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CDBB4A" w14:textId="05EC830D" w:rsidR="00347809" w:rsidRPr="0061443A" w:rsidRDefault="00DA71FE" w:rsidP="00DA71FE">
      <w:pPr>
        <w:jc w:val="center"/>
        <w:rPr>
          <w:rFonts w:ascii="Arial" w:hAnsi="Arial" w:cs="Arial"/>
          <w:b/>
          <w:bCs/>
          <w:sz w:val="56"/>
          <w:szCs w:val="56"/>
          <w:u w:val="single"/>
        </w:rPr>
      </w:pPr>
      <w:r w:rsidRPr="0061443A">
        <w:rPr>
          <w:rFonts w:ascii="Arial" w:hAnsi="Arial" w:cs="Arial"/>
          <w:b/>
          <w:bCs/>
          <w:sz w:val="56"/>
          <w:szCs w:val="56"/>
          <w:u w:val="single"/>
        </w:rPr>
        <w:t xml:space="preserve">Chwarae </w:t>
      </w:r>
      <w:r w:rsidR="0061443A" w:rsidRPr="0061443A">
        <w:rPr>
          <w:rFonts w:ascii="Arial" w:hAnsi="Arial" w:cs="Arial"/>
          <w:b/>
          <w:bCs/>
          <w:sz w:val="56"/>
          <w:szCs w:val="56"/>
          <w:u w:val="single"/>
        </w:rPr>
        <w:t>P</w:t>
      </w:r>
      <w:r w:rsidRPr="0061443A">
        <w:rPr>
          <w:rFonts w:ascii="Arial" w:hAnsi="Arial" w:cs="Arial"/>
          <w:b/>
          <w:bCs/>
          <w:sz w:val="56"/>
          <w:szCs w:val="56"/>
          <w:u w:val="single"/>
        </w:rPr>
        <w:t xml:space="preserve">lant – </w:t>
      </w:r>
      <w:r w:rsidR="0061443A" w:rsidRPr="0061443A">
        <w:rPr>
          <w:rFonts w:ascii="Arial" w:hAnsi="Arial" w:cs="Arial"/>
          <w:b/>
          <w:bCs/>
          <w:sz w:val="56"/>
          <w:szCs w:val="56"/>
          <w:u w:val="single"/>
        </w:rPr>
        <w:t>T</w:t>
      </w:r>
      <w:r w:rsidRPr="0061443A">
        <w:rPr>
          <w:rFonts w:ascii="Arial" w:hAnsi="Arial" w:cs="Arial"/>
          <w:b/>
          <w:bCs/>
          <w:sz w:val="56"/>
          <w:szCs w:val="56"/>
          <w:u w:val="single"/>
        </w:rPr>
        <w:t xml:space="preserve">heori ac </w:t>
      </w:r>
      <w:r w:rsidR="0061443A" w:rsidRPr="0061443A">
        <w:rPr>
          <w:rFonts w:ascii="Arial" w:hAnsi="Arial" w:cs="Arial"/>
          <w:b/>
          <w:bCs/>
          <w:sz w:val="56"/>
          <w:szCs w:val="56"/>
          <w:u w:val="single"/>
        </w:rPr>
        <w:t>A</w:t>
      </w:r>
      <w:r w:rsidRPr="0061443A">
        <w:rPr>
          <w:rFonts w:ascii="Arial" w:hAnsi="Arial" w:cs="Arial"/>
          <w:b/>
          <w:bCs/>
          <w:sz w:val="56"/>
          <w:szCs w:val="56"/>
          <w:u w:val="single"/>
        </w:rPr>
        <w:t>rfer</w:t>
      </w:r>
    </w:p>
    <w:p w14:paraId="1C7EAEC0" w14:textId="62FFCB32" w:rsidR="0061443A" w:rsidRDefault="0061443A" w:rsidP="00DA71FE">
      <w:pPr>
        <w:jc w:val="center"/>
        <w:rPr>
          <w:rFonts w:ascii="Arial" w:hAnsi="Arial" w:cs="Arial"/>
          <w:b/>
          <w:bCs/>
          <w:sz w:val="56"/>
          <w:szCs w:val="56"/>
        </w:rPr>
      </w:pPr>
      <w:r>
        <w:rPr>
          <w:rFonts w:ascii="Arial" w:hAnsi="Arial" w:cs="Arial"/>
          <w:b/>
          <w:bCs/>
          <w:sz w:val="56"/>
          <w:szCs w:val="56"/>
        </w:rPr>
        <w:t>2934 Gair</w:t>
      </w:r>
    </w:p>
    <w:p w14:paraId="53ECF22C" w14:textId="77777777" w:rsidR="00DA71FE" w:rsidRDefault="00DA71FE" w:rsidP="00DA71FE">
      <w:pPr>
        <w:jc w:val="center"/>
        <w:rPr>
          <w:rFonts w:ascii="Arial" w:hAnsi="Arial" w:cs="Arial"/>
          <w:b/>
          <w:bCs/>
          <w:sz w:val="56"/>
          <w:szCs w:val="56"/>
        </w:rPr>
      </w:pPr>
    </w:p>
    <w:p w14:paraId="3720AF08" w14:textId="099A0F7C" w:rsidR="00DA71FE" w:rsidRDefault="00DA71FE" w:rsidP="00DA71FE">
      <w:pPr>
        <w:jc w:val="center"/>
        <w:rPr>
          <w:rFonts w:ascii="Arial" w:hAnsi="Arial" w:cs="Arial"/>
          <w:b/>
          <w:bCs/>
          <w:sz w:val="56"/>
          <w:szCs w:val="56"/>
        </w:rPr>
      </w:pPr>
      <w:r>
        <w:rPr>
          <w:rFonts w:ascii="Arial" w:hAnsi="Arial" w:cs="Arial"/>
          <w:b/>
          <w:bCs/>
          <w:sz w:val="56"/>
          <w:szCs w:val="56"/>
        </w:rPr>
        <w:t>Cynnwys</w:t>
      </w:r>
    </w:p>
    <w:p w14:paraId="1C4C05B8" w14:textId="424DB6BC" w:rsidR="00D636B2" w:rsidRDefault="00D636B2" w:rsidP="00DA71FE">
      <w:pPr>
        <w:jc w:val="center"/>
        <w:rPr>
          <w:rFonts w:ascii="Arial" w:hAnsi="Arial" w:cs="Arial"/>
          <w:b/>
          <w:bCs/>
          <w:sz w:val="56"/>
          <w:szCs w:val="56"/>
        </w:rPr>
      </w:pPr>
      <w:r>
        <w:rPr>
          <w:rFonts w:ascii="Arial" w:hAnsi="Arial" w:cs="Arial"/>
          <w:b/>
          <w:bCs/>
          <w:sz w:val="56"/>
          <w:szCs w:val="56"/>
        </w:rPr>
        <w:t>Tud. 2 – R</w:t>
      </w:r>
      <w:r w:rsidR="00474A6D">
        <w:rPr>
          <w:rFonts w:ascii="Arial" w:hAnsi="Arial" w:cs="Arial"/>
          <w:b/>
          <w:bCs/>
          <w:sz w:val="56"/>
          <w:szCs w:val="56"/>
        </w:rPr>
        <w:t>han 1 - Chwarae</w:t>
      </w:r>
    </w:p>
    <w:p w14:paraId="7726C5B5" w14:textId="40E06745" w:rsidR="00D636B2" w:rsidRPr="00474A6D" w:rsidRDefault="00D636B2" w:rsidP="00DA71FE">
      <w:pPr>
        <w:jc w:val="center"/>
        <w:rPr>
          <w:rFonts w:ascii="Arial" w:hAnsi="Arial" w:cs="Arial"/>
          <w:b/>
          <w:bCs/>
          <w:sz w:val="48"/>
          <w:szCs w:val="48"/>
        </w:rPr>
      </w:pPr>
      <w:r w:rsidRPr="00474A6D">
        <w:rPr>
          <w:rFonts w:ascii="Arial" w:hAnsi="Arial" w:cs="Arial"/>
          <w:b/>
          <w:bCs/>
          <w:sz w:val="48"/>
          <w:szCs w:val="48"/>
        </w:rPr>
        <w:t xml:space="preserve">Tud. </w:t>
      </w:r>
      <w:r w:rsidR="007735C9" w:rsidRPr="00474A6D">
        <w:rPr>
          <w:rFonts w:ascii="Arial" w:hAnsi="Arial" w:cs="Arial"/>
          <w:b/>
          <w:bCs/>
          <w:sz w:val="48"/>
          <w:szCs w:val="48"/>
        </w:rPr>
        <w:t>5</w:t>
      </w:r>
      <w:r w:rsidRPr="00474A6D">
        <w:rPr>
          <w:rFonts w:ascii="Arial" w:hAnsi="Arial" w:cs="Arial"/>
          <w:b/>
          <w:bCs/>
          <w:sz w:val="48"/>
          <w:szCs w:val="48"/>
        </w:rPr>
        <w:t xml:space="preserve"> – Rhan 2</w:t>
      </w:r>
      <w:r w:rsidR="00474A6D" w:rsidRPr="00474A6D">
        <w:rPr>
          <w:rFonts w:ascii="Arial" w:hAnsi="Arial" w:cs="Arial"/>
          <w:b/>
          <w:bCs/>
          <w:sz w:val="48"/>
          <w:szCs w:val="48"/>
        </w:rPr>
        <w:t xml:space="preserve"> – Chw. Hunangyfeiried</w:t>
      </w:r>
    </w:p>
    <w:p w14:paraId="009F7E3B" w14:textId="3940D7D1" w:rsidR="00C221D4" w:rsidRDefault="00C221D4" w:rsidP="00DA71FE">
      <w:pPr>
        <w:jc w:val="center"/>
        <w:rPr>
          <w:rFonts w:ascii="Arial" w:hAnsi="Arial" w:cs="Arial"/>
          <w:b/>
          <w:bCs/>
          <w:sz w:val="56"/>
          <w:szCs w:val="56"/>
        </w:rPr>
      </w:pPr>
      <w:r>
        <w:rPr>
          <w:rFonts w:ascii="Arial" w:hAnsi="Arial" w:cs="Arial"/>
          <w:b/>
          <w:bCs/>
          <w:sz w:val="56"/>
          <w:szCs w:val="56"/>
        </w:rPr>
        <w:t xml:space="preserve">Tud. </w:t>
      </w:r>
      <w:r w:rsidR="0061443A">
        <w:rPr>
          <w:rFonts w:ascii="Arial" w:hAnsi="Arial" w:cs="Arial"/>
          <w:b/>
          <w:bCs/>
          <w:sz w:val="56"/>
          <w:szCs w:val="56"/>
        </w:rPr>
        <w:t>7 – Rhan 3</w:t>
      </w:r>
      <w:r w:rsidR="00474A6D">
        <w:rPr>
          <w:rFonts w:ascii="Arial" w:hAnsi="Arial" w:cs="Arial"/>
          <w:b/>
          <w:bCs/>
          <w:sz w:val="56"/>
          <w:szCs w:val="56"/>
        </w:rPr>
        <w:t xml:space="preserve"> - Arsylwadau</w:t>
      </w:r>
    </w:p>
    <w:p w14:paraId="687677C7" w14:textId="4CD8D4F1" w:rsidR="0061443A" w:rsidRDefault="0061443A" w:rsidP="00DA71FE">
      <w:pPr>
        <w:jc w:val="center"/>
        <w:rPr>
          <w:rFonts w:ascii="Arial" w:hAnsi="Arial" w:cs="Arial"/>
          <w:b/>
          <w:bCs/>
          <w:sz w:val="56"/>
          <w:szCs w:val="56"/>
        </w:rPr>
      </w:pPr>
      <w:r>
        <w:rPr>
          <w:rFonts w:ascii="Arial" w:hAnsi="Arial" w:cs="Arial"/>
          <w:b/>
          <w:bCs/>
          <w:sz w:val="56"/>
          <w:szCs w:val="56"/>
        </w:rPr>
        <w:t>Tud. 9 – Rhan 4</w:t>
      </w:r>
      <w:r w:rsidR="00474A6D">
        <w:rPr>
          <w:rFonts w:ascii="Arial" w:hAnsi="Arial" w:cs="Arial"/>
          <w:b/>
          <w:bCs/>
          <w:sz w:val="56"/>
          <w:szCs w:val="56"/>
        </w:rPr>
        <w:t xml:space="preserve"> – Arsylwi + Chwarae</w:t>
      </w:r>
    </w:p>
    <w:p w14:paraId="18E9F45F" w14:textId="0E650B12" w:rsidR="0061443A" w:rsidRDefault="0061443A" w:rsidP="00DA71FE">
      <w:pPr>
        <w:jc w:val="center"/>
        <w:rPr>
          <w:rFonts w:ascii="Arial" w:hAnsi="Arial" w:cs="Arial"/>
          <w:b/>
          <w:bCs/>
          <w:sz w:val="56"/>
          <w:szCs w:val="56"/>
        </w:rPr>
      </w:pPr>
      <w:r>
        <w:rPr>
          <w:rFonts w:ascii="Arial" w:hAnsi="Arial" w:cs="Arial"/>
          <w:b/>
          <w:bCs/>
          <w:sz w:val="56"/>
          <w:szCs w:val="56"/>
        </w:rPr>
        <w:t>Tud.11 – Rhestr Cyfeirnodi</w:t>
      </w:r>
    </w:p>
    <w:p w14:paraId="0135234C" w14:textId="1F39CC4A" w:rsidR="0061443A" w:rsidRDefault="0061443A" w:rsidP="00DA71FE">
      <w:pPr>
        <w:jc w:val="center"/>
        <w:rPr>
          <w:rFonts w:ascii="Arial" w:hAnsi="Arial" w:cs="Arial"/>
          <w:b/>
          <w:bCs/>
          <w:sz w:val="56"/>
          <w:szCs w:val="56"/>
        </w:rPr>
      </w:pPr>
      <w:r>
        <w:rPr>
          <w:rFonts w:ascii="Arial" w:hAnsi="Arial" w:cs="Arial"/>
          <w:b/>
          <w:bCs/>
          <w:sz w:val="56"/>
          <w:szCs w:val="56"/>
        </w:rPr>
        <w:t>Tud.</w:t>
      </w:r>
      <w:r w:rsidR="00474A6D">
        <w:rPr>
          <w:rFonts w:ascii="Arial" w:hAnsi="Arial" w:cs="Arial"/>
          <w:b/>
          <w:bCs/>
          <w:sz w:val="56"/>
          <w:szCs w:val="56"/>
        </w:rPr>
        <w:t xml:space="preserve"> 15 </w:t>
      </w:r>
      <w:r>
        <w:rPr>
          <w:rFonts w:ascii="Arial" w:hAnsi="Arial" w:cs="Arial"/>
          <w:b/>
          <w:bCs/>
          <w:sz w:val="56"/>
          <w:szCs w:val="56"/>
        </w:rPr>
        <w:t>- Atodiadau</w:t>
      </w:r>
    </w:p>
    <w:p w14:paraId="137BA6BE" w14:textId="77777777" w:rsidR="00DA71FE" w:rsidRDefault="00DA71FE" w:rsidP="00DA71FE">
      <w:pPr>
        <w:jc w:val="center"/>
        <w:rPr>
          <w:rFonts w:ascii="Arial" w:hAnsi="Arial" w:cs="Arial"/>
          <w:b/>
          <w:bCs/>
          <w:sz w:val="56"/>
          <w:szCs w:val="56"/>
        </w:rPr>
      </w:pPr>
    </w:p>
    <w:p w14:paraId="4ACDC076" w14:textId="77777777" w:rsidR="00C221D4" w:rsidRDefault="00C221D4" w:rsidP="007A6C2B">
      <w:pPr>
        <w:rPr>
          <w:rFonts w:ascii="Arial" w:hAnsi="Arial" w:cs="Arial"/>
          <w:b/>
          <w:bCs/>
          <w:sz w:val="56"/>
          <w:szCs w:val="56"/>
        </w:rPr>
      </w:pPr>
    </w:p>
    <w:p w14:paraId="59ACEE5F" w14:textId="77777777" w:rsidR="0061443A" w:rsidRPr="0061443A" w:rsidRDefault="0061443A" w:rsidP="007A6C2B">
      <w:pPr>
        <w:rPr>
          <w:rFonts w:ascii="Arial" w:hAnsi="Arial" w:cs="Arial"/>
          <w:b/>
          <w:bCs/>
          <w:sz w:val="24"/>
          <w:szCs w:val="24"/>
        </w:rPr>
      </w:pPr>
    </w:p>
    <w:p w14:paraId="6EAE2E27" w14:textId="7D5541E4" w:rsidR="00DB1B40" w:rsidRDefault="00826113" w:rsidP="00474A6D">
      <w:pPr>
        <w:rPr>
          <w:rFonts w:ascii="Arial" w:hAnsi="Arial" w:cs="Arial"/>
          <w:b/>
          <w:bCs/>
          <w:sz w:val="24"/>
          <w:szCs w:val="24"/>
        </w:rPr>
      </w:pPr>
      <w:r>
        <w:rPr>
          <w:rFonts w:ascii="Arial" w:hAnsi="Arial" w:cs="Arial"/>
          <w:b/>
          <w:bCs/>
          <w:sz w:val="24"/>
          <w:szCs w:val="24"/>
        </w:rPr>
        <w:t>Rhan 1 – Beth yw + mathau o chwarae                                                71</w:t>
      </w:r>
      <w:r w:rsidR="00112810">
        <w:rPr>
          <w:rFonts w:ascii="Arial" w:hAnsi="Arial" w:cs="Arial"/>
          <w:b/>
          <w:bCs/>
          <w:sz w:val="24"/>
          <w:szCs w:val="24"/>
        </w:rPr>
        <w:t xml:space="preserve">8 </w:t>
      </w:r>
      <w:r>
        <w:rPr>
          <w:rFonts w:ascii="Arial" w:hAnsi="Arial" w:cs="Arial"/>
          <w:b/>
          <w:bCs/>
          <w:sz w:val="24"/>
          <w:szCs w:val="24"/>
        </w:rPr>
        <w:t>gair</w:t>
      </w:r>
    </w:p>
    <w:p w14:paraId="776BE6C1" w14:textId="1EDA701F" w:rsidR="00DB1B40" w:rsidRDefault="00DB1B40" w:rsidP="00474A6D">
      <w:pPr>
        <w:rPr>
          <w:rFonts w:ascii="Arial" w:hAnsi="Arial" w:cs="Arial"/>
          <w:sz w:val="24"/>
          <w:szCs w:val="24"/>
        </w:rPr>
      </w:pPr>
      <w:r>
        <w:rPr>
          <w:rFonts w:ascii="Arial" w:hAnsi="Arial" w:cs="Arial"/>
          <w:sz w:val="24"/>
          <w:szCs w:val="24"/>
        </w:rPr>
        <w:t xml:space="preserve">Gall chwarae cael ei ddisgrifio mewn amrywiaeth o ffyrdd. Chwarae yw’r ffordd mae plant yn rhyngweithio gyda’r byd, a thrwy chwarae mae plant yn deall ei gilydd, ac yn gwneud synwyr o’r byd o’u hamgylch (Play Scotland, 2023). Un o’r agweddau pwysicach am chwarae yw ei fod yn hwyl. Wrth wneud rhywbeth mae nhw’n mwynhau, bydd plentyn yn fwy ymgysylltiedig gyda’r tasg yna, felly wrth chwarae mae’n cyfnod i ymarferwyr i allu weld beth yw diddordeb y plentyn yna, ac felly’n chwarae rhan bwysig yn natblygiad a lles plentyn (NHS Bedfordshire, 2024). </w:t>
      </w:r>
    </w:p>
    <w:p w14:paraId="7CFD94C9" w14:textId="77777777" w:rsidR="00DB1B40" w:rsidRDefault="00DB1B40" w:rsidP="00474A6D">
      <w:pPr>
        <w:rPr>
          <w:rFonts w:ascii="Arial" w:hAnsi="Arial" w:cs="Arial"/>
          <w:sz w:val="24"/>
          <w:szCs w:val="24"/>
        </w:rPr>
      </w:pPr>
      <w:r>
        <w:rPr>
          <w:rFonts w:ascii="Arial" w:hAnsi="Arial" w:cs="Arial"/>
          <w:sz w:val="24"/>
          <w:szCs w:val="24"/>
        </w:rPr>
        <w:t xml:space="preserve">Mae chwarae yn hanfodol – mae gan bob plentyn yr hawl i chwarae. Erthygl 31 yn y CCUHP yw – Mae chwarae yn hawl sylfaenol (UNICEF, 1989). Mae’r Polisi Chwarae Cymru (2002) hefyd yn adnabod bwysigrwydd o chwarae i blant, roedd un o’r polisîau cyntaf i gydnabod yr hawl yma. Roedd wedi dod yn sylfaen ar gyfer strategaethau newydd y dyfodol, ac mae ganddo bwyslais ar chwarae hygyrch a chynhwysol. </w:t>
      </w:r>
    </w:p>
    <w:p w14:paraId="56E90662" w14:textId="4EE30D2A" w:rsidR="0028582A" w:rsidRDefault="00CC72F7" w:rsidP="00474A6D">
      <w:pPr>
        <w:rPr>
          <w:rFonts w:ascii="Arial" w:hAnsi="Arial" w:cs="Arial"/>
          <w:sz w:val="24"/>
          <w:szCs w:val="24"/>
        </w:rPr>
      </w:pPr>
      <w:r>
        <w:rPr>
          <w:rFonts w:ascii="Arial" w:hAnsi="Arial" w:cs="Arial"/>
          <w:sz w:val="24"/>
          <w:szCs w:val="24"/>
        </w:rPr>
        <w:t>Mae yna amrywiaeth o wahanol fathau o chwarae. Mae’n bwysig i ymarferwyd i hadnabod y gwahanol fathau o chwarae i blentyn oherwydd mae’n eu galluogi i gefnogi datblygiad cyfannol y plentyn (Cohen, 2018).</w:t>
      </w:r>
      <w:r w:rsidR="0028582A" w:rsidRPr="0028582A">
        <w:rPr>
          <w:rFonts w:ascii="Arial" w:hAnsi="Arial" w:cs="Arial"/>
          <w:sz w:val="24"/>
          <w:szCs w:val="24"/>
        </w:rPr>
        <w:t xml:space="preserve"> </w:t>
      </w:r>
      <w:r w:rsidR="0028582A">
        <w:rPr>
          <w:rFonts w:ascii="Arial" w:hAnsi="Arial" w:cs="Arial"/>
          <w:sz w:val="24"/>
          <w:szCs w:val="24"/>
        </w:rPr>
        <w:t xml:space="preserve">Mae chwarae yn rhan bwysig o ddatblygiad cyfannol plentyn. Mae’n buddio sgiliau corfforol, cymdeithasol, gwybyddol a lles emosiynol plentyn, mae nhw’n dysgu am ei gilydd ac am yr amgylchedd o’u hamgylch, ac maent yn dysgu sgiliau bydden nhw’n ddefnyddio i astudio ac i greu berthnasoedd yn y dyfodol, sydd yn cynnwys hyder, chwilfrydedd a gwydnwch, sydd yn sgiliau fydd y plentyn yn cadw am oes (NiDirect, 2018). Yn ogystal â hyn, damcaniaeth sydd yn cefnogi datblygiad cyfannol plentyn yw damcaniaeth Maslow. Mae chwarae yn gallu ffitio mewn i bob cam o’i ddamcaniaeth, sef ffisiolegol, diogelwch, cariad, hunan-barch ac hunan-wireddu (Maslow, 1954). </w:t>
      </w:r>
    </w:p>
    <w:p w14:paraId="62C8A236" w14:textId="777CEA3B" w:rsidR="00CC72F7" w:rsidRDefault="00CC72F7" w:rsidP="00474A6D">
      <w:pPr>
        <w:rPr>
          <w:rFonts w:ascii="Arial" w:hAnsi="Arial" w:cs="Arial"/>
          <w:sz w:val="24"/>
          <w:szCs w:val="24"/>
        </w:rPr>
      </w:pPr>
      <w:r>
        <w:rPr>
          <w:rFonts w:ascii="Arial" w:hAnsi="Arial" w:cs="Arial"/>
          <w:sz w:val="24"/>
          <w:szCs w:val="24"/>
        </w:rPr>
        <w:t xml:space="preserve">Un fath o chwarae yw chwarae corfforol. Wrth i blentyn chwarae’n corfforol, mae nhw’n gwneud gweithgareddau sy’n gwneud iddyn nhw i symud yn eu hamgylchedd. Gall rhai o’r gweithgareddau yma cynnwys rhedeg o amgylch, neu neidio, a ddringo hefyd (Siren Films, 2014). Mae yna amrywiaeth o fuddion i blentyn wrth gymryd rhan mewn chwarae corfforol. Y brif nodweddion yw ei fod yn helpu gwella a ddatbylgu </w:t>
      </w:r>
      <w:r>
        <w:rPr>
          <w:rFonts w:ascii="Arial" w:hAnsi="Arial" w:cs="Arial"/>
          <w:sz w:val="24"/>
          <w:szCs w:val="24"/>
        </w:rPr>
        <w:lastRenderedPageBreak/>
        <w:t xml:space="preserve">iechyd a ffitrwydd plentyn. Mae’n chwarae rhan yn natblygiad echddygol plentyn, ac yn datblygu sgiliau cydgysylltiad, cydbwysedd, cryfder a ddygnwch y plentyn, tra’n hefyd yn cyfrannu tuag at ddatblygiad sgiliau cymdeithasol plentyn, felly’n chwarae rhan mawr yn natblygiad cyfannol a thwf y plentyn (Special Education Needs and Disabilities, n.d). Mae damcaniaeth Froebel yn cefnogi fod chwarae yn rhan hanfodol o ddatblygiad plentyn, ond hefyd yn nodi fod chwarae rhydd yn annog plentyn i ddarganfod sut mae pethau yn gweithio drwy wneud gweithgareddau sydd yn actif ac yn ymarferol (Lynch, 2023). </w:t>
      </w:r>
    </w:p>
    <w:p w14:paraId="7B40947D" w14:textId="44E32436" w:rsidR="009C6174" w:rsidRDefault="009C6174" w:rsidP="00474A6D">
      <w:pPr>
        <w:rPr>
          <w:rFonts w:ascii="Arial" w:hAnsi="Arial" w:cs="Arial"/>
          <w:sz w:val="24"/>
          <w:szCs w:val="24"/>
        </w:rPr>
      </w:pPr>
      <w:r>
        <w:rPr>
          <w:rFonts w:ascii="Arial" w:hAnsi="Arial" w:cs="Arial"/>
          <w:sz w:val="24"/>
          <w:szCs w:val="24"/>
        </w:rPr>
        <w:t>Math arall o chwarae yw chwarae creadigol. Wrth chwarae’n creadigol, mae’n galluogi’r plentyn i fynegi eu hunain, ac i wneud rhywbeth sydd yn hollol unigryw iddyn nhw. Gall rhai o’r weithgareddau yma cynnwys peintio, modelu rhywbeth, neu dawnsio (Wilson, 2018). Mae chwarae creadigol yn annog hunan-fynegiant, mae’n gwella sgiliau echddygol manwl, cynyddu hyder plentyn, yn ysgogi sgiliau meddwl critigol, ac mae’n hybu dychymyg y plentyn (Care Learning, 2024).</w:t>
      </w:r>
      <w:r w:rsidR="001C7CC2">
        <w:rPr>
          <w:rFonts w:ascii="Arial" w:hAnsi="Arial" w:cs="Arial"/>
          <w:sz w:val="24"/>
          <w:szCs w:val="24"/>
        </w:rPr>
        <w:t xml:space="preserve"> Damcaniaeth sydd yn edrych ar yr agweddau seicolegol yma yw damcaniaeth Erikson. Mae damcaniaeth Erikson yn edrych ar ddatblygiad seicogymdeithasol plentyn, ac yn nodi bod chwarae strwythuredig ac anstrwythuredig hefyd yn helpu plentyn i ddatblygu sgiliau meddwl critigol, eu ddeallusrwydd emosiynol ac hynan-gysyniad y plentyn (Erikson, 1950), sydd yn debyg iawn i’r sgiliau mae plentyn yn datblygu wrth chwarae’n creadigol.</w:t>
      </w:r>
      <w:r w:rsidR="001F236A">
        <w:rPr>
          <w:rFonts w:ascii="Arial" w:hAnsi="Arial" w:cs="Arial"/>
          <w:sz w:val="24"/>
          <w:szCs w:val="24"/>
        </w:rPr>
        <w:t xml:space="preserve"> </w:t>
      </w:r>
    </w:p>
    <w:p w14:paraId="36FFCBFD" w14:textId="21EE79D9" w:rsidR="001F236A" w:rsidRDefault="001F236A" w:rsidP="00474A6D">
      <w:pPr>
        <w:rPr>
          <w:rFonts w:ascii="Arial" w:hAnsi="Arial" w:cs="Arial"/>
          <w:sz w:val="24"/>
          <w:szCs w:val="24"/>
        </w:rPr>
      </w:pPr>
      <w:r>
        <w:rPr>
          <w:rFonts w:ascii="Arial" w:hAnsi="Arial" w:cs="Arial"/>
          <w:sz w:val="24"/>
          <w:szCs w:val="24"/>
        </w:rPr>
        <w:t>Yn ystod y blynyddoedd cynnar, bydd plentyn yn chwarae mewn camau gwahanol, a thrwy defnyddio camau chwarae Parten allwn rhannu’r camau chwarae yma mewn i 6 cam: - Genedigaeth i 3 mis oed = chwarae heb gymorth</w:t>
      </w:r>
    </w:p>
    <w:p w14:paraId="640F4AE7" w14:textId="3842A194" w:rsidR="001F236A" w:rsidRDefault="001F236A" w:rsidP="00474A6D">
      <w:pPr>
        <w:rPr>
          <w:rFonts w:ascii="Arial" w:hAnsi="Arial" w:cs="Arial"/>
          <w:sz w:val="24"/>
          <w:szCs w:val="24"/>
        </w:rPr>
      </w:pPr>
      <w:r w:rsidRPr="001F236A">
        <w:rPr>
          <w:rFonts w:ascii="Arial" w:hAnsi="Arial" w:cs="Arial"/>
          <w:sz w:val="24"/>
          <w:szCs w:val="24"/>
        </w:rPr>
        <w:t xml:space="preserve"> </w:t>
      </w:r>
      <w:r>
        <w:rPr>
          <w:rFonts w:ascii="Arial" w:hAnsi="Arial" w:cs="Arial"/>
          <w:sz w:val="24"/>
          <w:szCs w:val="24"/>
        </w:rPr>
        <w:t xml:space="preserve">           - 3 mis oed i 2 flynedd oed = Chwarae unigol</w:t>
      </w:r>
    </w:p>
    <w:p w14:paraId="18F131B0" w14:textId="6A9DF9EA" w:rsidR="001F236A" w:rsidRDefault="001F236A" w:rsidP="00474A6D">
      <w:pPr>
        <w:rPr>
          <w:rFonts w:ascii="Arial" w:hAnsi="Arial" w:cs="Arial"/>
          <w:sz w:val="24"/>
          <w:szCs w:val="24"/>
        </w:rPr>
      </w:pPr>
      <w:r>
        <w:rPr>
          <w:rFonts w:ascii="Arial" w:hAnsi="Arial" w:cs="Arial"/>
          <w:sz w:val="24"/>
          <w:szCs w:val="24"/>
        </w:rPr>
        <w:t xml:space="preserve">            - 2 flynedd oed = Chwarae gwyliwr</w:t>
      </w:r>
    </w:p>
    <w:p w14:paraId="1F8D0C96" w14:textId="40F5A2C2" w:rsidR="001F236A" w:rsidRDefault="001F236A" w:rsidP="00474A6D">
      <w:pPr>
        <w:rPr>
          <w:rFonts w:ascii="Arial" w:hAnsi="Arial" w:cs="Arial"/>
          <w:sz w:val="24"/>
          <w:szCs w:val="24"/>
        </w:rPr>
      </w:pPr>
      <w:r>
        <w:rPr>
          <w:rFonts w:ascii="Arial" w:hAnsi="Arial" w:cs="Arial"/>
          <w:sz w:val="24"/>
          <w:szCs w:val="24"/>
        </w:rPr>
        <w:t xml:space="preserve">            - 2 flynedd + = Chwarae paralel</w:t>
      </w:r>
    </w:p>
    <w:p w14:paraId="307E3DCA" w14:textId="6E7CA144" w:rsidR="001F236A" w:rsidRDefault="001F236A" w:rsidP="00474A6D">
      <w:pPr>
        <w:rPr>
          <w:rFonts w:ascii="Arial" w:hAnsi="Arial" w:cs="Arial"/>
          <w:sz w:val="24"/>
          <w:szCs w:val="24"/>
        </w:rPr>
      </w:pPr>
      <w:r>
        <w:rPr>
          <w:rFonts w:ascii="Arial" w:hAnsi="Arial" w:cs="Arial"/>
          <w:sz w:val="24"/>
          <w:szCs w:val="24"/>
        </w:rPr>
        <w:t xml:space="preserve">            - 3 – 4 oed = Chwarae cysylltiedig</w:t>
      </w:r>
    </w:p>
    <w:p w14:paraId="7B003B39" w14:textId="60078D7B" w:rsidR="001F236A" w:rsidRDefault="001F236A" w:rsidP="00474A6D">
      <w:pPr>
        <w:rPr>
          <w:rFonts w:ascii="Arial" w:hAnsi="Arial" w:cs="Arial"/>
          <w:sz w:val="24"/>
          <w:szCs w:val="24"/>
        </w:rPr>
      </w:pPr>
      <w:r>
        <w:rPr>
          <w:rFonts w:ascii="Arial" w:hAnsi="Arial" w:cs="Arial"/>
          <w:sz w:val="24"/>
          <w:szCs w:val="24"/>
        </w:rPr>
        <w:t xml:space="preserve">            - 4 oed + = Chwarae cydweithredol                        (Brain a Mukherji, 2005)</w:t>
      </w:r>
    </w:p>
    <w:p w14:paraId="4A92F10B" w14:textId="2853CCA0" w:rsidR="001F236A" w:rsidRDefault="001F236A" w:rsidP="00474A6D">
      <w:pPr>
        <w:rPr>
          <w:rFonts w:ascii="Arial" w:hAnsi="Arial" w:cs="Arial"/>
          <w:sz w:val="24"/>
          <w:szCs w:val="24"/>
        </w:rPr>
      </w:pPr>
      <w:r>
        <w:rPr>
          <w:rFonts w:ascii="Arial" w:hAnsi="Arial" w:cs="Arial"/>
          <w:sz w:val="24"/>
          <w:szCs w:val="24"/>
        </w:rPr>
        <w:t xml:space="preserve">Mae’r camau yma yn adlewyrchu twf cyfranogiad cymdeithasol blant, o weithgareddau uniongyrchol i ryngweithiau grŵp cymhleth. Mae’n hanfodol bod </w:t>
      </w:r>
      <w:r>
        <w:rPr>
          <w:rFonts w:ascii="Arial" w:hAnsi="Arial" w:cs="Arial"/>
          <w:sz w:val="24"/>
          <w:szCs w:val="24"/>
        </w:rPr>
        <w:lastRenderedPageBreak/>
        <w:t>rhieni, ymarferwyr, ac unrhyw oedolyn galluogi yng nghydnabod y camau yma, er mwyn iddyn nhw cefnogi a hyrwyddo gweithgareddau chwarae sydd yn hybu datblygiad plentyn sydd yn iach, ac yn gyfannol</w:t>
      </w:r>
      <w:r w:rsidR="00112810">
        <w:rPr>
          <w:rFonts w:ascii="Arial" w:hAnsi="Arial" w:cs="Arial"/>
          <w:sz w:val="24"/>
          <w:szCs w:val="24"/>
        </w:rPr>
        <w:t xml:space="preserve"> (Shaine, 2024)</w:t>
      </w:r>
      <w:r>
        <w:rPr>
          <w:rFonts w:ascii="Arial" w:hAnsi="Arial" w:cs="Arial"/>
          <w:sz w:val="24"/>
          <w:szCs w:val="24"/>
        </w:rPr>
        <w:t>.</w:t>
      </w:r>
    </w:p>
    <w:p w14:paraId="635ADEB3" w14:textId="77777777" w:rsidR="00112810" w:rsidRDefault="00112810" w:rsidP="00474A6D">
      <w:pPr>
        <w:rPr>
          <w:rFonts w:ascii="Arial" w:hAnsi="Arial" w:cs="Arial"/>
          <w:sz w:val="24"/>
          <w:szCs w:val="24"/>
        </w:rPr>
      </w:pPr>
    </w:p>
    <w:p w14:paraId="195A7DEC" w14:textId="77777777" w:rsidR="00112810" w:rsidRDefault="00112810" w:rsidP="00474A6D">
      <w:pPr>
        <w:rPr>
          <w:rFonts w:ascii="Arial" w:hAnsi="Arial" w:cs="Arial"/>
          <w:sz w:val="24"/>
          <w:szCs w:val="24"/>
        </w:rPr>
      </w:pPr>
    </w:p>
    <w:p w14:paraId="19C79FE0" w14:textId="77777777" w:rsidR="00112810" w:rsidRDefault="00112810" w:rsidP="00474A6D">
      <w:pPr>
        <w:rPr>
          <w:rFonts w:ascii="Arial" w:hAnsi="Arial" w:cs="Arial"/>
          <w:sz w:val="24"/>
          <w:szCs w:val="24"/>
        </w:rPr>
      </w:pPr>
    </w:p>
    <w:p w14:paraId="196F39A5" w14:textId="77777777" w:rsidR="00112810" w:rsidRDefault="00112810" w:rsidP="00474A6D">
      <w:pPr>
        <w:rPr>
          <w:rFonts w:ascii="Arial" w:hAnsi="Arial" w:cs="Arial"/>
          <w:sz w:val="24"/>
          <w:szCs w:val="24"/>
        </w:rPr>
      </w:pPr>
    </w:p>
    <w:p w14:paraId="2349292A" w14:textId="77777777" w:rsidR="00112810" w:rsidRDefault="00112810" w:rsidP="00474A6D">
      <w:pPr>
        <w:rPr>
          <w:rFonts w:ascii="Arial" w:hAnsi="Arial" w:cs="Arial"/>
          <w:sz w:val="24"/>
          <w:szCs w:val="24"/>
        </w:rPr>
      </w:pPr>
    </w:p>
    <w:p w14:paraId="148D1189" w14:textId="77777777" w:rsidR="00112810" w:rsidRDefault="00112810" w:rsidP="00474A6D">
      <w:pPr>
        <w:rPr>
          <w:rFonts w:ascii="Arial" w:hAnsi="Arial" w:cs="Arial"/>
          <w:sz w:val="24"/>
          <w:szCs w:val="24"/>
        </w:rPr>
      </w:pPr>
    </w:p>
    <w:p w14:paraId="5F6A65D4" w14:textId="77777777" w:rsidR="00112810" w:rsidRDefault="00112810" w:rsidP="00474A6D">
      <w:pPr>
        <w:rPr>
          <w:rFonts w:ascii="Arial" w:hAnsi="Arial" w:cs="Arial"/>
          <w:sz w:val="24"/>
          <w:szCs w:val="24"/>
        </w:rPr>
      </w:pPr>
    </w:p>
    <w:p w14:paraId="6EB48D6B" w14:textId="77777777" w:rsidR="00112810" w:rsidRDefault="00112810" w:rsidP="00474A6D">
      <w:pPr>
        <w:rPr>
          <w:rFonts w:ascii="Arial" w:hAnsi="Arial" w:cs="Arial"/>
          <w:sz w:val="24"/>
          <w:szCs w:val="24"/>
        </w:rPr>
      </w:pPr>
    </w:p>
    <w:p w14:paraId="2AEDF158" w14:textId="77777777" w:rsidR="00112810" w:rsidRDefault="00112810" w:rsidP="00474A6D">
      <w:pPr>
        <w:rPr>
          <w:rFonts w:ascii="Arial" w:hAnsi="Arial" w:cs="Arial"/>
          <w:sz w:val="24"/>
          <w:szCs w:val="24"/>
        </w:rPr>
      </w:pPr>
    </w:p>
    <w:p w14:paraId="7C551BCB" w14:textId="77777777" w:rsidR="00112810" w:rsidRDefault="00112810" w:rsidP="00474A6D">
      <w:pPr>
        <w:rPr>
          <w:rFonts w:ascii="Arial" w:hAnsi="Arial" w:cs="Arial"/>
          <w:sz w:val="24"/>
          <w:szCs w:val="24"/>
        </w:rPr>
      </w:pPr>
    </w:p>
    <w:p w14:paraId="0674989D" w14:textId="77777777" w:rsidR="00112810" w:rsidRDefault="00112810" w:rsidP="00474A6D">
      <w:pPr>
        <w:rPr>
          <w:rFonts w:ascii="Arial" w:hAnsi="Arial" w:cs="Arial"/>
          <w:sz w:val="24"/>
          <w:szCs w:val="24"/>
        </w:rPr>
      </w:pPr>
    </w:p>
    <w:p w14:paraId="41911120" w14:textId="77777777" w:rsidR="0086152F" w:rsidRDefault="0086152F" w:rsidP="00474A6D">
      <w:pPr>
        <w:rPr>
          <w:rFonts w:ascii="Arial" w:hAnsi="Arial" w:cs="Arial"/>
          <w:b/>
          <w:bCs/>
          <w:sz w:val="24"/>
          <w:szCs w:val="24"/>
        </w:rPr>
      </w:pPr>
    </w:p>
    <w:p w14:paraId="50EF229F" w14:textId="77777777" w:rsidR="0086152F" w:rsidRDefault="0086152F" w:rsidP="00474A6D">
      <w:pPr>
        <w:rPr>
          <w:rFonts w:ascii="Arial" w:hAnsi="Arial" w:cs="Arial"/>
          <w:b/>
          <w:bCs/>
          <w:sz w:val="24"/>
          <w:szCs w:val="24"/>
        </w:rPr>
      </w:pPr>
    </w:p>
    <w:p w14:paraId="5D514404" w14:textId="77777777" w:rsidR="0086152F" w:rsidRDefault="0086152F" w:rsidP="00474A6D">
      <w:pPr>
        <w:rPr>
          <w:rFonts w:ascii="Arial" w:hAnsi="Arial" w:cs="Arial"/>
          <w:b/>
          <w:bCs/>
          <w:sz w:val="24"/>
          <w:szCs w:val="24"/>
        </w:rPr>
      </w:pPr>
    </w:p>
    <w:p w14:paraId="6EA4BEA8" w14:textId="77777777" w:rsidR="0086152F" w:rsidRDefault="0086152F" w:rsidP="00474A6D">
      <w:pPr>
        <w:rPr>
          <w:rFonts w:ascii="Arial" w:hAnsi="Arial" w:cs="Arial"/>
          <w:b/>
          <w:bCs/>
          <w:sz w:val="24"/>
          <w:szCs w:val="24"/>
        </w:rPr>
      </w:pPr>
    </w:p>
    <w:p w14:paraId="5F9E2C07" w14:textId="77777777" w:rsidR="0086152F" w:rsidRDefault="0086152F" w:rsidP="00474A6D">
      <w:pPr>
        <w:rPr>
          <w:rFonts w:ascii="Arial" w:hAnsi="Arial" w:cs="Arial"/>
          <w:b/>
          <w:bCs/>
          <w:sz w:val="24"/>
          <w:szCs w:val="24"/>
        </w:rPr>
      </w:pPr>
    </w:p>
    <w:p w14:paraId="31178BD0" w14:textId="77777777" w:rsidR="0086152F" w:rsidRDefault="0086152F" w:rsidP="00474A6D">
      <w:pPr>
        <w:rPr>
          <w:rFonts w:ascii="Arial" w:hAnsi="Arial" w:cs="Arial"/>
          <w:b/>
          <w:bCs/>
          <w:sz w:val="24"/>
          <w:szCs w:val="24"/>
        </w:rPr>
      </w:pPr>
    </w:p>
    <w:p w14:paraId="227231EE" w14:textId="77777777" w:rsidR="0086152F" w:rsidRDefault="0086152F" w:rsidP="00474A6D">
      <w:pPr>
        <w:rPr>
          <w:rFonts w:ascii="Arial" w:hAnsi="Arial" w:cs="Arial"/>
          <w:b/>
          <w:bCs/>
          <w:sz w:val="24"/>
          <w:szCs w:val="24"/>
        </w:rPr>
      </w:pPr>
    </w:p>
    <w:p w14:paraId="17D54C45" w14:textId="77777777" w:rsidR="0086152F" w:rsidRDefault="0086152F" w:rsidP="00474A6D">
      <w:pPr>
        <w:rPr>
          <w:rFonts w:ascii="Arial" w:hAnsi="Arial" w:cs="Arial"/>
          <w:b/>
          <w:bCs/>
          <w:sz w:val="24"/>
          <w:szCs w:val="24"/>
        </w:rPr>
      </w:pPr>
    </w:p>
    <w:p w14:paraId="418B346D" w14:textId="77777777" w:rsidR="0086152F" w:rsidRDefault="0086152F" w:rsidP="00474A6D">
      <w:pPr>
        <w:rPr>
          <w:rFonts w:ascii="Arial" w:hAnsi="Arial" w:cs="Arial"/>
          <w:b/>
          <w:bCs/>
          <w:sz w:val="24"/>
          <w:szCs w:val="24"/>
        </w:rPr>
      </w:pPr>
    </w:p>
    <w:p w14:paraId="1EEBD34B" w14:textId="77777777" w:rsidR="0061443A" w:rsidRDefault="0061443A" w:rsidP="00474A6D">
      <w:pPr>
        <w:rPr>
          <w:rFonts w:ascii="Arial" w:hAnsi="Arial" w:cs="Arial"/>
          <w:b/>
          <w:bCs/>
          <w:sz w:val="24"/>
          <w:szCs w:val="24"/>
        </w:rPr>
      </w:pPr>
    </w:p>
    <w:p w14:paraId="51B7AB5E" w14:textId="77777777" w:rsidR="0061443A" w:rsidRDefault="0061443A" w:rsidP="00474A6D">
      <w:pPr>
        <w:rPr>
          <w:rFonts w:ascii="Arial" w:hAnsi="Arial" w:cs="Arial"/>
          <w:b/>
          <w:bCs/>
          <w:sz w:val="24"/>
          <w:szCs w:val="24"/>
        </w:rPr>
      </w:pPr>
    </w:p>
    <w:p w14:paraId="672CEBCD" w14:textId="5815A715" w:rsidR="00112810" w:rsidRDefault="00D636B2" w:rsidP="00474A6D">
      <w:pPr>
        <w:rPr>
          <w:rFonts w:ascii="Arial" w:hAnsi="Arial" w:cs="Arial"/>
          <w:b/>
          <w:bCs/>
          <w:sz w:val="24"/>
          <w:szCs w:val="24"/>
        </w:rPr>
      </w:pPr>
      <w:r>
        <w:rPr>
          <w:rFonts w:ascii="Arial" w:hAnsi="Arial" w:cs="Arial"/>
          <w:b/>
          <w:bCs/>
          <w:sz w:val="24"/>
          <w:szCs w:val="24"/>
        </w:rPr>
        <w:lastRenderedPageBreak/>
        <w:t>Rhan 2 – Chwarae hunangyfeiried</w:t>
      </w:r>
      <w:r w:rsidR="0086152F">
        <w:rPr>
          <w:rFonts w:ascii="Arial" w:hAnsi="Arial" w:cs="Arial"/>
          <w:b/>
          <w:bCs/>
          <w:sz w:val="24"/>
          <w:szCs w:val="24"/>
        </w:rPr>
        <w:t xml:space="preserve">                                                 755 Gair</w:t>
      </w:r>
    </w:p>
    <w:p w14:paraId="0DBE4859" w14:textId="631E7C71" w:rsidR="00BC59EC" w:rsidRDefault="00BC59EC" w:rsidP="00474A6D">
      <w:pPr>
        <w:rPr>
          <w:rFonts w:ascii="Arial" w:hAnsi="Arial" w:cs="Arial"/>
          <w:sz w:val="24"/>
          <w:szCs w:val="24"/>
        </w:rPr>
      </w:pPr>
      <w:r>
        <w:rPr>
          <w:rFonts w:ascii="Arial" w:hAnsi="Arial" w:cs="Arial"/>
          <w:sz w:val="24"/>
          <w:szCs w:val="24"/>
        </w:rPr>
        <w:t>Mae’n bwysig fod plant yn cael y cyfle i chwarae er mwyn buddio’u datblygiad. Mae hefyd yn bwysig i blant cael y cyfle i ddewis y chwarae mae nhw eisiau gwneud, dyma beth yw chwarae hunangyfeiriad. Chwarae hynangyfeiried yw lle mae’r plentyn yn dewis beth i chwarae, ac yn creu rheolau eu hunain ar sut i chwarae (Lim-Yang, 2015). Mae’r gweithgareddau’n cael ei ddewis yn rhydd a’r plentyn sydd yn arwain y gweithgaredd, nid oes nod penodol yn dilyn y chwarae gan ei fod yn broses naturiol i’r blentyn</w:t>
      </w:r>
      <w:r w:rsidR="00A93603">
        <w:rPr>
          <w:rFonts w:ascii="Arial" w:hAnsi="Arial" w:cs="Arial"/>
          <w:sz w:val="24"/>
          <w:szCs w:val="24"/>
        </w:rPr>
        <w:t xml:space="preserve">. Mae chwarae hunangyfeiriedig yn rhoi’r rhyddid i blant i ddilyn eu ddiddordebau, ac i archwilio syniadau newydd </w:t>
      </w:r>
      <w:r>
        <w:rPr>
          <w:rFonts w:ascii="Arial" w:hAnsi="Arial" w:cs="Arial"/>
          <w:sz w:val="24"/>
          <w:szCs w:val="24"/>
        </w:rPr>
        <w:t>(The Montessori School Of The B</w:t>
      </w:r>
      <w:r w:rsidR="006B6DDD">
        <w:rPr>
          <w:rFonts w:ascii="Arial" w:hAnsi="Arial" w:cs="Arial"/>
          <w:sz w:val="24"/>
          <w:szCs w:val="24"/>
        </w:rPr>
        <w:t>e</w:t>
      </w:r>
      <w:r>
        <w:rPr>
          <w:rFonts w:ascii="Arial" w:hAnsi="Arial" w:cs="Arial"/>
          <w:sz w:val="24"/>
          <w:szCs w:val="24"/>
        </w:rPr>
        <w:t>rkshires, 2024).</w:t>
      </w:r>
      <w:r w:rsidR="00C939A9">
        <w:rPr>
          <w:rFonts w:ascii="Arial" w:hAnsi="Arial" w:cs="Arial"/>
          <w:sz w:val="24"/>
          <w:szCs w:val="24"/>
        </w:rPr>
        <w:t xml:space="preserve"> Mae damcaniaeth Montessori yn cefnogi chwarae hunangyfeiried, mae’r damcaniaeth yn annog chwarae hunangyfeiried, ac mae’n defnyddio amgylchedd dysgu sy’n cynnig chwarae cydweithredol. Gwelodd Montessori wrth i’r plant chwarae fel hyn mae nhw’n cael persbectif newydd, ac yn tyfu a ehangu’r byd o’u hamgylch. Wrth chwarae hefyd mae nhw’n datblygu’u annibyniaeth, ac yn meistroli sgiliau newydd (Jones, 2024).</w:t>
      </w:r>
    </w:p>
    <w:p w14:paraId="368EE98B" w14:textId="7595716A" w:rsidR="00225938" w:rsidRDefault="00225938" w:rsidP="00474A6D">
      <w:pPr>
        <w:rPr>
          <w:rFonts w:ascii="Arial" w:hAnsi="Arial" w:cs="Arial"/>
          <w:sz w:val="24"/>
          <w:szCs w:val="24"/>
        </w:rPr>
      </w:pPr>
      <w:r>
        <w:rPr>
          <w:rFonts w:ascii="Arial" w:hAnsi="Arial" w:cs="Arial"/>
          <w:sz w:val="24"/>
          <w:szCs w:val="24"/>
        </w:rPr>
        <w:t xml:space="preserve">Mae yna amrywiaeth o resymau i gefnogi’r ffaith bod chwarae hunangyfeiried yn hanfodol i blant. Un o’r rhesymau am hyn yw ei fod yn caniatáu’r plant i reoli eu ddysgu, gan ei fod yn meithrin annibyniaeth, sgiliau datrys problemau, a chreadigrwydd y plentyn (The Steiner Connection, 2022). Bydd gan plentyn mwy o ddiddordeb i wneud rhywbeth mae nhw’n dewis, a rhywbeth mae ganddyn nhw diddordeb ynddo, yn hytrach na rhywbeth mae oedolyn yn dweud iddyn nhw i wneud. </w:t>
      </w:r>
      <w:r w:rsidR="002C33A2">
        <w:rPr>
          <w:rFonts w:ascii="Arial" w:hAnsi="Arial" w:cs="Arial"/>
          <w:sz w:val="24"/>
          <w:szCs w:val="24"/>
        </w:rPr>
        <w:t xml:space="preserve">Un nodwedd sy’n gwneud chwarae hunangyfeiried yn bwysig i ddatblygiad yw ei fod yn hwyl. Mae’n dod ag elfen o fwynhâd i’r plentyn. Mae’n galluogi’r plentyn i fwynhau, i brofi teimladau o hapusrwydd, a fydd hyn yn rhoi agwedd cadarnhaol iddynt tuag at chwilfrydedd a ddysgu (Campos, 2024). Mae chwarae hunangyfeiried yn datblygu sgiliau arweinyddiaeth a gwneud penderfyniadau y plentyn hefyd. Nhw fydd yn penderfynu pwy sy’n gwneud beth, sut i wneud pethau a phwy fydd yn arwain yn y chwarae yma. Mae’n galluogi plant i reoli’r byd mae nhw wedi creu, ac wrth iddyn nhw ymarfer chwarae rôl oedolion wrth chwarae yma, bydd hyn yn helpu nhw ddysgu sut i frwydro’u ofnau (Xobon, 2018). Yn ogystal â hynny, mae’n meithrin sgiliau datrys problemau, a meddwl yn creadigol. Heb i oedolion tarfu, bydd rhaid i blant meddwl tu allan i’r bocs i geisio ddatrys problem. Mae nhw’n ddysgu i ddatrys problemau ar ei ben eu hunain, ac yn annog cydweithio gyda plant eraill i feddwl am </w:t>
      </w:r>
      <w:r w:rsidR="002C33A2">
        <w:rPr>
          <w:rFonts w:ascii="Arial" w:hAnsi="Arial" w:cs="Arial"/>
          <w:sz w:val="24"/>
          <w:szCs w:val="24"/>
        </w:rPr>
        <w:lastRenderedPageBreak/>
        <w:t>ddatrysiadau (Xobon, 2018).</w:t>
      </w:r>
      <w:r w:rsidR="00C67A28">
        <w:rPr>
          <w:rFonts w:ascii="Arial" w:hAnsi="Arial" w:cs="Arial"/>
          <w:sz w:val="24"/>
          <w:szCs w:val="24"/>
        </w:rPr>
        <w:t xml:space="preserve"> Daw i’r amlwg fod chwarae hunangyfeiried yn cefnogi datblygiad cyfannol plentyn. Wrth chwarae fel hyn mae’n cyrraedd y pum maes datblygiad sydd angen ar gyfer datblygiad cyfannol. Mae plant yn ymgysylltu â’u chyrff sydd yn cefnogi datblygiad corfforol, mae nhw’n cyfathrebu’n gymdeithasol, yn helpu nhw i reoli’u emosiynau, yn adlewyrchu ar ei phrofiadau, ac yn annog meddwl yn critigol. Mae’r ymgysylltiadau yma i gyd yn sicrhau fod eu ddatblygiad nid dim ond yng nghyfannol, ond yn sicrhau ei fod yn gysylltiedig â diddordeb unigol a phrofiadau  pob plentyn (Connect Childcare, 2024).</w:t>
      </w:r>
    </w:p>
    <w:p w14:paraId="3145E9B3" w14:textId="502FD54A" w:rsidR="00C67A28" w:rsidRDefault="00C67A28" w:rsidP="00474A6D">
      <w:pPr>
        <w:rPr>
          <w:rFonts w:ascii="Arial" w:hAnsi="Arial" w:cs="Arial"/>
          <w:sz w:val="24"/>
          <w:szCs w:val="24"/>
        </w:rPr>
      </w:pPr>
      <w:r>
        <w:rPr>
          <w:rFonts w:ascii="Arial" w:hAnsi="Arial" w:cs="Arial"/>
          <w:sz w:val="24"/>
          <w:szCs w:val="24"/>
        </w:rPr>
        <w:t>Mae oedolion hefyd yn chwarae rhan yn chwarae hunangyfeiried plentyn. Ei brif swydd nhw yw i gydbwyso rhyddid ac arweiniad. Mae rhaid i oedolion ddarparu amgylchedd diogel i alluogi’r plentyn i gael chwarae hunangyfeiried, ac i gefnogi tueddiad naturiol y plentyn i archwilio a ddysgu drwy chwarae. Mae rhaid i oedolion sylweddoli nad oes canlyniad penodol o chwarae fel hyn, ond yn hytrach i annog creadigrwydd a ddiddordebau’r plentyn (Russell, 2023). Gan fod plant yn rhydd i ddewis beth, sut a phwy i chwarae gyda wrth chwarae hunangyfeiried, mae’n hanfodol bod oedolion yn darparu’r rhyddid i archwilio (The Montessori School of the Berkshires, 2024). Mae oedolion yn gallu dod mewn ac ymharu gyda broses chwarae y plant, eu cylchrediad chwarae. Mae oedolion yn gallu gwneud hyn drwy eisiau ymuno mewn gyda’r plentyn, yn rheoli’r chwarae, yn ceisio achub y plentyn rhag gwneud rhywbeth, ceisio gwella beth mae’r plentyn yn gwneud, ac addysgu’r plentyn ar sut i wneud rhai agweddau o’r chwarae fel y ddylai nhw (Sands, 2013). Er mwyn sicrhau fod oedolion ddim yn darfu ar y broses yma o chwarae hunangyfeiried y plentyn, rhaid i’r oedolyn sicrhau ei fod yn adnodd i’r plentyn ar gyfer y chwarae yn unig, a dim ond yn ymuno mewn os mae’n cael ei wahodd. Rhaid iddyn nhw sicrhau fod nhw’n creu amgylchedd dysgu cadarnhaol i’r plentyn, ac hefyd i sicrhau fod y plentyn yn teimlo’n ddiogel i fynd i archwilio a chwarae (Play Like Mum, 2023).</w:t>
      </w:r>
    </w:p>
    <w:p w14:paraId="2B27811D" w14:textId="77777777" w:rsidR="004D198F" w:rsidRDefault="004D198F" w:rsidP="00474A6D">
      <w:pPr>
        <w:rPr>
          <w:rFonts w:ascii="Arial" w:hAnsi="Arial" w:cs="Arial"/>
          <w:sz w:val="24"/>
          <w:szCs w:val="24"/>
        </w:rPr>
      </w:pPr>
    </w:p>
    <w:p w14:paraId="484CCFF4" w14:textId="77777777" w:rsidR="004D198F" w:rsidRDefault="004D198F" w:rsidP="00474A6D">
      <w:pPr>
        <w:rPr>
          <w:rFonts w:ascii="Arial" w:hAnsi="Arial" w:cs="Arial"/>
          <w:sz w:val="24"/>
          <w:szCs w:val="24"/>
        </w:rPr>
      </w:pPr>
    </w:p>
    <w:p w14:paraId="3BC52B4C" w14:textId="77777777" w:rsidR="004D198F" w:rsidRDefault="004D198F" w:rsidP="00474A6D">
      <w:pPr>
        <w:rPr>
          <w:rFonts w:ascii="Arial" w:hAnsi="Arial" w:cs="Arial"/>
          <w:sz w:val="24"/>
          <w:szCs w:val="24"/>
        </w:rPr>
      </w:pPr>
    </w:p>
    <w:p w14:paraId="1D3AB3F7" w14:textId="77777777" w:rsidR="004D198F" w:rsidRDefault="004D198F" w:rsidP="00474A6D">
      <w:pPr>
        <w:rPr>
          <w:rFonts w:ascii="Arial" w:hAnsi="Arial" w:cs="Arial"/>
          <w:sz w:val="24"/>
          <w:szCs w:val="24"/>
        </w:rPr>
      </w:pPr>
    </w:p>
    <w:p w14:paraId="339A2848" w14:textId="77777777" w:rsidR="004D198F" w:rsidRDefault="004D198F" w:rsidP="00474A6D">
      <w:pPr>
        <w:rPr>
          <w:rFonts w:ascii="Arial" w:hAnsi="Arial" w:cs="Arial"/>
          <w:sz w:val="24"/>
          <w:szCs w:val="24"/>
        </w:rPr>
      </w:pPr>
    </w:p>
    <w:p w14:paraId="1D67CB86" w14:textId="008B2CD2" w:rsidR="004D198F" w:rsidRDefault="004D198F" w:rsidP="00474A6D">
      <w:pPr>
        <w:rPr>
          <w:rFonts w:ascii="Arial" w:hAnsi="Arial" w:cs="Arial"/>
          <w:b/>
          <w:bCs/>
          <w:sz w:val="24"/>
          <w:szCs w:val="24"/>
        </w:rPr>
      </w:pPr>
      <w:r>
        <w:rPr>
          <w:rFonts w:ascii="Arial" w:hAnsi="Arial" w:cs="Arial"/>
          <w:b/>
          <w:bCs/>
          <w:sz w:val="24"/>
          <w:szCs w:val="24"/>
        </w:rPr>
        <w:lastRenderedPageBreak/>
        <w:t>Rhan 3 – Arsylwadau</w:t>
      </w:r>
      <w:r w:rsidR="00C305C6">
        <w:rPr>
          <w:rFonts w:ascii="Arial" w:hAnsi="Arial" w:cs="Arial"/>
          <w:b/>
          <w:bCs/>
          <w:sz w:val="24"/>
          <w:szCs w:val="24"/>
        </w:rPr>
        <w:t xml:space="preserve">                                                               728 Gair</w:t>
      </w:r>
    </w:p>
    <w:p w14:paraId="6582026B" w14:textId="25D9151A" w:rsidR="004D198F" w:rsidRDefault="004D198F" w:rsidP="00474A6D">
      <w:pPr>
        <w:rPr>
          <w:rFonts w:ascii="Arial" w:hAnsi="Arial" w:cs="Arial"/>
          <w:sz w:val="24"/>
          <w:szCs w:val="24"/>
        </w:rPr>
      </w:pPr>
      <w:r>
        <w:rPr>
          <w:rFonts w:ascii="Arial" w:hAnsi="Arial" w:cs="Arial"/>
          <w:sz w:val="24"/>
          <w:szCs w:val="24"/>
        </w:rPr>
        <w:t>Arsylwi yw’r broses o edrych yn agos, neu monitro rhywbeth neu rhywyn. Mae arsylwi yng ngofal plant yn ffordd o wylio, gwrando, a nodi ymddygiad, gweithredoedd, mynegiadau a ystumiau plant wrth iddyn nhw chwarae, ddysgu ac archwilio (Gowrie New South Wales, 2023). Mae arsylwadau yn chwarae rhan enfawr i ymarferwyr mewn gosodiad gwaith chwarae. Mae’n galluogi ymarferwyr i ddeall yn well sut mae plant yn ymgysylltu wrth chwarae, eu ymddygiad, eu broses o ddatblygu a rhyngweithiadau cymdeithasol. Mae arsylwi’r plant yn agos yn cefnogi ymarferwyr i gefnogi a ddarparu amgylchedd lle mae plant yn gallu ffynnu ac archwilio (Care Learning, 2025).</w:t>
      </w:r>
      <w:r w:rsidR="00CE2D58">
        <w:rPr>
          <w:rFonts w:ascii="Arial" w:hAnsi="Arial" w:cs="Arial"/>
          <w:sz w:val="24"/>
          <w:szCs w:val="24"/>
        </w:rPr>
        <w:t xml:space="preserve"> Mae arsylwi chwarae yn cyd-fynd gyda 4 diben y Cwrricwlwm i Gymru. Wrth asesu bydd ymarferwyr yn sicrhau bod nhw’n galluogi dysgwyr uchelgeisiol a galluog, cyfranwyr mentrus a chreadigol, dinasyddion moesegol a gwybodus, ac unigolion iach ac hyderus (Llywodraeth Cymru, 2020).</w:t>
      </w:r>
    </w:p>
    <w:p w14:paraId="4B558D95" w14:textId="77777777" w:rsidR="00B841A0" w:rsidRDefault="00E917B5" w:rsidP="00474A6D">
      <w:pPr>
        <w:rPr>
          <w:rFonts w:ascii="Arial" w:hAnsi="Arial" w:cs="Arial"/>
          <w:sz w:val="24"/>
          <w:szCs w:val="24"/>
        </w:rPr>
      </w:pPr>
      <w:r>
        <w:rPr>
          <w:rFonts w:ascii="Arial" w:hAnsi="Arial" w:cs="Arial"/>
          <w:sz w:val="24"/>
          <w:szCs w:val="24"/>
        </w:rPr>
        <w:t>Mae yna amrywiaeth o wahanol ffyrdd i arsylwi plant tra’n chwarae. Un o’r ffyrdd yma yw i ddefnyddio graddfeydd graddio. Er mwyn i ymarferwyr graddio plant bydden nhw’n defnyddio meini prawf a ddiffinwyd o flaen llaw i asesu ymddygiad neu sgiliau plentyn. Un enghraifft o raddfa yw ECERS (Graddfa Sgorio Amgylchedd Plentyndod Cynnar), a phwrpas hynny yw i helpu ymarferwyr, athrawon a rhieni i gasglu a rannu gwybodaeth am blant ifanc, gyda sylw sbesiffig tuag at nodweddion a gall fod yn arwyddion cynnar o anableddau dysgu (Gillis, West a Coleman, 2010).</w:t>
      </w:r>
      <w:r w:rsidR="00470523">
        <w:rPr>
          <w:rFonts w:ascii="Arial" w:hAnsi="Arial" w:cs="Arial"/>
          <w:sz w:val="24"/>
          <w:szCs w:val="24"/>
        </w:rPr>
        <w:t xml:space="preserve"> Graddfa arall yw’r graddfa Leuven.</w:t>
      </w:r>
    </w:p>
    <w:p w14:paraId="6446A72B" w14:textId="69FAB8E5" w:rsidR="00C109BF" w:rsidRDefault="00B841A0" w:rsidP="00474A6D">
      <w:pPr>
        <w:rPr>
          <w:rFonts w:ascii="Arial" w:hAnsi="Arial" w:cs="Arial"/>
          <w:sz w:val="24"/>
          <w:szCs w:val="24"/>
        </w:rPr>
      </w:pPr>
      <w:r>
        <w:rPr>
          <w:rFonts w:ascii="Arial" w:hAnsi="Arial" w:cs="Arial"/>
          <w:sz w:val="24"/>
          <w:szCs w:val="24"/>
        </w:rPr>
        <w:t xml:space="preserve">Mae’r graddfa Leuven yn raddfa gyda 5 pwynt sy’n galluogi ymarferwyr a rhieni i fesur lles emosiynol a chyfranogiad plentyn wrth wneud gweithgareddau gwahanol (Learning Journals, 2021). </w:t>
      </w:r>
      <w:r w:rsidR="00470523">
        <w:rPr>
          <w:rFonts w:ascii="Arial" w:hAnsi="Arial" w:cs="Arial"/>
          <w:sz w:val="24"/>
          <w:szCs w:val="24"/>
        </w:rPr>
        <w:t>Mae’r graddfa yma’n cael ei ddefnyddio fel graddfa arsylwadol o 1 i 5. Mae hyn yn galluogi ymarferwyr blynyddoedd cynnar i fesur i ba raddau y mae plentyn yn cymryd rhan mewn gweithgaredd mae’r plentyn yna wedi ddewis ei hun. Mae’r raddfa yn rhoi disgrifiad ar bob lefel, os mae ar lefel 5 hyn yw’r lefel uchaf o gyfranogiad, a lefel 1 yw’r lefel isaf. Mae’r raddfa yn seiliedig ar y rhagdybiaeth bod lefelau uwch o gyfranogiad yn gallu cael ei ddefnyddio i fesur darpariaeth o ansawdd uwch (MacRae a Jones, 2020).</w:t>
      </w:r>
      <w:r>
        <w:rPr>
          <w:rFonts w:ascii="Arial" w:hAnsi="Arial" w:cs="Arial"/>
          <w:sz w:val="24"/>
          <w:szCs w:val="24"/>
        </w:rPr>
        <w:t xml:space="preserve"> Un o’r brif manteision o ddefnyddio graddfa Leuven yw ei fod yn seiliedig ar arsylwadau ystyrlon, ac mae’n rhoi’r plant yng nghanol y ddysgu. Mae ymchwil yn nodi taw’r cyfarwyddiadau mae </w:t>
      </w:r>
      <w:r>
        <w:rPr>
          <w:rFonts w:ascii="Arial" w:hAnsi="Arial" w:cs="Arial"/>
          <w:sz w:val="24"/>
          <w:szCs w:val="24"/>
        </w:rPr>
        <w:lastRenderedPageBreak/>
        <w:t xml:space="preserve">ymarferwyr yn rhoi, sydd yn seiliedig ar yr arsylwadau yma, yw rhai o’r adnoddau mwyaf effeithiol i ymarferwyr yn y blynyddoedd cynnar (Main, 2021). </w:t>
      </w:r>
      <w:r w:rsidR="00C109BF">
        <w:rPr>
          <w:rFonts w:ascii="Arial" w:hAnsi="Arial" w:cs="Arial"/>
          <w:sz w:val="24"/>
          <w:szCs w:val="24"/>
        </w:rPr>
        <w:t>Hefyd wrth ffocysu ar y plentyn, a’u lles cymdeithasol, emosiynol a meddyliol, mae’r graddfa Leuven yn sicrhau fod y dull ddim yn un sylfaenol sydd yn gallu gweithio gydag unrhyw plentyn. Mae’n gwneud i’r ymarferwyr i fod yn addasol ac yn adweithiol tuag at anghenion plentyn (Learning Journals, 2021). Serch hynny mae yna chyfyngiadau i’r graddfa. Un o’r beirniadaeth mwyaf mae’r graddfa yn derbyn yw ei fod ddim yn cyfrif yn dda iawn i blant sydd ag anghenion dysgu arbennig neu anableddau. Mae’r ymddygiadau a chyflwynir ar y raddfa yn aml ddim yn bodoli neu’n amlwg ym mhlant ag ADY, yn enwedig plant di-lafar (Learning Journals, 2021). Mae’r beirniadaeth yma’n gallu codi hefyd wrth ystyried gwahaniaethau ddiwylliannol yn ymddygiad plant, ac mae hyn yn debyg i’r feirniadaethau â ddamcaniaeth ymlyniad Bowlby, lle roedd yn dweud bod plant o ddiwylliannau gwahanol yn ymddwyn yn gwahanol (Bowlby, 1969). Ond un o’r buddion pwysicach i’r raddfa Leuven yw ei fod yn ddarparu ffordd ymarferol a pherthnasol i ymarferwyr a rhieni i feintioly ymgysylltu a dysgu. Er nad yw’n berffaith, mae’r graddfa Leuven yn darparu gwrthrych addysgu sydd wedi’i drwytho yng ngwyddoniaeth, ond yn mor ddefnyddiol, mae’n ei wneud yn un o’r ffyrdd mwyaf gwerthfawr i fesur ymgysylltiad plant a faint mae nhw’n dysgu (Learning Journals, 2021). Nid yw’n edrych ar ddatblygiad cyfannol plant, gan ei fod yn edrych ar dim ond ddau o’r cydrannau o ddysgu, eu lles emosiynol, a c</w:t>
      </w:r>
      <w:r w:rsidR="00425EB3">
        <w:rPr>
          <w:rFonts w:ascii="Arial" w:hAnsi="Arial" w:cs="Arial"/>
          <w:sz w:val="24"/>
          <w:szCs w:val="24"/>
        </w:rPr>
        <w:t>hyfranogiad (Hawkins, 2024). Mae hyn yn cryfder os mae ymarferydd dim ond eisiau edrych ar ddatblygiad y ddau agwedd yma, gan fod y graddfa yn edrych ar yr agweddau yma yn unig. Ond ar y llaw arall, mae’n gadael allan yr agweddau eraill o ddatblygiad cyfannol megus datblygiad corfforol a chymdeithasol, felly nad yw’r plentyn yn gallu ddatblygu’n cyfannol, ac felly nid yw’r ymarferwyr yn gallu mesur faint mae nhw’n datblygu yn y meysydd eraill yna.</w:t>
      </w:r>
    </w:p>
    <w:p w14:paraId="26F2F3BC" w14:textId="77777777" w:rsidR="00DE79E0" w:rsidRDefault="00DE79E0" w:rsidP="00474A6D">
      <w:pPr>
        <w:rPr>
          <w:rFonts w:ascii="Arial" w:hAnsi="Arial" w:cs="Arial"/>
          <w:sz w:val="24"/>
          <w:szCs w:val="24"/>
        </w:rPr>
      </w:pPr>
    </w:p>
    <w:p w14:paraId="4A61DECC" w14:textId="77777777" w:rsidR="00DE79E0" w:rsidRDefault="00DE79E0" w:rsidP="00474A6D">
      <w:pPr>
        <w:rPr>
          <w:rFonts w:ascii="Arial" w:hAnsi="Arial" w:cs="Arial"/>
          <w:sz w:val="24"/>
          <w:szCs w:val="24"/>
        </w:rPr>
      </w:pPr>
    </w:p>
    <w:p w14:paraId="379EB18B" w14:textId="77777777" w:rsidR="00DE79E0" w:rsidRDefault="00DE79E0" w:rsidP="00474A6D">
      <w:pPr>
        <w:rPr>
          <w:rFonts w:ascii="Arial" w:hAnsi="Arial" w:cs="Arial"/>
          <w:sz w:val="24"/>
          <w:szCs w:val="24"/>
        </w:rPr>
      </w:pPr>
    </w:p>
    <w:p w14:paraId="56D2220C" w14:textId="77777777" w:rsidR="00DE79E0" w:rsidRDefault="00DE79E0" w:rsidP="00474A6D">
      <w:pPr>
        <w:rPr>
          <w:rFonts w:ascii="Arial" w:hAnsi="Arial" w:cs="Arial"/>
          <w:sz w:val="24"/>
          <w:szCs w:val="24"/>
        </w:rPr>
      </w:pPr>
    </w:p>
    <w:p w14:paraId="0160F262" w14:textId="77777777" w:rsidR="00DE79E0" w:rsidRDefault="00DE79E0" w:rsidP="00474A6D">
      <w:pPr>
        <w:rPr>
          <w:rFonts w:ascii="Arial" w:hAnsi="Arial" w:cs="Arial"/>
          <w:sz w:val="24"/>
          <w:szCs w:val="24"/>
        </w:rPr>
      </w:pPr>
    </w:p>
    <w:p w14:paraId="38DEBA20" w14:textId="4EE9804B" w:rsidR="008F655A" w:rsidRDefault="00DE79E0" w:rsidP="00474A6D">
      <w:pPr>
        <w:rPr>
          <w:rFonts w:ascii="Arial" w:hAnsi="Arial" w:cs="Arial"/>
          <w:b/>
          <w:bCs/>
          <w:sz w:val="24"/>
          <w:szCs w:val="24"/>
        </w:rPr>
      </w:pPr>
      <w:r>
        <w:rPr>
          <w:rFonts w:ascii="Arial" w:hAnsi="Arial" w:cs="Arial"/>
          <w:b/>
          <w:bCs/>
          <w:sz w:val="24"/>
          <w:szCs w:val="24"/>
        </w:rPr>
        <w:lastRenderedPageBreak/>
        <w:t>Rhan 4 – Rôl chwarae wrth gynnal arsylwadau</w:t>
      </w:r>
      <w:r w:rsidR="009E08FC">
        <w:rPr>
          <w:rFonts w:ascii="Arial" w:hAnsi="Arial" w:cs="Arial"/>
          <w:b/>
          <w:bCs/>
          <w:sz w:val="24"/>
          <w:szCs w:val="24"/>
        </w:rPr>
        <w:t xml:space="preserve">                        733 Gair</w:t>
      </w:r>
    </w:p>
    <w:p w14:paraId="605BE091" w14:textId="2952FBD1" w:rsidR="008F655A" w:rsidRDefault="008F655A" w:rsidP="00474A6D">
      <w:pPr>
        <w:rPr>
          <w:rFonts w:ascii="Arial" w:hAnsi="Arial" w:cs="Arial"/>
          <w:sz w:val="24"/>
          <w:szCs w:val="24"/>
        </w:rPr>
      </w:pPr>
      <w:r>
        <w:rPr>
          <w:rFonts w:ascii="Arial" w:hAnsi="Arial" w:cs="Arial"/>
          <w:sz w:val="24"/>
          <w:szCs w:val="24"/>
        </w:rPr>
        <w:t>Wrth i ymarferwyr arsylwi’r plant mae chwarae yn rhan bwysig o’r arsylwadau yna. Mae arsylwadau yn rhoi syniad well i ymarferwyr blynyddoedd cynnar ar sut mae plant yn ymgysyllltu â gweithgareddau chwarae, eu ymddygiad, eu cynnydd datblygiadol a’u rhyngweithiadau cymdeithasol. Mae plant yn mynegi eu hunain, cyfleu eu anghenion, emosiynau a syniadau wrth chwarae. Wrth edrych arnynt yn chwarae yn ofalus mae’n helpu ymarferwyr i gefnogi, hwyluso, ac i ddarparu amgylchedd lle mae plant yn gallu archwilio a ffynnu (Care Learning, 2025).</w:t>
      </w:r>
      <w:r w:rsidR="00763996">
        <w:rPr>
          <w:rFonts w:ascii="Arial" w:hAnsi="Arial" w:cs="Arial"/>
          <w:sz w:val="24"/>
          <w:szCs w:val="24"/>
        </w:rPr>
        <w:t xml:space="preserve"> Yn ogystal gall arsylwi plant yn ofalus ac yn feddylgar roi cipolwg i ymarferwyr ac ofalwyr ar ddatblygiad plentyn a chyfoeth dysgu. Mae nhw hefyd yn gallu gwneud synnwyr o’r hyn mae nhw’n gweld, ac wedyn yn gallu addasu arfer er mwyn ymestyn y dysgu hwnnw. Mae gan blant ifanc y gallu i ddysgu, ond dim ond yng nghwmni ymarferwyr ac addysgwyr blynyddoedd cynnar, bydden nhw’n gwneud hyn drwy arsylwi, cynllunio a chyfoethogi’r profiad dysgu (Smidt, 2015).</w:t>
      </w:r>
      <w:r w:rsidR="00B11908">
        <w:rPr>
          <w:rFonts w:ascii="Arial" w:hAnsi="Arial" w:cs="Arial"/>
          <w:sz w:val="24"/>
          <w:szCs w:val="24"/>
        </w:rPr>
        <w:t xml:space="preserve"> Mae chwarae hefyd yn bwysig wrth i ni arsylwi, oherwydd wrth chwarae mae ymarferwyr yn gallu monitro datblygiad nhw, a gweld os oes unrhyw rhywstrau i’r datblygiad, hefyd i adnabod diddordebau’r plentyn, a fydd yn gallu cael ei ddefnyddio i greu gweithgareddau ystyrlon ac ymgyslltiedig. Hefyd mae’n dangos i ymarferwyr sut mae sgiliau cymdeithasol plentyn megus sgiliau rhannu, ac hefyd i weld sut mae’r plentyn yn dysgu gorau, yn weledol, clywedol, neu gweithredoedd cinesthetig (Studocu, 2024).</w:t>
      </w:r>
      <w:r w:rsidR="00675DC9">
        <w:rPr>
          <w:rFonts w:ascii="Arial" w:hAnsi="Arial" w:cs="Arial"/>
          <w:sz w:val="24"/>
          <w:szCs w:val="24"/>
        </w:rPr>
        <w:t xml:space="preserve"> </w:t>
      </w:r>
    </w:p>
    <w:p w14:paraId="47DD6B53" w14:textId="2657B52E" w:rsidR="00C972FF" w:rsidRDefault="00C972FF" w:rsidP="00474A6D">
      <w:pPr>
        <w:rPr>
          <w:rFonts w:ascii="Arial" w:hAnsi="Arial" w:cs="Arial"/>
          <w:sz w:val="24"/>
          <w:szCs w:val="24"/>
        </w:rPr>
      </w:pPr>
      <w:r>
        <w:rPr>
          <w:rFonts w:ascii="Arial" w:hAnsi="Arial" w:cs="Arial"/>
          <w:sz w:val="24"/>
          <w:szCs w:val="24"/>
        </w:rPr>
        <w:t>Mae arsylwi plant yn chwarae yn rhoi adlewyrchiad i ymarferwyr ar ble mae plant yn eu ddatblygiad. Er mwyn cryfhau pa mor effeithiol yw’r gwahanol mathau o arsylwi dylsai ymarferwyr defnyddio gwahanol mathau o dechnegau arsylwi o fewn eu gwaith. Bydd hyn yn sicrhau fod agweddau gwahanol o ddatblygiad plentyn yn cael ei ystyried tra’n arsylwi, ac yn sicrhau fod ymarferwyr yn cael golwg mwy cyfannol o sut mae’r plentyn yn datblygu.</w:t>
      </w:r>
      <w:r w:rsidR="00675DC9">
        <w:rPr>
          <w:rFonts w:ascii="Arial" w:hAnsi="Arial" w:cs="Arial"/>
          <w:sz w:val="24"/>
          <w:szCs w:val="24"/>
        </w:rPr>
        <w:t xml:space="preserve"> Er enghraiift, wrth defnyddio graddfa Leuven i arsylwi, mae dim ond yn edrych ar ddau agwedd o ddatblygiad cyfannol (Hawkins, 2024), felly nid ydyn yn gallu wir gweld yn fanwl sut mae plentyn yn datblygu. Yn ogystal â hynny mae arsylwi plant yn gallu bod yn broses hir, felly mae angen monitro gyson ac adolygu arsylwadau sydd wedi’u chofnodi i sicrhau fod y plant ar y cam datblygu ddylsen nhw fod arni (Azilo Training, 2021). Bydd y broses o arsylwi hefyd, gydag unrhyw gwybodaeth sydd wedi’u ddogfennu yn cael ei ychwanegu i ffeil gwybodaeth plentyn, a fydd yn cael ei adolygu a’i ddadansoddi dros amser er mwyn creu </w:t>
      </w:r>
      <w:r w:rsidR="00675DC9">
        <w:rPr>
          <w:rFonts w:ascii="Arial" w:hAnsi="Arial" w:cs="Arial"/>
          <w:sz w:val="24"/>
          <w:szCs w:val="24"/>
        </w:rPr>
        <w:lastRenderedPageBreak/>
        <w:t>arsylwadau ystyrlon am ddatblygiad y plentyn (Azilo Training, 2021). Wrth ddarllen yr arsylwadau bydd rhaid i ymarferwyr ystyried rhagfarn yr arsylwr, efallai bydd yr ymarferydd yn adnabod y plentyn yn barod ac yn ceisio’u fuddio. Hefyd rhaid ystyried arsylwad teg, felly gallen nhw cynnal nifer o wahanol arsylwadau er mwyn cael tystiolaeth amrywiol o’u ddatblygiad, ond hefyd wrth ystyried bod ymddygiad plant yn gallu amrywio, mae’r oedolyn yn gallu cael effaith ar y chwarae, ac hefyd gwahaniaethau diwylliannol yn ddylanwadu’r chwarae.</w:t>
      </w:r>
    </w:p>
    <w:p w14:paraId="41F26495" w14:textId="4398E596" w:rsidR="00675DC9" w:rsidRDefault="00675DC9" w:rsidP="00474A6D">
      <w:pPr>
        <w:rPr>
          <w:rFonts w:ascii="Arial" w:hAnsi="Arial" w:cs="Arial"/>
          <w:sz w:val="24"/>
          <w:szCs w:val="24"/>
        </w:rPr>
      </w:pPr>
      <w:r>
        <w:rPr>
          <w:rFonts w:ascii="Arial" w:hAnsi="Arial" w:cs="Arial"/>
          <w:sz w:val="24"/>
          <w:szCs w:val="24"/>
        </w:rPr>
        <w:t>I sicrhau fod oedolion yngallu cefnogi yn hytrach na tharfu ar sut mae’r plentyn yn chwarae, bydden nhw’n aros nôl ac yn gadael i’r plant i chwarae. Bydd hyn yn sicrhau fod y plentyn yn datblygu sgiliau anibyddiaeth, ac yn gwella sgiliau datrys problemau a meddwl yng nghritigol. Mae hefyd yn rhoi cyfle i’r oedolyn ymlacio am ychydig, ond hefyd yn gwybod bod ganddyn nhw awyrgylch ddiogel i chwarae ynddo (Parents, n.d). Hefyd bydden nhw’n gallu sicrhau fod y plant yn adnabod taw amser i chwarae yw hi pan maent yn caeel ei arsylwi. Mae papur Howard a Mcinnes yn adnabod bod lles emosiynol plentyn yn well pan mae nhw’n gwneud gweithgaredd yn ystod ‘amser chwarae’, yn hytrach na gwneud yr un gweithgaredd ond ddim o fewn amser chwarae (Howard a McInnes, 2012). Hefyd bydd oedolion yn gallu adnabod pryd mae plentyn angen cymorth ychwanegol, ac felly’n gallu cysylltu gyda unigolyn perthnasol, megus cydlynydd anghenion dysgu ychwanegol o fewn ysgol. Yn ogystal â hynny bydd oedolion yn gallu rhannu mewnwelediadau gydag oedolion eraill fel arfer da. Ond yn bennaf y brif peth gall oedolion gwneud yw ddim tarfu ar y chwarae, gadael i nhw ddarganfod diddordebau eu hunain. Mae nhw’n gallu cymeradwyo a chefnogi’r chwarae, ond wrth wneud hyn rhaid ystyried eu fod nhw ddim yn rheoli neu’n ddylanwadu ar y plentyn ar sut mae nhw’n chwarae (Seriously Kids, 2012).</w:t>
      </w:r>
    </w:p>
    <w:p w14:paraId="4AB8F3C8" w14:textId="77777777" w:rsidR="0061443A" w:rsidRDefault="0061443A" w:rsidP="00D00E06">
      <w:pPr>
        <w:rPr>
          <w:rFonts w:ascii="Arial" w:hAnsi="Arial" w:cs="Arial"/>
          <w:sz w:val="24"/>
          <w:szCs w:val="24"/>
        </w:rPr>
      </w:pPr>
    </w:p>
    <w:p w14:paraId="5766DB18" w14:textId="77777777" w:rsidR="0061443A" w:rsidRDefault="0061443A" w:rsidP="00D00E06">
      <w:pPr>
        <w:rPr>
          <w:rFonts w:ascii="Arial" w:hAnsi="Arial" w:cs="Arial"/>
          <w:sz w:val="24"/>
          <w:szCs w:val="24"/>
        </w:rPr>
      </w:pPr>
    </w:p>
    <w:p w14:paraId="56952FD1" w14:textId="77777777" w:rsidR="0061443A" w:rsidRDefault="0061443A" w:rsidP="00D00E06">
      <w:pPr>
        <w:rPr>
          <w:rFonts w:ascii="Arial" w:hAnsi="Arial" w:cs="Arial"/>
          <w:sz w:val="24"/>
          <w:szCs w:val="24"/>
        </w:rPr>
      </w:pPr>
    </w:p>
    <w:p w14:paraId="3A74FF78" w14:textId="77777777" w:rsidR="0061443A" w:rsidRDefault="0061443A" w:rsidP="00D00E06">
      <w:pPr>
        <w:rPr>
          <w:rFonts w:ascii="Arial" w:hAnsi="Arial" w:cs="Arial"/>
          <w:sz w:val="24"/>
          <w:szCs w:val="24"/>
        </w:rPr>
      </w:pPr>
    </w:p>
    <w:p w14:paraId="0D704A22" w14:textId="77777777" w:rsidR="0061443A" w:rsidRDefault="0061443A" w:rsidP="00D00E06">
      <w:pPr>
        <w:rPr>
          <w:rFonts w:ascii="Arial" w:hAnsi="Arial" w:cs="Arial"/>
          <w:sz w:val="24"/>
          <w:szCs w:val="24"/>
        </w:rPr>
      </w:pPr>
    </w:p>
    <w:p w14:paraId="3EAB4E86" w14:textId="77777777" w:rsidR="0061443A" w:rsidRDefault="0061443A" w:rsidP="00D00E06">
      <w:pPr>
        <w:rPr>
          <w:rFonts w:ascii="Arial" w:hAnsi="Arial" w:cs="Arial"/>
          <w:sz w:val="24"/>
          <w:szCs w:val="24"/>
        </w:rPr>
      </w:pPr>
    </w:p>
    <w:p w14:paraId="38A11291" w14:textId="0E5127C5" w:rsidR="0061443A" w:rsidRDefault="0061443A" w:rsidP="00D00E06">
      <w:pPr>
        <w:rPr>
          <w:rFonts w:ascii="Arial" w:hAnsi="Arial" w:cs="Arial"/>
          <w:b/>
          <w:bCs/>
          <w:sz w:val="24"/>
          <w:szCs w:val="24"/>
        </w:rPr>
      </w:pPr>
      <w:r>
        <w:rPr>
          <w:rFonts w:ascii="Arial" w:hAnsi="Arial" w:cs="Arial"/>
          <w:b/>
          <w:bCs/>
          <w:sz w:val="24"/>
          <w:szCs w:val="24"/>
        </w:rPr>
        <w:lastRenderedPageBreak/>
        <w:t>Rhestr Cyfeirnodi</w:t>
      </w:r>
    </w:p>
    <w:p w14:paraId="27FD1024" w14:textId="77777777" w:rsidR="0061443A" w:rsidRDefault="0061443A" w:rsidP="0061443A">
      <w:r w:rsidRPr="00A302ED">
        <w:rPr>
          <w:rFonts w:ascii="Arial" w:hAnsi="Arial" w:cs="Arial"/>
          <w:sz w:val="24"/>
          <w:szCs w:val="24"/>
        </w:rPr>
        <w:t>Azilo training (2021). </w:t>
      </w:r>
      <w:r w:rsidRPr="00A302ED">
        <w:rPr>
          <w:rFonts w:ascii="Arial" w:hAnsi="Arial" w:cs="Arial"/>
          <w:i/>
          <w:iCs/>
          <w:sz w:val="24"/>
          <w:szCs w:val="24"/>
        </w:rPr>
        <w:t>The Importance of Observation in Childcare Settings</w:t>
      </w:r>
      <w:r w:rsidRPr="00A302ED">
        <w:rPr>
          <w:rFonts w:ascii="Arial" w:hAnsi="Arial" w:cs="Arial"/>
          <w:sz w:val="24"/>
          <w:szCs w:val="24"/>
        </w:rPr>
        <w:t xml:space="preserve">. [online] azilotraining.com. Available at: </w:t>
      </w:r>
      <w:hyperlink r:id="rId7" w:history="1">
        <w:r w:rsidRPr="00A302ED">
          <w:rPr>
            <w:rStyle w:val="Hyperlink"/>
            <w:rFonts w:ascii="Arial" w:hAnsi="Arial" w:cs="Arial"/>
            <w:sz w:val="24"/>
            <w:szCs w:val="24"/>
          </w:rPr>
          <w:t>https://azilotraining.com/2019/08/16/the-importance-of-observation-in-childcare-settings.html</w:t>
        </w:r>
      </w:hyperlink>
      <w:r w:rsidRPr="00A302ED">
        <w:t>.</w:t>
      </w:r>
    </w:p>
    <w:p w14:paraId="3260FC7C" w14:textId="77777777" w:rsidR="0061443A" w:rsidRDefault="0061443A" w:rsidP="0061443A">
      <w:pPr>
        <w:rPr>
          <w:rFonts w:ascii="Arial" w:hAnsi="Arial" w:cs="Arial"/>
          <w:sz w:val="24"/>
          <w:szCs w:val="24"/>
        </w:rPr>
      </w:pPr>
      <w:r w:rsidRPr="00637423">
        <w:rPr>
          <w:rFonts w:ascii="Arial" w:hAnsi="Arial" w:cs="Arial"/>
          <w:sz w:val="24"/>
          <w:szCs w:val="24"/>
        </w:rPr>
        <w:t>‌</w:t>
      </w:r>
      <w:r w:rsidRPr="00F30488">
        <w:rPr>
          <w:rFonts w:ascii="Arial" w:hAnsi="Arial" w:cs="Arial"/>
          <w:sz w:val="24"/>
          <w:szCs w:val="24"/>
        </w:rPr>
        <w:t>Bowlby, J. (1969). </w:t>
      </w:r>
      <w:r w:rsidRPr="00F30488">
        <w:rPr>
          <w:rFonts w:ascii="Arial" w:hAnsi="Arial" w:cs="Arial"/>
          <w:i/>
          <w:iCs/>
          <w:sz w:val="24"/>
          <w:szCs w:val="24"/>
        </w:rPr>
        <w:t>Attachment. Attachment and loss: Vol. 1. Loss</w:t>
      </w:r>
      <w:r w:rsidRPr="00F30488">
        <w:rPr>
          <w:rFonts w:ascii="Arial" w:hAnsi="Arial" w:cs="Arial"/>
          <w:sz w:val="24"/>
          <w:szCs w:val="24"/>
        </w:rPr>
        <w:t>. New York: Basic Books</w:t>
      </w:r>
    </w:p>
    <w:p w14:paraId="4DC2FEDB" w14:textId="77777777" w:rsidR="0061443A" w:rsidRDefault="0061443A" w:rsidP="0061443A">
      <w:pPr>
        <w:rPr>
          <w:rFonts w:ascii="Arial" w:hAnsi="Arial" w:cs="Arial"/>
          <w:sz w:val="24"/>
          <w:szCs w:val="24"/>
          <w:lang w:val="en-US"/>
        </w:rPr>
      </w:pPr>
      <w:r w:rsidRPr="00366FBE">
        <w:rPr>
          <w:rFonts w:ascii="Arial" w:hAnsi="Arial" w:cs="Arial"/>
          <w:sz w:val="24"/>
          <w:szCs w:val="24"/>
          <w:lang w:val="en-US"/>
        </w:rPr>
        <w:t xml:space="preserve">Brain, C. and Mukherji, P. (2005) </w:t>
      </w:r>
      <w:r w:rsidRPr="00366FBE">
        <w:rPr>
          <w:rFonts w:ascii="Arial" w:hAnsi="Arial" w:cs="Arial"/>
          <w:i/>
          <w:iCs/>
          <w:sz w:val="24"/>
          <w:szCs w:val="24"/>
          <w:lang w:val="en-US"/>
        </w:rPr>
        <w:t>Understanding child psychology</w:t>
      </w:r>
      <w:r w:rsidRPr="00366FBE">
        <w:rPr>
          <w:rFonts w:ascii="Arial" w:hAnsi="Arial" w:cs="Arial"/>
          <w:sz w:val="24"/>
          <w:szCs w:val="24"/>
          <w:lang w:val="en-US"/>
        </w:rPr>
        <w:t>. Cheltenham: Nelson Thornes</w:t>
      </w:r>
      <w:r>
        <w:rPr>
          <w:rFonts w:ascii="Arial" w:hAnsi="Arial" w:cs="Arial"/>
          <w:sz w:val="24"/>
          <w:szCs w:val="24"/>
          <w:lang w:val="en-US"/>
        </w:rPr>
        <w:t>.</w:t>
      </w:r>
    </w:p>
    <w:p w14:paraId="4CB80148" w14:textId="77777777" w:rsidR="0061443A" w:rsidRDefault="0061443A" w:rsidP="0061443A">
      <w:pPr>
        <w:rPr>
          <w:rFonts w:ascii="Arial" w:hAnsi="Arial" w:cs="Arial"/>
          <w:sz w:val="24"/>
          <w:szCs w:val="24"/>
        </w:rPr>
      </w:pPr>
      <w:r>
        <w:rPr>
          <w:rFonts w:ascii="Arial" w:hAnsi="Arial" w:cs="Arial"/>
          <w:sz w:val="24"/>
          <w:szCs w:val="24"/>
        </w:rPr>
        <w:t>Ca</w:t>
      </w:r>
      <w:r w:rsidRPr="008D47C6">
        <w:rPr>
          <w:rFonts w:ascii="Arial" w:hAnsi="Arial" w:cs="Arial"/>
          <w:sz w:val="24"/>
          <w:szCs w:val="24"/>
        </w:rPr>
        <w:t>mpos, regina (2024). About Us. </w:t>
      </w:r>
      <w:r w:rsidRPr="008D47C6">
        <w:rPr>
          <w:rFonts w:ascii="Arial" w:hAnsi="Arial" w:cs="Arial"/>
          <w:i/>
          <w:iCs/>
          <w:sz w:val="24"/>
          <w:szCs w:val="24"/>
        </w:rPr>
        <w:t>GINTELL</w:t>
      </w:r>
      <w:r w:rsidRPr="008D47C6">
        <w:rPr>
          <w:rFonts w:ascii="Arial" w:hAnsi="Arial" w:cs="Arial"/>
          <w:sz w:val="24"/>
          <w:szCs w:val="24"/>
        </w:rPr>
        <w:t>. [online] doi:https://doi.org/107128381798/tapita-seo-speed-100.</w:t>
      </w:r>
    </w:p>
    <w:p w14:paraId="4A160C4F" w14:textId="77777777" w:rsidR="0061443A" w:rsidRDefault="0061443A" w:rsidP="0061443A">
      <w:pPr>
        <w:rPr>
          <w:rFonts w:ascii="Arial" w:hAnsi="Arial" w:cs="Arial"/>
          <w:sz w:val="24"/>
          <w:szCs w:val="24"/>
        </w:rPr>
      </w:pPr>
      <w:r w:rsidRPr="00C97555">
        <w:rPr>
          <w:rFonts w:ascii="Arial" w:hAnsi="Arial" w:cs="Arial"/>
          <w:sz w:val="24"/>
          <w:szCs w:val="24"/>
        </w:rPr>
        <w:t>Care Learning (2025). </w:t>
      </w:r>
      <w:r w:rsidRPr="00C97555">
        <w:rPr>
          <w:rFonts w:ascii="Arial" w:hAnsi="Arial" w:cs="Arial"/>
          <w:i/>
          <w:iCs/>
          <w:sz w:val="24"/>
          <w:szCs w:val="24"/>
        </w:rPr>
        <w:t>3.1 Explain the importance of observation in understanding children’s play – Care Learning</w:t>
      </w:r>
      <w:r w:rsidRPr="00C97555">
        <w:rPr>
          <w:rFonts w:ascii="Arial" w:hAnsi="Arial" w:cs="Arial"/>
          <w:sz w:val="24"/>
          <w:szCs w:val="24"/>
        </w:rPr>
        <w:t xml:space="preserve">. [online] Care Learning. Available at: </w:t>
      </w:r>
      <w:hyperlink r:id="rId8" w:history="1">
        <w:r w:rsidRPr="00C97555">
          <w:rPr>
            <w:rStyle w:val="Hyperlink"/>
            <w:rFonts w:ascii="Arial" w:hAnsi="Arial" w:cs="Arial"/>
            <w:sz w:val="24"/>
            <w:szCs w:val="24"/>
          </w:rPr>
          <w:t>https://carelearning.org.uk/qualifications/level-3-playwork/pw2-supporting/3-1-explain-the-importance-of-observation-in-understanding-childrens-play/</w:t>
        </w:r>
      </w:hyperlink>
      <w:r w:rsidRPr="00C97555">
        <w:rPr>
          <w:rFonts w:ascii="Arial" w:hAnsi="Arial" w:cs="Arial"/>
          <w:sz w:val="24"/>
          <w:szCs w:val="24"/>
        </w:rPr>
        <w:t>.</w:t>
      </w:r>
    </w:p>
    <w:p w14:paraId="4AE314C8" w14:textId="77777777" w:rsidR="0061443A" w:rsidRDefault="0061443A" w:rsidP="0061443A">
      <w:pPr>
        <w:rPr>
          <w:rFonts w:ascii="Arial" w:hAnsi="Arial" w:cs="Arial"/>
          <w:sz w:val="24"/>
          <w:szCs w:val="24"/>
        </w:rPr>
      </w:pPr>
      <w:r w:rsidRPr="00F77E98">
        <w:rPr>
          <w:rFonts w:ascii="Arial" w:hAnsi="Arial" w:cs="Arial"/>
          <w:sz w:val="24"/>
          <w:szCs w:val="24"/>
        </w:rPr>
        <w:t>Care Learning. (2024). </w:t>
      </w:r>
      <w:r w:rsidRPr="00F77E98">
        <w:rPr>
          <w:rFonts w:ascii="Arial" w:hAnsi="Arial" w:cs="Arial"/>
          <w:i/>
          <w:iCs/>
          <w:sz w:val="24"/>
          <w:szCs w:val="24"/>
        </w:rPr>
        <w:t>4.1 Describe Benefits Of: Physical Play, Creative Play, Imaginative Play, Sensory Play - Care Learning</w:t>
      </w:r>
      <w:r w:rsidRPr="00F77E98">
        <w:rPr>
          <w:rFonts w:ascii="Arial" w:hAnsi="Arial" w:cs="Arial"/>
          <w:sz w:val="24"/>
          <w:szCs w:val="24"/>
        </w:rPr>
        <w:t xml:space="preserve">. [online] Available at: </w:t>
      </w:r>
      <w:hyperlink r:id="rId9" w:history="1">
        <w:r w:rsidRPr="00F77E98">
          <w:rPr>
            <w:rStyle w:val="Hyperlink"/>
            <w:rFonts w:ascii="Arial" w:hAnsi="Arial" w:cs="Arial"/>
            <w:sz w:val="24"/>
            <w:szCs w:val="24"/>
          </w:rPr>
          <w:t>https://carelearning.org.uk/qualifications/level-3-diploma-eyp/unit-31-play/4-1-describe-benefits-of-physical-play-creative-play-imaginative-play-sensory-play/</w:t>
        </w:r>
      </w:hyperlink>
      <w:r w:rsidRPr="00F77E98">
        <w:rPr>
          <w:rFonts w:ascii="Arial" w:hAnsi="Arial" w:cs="Arial"/>
          <w:sz w:val="24"/>
          <w:szCs w:val="24"/>
        </w:rPr>
        <w:t>.</w:t>
      </w:r>
    </w:p>
    <w:p w14:paraId="04A10D95" w14:textId="77777777" w:rsidR="0061443A" w:rsidRDefault="00000000" w:rsidP="0061443A">
      <w:pPr>
        <w:rPr>
          <w:rFonts w:ascii="Arial" w:hAnsi="Arial" w:cs="Arial"/>
          <w:sz w:val="24"/>
          <w:szCs w:val="24"/>
        </w:rPr>
      </w:pPr>
      <w:r w:rsidRPr="005E2E3C">
        <w:rPr>
          <w:rFonts w:ascii="Arial" w:hAnsi="Arial" w:cs="Arial"/>
          <w:sz w:val="24"/>
          <w:szCs w:val="24"/>
          <w:lang w:val="en-US"/>
        </w:rPr>
        <w:t xml:space="preserve">Cohen, D. (2018). The Development Of Play (4th ed.). Routledge. </w:t>
      </w:r>
      <w:hyperlink r:id="rId10" w:history="1">
        <w:r w:rsidRPr="005E2E3C">
          <w:rPr>
            <w:rStyle w:val="Hyperlink"/>
            <w:rFonts w:ascii="Arial" w:hAnsi="Arial" w:cs="Arial"/>
            <w:sz w:val="24"/>
            <w:szCs w:val="24"/>
            <w:lang w:val="en-US"/>
          </w:rPr>
          <w:t>https://doi.org/10.4324/9781315121703</w:t>
        </w:r>
      </w:hyperlink>
    </w:p>
    <w:p w14:paraId="3192C733" w14:textId="77777777" w:rsidR="0061443A" w:rsidRDefault="0061443A" w:rsidP="0061443A">
      <w:pPr>
        <w:rPr>
          <w:rFonts w:ascii="Arial" w:hAnsi="Arial" w:cs="Arial"/>
          <w:sz w:val="24"/>
          <w:szCs w:val="24"/>
        </w:rPr>
      </w:pPr>
      <w:r w:rsidRPr="008D47C6">
        <w:rPr>
          <w:rFonts w:ascii="Arial" w:hAnsi="Arial" w:cs="Arial"/>
          <w:sz w:val="28"/>
          <w:szCs w:val="28"/>
        </w:rPr>
        <w:t>‌</w:t>
      </w:r>
      <w:r w:rsidRPr="00B31A44">
        <w:rPr>
          <w:rFonts w:ascii="Arial" w:hAnsi="Arial" w:cs="Arial"/>
          <w:sz w:val="24"/>
          <w:szCs w:val="24"/>
        </w:rPr>
        <w:t>Connect Childcare. (2024). </w:t>
      </w:r>
      <w:r w:rsidRPr="00B31A44">
        <w:rPr>
          <w:rFonts w:ascii="Arial" w:hAnsi="Arial" w:cs="Arial"/>
          <w:i/>
          <w:iCs/>
          <w:sz w:val="24"/>
          <w:szCs w:val="24"/>
        </w:rPr>
        <w:t>How Child-Led Play Supports Holistic Development</w:t>
      </w:r>
      <w:r w:rsidRPr="00B31A44">
        <w:rPr>
          <w:rFonts w:ascii="Arial" w:hAnsi="Arial" w:cs="Arial"/>
          <w:sz w:val="24"/>
          <w:szCs w:val="24"/>
        </w:rPr>
        <w:t xml:space="preserve">. [online] Available at: </w:t>
      </w:r>
      <w:hyperlink r:id="rId11" w:history="1">
        <w:r w:rsidRPr="007863DF">
          <w:rPr>
            <w:rStyle w:val="Hyperlink"/>
            <w:rFonts w:ascii="Arial" w:hAnsi="Arial" w:cs="Arial"/>
            <w:sz w:val="24"/>
            <w:szCs w:val="24"/>
          </w:rPr>
          <w:t>https://connectchildcare.com/blog/child-led-play-holistic-development/</w:t>
        </w:r>
      </w:hyperlink>
      <w:r w:rsidRPr="00B31A44">
        <w:rPr>
          <w:rFonts w:ascii="Arial" w:hAnsi="Arial" w:cs="Arial"/>
          <w:sz w:val="24"/>
          <w:szCs w:val="24"/>
        </w:rPr>
        <w:t>.</w:t>
      </w:r>
    </w:p>
    <w:p w14:paraId="66F0C099" w14:textId="77777777" w:rsidR="0061443A" w:rsidRDefault="0061443A" w:rsidP="0061443A">
      <w:pPr>
        <w:rPr>
          <w:rFonts w:ascii="Arial" w:hAnsi="Arial" w:cs="Arial"/>
          <w:sz w:val="24"/>
          <w:szCs w:val="24"/>
        </w:rPr>
      </w:pPr>
      <w:r>
        <w:rPr>
          <w:rFonts w:ascii="Arial" w:hAnsi="Arial" w:cs="Arial"/>
          <w:sz w:val="24"/>
          <w:szCs w:val="24"/>
        </w:rPr>
        <w:t xml:space="preserve">Erikson, E.H. (1980). </w:t>
      </w:r>
      <w:r>
        <w:rPr>
          <w:rFonts w:ascii="Arial" w:hAnsi="Arial" w:cs="Arial"/>
          <w:i/>
          <w:iCs/>
          <w:sz w:val="24"/>
          <w:szCs w:val="24"/>
        </w:rPr>
        <w:t xml:space="preserve">Childhood And Society. </w:t>
      </w:r>
      <w:r>
        <w:rPr>
          <w:rFonts w:ascii="Arial" w:hAnsi="Arial" w:cs="Arial"/>
          <w:sz w:val="24"/>
          <w:szCs w:val="24"/>
        </w:rPr>
        <w:t>New York: W.W Norton&amp;co.</w:t>
      </w:r>
    </w:p>
    <w:p w14:paraId="3D199BF4" w14:textId="77777777" w:rsidR="0061443A" w:rsidRDefault="0061443A" w:rsidP="0061443A">
      <w:pPr>
        <w:rPr>
          <w:rFonts w:ascii="Arial" w:hAnsi="Arial" w:cs="Arial"/>
          <w:sz w:val="24"/>
          <w:szCs w:val="24"/>
        </w:rPr>
      </w:pPr>
      <w:r w:rsidRPr="00B0355D">
        <w:rPr>
          <w:rFonts w:ascii="Arial" w:hAnsi="Arial" w:cs="Arial"/>
          <w:sz w:val="24"/>
          <w:szCs w:val="24"/>
        </w:rPr>
        <w:t xml:space="preserve">Gillis, M., West, T., &amp; Coleman, M. R. (2010). </w:t>
      </w:r>
      <w:r w:rsidRPr="00B0355D">
        <w:rPr>
          <w:rFonts w:ascii="Arial" w:hAnsi="Arial" w:cs="Arial"/>
          <w:i/>
          <w:iCs/>
          <w:sz w:val="24"/>
          <w:szCs w:val="24"/>
        </w:rPr>
        <w:t>Early learning observation &amp; rating scale: Teacher's guide</w:t>
      </w:r>
      <w:r w:rsidRPr="00B0355D">
        <w:rPr>
          <w:rFonts w:ascii="Arial" w:hAnsi="Arial" w:cs="Arial"/>
          <w:sz w:val="24"/>
          <w:szCs w:val="24"/>
        </w:rPr>
        <w:t>. New York, NY: National Center for Learning Disabilities</w:t>
      </w:r>
    </w:p>
    <w:p w14:paraId="1A80A879" w14:textId="77777777" w:rsidR="0061443A" w:rsidRDefault="0061443A" w:rsidP="0061443A">
      <w:pPr>
        <w:rPr>
          <w:rFonts w:ascii="Arial" w:hAnsi="Arial" w:cs="Arial"/>
          <w:sz w:val="24"/>
          <w:szCs w:val="24"/>
        </w:rPr>
      </w:pPr>
      <w:r w:rsidRPr="00F70C3E">
        <w:rPr>
          <w:rFonts w:ascii="Arial" w:hAnsi="Arial" w:cs="Arial"/>
          <w:sz w:val="24"/>
          <w:szCs w:val="24"/>
        </w:rPr>
        <w:t>Gowrie New South Wales (2023). </w:t>
      </w:r>
      <w:r w:rsidRPr="00F70C3E">
        <w:rPr>
          <w:rFonts w:ascii="Arial" w:hAnsi="Arial" w:cs="Arial"/>
          <w:i/>
          <w:iCs/>
          <w:sz w:val="24"/>
          <w:szCs w:val="24"/>
        </w:rPr>
        <w:t>Meaningful Observations in Early Childhood Education and Care</w:t>
      </w:r>
      <w:r w:rsidRPr="00F70C3E">
        <w:rPr>
          <w:rFonts w:ascii="Arial" w:hAnsi="Arial" w:cs="Arial"/>
          <w:sz w:val="24"/>
          <w:szCs w:val="24"/>
        </w:rPr>
        <w:t xml:space="preserve">. [online] www.gowriensw.com.au. Available at: </w:t>
      </w:r>
      <w:hyperlink r:id="rId12" w:history="1">
        <w:r w:rsidRPr="00F70C3E">
          <w:rPr>
            <w:rStyle w:val="Hyperlink"/>
            <w:rFonts w:ascii="Arial" w:hAnsi="Arial" w:cs="Arial"/>
            <w:sz w:val="24"/>
            <w:szCs w:val="24"/>
          </w:rPr>
          <w:t>https://www.gowriensw.com.au/thought-leadership/observation-in-childcare</w:t>
        </w:r>
      </w:hyperlink>
      <w:r w:rsidRPr="00F70C3E">
        <w:rPr>
          <w:rFonts w:ascii="Arial" w:hAnsi="Arial" w:cs="Arial"/>
          <w:sz w:val="24"/>
          <w:szCs w:val="24"/>
        </w:rPr>
        <w:t>.</w:t>
      </w:r>
    </w:p>
    <w:p w14:paraId="54CBF2B6" w14:textId="77777777" w:rsidR="0061443A" w:rsidRDefault="0061443A" w:rsidP="0061443A">
      <w:pPr>
        <w:rPr>
          <w:rFonts w:ascii="Arial" w:hAnsi="Arial" w:cs="Arial"/>
          <w:sz w:val="24"/>
          <w:szCs w:val="24"/>
        </w:rPr>
      </w:pPr>
      <w:r w:rsidRPr="00DF5976">
        <w:rPr>
          <w:rFonts w:ascii="Arial" w:hAnsi="Arial" w:cs="Arial"/>
          <w:sz w:val="24"/>
          <w:szCs w:val="24"/>
        </w:rPr>
        <w:lastRenderedPageBreak/>
        <w:t>Hawkins, B. (2022). </w:t>
      </w:r>
      <w:r w:rsidRPr="00DF5976">
        <w:rPr>
          <w:rFonts w:ascii="Arial" w:hAnsi="Arial" w:cs="Arial"/>
          <w:i/>
          <w:iCs/>
          <w:sz w:val="24"/>
          <w:szCs w:val="24"/>
        </w:rPr>
        <w:t>The Leuven Scale of Emotional Well-being and Involvement | eyworks</w:t>
      </w:r>
      <w:r w:rsidRPr="00DF5976">
        <w:rPr>
          <w:rFonts w:ascii="Arial" w:hAnsi="Arial" w:cs="Arial"/>
          <w:sz w:val="24"/>
          <w:szCs w:val="24"/>
        </w:rPr>
        <w:t xml:space="preserve">. [online] eyworks. Available at: </w:t>
      </w:r>
      <w:hyperlink r:id="rId13" w:history="1">
        <w:r w:rsidRPr="00DF5976">
          <w:rPr>
            <w:rStyle w:val="Hyperlink"/>
            <w:rFonts w:ascii="Arial" w:hAnsi="Arial" w:cs="Arial"/>
            <w:sz w:val="24"/>
            <w:szCs w:val="24"/>
          </w:rPr>
          <w:t>https://www.eyworks.co.uk/blog/eyworks-and-the-leuven-scale-of-emotional-well-being-and-involvement-framework/</w:t>
        </w:r>
      </w:hyperlink>
      <w:r w:rsidRPr="00DF5976">
        <w:rPr>
          <w:rFonts w:ascii="Arial" w:hAnsi="Arial" w:cs="Arial"/>
          <w:sz w:val="24"/>
          <w:szCs w:val="24"/>
        </w:rPr>
        <w:t>.</w:t>
      </w:r>
    </w:p>
    <w:p w14:paraId="2F2B1845" w14:textId="77777777" w:rsidR="0061443A" w:rsidRDefault="0061443A" w:rsidP="0061443A">
      <w:pPr>
        <w:rPr>
          <w:rFonts w:ascii="Arial" w:hAnsi="Arial" w:cs="Arial"/>
          <w:sz w:val="24"/>
          <w:szCs w:val="24"/>
        </w:rPr>
      </w:pPr>
      <w:r w:rsidRPr="00CB4495">
        <w:rPr>
          <w:rFonts w:ascii="Arial" w:hAnsi="Arial" w:cs="Arial"/>
          <w:sz w:val="24"/>
          <w:szCs w:val="24"/>
        </w:rPr>
        <w:t>Jones, S. (</w:t>
      </w:r>
      <w:r>
        <w:rPr>
          <w:rFonts w:ascii="Arial" w:hAnsi="Arial" w:cs="Arial"/>
          <w:sz w:val="24"/>
          <w:szCs w:val="24"/>
        </w:rPr>
        <w:t>2024</w:t>
      </w:r>
      <w:r w:rsidRPr="00CB4495">
        <w:rPr>
          <w:rFonts w:ascii="Arial" w:hAnsi="Arial" w:cs="Arial"/>
          <w:sz w:val="24"/>
          <w:szCs w:val="24"/>
        </w:rPr>
        <w:t>). </w:t>
      </w:r>
      <w:r w:rsidRPr="00CB4495">
        <w:rPr>
          <w:rFonts w:ascii="Arial" w:hAnsi="Arial" w:cs="Arial"/>
          <w:i/>
          <w:iCs/>
          <w:sz w:val="24"/>
          <w:szCs w:val="24"/>
        </w:rPr>
        <w:t>Montessori Play: A Quick Guide</w:t>
      </w:r>
      <w:r w:rsidRPr="00CB4495">
        <w:rPr>
          <w:rFonts w:ascii="Arial" w:hAnsi="Arial" w:cs="Arial"/>
          <w:sz w:val="24"/>
          <w:szCs w:val="24"/>
        </w:rPr>
        <w:t xml:space="preserve">. [online] Montessori For Today. Available at: </w:t>
      </w:r>
      <w:hyperlink r:id="rId14" w:history="1">
        <w:r w:rsidRPr="00CB4495">
          <w:rPr>
            <w:rStyle w:val="Hyperlink"/>
            <w:rFonts w:ascii="Arial" w:hAnsi="Arial" w:cs="Arial"/>
            <w:sz w:val="24"/>
            <w:szCs w:val="24"/>
          </w:rPr>
          <w:t>https://montessorifortoday.com/montessori-play-a-quick-guide/</w:t>
        </w:r>
      </w:hyperlink>
      <w:r w:rsidRPr="00CB4495">
        <w:rPr>
          <w:rFonts w:ascii="Arial" w:hAnsi="Arial" w:cs="Arial"/>
          <w:sz w:val="24"/>
          <w:szCs w:val="24"/>
        </w:rPr>
        <w:t>.</w:t>
      </w:r>
    </w:p>
    <w:p w14:paraId="234ED4FA" w14:textId="77777777" w:rsidR="0061443A" w:rsidRPr="00637423" w:rsidRDefault="0061443A" w:rsidP="0061443A">
      <w:pPr>
        <w:spacing w:line="259" w:lineRule="auto"/>
        <w:rPr>
          <w:rFonts w:ascii="Arial" w:hAnsi="Arial" w:cs="Arial"/>
          <w:sz w:val="24"/>
          <w:szCs w:val="24"/>
        </w:rPr>
      </w:pPr>
      <w:r w:rsidRPr="00637423">
        <w:rPr>
          <w:rFonts w:ascii="Arial" w:hAnsi="Arial" w:cs="Arial"/>
          <w:sz w:val="24"/>
          <w:szCs w:val="24"/>
        </w:rPr>
        <w:t>Learning Journals (2021). </w:t>
      </w:r>
      <w:r w:rsidRPr="00637423">
        <w:rPr>
          <w:rFonts w:ascii="Arial" w:hAnsi="Arial" w:cs="Arial"/>
          <w:i/>
          <w:iCs/>
          <w:sz w:val="24"/>
          <w:szCs w:val="24"/>
        </w:rPr>
        <w:t>What Is the Leuven Scale and How to Use it</w:t>
      </w:r>
      <w:r w:rsidRPr="00637423">
        <w:rPr>
          <w:rFonts w:ascii="Arial" w:hAnsi="Arial" w:cs="Arial"/>
          <w:sz w:val="24"/>
          <w:szCs w:val="24"/>
        </w:rPr>
        <w:t>. [online] Learning Journals. Available at: https://learningjournals.co.uk/what-is-the-leuven-scale-and-how-to-use-it/.</w:t>
      </w:r>
    </w:p>
    <w:p w14:paraId="224D405B" w14:textId="77777777" w:rsidR="0061443A" w:rsidRPr="000A6E19" w:rsidRDefault="0061443A" w:rsidP="0061443A">
      <w:pPr>
        <w:spacing w:line="259" w:lineRule="auto"/>
        <w:rPr>
          <w:rFonts w:ascii="Arial" w:hAnsi="Arial" w:cs="Arial"/>
          <w:sz w:val="24"/>
          <w:szCs w:val="24"/>
        </w:rPr>
      </w:pPr>
      <w:r w:rsidRPr="000A6E19">
        <w:rPr>
          <w:rFonts w:ascii="Arial" w:hAnsi="Arial" w:cs="Arial"/>
          <w:sz w:val="24"/>
          <w:szCs w:val="24"/>
        </w:rPr>
        <w:t>Lim-Yang, R. (2015). </w:t>
      </w:r>
      <w:r w:rsidRPr="000A6E19">
        <w:rPr>
          <w:rFonts w:ascii="Arial" w:hAnsi="Arial" w:cs="Arial"/>
          <w:i/>
          <w:iCs/>
          <w:sz w:val="24"/>
          <w:szCs w:val="24"/>
        </w:rPr>
        <w:t>Child-Directed Play: The importance of play in child development | theAsianparent</w:t>
      </w:r>
      <w:r w:rsidRPr="000A6E19">
        <w:rPr>
          <w:rFonts w:ascii="Arial" w:hAnsi="Arial" w:cs="Arial"/>
          <w:sz w:val="24"/>
          <w:szCs w:val="24"/>
        </w:rPr>
        <w:t>. [online] sg.theasianparent.com. Available at: https://sg.theasianparent.com/child-directed-play.</w:t>
      </w:r>
    </w:p>
    <w:p w14:paraId="08AAAC1E" w14:textId="77777777" w:rsidR="0061443A" w:rsidRDefault="0061443A" w:rsidP="0061443A">
      <w:pPr>
        <w:rPr>
          <w:rFonts w:ascii="Arial" w:hAnsi="Arial" w:cs="Arial"/>
          <w:sz w:val="24"/>
          <w:szCs w:val="24"/>
        </w:rPr>
      </w:pPr>
      <w:r>
        <w:rPr>
          <w:rFonts w:ascii="Arial" w:hAnsi="Arial" w:cs="Arial"/>
          <w:sz w:val="24"/>
          <w:szCs w:val="24"/>
        </w:rPr>
        <w:t>Lynch, M.</w:t>
      </w:r>
      <w:r w:rsidRPr="00027D70">
        <w:rPr>
          <w:rFonts w:ascii="Arial" w:hAnsi="Arial" w:cs="Arial"/>
          <w:sz w:val="24"/>
          <w:szCs w:val="24"/>
        </w:rPr>
        <w:t xml:space="preserve"> (2023). </w:t>
      </w:r>
      <w:r w:rsidRPr="00027D70">
        <w:rPr>
          <w:rFonts w:ascii="Arial" w:hAnsi="Arial" w:cs="Arial"/>
          <w:i/>
          <w:iCs/>
          <w:sz w:val="24"/>
          <w:szCs w:val="24"/>
        </w:rPr>
        <w:t>What is Froebel’s Play Theory? – Pedagogue</w:t>
      </w:r>
      <w:r w:rsidRPr="00027D70">
        <w:rPr>
          <w:rFonts w:ascii="Arial" w:hAnsi="Arial" w:cs="Arial"/>
          <w:sz w:val="24"/>
          <w:szCs w:val="24"/>
        </w:rPr>
        <w:t xml:space="preserve">. [online] Available at: </w:t>
      </w:r>
      <w:hyperlink r:id="rId15" w:history="1">
        <w:r w:rsidRPr="00027D70">
          <w:rPr>
            <w:rStyle w:val="Hyperlink"/>
            <w:rFonts w:ascii="Arial" w:hAnsi="Arial" w:cs="Arial"/>
            <w:sz w:val="24"/>
            <w:szCs w:val="24"/>
          </w:rPr>
          <w:t>https://pedagogue.app/what-is-froebels-play-theory/</w:t>
        </w:r>
      </w:hyperlink>
      <w:r w:rsidRPr="00027D70">
        <w:rPr>
          <w:rFonts w:ascii="Arial" w:hAnsi="Arial" w:cs="Arial"/>
          <w:sz w:val="24"/>
          <w:szCs w:val="24"/>
        </w:rPr>
        <w:t>.</w:t>
      </w:r>
    </w:p>
    <w:p w14:paraId="1699B233" w14:textId="77777777" w:rsidR="0061443A" w:rsidRDefault="00000000" w:rsidP="0061443A">
      <w:pPr>
        <w:rPr>
          <w:rFonts w:ascii="Arial" w:hAnsi="Arial" w:cs="Arial"/>
          <w:sz w:val="24"/>
          <w:szCs w:val="24"/>
        </w:rPr>
      </w:pPr>
      <w:r w:rsidRPr="006260AE">
        <w:rPr>
          <w:rFonts w:ascii="Arial" w:hAnsi="Arial" w:cs="Arial"/>
          <w:sz w:val="24"/>
          <w:szCs w:val="24"/>
        </w:rPr>
        <w:t>MacRae, C., &amp; Jones, L. (2020). A philosophical reflection on the “Leuven Scale” and young children’s expressions of involvement. </w:t>
      </w:r>
      <w:r w:rsidRPr="006260AE">
        <w:rPr>
          <w:rFonts w:ascii="Arial" w:hAnsi="Arial" w:cs="Arial"/>
          <w:i/>
          <w:iCs/>
          <w:sz w:val="24"/>
          <w:szCs w:val="24"/>
        </w:rPr>
        <w:t>International Journal of Qualitative Studies in Education</w:t>
      </w:r>
      <w:r w:rsidRPr="006260AE">
        <w:rPr>
          <w:rFonts w:ascii="Arial" w:hAnsi="Arial" w:cs="Arial"/>
          <w:sz w:val="24"/>
          <w:szCs w:val="24"/>
        </w:rPr>
        <w:t>, </w:t>
      </w:r>
      <w:r w:rsidRPr="006260AE">
        <w:rPr>
          <w:rFonts w:ascii="Arial" w:hAnsi="Arial" w:cs="Arial"/>
          <w:i/>
          <w:iCs/>
          <w:sz w:val="24"/>
          <w:szCs w:val="24"/>
        </w:rPr>
        <w:t>36</w:t>
      </w:r>
      <w:r w:rsidRPr="006260AE">
        <w:rPr>
          <w:rFonts w:ascii="Arial" w:hAnsi="Arial" w:cs="Arial"/>
          <w:sz w:val="24"/>
          <w:szCs w:val="24"/>
        </w:rPr>
        <w:t xml:space="preserve">(2), 234–246. </w:t>
      </w:r>
      <w:hyperlink r:id="rId16" w:history="1">
        <w:r w:rsidRPr="006260AE">
          <w:rPr>
            <w:rStyle w:val="Hyperlink"/>
            <w:rFonts w:ascii="Arial" w:hAnsi="Arial" w:cs="Arial"/>
            <w:sz w:val="24"/>
            <w:szCs w:val="24"/>
          </w:rPr>
          <w:t>https://doi.org/10.1080/09518398.2020.1828650</w:t>
        </w:r>
      </w:hyperlink>
    </w:p>
    <w:p w14:paraId="215603F4" w14:textId="77777777" w:rsidR="0061443A" w:rsidRDefault="0061443A" w:rsidP="0061443A">
      <w:pPr>
        <w:rPr>
          <w:rFonts w:ascii="Arial" w:hAnsi="Arial" w:cs="Arial"/>
          <w:sz w:val="24"/>
          <w:szCs w:val="24"/>
        </w:rPr>
      </w:pPr>
      <w:r w:rsidRPr="00C2709C">
        <w:rPr>
          <w:rFonts w:ascii="Arial" w:hAnsi="Arial" w:cs="Arial"/>
          <w:sz w:val="24"/>
          <w:szCs w:val="24"/>
        </w:rPr>
        <w:t>Main, P. (2021). </w:t>
      </w:r>
      <w:r w:rsidRPr="00C2709C">
        <w:rPr>
          <w:rFonts w:ascii="Arial" w:hAnsi="Arial" w:cs="Arial"/>
          <w:i/>
          <w:iCs/>
          <w:sz w:val="24"/>
          <w:szCs w:val="24"/>
        </w:rPr>
        <w:t>Leuven Scale: A teacher’s guide</w:t>
      </w:r>
      <w:r w:rsidRPr="00C2709C">
        <w:rPr>
          <w:rFonts w:ascii="Arial" w:hAnsi="Arial" w:cs="Arial"/>
          <w:sz w:val="24"/>
          <w:szCs w:val="24"/>
        </w:rPr>
        <w:t xml:space="preserve">. [online] www.structural-learning.com. Available at: </w:t>
      </w:r>
      <w:hyperlink r:id="rId17" w:history="1">
        <w:r w:rsidRPr="00C2709C">
          <w:rPr>
            <w:rStyle w:val="Hyperlink"/>
            <w:rFonts w:ascii="Arial" w:hAnsi="Arial" w:cs="Arial"/>
            <w:sz w:val="24"/>
            <w:szCs w:val="24"/>
          </w:rPr>
          <w:t>https://www.structural-learning.com/post/leuven-scale-a-teachers-guide</w:t>
        </w:r>
      </w:hyperlink>
      <w:r w:rsidRPr="00C2709C">
        <w:rPr>
          <w:rFonts w:ascii="Arial" w:hAnsi="Arial" w:cs="Arial"/>
          <w:sz w:val="24"/>
          <w:szCs w:val="24"/>
        </w:rPr>
        <w:t>.</w:t>
      </w:r>
    </w:p>
    <w:p w14:paraId="7BE26EAB" w14:textId="77777777" w:rsidR="0061443A" w:rsidRPr="005E2E3C" w:rsidRDefault="0061443A" w:rsidP="0061443A">
      <w:pPr>
        <w:rPr>
          <w:rFonts w:ascii="Arial" w:hAnsi="Arial" w:cs="Arial"/>
          <w:sz w:val="24"/>
          <w:szCs w:val="24"/>
        </w:rPr>
      </w:pPr>
      <w:r w:rsidRPr="009E46D9">
        <w:rPr>
          <w:rFonts w:ascii="Arial" w:hAnsi="Arial" w:cs="Arial"/>
          <w:sz w:val="24"/>
          <w:szCs w:val="24"/>
        </w:rPr>
        <w:t>‌</w:t>
      </w:r>
      <w:r w:rsidRPr="005E2E3C">
        <w:rPr>
          <w:rFonts w:ascii="Arial" w:hAnsi="Arial" w:cs="Arial"/>
          <w:sz w:val="24"/>
          <w:szCs w:val="24"/>
        </w:rPr>
        <w:t>Maslow A.H. (1954) </w:t>
      </w:r>
      <w:r w:rsidRPr="005E2E3C">
        <w:rPr>
          <w:rFonts w:ascii="Arial" w:hAnsi="Arial" w:cs="Arial"/>
          <w:i/>
          <w:iCs/>
          <w:sz w:val="24"/>
          <w:szCs w:val="24"/>
        </w:rPr>
        <w:t>Motivation and Personality</w:t>
      </w:r>
      <w:r w:rsidRPr="005E2E3C">
        <w:rPr>
          <w:rFonts w:ascii="Arial" w:hAnsi="Arial" w:cs="Arial"/>
          <w:sz w:val="24"/>
          <w:szCs w:val="24"/>
        </w:rPr>
        <w:t>. Harper and Row, New York.</w:t>
      </w:r>
    </w:p>
    <w:p w14:paraId="38BC9DD1" w14:textId="77777777" w:rsidR="0061443A" w:rsidRDefault="0061443A" w:rsidP="0061443A">
      <w:pPr>
        <w:rPr>
          <w:rFonts w:ascii="Arial" w:hAnsi="Arial" w:cs="Arial"/>
          <w:sz w:val="24"/>
          <w:szCs w:val="24"/>
        </w:rPr>
      </w:pPr>
      <w:r w:rsidRPr="000025E1">
        <w:rPr>
          <w:rFonts w:ascii="Arial" w:hAnsi="Arial" w:cs="Arial"/>
          <w:sz w:val="24"/>
          <w:szCs w:val="24"/>
        </w:rPr>
        <w:t>McInnes, K &amp; Howard, J 2012, 'The impact of children's perception of an activity as play rather than not play on emotional well-being', </w:t>
      </w:r>
      <w:r w:rsidRPr="000025E1">
        <w:rPr>
          <w:rFonts w:ascii="Arial" w:hAnsi="Arial" w:cs="Arial"/>
          <w:i/>
          <w:iCs/>
          <w:sz w:val="24"/>
          <w:szCs w:val="24"/>
        </w:rPr>
        <w:t>Child: Care, Health and Development</w:t>
      </w:r>
      <w:r w:rsidRPr="000025E1">
        <w:rPr>
          <w:rFonts w:ascii="Arial" w:hAnsi="Arial" w:cs="Arial"/>
          <w:sz w:val="24"/>
          <w:szCs w:val="24"/>
        </w:rPr>
        <w:t>, vol. 39, no. 5, pp. 737 - 742. </w:t>
      </w:r>
      <w:hyperlink r:id="rId18" w:history="1">
        <w:r w:rsidRPr="007863DF">
          <w:rPr>
            <w:rStyle w:val="Hyperlink"/>
            <w:rFonts w:ascii="Arial" w:hAnsi="Arial" w:cs="Arial"/>
            <w:sz w:val="24"/>
            <w:szCs w:val="24"/>
          </w:rPr>
          <w:t>https://doi.org/10.1111/j.1365-2214.2012.01405.x</w:t>
        </w:r>
      </w:hyperlink>
    </w:p>
    <w:p w14:paraId="36FF32F8" w14:textId="77777777" w:rsidR="0061443A" w:rsidRPr="005E2E3C" w:rsidRDefault="0061443A" w:rsidP="0061443A">
      <w:pPr>
        <w:rPr>
          <w:rFonts w:ascii="Arial" w:hAnsi="Arial" w:cs="Arial"/>
          <w:sz w:val="24"/>
          <w:szCs w:val="24"/>
        </w:rPr>
      </w:pPr>
      <w:r w:rsidRPr="006864F3">
        <w:rPr>
          <w:rFonts w:ascii="Arial" w:hAnsi="Arial" w:cs="Arial"/>
          <w:sz w:val="24"/>
          <w:szCs w:val="24"/>
        </w:rPr>
        <w:t>‌</w:t>
      </w:r>
      <w:r w:rsidRPr="005E2E3C">
        <w:rPr>
          <w:rFonts w:ascii="Arial" w:hAnsi="Arial" w:cs="Arial"/>
          <w:sz w:val="24"/>
          <w:szCs w:val="24"/>
        </w:rPr>
        <w:t>NHS Bedfordshire, (2024). </w:t>
      </w:r>
      <w:r w:rsidRPr="005E2E3C">
        <w:rPr>
          <w:rFonts w:ascii="Arial" w:hAnsi="Arial" w:cs="Arial"/>
          <w:i/>
          <w:iCs/>
          <w:sz w:val="24"/>
          <w:szCs w:val="24"/>
        </w:rPr>
        <w:t>The importance of play</w:t>
      </w:r>
      <w:r w:rsidRPr="005E2E3C">
        <w:rPr>
          <w:rFonts w:ascii="Arial" w:hAnsi="Arial" w:cs="Arial"/>
          <w:sz w:val="24"/>
          <w:szCs w:val="24"/>
        </w:rPr>
        <w:t xml:space="preserve">. [online] Available at: https://www.bedslutonchildrenshealth.nhs.uk/speech-language-and-communication/the-importance-of-play/ [Accessed </w:t>
      </w:r>
      <w:r>
        <w:rPr>
          <w:rFonts w:ascii="Arial" w:hAnsi="Arial" w:cs="Arial"/>
          <w:sz w:val="24"/>
          <w:szCs w:val="24"/>
        </w:rPr>
        <w:t>19</w:t>
      </w:r>
      <w:r w:rsidRPr="005E2E3C">
        <w:rPr>
          <w:rFonts w:ascii="Arial" w:hAnsi="Arial" w:cs="Arial"/>
          <w:sz w:val="24"/>
          <w:szCs w:val="24"/>
        </w:rPr>
        <w:t xml:space="preserve"> Feb. 2025].</w:t>
      </w:r>
    </w:p>
    <w:p w14:paraId="775317FA" w14:textId="77777777" w:rsidR="0061443A" w:rsidRPr="009E46D9" w:rsidRDefault="0061443A" w:rsidP="0061443A">
      <w:pPr>
        <w:spacing w:line="259" w:lineRule="auto"/>
        <w:rPr>
          <w:rFonts w:ascii="Arial" w:hAnsi="Arial" w:cs="Arial"/>
          <w:sz w:val="24"/>
          <w:szCs w:val="24"/>
        </w:rPr>
      </w:pPr>
      <w:r w:rsidRPr="009E46D9">
        <w:rPr>
          <w:rFonts w:ascii="Arial" w:hAnsi="Arial" w:cs="Arial"/>
          <w:sz w:val="24"/>
          <w:szCs w:val="24"/>
        </w:rPr>
        <w:t>nidirect (2018). </w:t>
      </w:r>
      <w:r w:rsidRPr="009E46D9">
        <w:rPr>
          <w:rFonts w:ascii="Arial" w:hAnsi="Arial" w:cs="Arial"/>
          <w:i/>
          <w:iCs/>
          <w:sz w:val="24"/>
          <w:szCs w:val="24"/>
        </w:rPr>
        <w:t>How Play Helps children’s Development</w:t>
      </w:r>
      <w:r w:rsidRPr="009E46D9">
        <w:rPr>
          <w:rFonts w:ascii="Arial" w:hAnsi="Arial" w:cs="Arial"/>
          <w:sz w:val="24"/>
          <w:szCs w:val="24"/>
        </w:rPr>
        <w:t>. [online] nidirect. Available at: https://www.nidirect.gov.uk/articles/how-play-helps-childrens-development#toc-1.</w:t>
      </w:r>
    </w:p>
    <w:p w14:paraId="49CBC163" w14:textId="77777777" w:rsidR="0061443A" w:rsidRDefault="0061443A" w:rsidP="0061443A">
      <w:pPr>
        <w:rPr>
          <w:rFonts w:ascii="Arial" w:hAnsi="Arial" w:cs="Arial"/>
          <w:sz w:val="24"/>
          <w:szCs w:val="24"/>
        </w:rPr>
      </w:pPr>
      <w:r w:rsidRPr="00D06E97">
        <w:rPr>
          <w:rFonts w:ascii="Arial" w:hAnsi="Arial" w:cs="Arial"/>
          <w:sz w:val="24"/>
          <w:szCs w:val="24"/>
        </w:rPr>
        <w:lastRenderedPageBreak/>
        <w:t>Parents. (n.d.). </w:t>
      </w:r>
      <w:r w:rsidRPr="00D06E97">
        <w:rPr>
          <w:rFonts w:ascii="Arial" w:hAnsi="Arial" w:cs="Arial"/>
          <w:i/>
          <w:iCs/>
          <w:sz w:val="24"/>
          <w:szCs w:val="24"/>
        </w:rPr>
        <w:t>The Value of Solo Play</w:t>
      </w:r>
      <w:r w:rsidRPr="00D06E97">
        <w:rPr>
          <w:rFonts w:ascii="Arial" w:hAnsi="Arial" w:cs="Arial"/>
          <w:sz w:val="24"/>
          <w:szCs w:val="24"/>
        </w:rPr>
        <w:t xml:space="preserve">. [online] Available at: </w:t>
      </w:r>
      <w:hyperlink r:id="rId19" w:history="1">
        <w:r w:rsidRPr="00D06E97">
          <w:rPr>
            <w:rStyle w:val="Hyperlink"/>
            <w:rFonts w:ascii="Arial" w:hAnsi="Arial" w:cs="Arial"/>
            <w:sz w:val="24"/>
            <w:szCs w:val="24"/>
          </w:rPr>
          <w:t>https://www.parents.com/baby/development/intellectual/the-value-of-solo-play/</w:t>
        </w:r>
      </w:hyperlink>
      <w:r w:rsidRPr="00D06E97">
        <w:rPr>
          <w:rFonts w:ascii="Arial" w:hAnsi="Arial" w:cs="Arial"/>
          <w:sz w:val="24"/>
          <w:szCs w:val="24"/>
        </w:rPr>
        <w:t>.</w:t>
      </w:r>
    </w:p>
    <w:p w14:paraId="28C6DEA3" w14:textId="77777777" w:rsidR="0061443A" w:rsidRDefault="0061443A" w:rsidP="0061443A">
      <w:pPr>
        <w:rPr>
          <w:rFonts w:ascii="Arial" w:hAnsi="Arial" w:cs="Arial"/>
          <w:sz w:val="24"/>
          <w:szCs w:val="24"/>
        </w:rPr>
      </w:pPr>
      <w:r w:rsidRPr="00D31007">
        <w:rPr>
          <w:rFonts w:ascii="Arial" w:hAnsi="Arial" w:cs="Arial"/>
          <w:sz w:val="24"/>
          <w:szCs w:val="24"/>
        </w:rPr>
        <w:t>Play Like Mum. (2023). </w:t>
      </w:r>
      <w:r w:rsidRPr="00D31007">
        <w:rPr>
          <w:rFonts w:ascii="Arial" w:hAnsi="Arial" w:cs="Arial"/>
          <w:i/>
          <w:iCs/>
          <w:sz w:val="24"/>
          <w:szCs w:val="24"/>
        </w:rPr>
        <w:t>What is the Role of Adults in Children’s Play?</w:t>
      </w:r>
      <w:r w:rsidRPr="00D31007">
        <w:rPr>
          <w:rFonts w:ascii="Arial" w:hAnsi="Arial" w:cs="Arial"/>
          <w:sz w:val="24"/>
          <w:szCs w:val="24"/>
        </w:rPr>
        <w:t xml:space="preserve"> [online] Available at: </w:t>
      </w:r>
      <w:hyperlink r:id="rId20" w:history="1">
        <w:r w:rsidRPr="00D31007">
          <w:rPr>
            <w:rStyle w:val="Hyperlink"/>
            <w:rFonts w:ascii="Arial" w:hAnsi="Arial" w:cs="Arial"/>
            <w:sz w:val="24"/>
            <w:szCs w:val="24"/>
          </w:rPr>
          <w:t>https://www.playlikemum.com/what-is-the-role-of-adults-in-childrens-play/</w:t>
        </w:r>
      </w:hyperlink>
      <w:r w:rsidRPr="00D31007">
        <w:rPr>
          <w:rFonts w:ascii="Arial" w:hAnsi="Arial" w:cs="Arial"/>
          <w:sz w:val="24"/>
          <w:szCs w:val="24"/>
        </w:rPr>
        <w:t>.</w:t>
      </w:r>
    </w:p>
    <w:p w14:paraId="7057EDBA" w14:textId="77777777" w:rsidR="0061443A" w:rsidRPr="006864F3" w:rsidRDefault="0061443A" w:rsidP="0061443A">
      <w:pPr>
        <w:spacing w:line="259" w:lineRule="auto"/>
        <w:rPr>
          <w:rFonts w:ascii="Arial" w:hAnsi="Arial" w:cs="Arial"/>
          <w:sz w:val="24"/>
          <w:szCs w:val="24"/>
        </w:rPr>
      </w:pPr>
      <w:r w:rsidRPr="006864F3">
        <w:rPr>
          <w:rFonts w:ascii="Arial" w:hAnsi="Arial" w:cs="Arial"/>
          <w:sz w:val="24"/>
          <w:szCs w:val="24"/>
        </w:rPr>
        <w:t>Play Scotland (2023). </w:t>
      </w:r>
      <w:r w:rsidRPr="006864F3">
        <w:rPr>
          <w:rFonts w:ascii="Arial" w:hAnsi="Arial" w:cs="Arial"/>
          <w:i/>
          <w:iCs/>
          <w:sz w:val="24"/>
          <w:szCs w:val="24"/>
        </w:rPr>
        <w:t>What is Play</w:t>
      </w:r>
      <w:r w:rsidRPr="006864F3">
        <w:rPr>
          <w:rFonts w:ascii="Arial" w:hAnsi="Arial" w:cs="Arial"/>
          <w:sz w:val="24"/>
          <w:szCs w:val="24"/>
        </w:rPr>
        <w:t>. [online] Play Scotland. Available at: https://www.playscotland.org/learn/what-is-play/.</w:t>
      </w:r>
    </w:p>
    <w:p w14:paraId="7847E297" w14:textId="77777777" w:rsidR="00000000" w:rsidRPr="00B8624B" w:rsidRDefault="00000000" w:rsidP="0061443A">
      <w:pPr>
        <w:spacing w:line="259" w:lineRule="auto"/>
        <w:rPr>
          <w:rFonts w:ascii="Arial" w:hAnsi="Arial" w:cs="Arial"/>
          <w:sz w:val="24"/>
          <w:szCs w:val="24"/>
        </w:rPr>
      </w:pPr>
      <w:r w:rsidRPr="00B8624B">
        <w:rPr>
          <w:rFonts w:ascii="Arial" w:hAnsi="Arial" w:cs="Arial"/>
          <w:sz w:val="24"/>
          <w:szCs w:val="24"/>
        </w:rPr>
        <w:t xml:space="preserve">Play Wales. (2022). 'Current Play Policy in Wales'. </w:t>
      </w:r>
      <w:hyperlink r:id="rId21" w:history="1">
        <w:r w:rsidRPr="00B8624B">
          <w:rPr>
            <w:rStyle w:val="Hyperlink"/>
            <w:rFonts w:ascii="Arial" w:hAnsi="Arial" w:cs="Arial"/>
            <w:sz w:val="24"/>
            <w:szCs w:val="24"/>
          </w:rPr>
          <w:t>Current play policy in Wales - Play Wales</w:t>
        </w:r>
      </w:hyperlink>
    </w:p>
    <w:p w14:paraId="78CCBBF4" w14:textId="77777777" w:rsidR="0061443A" w:rsidRPr="005E2E3C" w:rsidRDefault="0061443A" w:rsidP="0061443A">
      <w:pPr>
        <w:spacing w:line="259" w:lineRule="auto"/>
        <w:rPr>
          <w:rFonts w:ascii="Arial" w:hAnsi="Arial" w:cs="Arial"/>
          <w:sz w:val="24"/>
          <w:szCs w:val="24"/>
        </w:rPr>
      </w:pPr>
      <w:r w:rsidRPr="00B8624B">
        <w:rPr>
          <w:rFonts w:ascii="Arial" w:hAnsi="Arial" w:cs="Arial"/>
          <w:sz w:val="24"/>
          <w:szCs w:val="24"/>
        </w:rPr>
        <w:t>‌</w:t>
      </w:r>
      <w:r w:rsidRPr="005E2E3C">
        <w:rPr>
          <w:rFonts w:ascii="Arial" w:hAnsi="Arial" w:cs="Arial"/>
          <w:sz w:val="24"/>
          <w:szCs w:val="24"/>
        </w:rPr>
        <w:t>play.wales. (n.d.). </w:t>
      </w:r>
      <w:r w:rsidRPr="005E2E3C">
        <w:rPr>
          <w:rFonts w:ascii="Arial" w:hAnsi="Arial" w:cs="Arial"/>
          <w:i/>
          <w:iCs/>
          <w:sz w:val="24"/>
          <w:szCs w:val="24"/>
        </w:rPr>
        <w:t>Current play policy in Wales - Play Wales</w:t>
      </w:r>
      <w:r w:rsidRPr="005E2E3C">
        <w:rPr>
          <w:rFonts w:ascii="Arial" w:hAnsi="Arial" w:cs="Arial"/>
          <w:sz w:val="24"/>
          <w:szCs w:val="24"/>
        </w:rPr>
        <w:t>. [online] Available at: https://play.wales/play-policy-legislation/current-policies/.</w:t>
      </w:r>
    </w:p>
    <w:p w14:paraId="61537EA4" w14:textId="77777777" w:rsidR="0061443A" w:rsidRPr="00B879E8" w:rsidRDefault="0061443A" w:rsidP="0061443A">
      <w:pPr>
        <w:spacing w:line="259" w:lineRule="auto"/>
        <w:rPr>
          <w:rFonts w:ascii="Arial" w:hAnsi="Arial" w:cs="Arial"/>
          <w:sz w:val="24"/>
          <w:szCs w:val="24"/>
        </w:rPr>
      </w:pPr>
      <w:r w:rsidRPr="00B879E8">
        <w:rPr>
          <w:rFonts w:ascii="Arial" w:hAnsi="Arial" w:cs="Arial"/>
          <w:sz w:val="24"/>
          <w:szCs w:val="24"/>
        </w:rPr>
        <w:t>Russell, D.L. (2023). </w:t>
      </w:r>
      <w:r w:rsidRPr="00B879E8">
        <w:rPr>
          <w:rFonts w:ascii="Arial" w:hAnsi="Arial" w:cs="Arial"/>
          <w:i/>
          <w:iCs/>
          <w:sz w:val="24"/>
          <w:szCs w:val="24"/>
        </w:rPr>
        <w:t>The Importance of Child Directed Play: Parent Guide</w:t>
      </w:r>
      <w:r w:rsidRPr="00B879E8">
        <w:rPr>
          <w:rFonts w:ascii="Arial" w:hAnsi="Arial" w:cs="Arial"/>
          <w:sz w:val="24"/>
          <w:szCs w:val="24"/>
        </w:rPr>
        <w:t>. [online] They Are The Future. Available at: https://www.theyarethefuture.co.uk/child-directed-play/.</w:t>
      </w:r>
    </w:p>
    <w:p w14:paraId="5B2E5549" w14:textId="77777777" w:rsidR="00000000" w:rsidRPr="00E5012C" w:rsidRDefault="00000000" w:rsidP="0061443A">
      <w:pPr>
        <w:spacing w:line="259" w:lineRule="auto"/>
        <w:rPr>
          <w:rFonts w:ascii="Arial" w:hAnsi="Arial" w:cs="Arial"/>
          <w:sz w:val="24"/>
          <w:szCs w:val="24"/>
        </w:rPr>
      </w:pPr>
      <w:r w:rsidRPr="00E5012C">
        <w:rPr>
          <w:rFonts w:ascii="Arial" w:hAnsi="Arial" w:cs="Arial"/>
          <w:sz w:val="24"/>
          <w:szCs w:val="24"/>
        </w:rPr>
        <w:t xml:space="preserve">Sands, C. (2013). 'The Play Cycle: </w:t>
      </w:r>
      <w:r w:rsidRPr="00E5012C">
        <w:rPr>
          <w:rFonts w:ascii="Arial" w:hAnsi="Arial" w:cs="Arial"/>
          <w:sz w:val="24"/>
          <w:szCs w:val="24"/>
        </w:rPr>
        <w:t xml:space="preserve">Observing and Understanding play'. </w:t>
      </w:r>
      <w:hyperlink r:id="rId22" w:history="1">
        <w:r w:rsidRPr="00E5012C">
          <w:rPr>
            <w:rStyle w:val="Hyperlink"/>
            <w:rFonts w:ascii="Arial" w:hAnsi="Arial" w:cs="Arial"/>
            <w:sz w:val="24"/>
            <w:szCs w:val="24"/>
          </w:rPr>
          <w:t>The Play Cycle: Observing &amp; Understanding Play — Children's Scrapstore</w:t>
        </w:r>
      </w:hyperlink>
    </w:p>
    <w:p w14:paraId="1B8AA717" w14:textId="77777777" w:rsidR="0061443A" w:rsidRPr="0087031D" w:rsidRDefault="0061443A" w:rsidP="0061443A">
      <w:pPr>
        <w:spacing w:line="259" w:lineRule="auto"/>
        <w:rPr>
          <w:rFonts w:ascii="Arial" w:hAnsi="Arial" w:cs="Arial"/>
          <w:sz w:val="24"/>
          <w:szCs w:val="24"/>
        </w:rPr>
      </w:pPr>
      <w:r w:rsidRPr="0087031D">
        <w:rPr>
          <w:rFonts w:ascii="Arial" w:hAnsi="Arial" w:cs="Arial"/>
          <w:sz w:val="24"/>
          <w:szCs w:val="24"/>
        </w:rPr>
        <w:t>Seriously Kids (2012). </w:t>
      </w:r>
      <w:r w:rsidRPr="0087031D">
        <w:rPr>
          <w:rFonts w:ascii="Arial" w:hAnsi="Arial" w:cs="Arial"/>
          <w:i/>
          <w:iCs/>
          <w:sz w:val="24"/>
          <w:szCs w:val="24"/>
        </w:rPr>
        <w:t>Adult role in play - Seriously Kids</w:t>
      </w:r>
      <w:r w:rsidRPr="0087031D">
        <w:rPr>
          <w:rFonts w:ascii="Arial" w:hAnsi="Arial" w:cs="Arial"/>
          <w:sz w:val="24"/>
          <w:szCs w:val="24"/>
        </w:rPr>
        <w:t>. [online] Seriouslykids.com.au. Available at: https://www.seriouslykids.com.au/adult-role-in-childs-play/.</w:t>
      </w:r>
    </w:p>
    <w:p w14:paraId="3138E177" w14:textId="77777777" w:rsidR="0061443A" w:rsidRPr="007000D4" w:rsidRDefault="0061443A" w:rsidP="0061443A">
      <w:pPr>
        <w:spacing w:line="259" w:lineRule="auto"/>
        <w:rPr>
          <w:rFonts w:ascii="Arial" w:hAnsi="Arial" w:cs="Arial"/>
          <w:sz w:val="24"/>
          <w:szCs w:val="24"/>
        </w:rPr>
      </w:pPr>
      <w:r w:rsidRPr="007000D4">
        <w:rPr>
          <w:rFonts w:ascii="Arial" w:hAnsi="Arial" w:cs="Arial"/>
          <w:sz w:val="24"/>
          <w:szCs w:val="24"/>
        </w:rPr>
        <w:t>Shaine (2024). </w:t>
      </w:r>
      <w:r w:rsidRPr="007000D4">
        <w:rPr>
          <w:rFonts w:ascii="Arial" w:hAnsi="Arial" w:cs="Arial"/>
          <w:i/>
          <w:iCs/>
          <w:sz w:val="24"/>
          <w:szCs w:val="24"/>
        </w:rPr>
        <w:t>Mildred Parten’s Stages of Play - Motheroo Montessori</w:t>
      </w:r>
      <w:r w:rsidRPr="007000D4">
        <w:rPr>
          <w:rFonts w:ascii="Arial" w:hAnsi="Arial" w:cs="Arial"/>
          <w:sz w:val="24"/>
          <w:szCs w:val="24"/>
        </w:rPr>
        <w:t>. [online] Motheroo Montessori. Available at: https://motheroomontessori.com/mildred-partens-stages-of-play/.</w:t>
      </w:r>
    </w:p>
    <w:p w14:paraId="6E2E7057" w14:textId="77777777" w:rsidR="0061443A" w:rsidRDefault="00000000" w:rsidP="0061443A">
      <w:pPr>
        <w:rPr>
          <w:rFonts w:ascii="Arial" w:hAnsi="Arial" w:cs="Arial"/>
          <w:sz w:val="24"/>
          <w:szCs w:val="24"/>
        </w:rPr>
      </w:pPr>
      <w:r w:rsidRPr="007B2210">
        <w:rPr>
          <w:rFonts w:ascii="Arial" w:hAnsi="Arial" w:cs="Arial"/>
          <w:sz w:val="24"/>
          <w:szCs w:val="24"/>
          <w:lang w:val="en-US"/>
        </w:rPr>
        <w:t xml:space="preserve">Siren Films (Producer), &amp; . (2014). The Power of Physical Play: Development &amp; effective learning. [Video/DVD] Siren Films. Retrieved from </w:t>
      </w:r>
      <w:hyperlink r:id="rId23" w:history="1">
        <w:r w:rsidRPr="007B2210">
          <w:rPr>
            <w:rStyle w:val="Hyperlink"/>
            <w:rFonts w:ascii="Arial" w:hAnsi="Arial" w:cs="Arial"/>
            <w:sz w:val="24"/>
            <w:szCs w:val="24"/>
            <w:lang w:val="en-US"/>
          </w:rPr>
          <w:t>https://video.alexanderstreet.com/watch/the-power-of-physical-play</w:t>
        </w:r>
      </w:hyperlink>
    </w:p>
    <w:p w14:paraId="069898D8" w14:textId="77777777" w:rsidR="0061443A" w:rsidRDefault="0061443A" w:rsidP="0061443A">
      <w:pPr>
        <w:rPr>
          <w:rFonts w:ascii="Arial" w:hAnsi="Arial" w:cs="Arial"/>
          <w:sz w:val="24"/>
          <w:szCs w:val="24"/>
          <w:lang w:val="en-US"/>
        </w:rPr>
      </w:pPr>
      <w:r w:rsidRPr="00B557E1">
        <w:rPr>
          <w:rFonts w:ascii="Arial" w:hAnsi="Arial" w:cs="Arial"/>
          <w:sz w:val="24"/>
          <w:szCs w:val="24"/>
          <w:lang w:val="en-US"/>
        </w:rPr>
        <w:t>Smidt, Sandra. </w:t>
      </w:r>
      <w:r w:rsidRPr="00B557E1">
        <w:rPr>
          <w:rFonts w:ascii="Arial" w:hAnsi="Arial" w:cs="Arial"/>
          <w:i/>
          <w:iCs/>
          <w:sz w:val="24"/>
          <w:szCs w:val="24"/>
          <w:lang w:val="en-US"/>
        </w:rPr>
        <w:t>Observing Young Children : The Role of Observation and Assessment in Early Childhood Settings</w:t>
      </w:r>
      <w:r w:rsidRPr="00B557E1">
        <w:rPr>
          <w:rFonts w:ascii="Arial" w:hAnsi="Arial" w:cs="Arial"/>
          <w:sz w:val="24"/>
          <w:szCs w:val="24"/>
          <w:lang w:val="en-US"/>
        </w:rPr>
        <w:t>, Taylor &amp; Francis Group, 2015.</w:t>
      </w:r>
      <w:r w:rsidRPr="00B557E1">
        <w:rPr>
          <w:rFonts w:ascii="Arial" w:hAnsi="Arial" w:cs="Arial"/>
          <w:i/>
          <w:iCs/>
          <w:sz w:val="24"/>
          <w:szCs w:val="24"/>
          <w:lang w:val="en-US"/>
        </w:rPr>
        <w:t> ProQuest Ebook Central</w:t>
      </w:r>
      <w:r w:rsidRPr="00B557E1">
        <w:rPr>
          <w:rFonts w:ascii="Arial" w:hAnsi="Arial" w:cs="Arial"/>
          <w:sz w:val="24"/>
          <w:szCs w:val="24"/>
          <w:lang w:val="en-US"/>
        </w:rPr>
        <w:t xml:space="preserve">, </w:t>
      </w:r>
      <w:hyperlink r:id="rId24" w:history="1">
        <w:r w:rsidRPr="007863DF">
          <w:rPr>
            <w:rStyle w:val="Hyperlink"/>
            <w:rFonts w:ascii="Arial" w:hAnsi="Arial" w:cs="Arial"/>
            <w:sz w:val="24"/>
            <w:szCs w:val="24"/>
            <w:lang w:val="en-US"/>
          </w:rPr>
          <w:t>http://ebookcentral.proquest.com/lib/trinity/detail.action?docID=3569303</w:t>
        </w:r>
      </w:hyperlink>
    </w:p>
    <w:p w14:paraId="272C44DA" w14:textId="77777777" w:rsidR="0061443A" w:rsidRDefault="0061443A" w:rsidP="0061443A">
      <w:pPr>
        <w:rPr>
          <w:rFonts w:ascii="Arial" w:hAnsi="Arial" w:cs="Arial"/>
          <w:sz w:val="24"/>
          <w:szCs w:val="24"/>
        </w:rPr>
      </w:pPr>
      <w:r>
        <w:rPr>
          <w:rFonts w:ascii="Arial" w:hAnsi="Arial" w:cs="Arial"/>
          <w:sz w:val="24"/>
          <w:szCs w:val="24"/>
        </w:rPr>
        <w:t>Special Education Needs and Disabilities</w:t>
      </w:r>
      <w:r w:rsidRPr="00010346">
        <w:rPr>
          <w:rFonts w:ascii="Arial" w:hAnsi="Arial" w:cs="Arial"/>
          <w:sz w:val="24"/>
          <w:szCs w:val="24"/>
        </w:rPr>
        <w:t>, (n.d.). </w:t>
      </w:r>
      <w:r w:rsidRPr="00010346">
        <w:rPr>
          <w:rFonts w:ascii="Arial" w:hAnsi="Arial" w:cs="Arial"/>
          <w:i/>
          <w:iCs/>
          <w:sz w:val="24"/>
          <w:szCs w:val="24"/>
        </w:rPr>
        <w:t>Benefits of Physical Play in Early Years</w:t>
      </w:r>
      <w:r w:rsidRPr="00010346">
        <w:rPr>
          <w:rFonts w:ascii="Arial" w:hAnsi="Arial" w:cs="Arial"/>
          <w:sz w:val="24"/>
          <w:szCs w:val="24"/>
        </w:rPr>
        <w:t xml:space="preserve">. [online] Available at: </w:t>
      </w:r>
      <w:hyperlink r:id="rId25" w:history="1">
        <w:r w:rsidRPr="00010346">
          <w:rPr>
            <w:rStyle w:val="Hyperlink"/>
            <w:rFonts w:ascii="Arial" w:hAnsi="Arial" w:cs="Arial"/>
            <w:sz w:val="24"/>
            <w:szCs w:val="24"/>
          </w:rPr>
          <w:t>https://specialeducationalneedsanddisabilities.co.uk/benefits-of-physical-play-in-early-years/</w:t>
        </w:r>
      </w:hyperlink>
      <w:r w:rsidRPr="00010346">
        <w:rPr>
          <w:rFonts w:ascii="Arial" w:hAnsi="Arial" w:cs="Arial"/>
          <w:sz w:val="24"/>
          <w:szCs w:val="24"/>
        </w:rPr>
        <w:t>.</w:t>
      </w:r>
    </w:p>
    <w:p w14:paraId="685A2361" w14:textId="77777777" w:rsidR="0061443A" w:rsidRDefault="0061443A" w:rsidP="0061443A">
      <w:pPr>
        <w:rPr>
          <w:rFonts w:ascii="Arial" w:hAnsi="Arial" w:cs="Arial"/>
          <w:sz w:val="24"/>
          <w:szCs w:val="24"/>
        </w:rPr>
      </w:pPr>
      <w:r w:rsidRPr="00657F70">
        <w:rPr>
          <w:rFonts w:ascii="Arial" w:hAnsi="Arial" w:cs="Arial"/>
          <w:sz w:val="24"/>
          <w:szCs w:val="24"/>
        </w:rPr>
        <w:lastRenderedPageBreak/>
        <w:t>Studocu. (2024). </w:t>
      </w:r>
      <w:r w:rsidRPr="00657F70">
        <w:rPr>
          <w:rFonts w:ascii="Arial" w:hAnsi="Arial" w:cs="Arial"/>
          <w:i/>
          <w:iCs/>
          <w:sz w:val="24"/>
          <w:szCs w:val="24"/>
        </w:rPr>
        <w:t>[Solved] The importance of observing play 11 why is it - Early Childhood Education and Care (CHC30121) - Studocu</w:t>
      </w:r>
      <w:r w:rsidRPr="00657F70">
        <w:rPr>
          <w:rFonts w:ascii="Arial" w:hAnsi="Arial" w:cs="Arial"/>
          <w:sz w:val="24"/>
          <w:szCs w:val="24"/>
        </w:rPr>
        <w:t>. [online] Available at: https://www.studocu.com/en-au/messages/question/9005233/the-importance-of-observing-play-11-why-is-it-important-to-observe-play12-what [Accessed 2</w:t>
      </w:r>
      <w:r>
        <w:rPr>
          <w:rFonts w:ascii="Arial" w:hAnsi="Arial" w:cs="Arial"/>
          <w:sz w:val="24"/>
          <w:szCs w:val="24"/>
        </w:rPr>
        <w:t>1</w:t>
      </w:r>
      <w:r w:rsidRPr="00657F70">
        <w:rPr>
          <w:rFonts w:ascii="Arial" w:hAnsi="Arial" w:cs="Arial"/>
          <w:sz w:val="24"/>
          <w:szCs w:val="24"/>
        </w:rPr>
        <w:t xml:space="preserve"> Feb. 2025].</w:t>
      </w:r>
    </w:p>
    <w:p w14:paraId="650C2551" w14:textId="77777777" w:rsidR="0061443A" w:rsidRDefault="00000000" w:rsidP="0061443A">
      <w:pPr>
        <w:rPr>
          <w:rFonts w:ascii="Arial" w:hAnsi="Arial" w:cs="Arial"/>
          <w:sz w:val="24"/>
          <w:szCs w:val="24"/>
        </w:rPr>
      </w:pPr>
      <w:r w:rsidRPr="000A6E19">
        <w:rPr>
          <w:rFonts w:ascii="Arial" w:hAnsi="Arial" w:cs="Arial"/>
          <w:sz w:val="24"/>
          <w:szCs w:val="24"/>
        </w:rPr>
        <w:t xml:space="preserve">The Montessori School of the </w:t>
      </w:r>
      <w:r w:rsidR="0061443A" w:rsidRPr="000A6E19">
        <w:rPr>
          <w:rFonts w:ascii="Arial" w:hAnsi="Arial" w:cs="Arial"/>
          <w:sz w:val="24"/>
          <w:szCs w:val="24"/>
        </w:rPr>
        <w:t>Berkshires</w:t>
      </w:r>
      <w:r w:rsidRPr="000A6E19">
        <w:rPr>
          <w:rFonts w:ascii="Arial" w:hAnsi="Arial" w:cs="Arial"/>
          <w:sz w:val="24"/>
          <w:szCs w:val="24"/>
        </w:rPr>
        <w:t xml:space="preserve">. (2024). 'Why encourage self-directed play?'. </w:t>
      </w:r>
      <w:hyperlink r:id="rId26" w:history="1">
        <w:r w:rsidRPr="000A6E19">
          <w:rPr>
            <w:rStyle w:val="Hyperlink"/>
            <w:rFonts w:ascii="Arial" w:hAnsi="Arial" w:cs="Arial"/>
            <w:sz w:val="24"/>
            <w:szCs w:val="24"/>
          </w:rPr>
          <w:t>Why Encourage Self-Directed Pla</w:t>
        </w:r>
        <w:r w:rsidRPr="000A6E19">
          <w:rPr>
            <w:rStyle w:val="Hyperlink"/>
            <w:rFonts w:ascii="Arial" w:hAnsi="Arial" w:cs="Arial"/>
            <w:sz w:val="24"/>
            <w:szCs w:val="24"/>
          </w:rPr>
          <w:t>y</w:t>
        </w:r>
        <w:r w:rsidRPr="000A6E19">
          <w:rPr>
            <w:rStyle w:val="Hyperlink"/>
            <w:rFonts w:ascii="Arial" w:hAnsi="Arial" w:cs="Arial"/>
            <w:sz w:val="24"/>
            <w:szCs w:val="24"/>
          </w:rPr>
          <w:t>?</w:t>
        </w:r>
      </w:hyperlink>
    </w:p>
    <w:p w14:paraId="1E006F8A" w14:textId="77777777" w:rsidR="0061443A" w:rsidRDefault="00000000" w:rsidP="0061443A">
      <w:pPr>
        <w:rPr>
          <w:rFonts w:ascii="Arial" w:hAnsi="Arial" w:cs="Arial"/>
          <w:sz w:val="24"/>
          <w:szCs w:val="24"/>
        </w:rPr>
      </w:pPr>
      <w:r w:rsidRPr="00E13124">
        <w:rPr>
          <w:rFonts w:ascii="Arial" w:hAnsi="Arial" w:cs="Arial"/>
          <w:sz w:val="24"/>
          <w:szCs w:val="24"/>
        </w:rPr>
        <w:t xml:space="preserve">The </w:t>
      </w:r>
      <w:r w:rsidRPr="00E13124">
        <w:rPr>
          <w:rFonts w:ascii="Arial" w:hAnsi="Arial" w:cs="Arial"/>
          <w:sz w:val="24"/>
          <w:szCs w:val="24"/>
        </w:rPr>
        <w:t xml:space="preserve">Steiner Connection. (2022). 'Self-Directed play in the Waldorf Kindergarten'. </w:t>
      </w:r>
      <w:hyperlink r:id="rId27" w:history="1">
        <w:r w:rsidRPr="00E13124">
          <w:rPr>
            <w:rStyle w:val="Hyperlink"/>
            <w:rFonts w:ascii="Arial" w:hAnsi="Arial" w:cs="Arial"/>
            <w:sz w:val="24"/>
            <w:szCs w:val="24"/>
          </w:rPr>
          <w:t>Self-Directed Play in the Waldorf Kindergarten – The Steiner Connection</w:t>
        </w:r>
      </w:hyperlink>
    </w:p>
    <w:p w14:paraId="11C3D62E" w14:textId="77777777" w:rsidR="0061443A" w:rsidRPr="00B8624B" w:rsidRDefault="0061443A" w:rsidP="0061443A">
      <w:pPr>
        <w:spacing w:line="259" w:lineRule="auto"/>
        <w:rPr>
          <w:rFonts w:ascii="Arial" w:hAnsi="Arial" w:cs="Arial"/>
          <w:sz w:val="24"/>
          <w:szCs w:val="24"/>
        </w:rPr>
      </w:pPr>
      <w:r w:rsidRPr="00B8624B">
        <w:rPr>
          <w:rFonts w:ascii="Arial" w:hAnsi="Arial" w:cs="Arial"/>
          <w:sz w:val="24"/>
          <w:szCs w:val="24"/>
        </w:rPr>
        <w:t>UNICEF (1989). </w:t>
      </w:r>
      <w:r w:rsidRPr="00B8624B">
        <w:rPr>
          <w:rFonts w:ascii="Arial" w:hAnsi="Arial" w:cs="Arial"/>
          <w:i/>
          <w:iCs/>
          <w:sz w:val="24"/>
          <w:szCs w:val="24"/>
        </w:rPr>
        <w:t>UN Convention on the Rights of the Child (UNCRC)</w:t>
      </w:r>
      <w:r w:rsidRPr="00B8624B">
        <w:rPr>
          <w:rFonts w:ascii="Arial" w:hAnsi="Arial" w:cs="Arial"/>
          <w:sz w:val="24"/>
          <w:szCs w:val="24"/>
        </w:rPr>
        <w:t>. [online] UNICEF. Available at: https://www.unicef.org.uk/what-we-do/un-convention-child-rights/.</w:t>
      </w:r>
    </w:p>
    <w:p w14:paraId="20FC5C68" w14:textId="77777777" w:rsidR="0061443A" w:rsidRDefault="0061443A" w:rsidP="0061443A">
      <w:pPr>
        <w:rPr>
          <w:rFonts w:ascii="Arial" w:hAnsi="Arial" w:cs="Arial"/>
          <w:sz w:val="24"/>
          <w:szCs w:val="24"/>
        </w:rPr>
      </w:pPr>
      <w:r w:rsidRPr="00D909AB">
        <w:rPr>
          <w:rFonts w:ascii="Arial" w:hAnsi="Arial" w:cs="Arial"/>
          <w:sz w:val="24"/>
          <w:szCs w:val="24"/>
        </w:rPr>
        <w:t>Welsh Government (2020). </w:t>
      </w:r>
      <w:r w:rsidRPr="00D909AB">
        <w:rPr>
          <w:rFonts w:ascii="Arial" w:hAnsi="Arial" w:cs="Arial"/>
          <w:i/>
          <w:iCs/>
          <w:sz w:val="24"/>
          <w:szCs w:val="24"/>
        </w:rPr>
        <w:t>Introduction to Curriculum for Wales guidance - Hwb</w:t>
      </w:r>
      <w:r w:rsidRPr="00D909AB">
        <w:rPr>
          <w:rFonts w:ascii="Arial" w:hAnsi="Arial" w:cs="Arial"/>
          <w:sz w:val="24"/>
          <w:szCs w:val="24"/>
        </w:rPr>
        <w:t xml:space="preserve">. [online] hwb.gov.wales. Available at: </w:t>
      </w:r>
      <w:hyperlink r:id="rId28" w:history="1">
        <w:r w:rsidRPr="00D909AB">
          <w:rPr>
            <w:rStyle w:val="Hyperlink"/>
            <w:rFonts w:ascii="Arial" w:hAnsi="Arial" w:cs="Arial"/>
            <w:sz w:val="24"/>
            <w:szCs w:val="24"/>
          </w:rPr>
          <w:t>https://hwb.gov.wales/curriculum-for-wales/introduction-to-curriculum-for-wales-guidance/</w:t>
        </w:r>
      </w:hyperlink>
      <w:r w:rsidRPr="00D909AB">
        <w:rPr>
          <w:rFonts w:ascii="Arial" w:hAnsi="Arial" w:cs="Arial"/>
          <w:sz w:val="24"/>
          <w:szCs w:val="24"/>
        </w:rPr>
        <w:t>.</w:t>
      </w:r>
    </w:p>
    <w:p w14:paraId="0C71D661" w14:textId="77777777" w:rsidR="0061443A" w:rsidRDefault="00000000" w:rsidP="0061443A">
      <w:pPr>
        <w:rPr>
          <w:rFonts w:ascii="Arial" w:hAnsi="Arial" w:cs="Arial"/>
          <w:sz w:val="24"/>
          <w:szCs w:val="24"/>
          <w:lang w:val="en-US"/>
        </w:rPr>
      </w:pPr>
      <w:r w:rsidRPr="00027D70">
        <w:rPr>
          <w:rFonts w:ascii="Arial" w:hAnsi="Arial" w:cs="Arial"/>
          <w:sz w:val="24"/>
          <w:szCs w:val="24"/>
          <w:lang w:val="en-US"/>
        </w:rPr>
        <w:t xml:space="preserve">Wilson, R.A. (2018) </w:t>
      </w:r>
      <w:r w:rsidRPr="00027D70">
        <w:rPr>
          <w:rFonts w:ascii="Arial" w:hAnsi="Arial" w:cs="Arial"/>
          <w:i/>
          <w:iCs/>
          <w:sz w:val="24"/>
          <w:szCs w:val="24"/>
          <w:lang w:val="en-US"/>
        </w:rPr>
        <w:t>Nature and young children : encouraging creative play and learning in natural environments</w:t>
      </w:r>
      <w:r w:rsidRPr="00027D70">
        <w:rPr>
          <w:rFonts w:ascii="Arial" w:hAnsi="Arial" w:cs="Arial"/>
          <w:sz w:val="24"/>
          <w:szCs w:val="24"/>
          <w:lang w:val="en-US"/>
        </w:rPr>
        <w:t>. Third edition. London: Routledge.</w:t>
      </w:r>
    </w:p>
    <w:p w14:paraId="0639FD7D" w14:textId="6EE81232" w:rsidR="0061443A" w:rsidRDefault="0061443A" w:rsidP="0061443A">
      <w:pPr>
        <w:spacing w:line="259" w:lineRule="auto"/>
        <w:rPr>
          <w:rFonts w:ascii="Arial" w:hAnsi="Arial" w:cs="Arial"/>
          <w:sz w:val="24"/>
          <w:szCs w:val="24"/>
        </w:rPr>
      </w:pPr>
      <w:r w:rsidRPr="008D47C6">
        <w:rPr>
          <w:rFonts w:ascii="Arial" w:hAnsi="Arial" w:cs="Arial"/>
          <w:sz w:val="24"/>
          <w:szCs w:val="24"/>
        </w:rPr>
        <w:t>Xobon (2018). </w:t>
      </w:r>
      <w:r w:rsidRPr="008D47C6">
        <w:rPr>
          <w:rFonts w:ascii="Arial" w:hAnsi="Arial" w:cs="Arial"/>
          <w:i/>
          <w:iCs/>
          <w:sz w:val="24"/>
          <w:szCs w:val="24"/>
        </w:rPr>
        <w:t>Why Self-Directed Play is Important to a Child’s Development</w:t>
      </w:r>
      <w:r w:rsidRPr="008D47C6">
        <w:rPr>
          <w:rFonts w:ascii="Arial" w:hAnsi="Arial" w:cs="Arial"/>
          <w:sz w:val="24"/>
          <w:szCs w:val="24"/>
        </w:rPr>
        <w:t xml:space="preserve">. [online] Xobon. Available at: </w:t>
      </w:r>
      <w:hyperlink r:id="rId29" w:history="1">
        <w:r w:rsidRPr="008D47C6">
          <w:rPr>
            <w:rStyle w:val="Hyperlink"/>
            <w:rFonts w:ascii="Arial" w:hAnsi="Arial" w:cs="Arial"/>
            <w:sz w:val="24"/>
            <w:szCs w:val="24"/>
          </w:rPr>
          <w:t>https://xobonmag.com/creativity/why-self-directed-play-is-important-to-a-childs-development/</w:t>
        </w:r>
      </w:hyperlink>
      <w:r w:rsidRPr="008D47C6">
        <w:rPr>
          <w:rFonts w:ascii="Arial" w:hAnsi="Arial" w:cs="Arial"/>
          <w:sz w:val="24"/>
          <w:szCs w:val="24"/>
        </w:rPr>
        <w:t>.</w:t>
      </w:r>
    </w:p>
    <w:p w14:paraId="0502206D" w14:textId="77777777" w:rsidR="0061443A" w:rsidRDefault="0061443A" w:rsidP="0061443A">
      <w:pPr>
        <w:spacing w:line="259" w:lineRule="auto"/>
        <w:rPr>
          <w:rFonts w:ascii="Arial" w:hAnsi="Arial" w:cs="Arial"/>
          <w:sz w:val="24"/>
          <w:szCs w:val="24"/>
        </w:rPr>
      </w:pPr>
    </w:p>
    <w:p w14:paraId="53B55069" w14:textId="77777777" w:rsidR="0061443A" w:rsidRDefault="0061443A" w:rsidP="0061443A">
      <w:pPr>
        <w:spacing w:line="259" w:lineRule="auto"/>
        <w:rPr>
          <w:rFonts w:ascii="Arial" w:hAnsi="Arial" w:cs="Arial"/>
          <w:sz w:val="24"/>
          <w:szCs w:val="24"/>
        </w:rPr>
      </w:pPr>
    </w:p>
    <w:p w14:paraId="7B90FE83" w14:textId="77777777" w:rsidR="0061443A" w:rsidRDefault="0061443A" w:rsidP="0061443A">
      <w:pPr>
        <w:spacing w:line="259" w:lineRule="auto"/>
        <w:rPr>
          <w:rFonts w:ascii="Arial" w:hAnsi="Arial" w:cs="Arial"/>
          <w:sz w:val="24"/>
          <w:szCs w:val="24"/>
        </w:rPr>
      </w:pPr>
    </w:p>
    <w:p w14:paraId="605A67B7" w14:textId="77777777" w:rsidR="0061443A" w:rsidRDefault="0061443A" w:rsidP="0061443A">
      <w:pPr>
        <w:spacing w:line="259" w:lineRule="auto"/>
        <w:rPr>
          <w:rFonts w:ascii="Arial" w:hAnsi="Arial" w:cs="Arial"/>
          <w:sz w:val="24"/>
          <w:szCs w:val="24"/>
        </w:rPr>
      </w:pPr>
    </w:p>
    <w:p w14:paraId="3429A5AC" w14:textId="77777777" w:rsidR="0061443A" w:rsidRDefault="0061443A" w:rsidP="0061443A">
      <w:pPr>
        <w:spacing w:line="259" w:lineRule="auto"/>
        <w:rPr>
          <w:rFonts w:ascii="Arial" w:hAnsi="Arial" w:cs="Arial"/>
          <w:sz w:val="24"/>
          <w:szCs w:val="24"/>
        </w:rPr>
      </w:pPr>
    </w:p>
    <w:p w14:paraId="02EC08C0" w14:textId="77777777" w:rsidR="0061443A" w:rsidRDefault="0061443A" w:rsidP="0061443A">
      <w:pPr>
        <w:spacing w:line="259" w:lineRule="auto"/>
        <w:rPr>
          <w:rFonts w:ascii="Arial" w:hAnsi="Arial" w:cs="Arial"/>
          <w:sz w:val="24"/>
          <w:szCs w:val="24"/>
        </w:rPr>
      </w:pPr>
    </w:p>
    <w:p w14:paraId="25FDA3C1" w14:textId="77777777" w:rsidR="0061443A" w:rsidRDefault="0061443A" w:rsidP="0061443A">
      <w:pPr>
        <w:spacing w:line="259" w:lineRule="auto"/>
        <w:rPr>
          <w:rFonts w:ascii="Arial" w:hAnsi="Arial" w:cs="Arial"/>
          <w:sz w:val="24"/>
          <w:szCs w:val="24"/>
        </w:rPr>
      </w:pPr>
    </w:p>
    <w:p w14:paraId="5E9F33BE" w14:textId="77777777" w:rsidR="0061443A" w:rsidRDefault="0061443A" w:rsidP="0061443A">
      <w:pPr>
        <w:spacing w:line="259" w:lineRule="auto"/>
        <w:rPr>
          <w:rFonts w:ascii="Arial" w:hAnsi="Arial" w:cs="Arial"/>
          <w:sz w:val="24"/>
          <w:szCs w:val="24"/>
        </w:rPr>
      </w:pPr>
    </w:p>
    <w:p w14:paraId="7EE2A3D9" w14:textId="77777777" w:rsidR="0061443A" w:rsidRDefault="0061443A" w:rsidP="0061443A">
      <w:pPr>
        <w:spacing w:line="259" w:lineRule="auto"/>
        <w:rPr>
          <w:rFonts w:ascii="Arial" w:hAnsi="Arial" w:cs="Arial"/>
          <w:sz w:val="24"/>
          <w:szCs w:val="24"/>
        </w:rPr>
      </w:pPr>
    </w:p>
    <w:p w14:paraId="677A1BF9" w14:textId="77777777" w:rsidR="0061443A" w:rsidRDefault="0061443A" w:rsidP="0061443A">
      <w:pPr>
        <w:spacing w:line="259" w:lineRule="auto"/>
        <w:rPr>
          <w:rFonts w:ascii="Arial" w:hAnsi="Arial" w:cs="Arial"/>
          <w:sz w:val="24"/>
          <w:szCs w:val="24"/>
        </w:rPr>
      </w:pPr>
    </w:p>
    <w:p w14:paraId="7DED6A22" w14:textId="77777777" w:rsidR="0061443A" w:rsidRDefault="0061443A" w:rsidP="0061443A">
      <w:pPr>
        <w:spacing w:line="259" w:lineRule="auto"/>
        <w:rPr>
          <w:rFonts w:ascii="Arial" w:hAnsi="Arial" w:cs="Arial"/>
          <w:sz w:val="24"/>
          <w:szCs w:val="24"/>
        </w:rPr>
      </w:pPr>
    </w:p>
    <w:p w14:paraId="5B3FDEBB" w14:textId="77777777" w:rsidR="0061443A" w:rsidRDefault="0061443A" w:rsidP="0061443A">
      <w:pPr>
        <w:spacing w:line="259" w:lineRule="auto"/>
        <w:rPr>
          <w:rFonts w:ascii="Arial" w:hAnsi="Arial" w:cs="Arial"/>
          <w:sz w:val="24"/>
          <w:szCs w:val="24"/>
        </w:rPr>
      </w:pPr>
    </w:p>
    <w:p w14:paraId="79C99BD9" w14:textId="4C21AAFF" w:rsidR="0061443A" w:rsidRDefault="0061443A" w:rsidP="0061443A">
      <w:pPr>
        <w:spacing w:line="259" w:lineRule="auto"/>
        <w:jc w:val="center"/>
        <w:rPr>
          <w:rFonts w:ascii="Arial" w:hAnsi="Arial" w:cs="Arial"/>
          <w:b/>
          <w:bCs/>
          <w:sz w:val="72"/>
          <w:szCs w:val="72"/>
        </w:rPr>
      </w:pPr>
      <w:r>
        <w:rPr>
          <w:rFonts w:ascii="Arial" w:hAnsi="Arial" w:cs="Arial"/>
          <w:b/>
          <w:bCs/>
          <w:sz w:val="72"/>
          <w:szCs w:val="72"/>
        </w:rPr>
        <w:t>Atodiadau</w:t>
      </w:r>
    </w:p>
    <w:p w14:paraId="09D6AEA8" w14:textId="7FB2B030" w:rsidR="0061443A" w:rsidRPr="008D47C6" w:rsidRDefault="0061443A" w:rsidP="0061443A">
      <w:pPr>
        <w:spacing w:line="259" w:lineRule="auto"/>
        <w:jc w:val="center"/>
        <w:rPr>
          <w:rFonts w:ascii="Arial" w:hAnsi="Arial" w:cs="Arial"/>
          <w:sz w:val="40"/>
          <w:szCs w:val="40"/>
        </w:rPr>
      </w:pPr>
      <w:r>
        <w:rPr>
          <w:rFonts w:ascii="Arial" w:hAnsi="Arial" w:cs="Arial"/>
          <w:sz w:val="40"/>
          <w:szCs w:val="40"/>
        </w:rPr>
        <w:t>Dydw i ddim wedi defnyddio A.I.</w:t>
      </w:r>
    </w:p>
    <w:p w14:paraId="1B49E4A7" w14:textId="77777777" w:rsidR="0061443A" w:rsidRPr="0061443A" w:rsidRDefault="0061443A" w:rsidP="00D00E06">
      <w:pPr>
        <w:rPr>
          <w:rFonts w:ascii="Arial" w:hAnsi="Arial" w:cs="Arial"/>
          <w:b/>
          <w:bCs/>
          <w:sz w:val="24"/>
          <w:szCs w:val="24"/>
        </w:rPr>
      </w:pPr>
    </w:p>
    <w:sectPr w:rsidR="0061443A" w:rsidRPr="0061443A">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2051C1" w14:textId="77777777" w:rsidR="00187B1D" w:rsidRDefault="00187B1D" w:rsidP="00DA71FE">
      <w:pPr>
        <w:spacing w:after="0" w:line="240" w:lineRule="auto"/>
      </w:pPr>
      <w:r>
        <w:separator/>
      </w:r>
    </w:p>
  </w:endnote>
  <w:endnote w:type="continuationSeparator" w:id="0">
    <w:p w14:paraId="64250AB4" w14:textId="77777777" w:rsidR="00187B1D" w:rsidRDefault="00187B1D" w:rsidP="00DA71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noProof w:val="0"/>
      </w:rPr>
      <w:id w:val="-2060161117"/>
      <w:docPartObj>
        <w:docPartGallery w:val="Page Numbers (Bottom of Page)"/>
        <w:docPartUnique/>
      </w:docPartObj>
    </w:sdtPr>
    <w:sdtEndPr>
      <w:rPr>
        <w:noProof/>
      </w:rPr>
    </w:sdtEndPr>
    <w:sdtContent>
      <w:p w14:paraId="5EABCB0E" w14:textId="4964FF13" w:rsidR="00DA71FE" w:rsidRDefault="00DA71FE">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3AF90B04" w14:textId="77777777" w:rsidR="00DA71FE" w:rsidRDefault="00DA71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EABFD0" w14:textId="77777777" w:rsidR="00187B1D" w:rsidRDefault="00187B1D" w:rsidP="00DA71FE">
      <w:pPr>
        <w:spacing w:after="0" w:line="240" w:lineRule="auto"/>
      </w:pPr>
      <w:r>
        <w:separator/>
      </w:r>
    </w:p>
  </w:footnote>
  <w:footnote w:type="continuationSeparator" w:id="0">
    <w:p w14:paraId="140D4567" w14:textId="77777777" w:rsidR="00187B1D" w:rsidRDefault="00187B1D" w:rsidP="00DA71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6744F4" w14:textId="180E4EFB" w:rsidR="00DA71FE" w:rsidRDefault="00DA71FE">
    <w:pPr>
      <w:pStyle w:val="Header"/>
    </w:pPr>
    <w:r>
      <w:t>ECEY4003/C</w:t>
    </w:r>
  </w:p>
  <w:p w14:paraId="1A6BE411" w14:textId="5A96F6EF" w:rsidR="00DA71FE" w:rsidRDefault="00DA71FE">
    <w:pPr>
      <w:pStyle w:val="Header"/>
    </w:pPr>
    <w:r>
      <w:t>2305949</w:t>
    </w:r>
  </w:p>
  <w:p w14:paraId="04159611" w14:textId="77777777" w:rsidR="00DA71FE" w:rsidRDefault="00DA71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EB0B6A"/>
    <w:multiLevelType w:val="hybridMultilevel"/>
    <w:tmpl w:val="6D90AF66"/>
    <w:lvl w:ilvl="0" w:tplc="12489324">
      <w:start w:val="3"/>
      <w:numFmt w:val="bullet"/>
      <w:lvlText w:val="-"/>
      <w:lvlJc w:val="left"/>
      <w:pPr>
        <w:ind w:left="1164" w:hanging="360"/>
      </w:pPr>
      <w:rPr>
        <w:rFonts w:ascii="Arial" w:eastAsiaTheme="minorHAnsi" w:hAnsi="Arial" w:cs="Arial" w:hint="default"/>
      </w:rPr>
    </w:lvl>
    <w:lvl w:ilvl="1" w:tplc="08090003" w:tentative="1">
      <w:start w:val="1"/>
      <w:numFmt w:val="bullet"/>
      <w:lvlText w:val="o"/>
      <w:lvlJc w:val="left"/>
      <w:pPr>
        <w:ind w:left="1884" w:hanging="360"/>
      </w:pPr>
      <w:rPr>
        <w:rFonts w:ascii="Courier New" w:hAnsi="Courier New" w:cs="Courier New" w:hint="default"/>
      </w:rPr>
    </w:lvl>
    <w:lvl w:ilvl="2" w:tplc="08090005" w:tentative="1">
      <w:start w:val="1"/>
      <w:numFmt w:val="bullet"/>
      <w:lvlText w:val=""/>
      <w:lvlJc w:val="left"/>
      <w:pPr>
        <w:ind w:left="2604" w:hanging="360"/>
      </w:pPr>
      <w:rPr>
        <w:rFonts w:ascii="Wingdings" w:hAnsi="Wingdings" w:hint="default"/>
      </w:rPr>
    </w:lvl>
    <w:lvl w:ilvl="3" w:tplc="08090001" w:tentative="1">
      <w:start w:val="1"/>
      <w:numFmt w:val="bullet"/>
      <w:lvlText w:val=""/>
      <w:lvlJc w:val="left"/>
      <w:pPr>
        <w:ind w:left="3324" w:hanging="360"/>
      </w:pPr>
      <w:rPr>
        <w:rFonts w:ascii="Symbol" w:hAnsi="Symbol" w:hint="default"/>
      </w:rPr>
    </w:lvl>
    <w:lvl w:ilvl="4" w:tplc="08090003" w:tentative="1">
      <w:start w:val="1"/>
      <w:numFmt w:val="bullet"/>
      <w:lvlText w:val="o"/>
      <w:lvlJc w:val="left"/>
      <w:pPr>
        <w:ind w:left="4044" w:hanging="360"/>
      </w:pPr>
      <w:rPr>
        <w:rFonts w:ascii="Courier New" w:hAnsi="Courier New" w:cs="Courier New" w:hint="default"/>
      </w:rPr>
    </w:lvl>
    <w:lvl w:ilvl="5" w:tplc="08090005" w:tentative="1">
      <w:start w:val="1"/>
      <w:numFmt w:val="bullet"/>
      <w:lvlText w:val=""/>
      <w:lvlJc w:val="left"/>
      <w:pPr>
        <w:ind w:left="4764" w:hanging="360"/>
      </w:pPr>
      <w:rPr>
        <w:rFonts w:ascii="Wingdings" w:hAnsi="Wingdings" w:hint="default"/>
      </w:rPr>
    </w:lvl>
    <w:lvl w:ilvl="6" w:tplc="08090001" w:tentative="1">
      <w:start w:val="1"/>
      <w:numFmt w:val="bullet"/>
      <w:lvlText w:val=""/>
      <w:lvlJc w:val="left"/>
      <w:pPr>
        <w:ind w:left="5484" w:hanging="360"/>
      </w:pPr>
      <w:rPr>
        <w:rFonts w:ascii="Symbol" w:hAnsi="Symbol" w:hint="default"/>
      </w:rPr>
    </w:lvl>
    <w:lvl w:ilvl="7" w:tplc="08090003" w:tentative="1">
      <w:start w:val="1"/>
      <w:numFmt w:val="bullet"/>
      <w:lvlText w:val="o"/>
      <w:lvlJc w:val="left"/>
      <w:pPr>
        <w:ind w:left="6204" w:hanging="360"/>
      </w:pPr>
      <w:rPr>
        <w:rFonts w:ascii="Courier New" w:hAnsi="Courier New" w:cs="Courier New" w:hint="default"/>
      </w:rPr>
    </w:lvl>
    <w:lvl w:ilvl="8" w:tplc="08090005" w:tentative="1">
      <w:start w:val="1"/>
      <w:numFmt w:val="bullet"/>
      <w:lvlText w:val=""/>
      <w:lvlJc w:val="left"/>
      <w:pPr>
        <w:ind w:left="6924" w:hanging="360"/>
      </w:pPr>
      <w:rPr>
        <w:rFonts w:ascii="Wingdings" w:hAnsi="Wingdings" w:hint="default"/>
      </w:rPr>
    </w:lvl>
  </w:abstractNum>
  <w:abstractNum w:abstractNumId="1" w15:restartNumberingAfterBreak="0">
    <w:nsid w:val="51060A84"/>
    <w:multiLevelType w:val="hybridMultilevel"/>
    <w:tmpl w:val="2D36D742"/>
    <w:lvl w:ilvl="0" w:tplc="A6E2AD5C">
      <w:start w:val="3"/>
      <w:numFmt w:val="bullet"/>
      <w:lvlText w:val="-"/>
      <w:lvlJc w:val="left"/>
      <w:pPr>
        <w:ind w:left="1164" w:hanging="360"/>
      </w:pPr>
      <w:rPr>
        <w:rFonts w:ascii="Arial" w:eastAsiaTheme="minorHAnsi" w:hAnsi="Arial" w:cs="Arial" w:hint="default"/>
      </w:rPr>
    </w:lvl>
    <w:lvl w:ilvl="1" w:tplc="08090003" w:tentative="1">
      <w:start w:val="1"/>
      <w:numFmt w:val="bullet"/>
      <w:lvlText w:val="o"/>
      <w:lvlJc w:val="left"/>
      <w:pPr>
        <w:ind w:left="1884" w:hanging="360"/>
      </w:pPr>
      <w:rPr>
        <w:rFonts w:ascii="Courier New" w:hAnsi="Courier New" w:cs="Courier New" w:hint="default"/>
      </w:rPr>
    </w:lvl>
    <w:lvl w:ilvl="2" w:tplc="08090005" w:tentative="1">
      <w:start w:val="1"/>
      <w:numFmt w:val="bullet"/>
      <w:lvlText w:val=""/>
      <w:lvlJc w:val="left"/>
      <w:pPr>
        <w:ind w:left="2604" w:hanging="360"/>
      </w:pPr>
      <w:rPr>
        <w:rFonts w:ascii="Wingdings" w:hAnsi="Wingdings" w:hint="default"/>
      </w:rPr>
    </w:lvl>
    <w:lvl w:ilvl="3" w:tplc="08090001" w:tentative="1">
      <w:start w:val="1"/>
      <w:numFmt w:val="bullet"/>
      <w:lvlText w:val=""/>
      <w:lvlJc w:val="left"/>
      <w:pPr>
        <w:ind w:left="3324" w:hanging="360"/>
      </w:pPr>
      <w:rPr>
        <w:rFonts w:ascii="Symbol" w:hAnsi="Symbol" w:hint="default"/>
      </w:rPr>
    </w:lvl>
    <w:lvl w:ilvl="4" w:tplc="08090003" w:tentative="1">
      <w:start w:val="1"/>
      <w:numFmt w:val="bullet"/>
      <w:lvlText w:val="o"/>
      <w:lvlJc w:val="left"/>
      <w:pPr>
        <w:ind w:left="4044" w:hanging="360"/>
      </w:pPr>
      <w:rPr>
        <w:rFonts w:ascii="Courier New" w:hAnsi="Courier New" w:cs="Courier New" w:hint="default"/>
      </w:rPr>
    </w:lvl>
    <w:lvl w:ilvl="5" w:tplc="08090005" w:tentative="1">
      <w:start w:val="1"/>
      <w:numFmt w:val="bullet"/>
      <w:lvlText w:val=""/>
      <w:lvlJc w:val="left"/>
      <w:pPr>
        <w:ind w:left="4764" w:hanging="360"/>
      </w:pPr>
      <w:rPr>
        <w:rFonts w:ascii="Wingdings" w:hAnsi="Wingdings" w:hint="default"/>
      </w:rPr>
    </w:lvl>
    <w:lvl w:ilvl="6" w:tplc="08090001" w:tentative="1">
      <w:start w:val="1"/>
      <w:numFmt w:val="bullet"/>
      <w:lvlText w:val=""/>
      <w:lvlJc w:val="left"/>
      <w:pPr>
        <w:ind w:left="5484" w:hanging="360"/>
      </w:pPr>
      <w:rPr>
        <w:rFonts w:ascii="Symbol" w:hAnsi="Symbol" w:hint="default"/>
      </w:rPr>
    </w:lvl>
    <w:lvl w:ilvl="7" w:tplc="08090003" w:tentative="1">
      <w:start w:val="1"/>
      <w:numFmt w:val="bullet"/>
      <w:lvlText w:val="o"/>
      <w:lvlJc w:val="left"/>
      <w:pPr>
        <w:ind w:left="6204" w:hanging="360"/>
      </w:pPr>
      <w:rPr>
        <w:rFonts w:ascii="Courier New" w:hAnsi="Courier New" w:cs="Courier New" w:hint="default"/>
      </w:rPr>
    </w:lvl>
    <w:lvl w:ilvl="8" w:tplc="08090005" w:tentative="1">
      <w:start w:val="1"/>
      <w:numFmt w:val="bullet"/>
      <w:lvlText w:val=""/>
      <w:lvlJc w:val="left"/>
      <w:pPr>
        <w:ind w:left="6924" w:hanging="360"/>
      </w:pPr>
      <w:rPr>
        <w:rFonts w:ascii="Wingdings" w:hAnsi="Wingdings" w:hint="default"/>
      </w:rPr>
    </w:lvl>
  </w:abstractNum>
  <w:num w:numId="1" w16cid:durableId="1076056087">
    <w:abstractNumId w:val="1"/>
  </w:num>
  <w:num w:numId="2" w16cid:durableId="8662157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1FE"/>
    <w:rsid w:val="00014703"/>
    <w:rsid w:val="00112810"/>
    <w:rsid w:val="00187B1D"/>
    <w:rsid w:val="001C7CC2"/>
    <w:rsid w:val="001F236A"/>
    <w:rsid w:val="00225938"/>
    <w:rsid w:val="0028582A"/>
    <w:rsid w:val="002C33A2"/>
    <w:rsid w:val="00301DD2"/>
    <w:rsid w:val="00347809"/>
    <w:rsid w:val="00425EB3"/>
    <w:rsid w:val="00470523"/>
    <w:rsid w:val="00474A6D"/>
    <w:rsid w:val="004D198F"/>
    <w:rsid w:val="00612030"/>
    <w:rsid w:val="0061443A"/>
    <w:rsid w:val="006678DC"/>
    <w:rsid w:val="00675DC9"/>
    <w:rsid w:val="00687093"/>
    <w:rsid w:val="006B6DDD"/>
    <w:rsid w:val="00763996"/>
    <w:rsid w:val="007735C9"/>
    <w:rsid w:val="007A6C2B"/>
    <w:rsid w:val="00826113"/>
    <w:rsid w:val="0086152F"/>
    <w:rsid w:val="008F655A"/>
    <w:rsid w:val="009C6174"/>
    <w:rsid w:val="009E08FC"/>
    <w:rsid w:val="00A93603"/>
    <w:rsid w:val="00B11908"/>
    <w:rsid w:val="00B841A0"/>
    <w:rsid w:val="00BC59EC"/>
    <w:rsid w:val="00C109BF"/>
    <w:rsid w:val="00C221D4"/>
    <w:rsid w:val="00C305C6"/>
    <w:rsid w:val="00C67A28"/>
    <w:rsid w:val="00C939A9"/>
    <w:rsid w:val="00C972FF"/>
    <w:rsid w:val="00CC72F7"/>
    <w:rsid w:val="00CE2D58"/>
    <w:rsid w:val="00D00E06"/>
    <w:rsid w:val="00D636B2"/>
    <w:rsid w:val="00DA71FE"/>
    <w:rsid w:val="00DB1B40"/>
    <w:rsid w:val="00DE79E0"/>
    <w:rsid w:val="00E917B5"/>
    <w:rsid w:val="00F55C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5DA36"/>
  <w15:chartTrackingRefBased/>
  <w15:docId w15:val="{427F73FB-BF0D-419A-964C-5B6B4EC3D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cy-GB"/>
    </w:rPr>
  </w:style>
  <w:style w:type="paragraph" w:styleId="Heading1">
    <w:name w:val="heading 1"/>
    <w:basedOn w:val="Normal"/>
    <w:next w:val="Normal"/>
    <w:link w:val="Heading1Char"/>
    <w:uiPriority w:val="9"/>
    <w:qFormat/>
    <w:rsid w:val="00DA71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71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71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71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71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71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71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71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71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71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71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71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71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71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71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71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71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71FE"/>
    <w:rPr>
      <w:rFonts w:eastAsiaTheme="majorEastAsia" w:cstheme="majorBidi"/>
      <w:color w:val="272727" w:themeColor="text1" w:themeTint="D8"/>
    </w:rPr>
  </w:style>
  <w:style w:type="paragraph" w:styleId="Title">
    <w:name w:val="Title"/>
    <w:basedOn w:val="Normal"/>
    <w:next w:val="Normal"/>
    <w:link w:val="TitleChar"/>
    <w:uiPriority w:val="10"/>
    <w:qFormat/>
    <w:rsid w:val="00DA71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71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71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71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71FE"/>
    <w:pPr>
      <w:spacing w:before="160"/>
      <w:jc w:val="center"/>
    </w:pPr>
    <w:rPr>
      <w:i/>
      <w:iCs/>
      <w:color w:val="404040" w:themeColor="text1" w:themeTint="BF"/>
    </w:rPr>
  </w:style>
  <w:style w:type="character" w:customStyle="1" w:styleId="QuoteChar">
    <w:name w:val="Quote Char"/>
    <w:basedOn w:val="DefaultParagraphFont"/>
    <w:link w:val="Quote"/>
    <w:uiPriority w:val="29"/>
    <w:rsid w:val="00DA71FE"/>
    <w:rPr>
      <w:i/>
      <w:iCs/>
      <w:color w:val="404040" w:themeColor="text1" w:themeTint="BF"/>
    </w:rPr>
  </w:style>
  <w:style w:type="paragraph" w:styleId="ListParagraph">
    <w:name w:val="List Paragraph"/>
    <w:basedOn w:val="Normal"/>
    <w:uiPriority w:val="34"/>
    <w:qFormat/>
    <w:rsid w:val="00DA71FE"/>
    <w:pPr>
      <w:ind w:left="720"/>
      <w:contextualSpacing/>
    </w:pPr>
  </w:style>
  <w:style w:type="character" w:styleId="IntenseEmphasis">
    <w:name w:val="Intense Emphasis"/>
    <w:basedOn w:val="DefaultParagraphFont"/>
    <w:uiPriority w:val="21"/>
    <w:qFormat/>
    <w:rsid w:val="00DA71FE"/>
    <w:rPr>
      <w:i/>
      <w:iCs/>
      <w:color w:val="0F4761" w:themeColor="accent1" w:themeShade="BF"/>
    </w:rPr>
  </w:style>
  <w:style w:type="paragraph" w:styleId="IntenseQuote">
    <w:name w:val="Intense Quote"/>
    <w:basedOn w:val="Normal"/>
    <w:next w:val="Normal"/>
    <w:link w:val="IntenseQuoteChar"/>
    <w:uiPriority w:val="30"/>
    <w:qFormat/>
    <w:rsid w:val="00DA71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71FE"/>
    <w:rPr>
      <w:i/>
      <w:iCs/>
      <w:color w:val="0F4761" w:themeColor="accent1" w:themeShade="BF"/>
    </w:rPr>
  </w:style>
  <w:style w:type="character" w:styleId="IntenseReference">
    <w:name w:val="Intense Reference"/>
    <w:basedOn w:val="DefaultParagraphFont"/>
    <w:uiPriority w:val="32"/>
    <w:qFormat/>
    <w:rsid w:val="00DA71FE"/>
    <w:rPr>
      <w:b/>
      <w:bCs/>
      <w:smallCaps/>
      <w:color w:val="0F4761" w:themeColor="accent1" w:themeShade="BF"/>
      <w:spacing w:val="5"/>
    </w:rPr>
  </w:style>
  <w:style w:type="paragraph" w:styleId="Header">
    <w:name w:val="header"/>
    <w:basedOn w:val="Normal"/>
    <w:link w:val="HeaderChar"/>
    <w:uiPriority w:val="99"/>
    <w:unhideWhenUsed/>
    <w:rsid w:val="00DA71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71FE"/>
    <w:rPr>
      <w:noProof/>
      <w:lang w:val="cy-GB"/>
    </w:rPr>
  </w:style>
  <w:style w:type="paragraph" w:styleId="Footer">
    <w:name w:val="footer"/>
    <w:basedOn w:val="Normal"/>
    <w:link w:val="FooterChar"/>
    <w:uiPriority w:val="99"/>
    <w:unhideWhenUsed/>
    <w:rsid w:val="00DA71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71FE"/>
    <w:rPr>
      <w:noProof/>
      <w:lang w:val="cy-GB"/>
    </w:rPr>
  </w:style>
  <w:style w:type="character" w:styleId="Hyperlink">
    <w:name w:val="Hyperlink"/>
    <w:basedOn w:val="DefaultParagraphFont"/>
    <w:uiPriority w:val="99"/>
    <w:unhideWhenUsed/>
    <w:rsid w:val="0061443A"/>
    <w:rPr>
      <w:color w:val="467886" w:themeColor="hyperlink"/>
      <w:u w:val="single"/>
    </w:rPr>
  </w:style>
  <w:style w:type="character" w:styleId="FollowedHyperlink">
    <w:name w:val="FollowedHyperlink"/>
    <w:basedOn w:val="DefaultParagraphFont"/>
    <w:uiPriority w:val="99"/>
    <w:semiHidden/>
    <w:unhideWhenUsed/>
    <w:rsid w:val="0061443A"/>
    <w:rPr>
      <w:color w:val="96607D" w:themeColor="followedHyperlink"/>
      <w:u w:val="single"/>
    </w:rPr>
  </w:style>
  <w:style w:type="character" w:styleId="UnresolvedMention">
    <w:name w:val="Unresolved Mention"/>
    <w:basedOn w:val="DefaultParagraphFont"/>
    <w:uiPriority w:val="99"/>
    <w:semiHidden/>
    <w:unhideWhenUsed/>
    <w:rsid w:val="006144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yworks.co.uk/blog/eyworks-and-the-leuven-scale-of-emotional-well-being-and-involvement-framework/" TargetMode="External"/><Relationship Id="rId18" Type="http://schemas.openxmlformats.org/officeDocument/2006/relationships/hyperlink" Target="https://doi.org/10.1111/j.1365-2214.2012.01405.x" TargetMode="External"/><Relationship Id="rId26" Type="http://schemas.openxmlformats.org/officeDocument/2006/relationships/hyperlink" Target="https://www.berkshiremontessori.org/msb-blog/self-directed-play" TargetMode="External"/><Relationship Id="rId3" Type="http://schemas.openxmlformats.org/officeDocument/2006/relationships/settings" Target="settings.xml"/><Relationship Id="rId21" Type="http://schemas.openxmlformats.org/officeDocument/2006/relationships/hyperlink" Target="https://play.wales/play-policy-legislation/current-policies/" TargetMode="External"/><Relationship Id="rId7" Type="http://schemas.openxmlformats.org/officeDocument/2006/relationships/hyperlink" Target="https://azilotraining.com/2019/08/16/the-importance-of-observation-in-childcare-settings.html" TargetMode="External"/><Relationship Id="rId12" Type="http://schemas.openxmlformats.org/officeDocument/2006/relationships/hyperlink" Target="https://www.gowriensw.com.au/thought-leadership/observation-in-childcare" TargetMode="External"/><Relationship Id="rId17" Type="http://schemas.openxmlformats.org/officeDocument/2006/relationships/hyperlink" Target="https://www.structural-learning.com/post/leuven-scale-a-teachers-guide" TargetMode="External"/><Relationship Id="rId25" Type="http://schemas.openxmlformats.org/officeDocument/2006/relationships/hyperlink" Target="https://specialeducationalneedsanddisabilities.co.uk/benefits-of-physical-play-in-early-year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80/09518398.2020.1828650" TargetMode="External"/><Relationship Id="rId20" Type="http://schemas.openxmlformats.org/officeDocument/2006/relationships/hyperlink" Target="https://www.playlikemum.com/what-is-the-role-of-adults-in-childrens-play/" TargetMode="External"/><Relationship Id="rId29" Type="http://schemas.openxmlformats.org/officeDocument/2006/relationships/hyperlink" Target="https://xobonmag.com/creativity/why-self-directed-play-is-important-to-a-childs-develop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nnectchildcare.com/blog/child-led-play-holistic-development/" TargetMode="External"/><Relationship Id="rId24" Type="http://schemas.openxmlformats.org/officeDocument/2006/relationships/hyperlink" Target="http://ebookcentral.proquest.com/lib/trinity/detail.action?docID=3569303"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pedagogue.app/what-is-froebels-play-theory/" TargetMode="External"/><Relationship Id="rId23" Type="http://schemas.openxmlformats.org/officeDocument/2006/relationships/hyperlink" Target="https://video.alexanderstreet.com/watch/the-power-of-physical-play" TargetMode="External"/><Relationship Id="rId28" Type="http://schemas.openxmlformats.org/officeDocument/2006/relationships/hyperlink" Target="https://hwb.gov.wales/curriculum-for-wales/introduction-to-curriculum-for-wales-guidance/" TargetMode="External"/><Relationship Id="rId10" Type="http://schemas.openxmlformats.org/officeDocument/2006/relationships/hyperlink" Target="https://doi.org/10.4324/9781315121703" TargetMode="External"/><Relationship Id="rId19" Type="http://schemas.openxmlformats.org/officeDocument/2006/relationships/hyperlink" Target="https://www.parents.com/baby/development/intellectual/the-value-of-solo-play/"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carelearning.org.uk/qualifications/level-3-diploma-eyp/unit-31-play/4-1-describe-benefits-of-physical-play-creative-play-imaginative-play-sensory-play/" TargetMode="External"/><Relationship Id="rId14" Type="http://schemas.openxmlformats.org/officeDocument/2006/relationships/hyperlink" Target="https://montessorifortoday.com/montessori-play-a-quick-guide/" TargetMode="External"/><Relationship Id="rId22" Type="http://schemas.openxmlformats.org/officeDocument/2006/relationships/hyperlink" Target="https://www.childrensscrapstore.co.uk/blog/2013/10/parents-4-play-play-cycle.html" TargetMode="External"/><Relationship Id="rId27" Type="http://schemas.openxmlformats.org/officeDocument/2006/relationships/hyperlink" Target="https://thesteinerconnection.com/2022/07/01/self-directed-play/" TargetMode="External"/><Relationship Id="rId30" Type="http://schemas.openxmlformats.org/officeDocument/2006/relationships/header" Target="header1.xml"/><Relationship Id="rId8" Type="http://schemas.openxmlformats.org/officeDocument/2006/relationships/hyperlink" Target="https://carelearning.org.uk/qualifications/level-3-playwork/pw2-supporting/3-1-explain-the-importance-of-observation-in-understanding-childrens-pl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4750</Words>
  <Characters>23280</Characters>
  <Application>Microsoft Office Word</Application>
  <DocSecurity>0</DocSecurity>
  <Lines>862</Lines>
  <Paragraphs>193</Paragraphs>
  <ScaleCrop>false</ScaleCrop>
  <Company/>
  <LinksUpToDate>false</LinksUpToDate>
  <CharactersWithSpaces>27837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 Thomas (2305949)</dc:creator>
  <cp:keywords/>
  <dc:description/>
  <cp:lastModifiedBy>Ifan Thomas (2305949)</cp:lastModifiedBy>
  <cp:revision>2</cp:revision>
  <dcterms:created xsi:type="dcterms:W3CDTF">2025-02-23T23:16:00Z</dcterms:created>
  <dcterms:modified xsi:type="dcterms:W3CDTF">2025-02-23T23:16:00Z</dcterms:modified>
</cp:coreProperties>
</file>