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72AD7" w14:textId="4267AC3A" w:rsidR="000164B1" w:rsidRDefault="000164B1" w:rsidP="000164B1">
      <w:r w:rsidRPr="000164B1">
        <w:rPr>
          <w:b/>
          <w:bCs/>
          <w:sz w:val="24"/>
          <w:szCs w:val="24"/>
          <w:u w:val="single"/>
        </w:rPr>
        <w:t>Evaluating Business Sentiments: Analysing the Effectiveness of Mandatory Council Surveys</w:t>
      </w:r>
      <w:r>
        <w:t>.</w:t>
      </w:r>
    </w:p>
    <w:p w14:paraId="22936B93" w14:textId="0AB952BA" w:rsidR="009C1BA3" w:rsidRDefault="009C1BA3"/>
    <w:p w14:paraId="682DF81A" w14:textId="7EF7BF48" w:rsidR="000164B1" w:rsidRPr="004F1E58" w:rsidRDefault="000164B1">
      <w:pPr>
        <w:rPr>
          <w:b/>
          <w:bCs/>
        </w:rPr>
      </w:pPr>
      <w:r w:rsidRPr="004F1E58">
        <w:rPr>
          <w:b/>
          <w:bCs/>
        </w:rPr>
        <w:t xml:space="preserve">Introduction </w:t>
      </w:r>
    </w:p>
    <w:p w14:paraId="52CB1E6C" w14:textId="4D0C2728" w:rsidR="000164B1" w:rsidRDefault="000164B1" w:rsidP="000164B1">
      <w:r>
        <w:t xml:space="preserve">In 2015, the Future Generations of Wales Act was enacted </w:t>
      </w:r>
      <w:r w:rsidR="00DB4921" w:rsidRPr="00BF7E9B">
        <w:t>(Future Generations Commissioner</w:t>
      </w:r>
      <w:r w:rsidR="00BF7E9B" w:rsidRPr="00BF7E9B">
        <w:t>, 2015)</w:t>
      </w:r>
      <w:r w:rsidRPr="00BF7E9B">
        <w:t xml:space="preserve">, </w:t>
      </w:r>
      <w:r w:rsidR="00BF7E9B">
        <w:t>which mandated</w:t>
      </w:r>
      <w:r>
        <w:t xml:space="preserve"> statutory consultations with various groups, including residents, staff, trade unions, and businesses. This legislation aims to ensure that the voices of these groups are heard and considered in decision-making processes </w:t>
      </w:r>
      <w:r w:rsidR="00BF7E9B" w:rsidRPr="00BF7E9B">
        <w:t>(Future Generations Commissioner, 2015)</w:t>
      </w:r>
      <w:r w:rsidRPr="00BF7E9B">
        <w:t xml:space="preserve">. </w:t>
      </w:r>
      <w:r>
        <w:t>At Carmarthenshire County Council, the first statutory business survey was conducted in 2022, and it has since become an annual exercise, now in its third year. The primary objective of these surveys is to gauge the sentiments of local businesses towards the council, assess how the council manages resources, and understand the business environment within the county. These consultations are crucial for identifying areas where the council can improve its services for businesses. However, the effectiveness of these surveys in achieving their intended goals remains an open question.</w:t>
      </w:r>
    </w:p>
    <w:p w14:paraId="1CA0DCEE" w14:textId="7787117F" w:rsidR="000164B1" w:rsidRDefault="000164B1" w:rsidP="000164B1">
      <w:r>
        <w:t>The purpose of this research project is to evaluate the effectiveness of the mandatory council surveys in capturing the authentic views of business owners and informing council departments for decision-making. Specifically, the project aims to determine whether the information gathered from these surveys is actionable and informative, aiding in the improvement of services and policies. Additionally, the research will investigate whether the current survey methodology is the most suitable approach for fulfilling the statutory requirements of the Well-being of Future Generations (Wales) Act 2015</w:t>
      </w:r>
      <w:r w:rsidR="00DC767E" w:rsidRPr="00DC767E">
        <w:rPr>
          <w:color w:val="FF0000"/>
        </w:rPr>
        <w:t xml:space="preserve"> </w:t>
      </w:r>
      <w:r w:rsidR="00BF7E9B" w:rsidRPr="00BF7E9B">
        <w:t>(Future Generations Commissioner, 2015)</w:t>
      </w:r>
      <w:r w:rsidR="00BF0257">
        <w:t>.</w:t>
      </w:r>
      <w:r>
        <w:t xml:space="preserve"> By gaining insights into the views of business owners regarding the council's management of resources and the overall business environment within the county, the project will highlight areas where the council can enhance its engagement with the business community.</w:t>
      </w:r>
    </w:p>
    <w:p w14:paraId="0CE14FFD" w14:textId="749CF8CD" w:rsidR="000164B1" w:rsidRDefault="000164B1" w:rsidP="000164B1">
      <w:r>
        <w:t xml:space="preserve">This research will employ a mixed-methods approach, combining primary data collection through surveys with secondary research. The primary data will be gathered from the third annual business survey, which targets businesses located in Carmarthenshire. The survey results will be </w:t>
      </w:r>
      <w:r w:rsidR="003C611E">
        <w:t>analysed</w:t>
      </w:r>
      <w:r>
        <w:t xml:space="preserve"> to identify trends and patterns in business owners' opinions over the past three years. Secondary research will involve reviewing existing literature and previous studies on the effectiveness of local government surveys and public consultations. This dual approach will provide a comprehensive understanding of the research topic, allowing for a thorough evaluation of the survey's effectiveness and the identification of best practices and potential areas for improvement.</w:t>
      </w:r>
    </w:p>
    <w:p w14:paraId="3AC6570E" w14:textId="13B73D6F" w:rsidR="000164B1" w:rsidRDefault="000164B1" w:rsidP="000164B1">
      <w:r>
        <w:t>Ultimately, this research aims to ensure that the council's efforts to engage with the business community are effective. By assessing the current survey methodology and exploring alternative approaches, the project seeks to enhance the council's ability to gather meaningful feedback and drive continuous improvement in its services for businesses.</w:t>
      </w:r>
    </w:p>
    <w:p w14:paraId="401FA1A7" w14:textId="77777777" w:rsidR="00062D06" w:rsidRDefault="00062D06" w:rsidP="000164B1"/>
    <w:p w14:paraId="6A75E325" w14:textId="77777777" w:rsidR="00062D06" w:rsidRDefault="00062D06" w:rsidP="000164B1"/>
    <w:p w14:paraId="2A490C8B" w14:textId="77777777" w:rsidR="00062D06" w:rsidRDefault="00062D06" w:rsidP="000164B1"/>
    <w:p w14:paraId="077AE3CB" w14:textId="77777777" w:rsidR="00062D06" w:rsidRDefault="00062D06" w:rsidP="000164B1"/>
    <w:p w14:paraId="04B42793" w14:textId="77777777" w:rsidR="00062D06" w:rsidRDefault="00062D06" w:rsidP="000164B1"/>
    <w:p w14:paraId="0E907118" w14:textId="77777777" w:rsidR="00E27DBD" w:rsidRDefault="00E27DBD" w:rsidP="00E27DBD">
      <w:pPr>
        <w:rPr>
          <w:sz w:val="28"/>
          <w:szCs w:val="28"/>
        </w:rPr>
      </w:pPr>
      <w:r>
        <w:rPr>
          <w:sz w:val="28"/>
          <w:szCs w:val="28"/>
        </w:rPr>
        <w:lastRenderedPageBreak/>
        <w:t xml:space="preserve">Literature Review </w:t>
      </w:r>
    </w:p>
    <w:p w14:paraId="564F6BA0" w14:textId="77777777" w:rsidR="00E27DBD" w:rsidRDefault="00E27DBD" w:rsidP="00E27DBD">
      <w:pPr>
        <w:rPr>
          <w:sz w:val="24"/>
          <w:szCs w:val="24"/>
        </w:rPr>
      </w:pPr>
      <w:r w:rsidRPr="00450309">
        <w:rPr>
          <w:sz w:val="24"/>
          <w:szCs w:val="24"/>
        </w:rPr>
        <w:t xml:space="preserve">The purpose of this literature review is to identify and understand the current literature surrounding the topic of citizen involvement within local government. Looking at how effective citizen involvement </w:t>
      </w:r>
      <w:r>
        <w:rPr>
          <w:sz w:val="24"/>
          <w:szCs w:val="24"/>
        </w:rPr>
        <w:t>i</w:t>
      </w:r>
      <w:r w:rsidRPr="00450309">
        <w:rPr>
          <w:sz w:val="24"/>
          <w:szCs w:val="24"/>
        </w:rPr>
        <w:t>s. This literature review also aims to critically analyse these sources to understand how relevant they are to the current research being undertaken. I aim to identify current literature that will help support this project, dismiss work that will not be relevant, and identify gaps in the research that this project will aim to address.</w:t>
      </w:r>
    </w:p>
    <w:p w14:paraId="3FE0C506" w14:textId="77777777" w:rsidR="00E27DBD" w:rsidRDefault="00E27DBD" w:rsidP="00E27DBD">
      <w:pPr>
        <w:rPr>
          <w:sz w:val="24"/>
          <w:szCs w:val="24"/>
        </w:rPr>
      </w:pPr>
      <w:r>
        <w:rPr>
          <w:sz w:val="24"/>
          <w:szCs w:val="24"/>
        </w:rPr>
        <w:t xml:space="preserve">This literature review uncovered many sources surrounding citizen involvement in local government, gathering citizens opinions on local government, and the effectiveness of surveys and other research methods. Furthermore, many of the studies were able to show their finding through case studies, which adds a layer of validity to the source. </w:t>
      </w:r>
    </w:p>
    <w:p w14:paraId="2CF3403C" w14:textId="77777777" w:rsidR="00E27DBD" w:rsidRDefault="00E27DBD" w:rsidP="00E27DBD">
      <w:pPr>
        <w:rPr>
          <w:sz w:val="24"/>
          <w:szCs w:val="24"/>
        </w:rPr>
      </w:pPr>
      <w:r>
        <w:rPr>
          <w:sz w:val="24"/>
          <w:szCs w:val="24"/>
        </w:rPr>
        <w:t>As so many sources were uncovered, it was important to narrow the scope of this literature review. One way the scope was narrowed was through the identification of themes. Many themes occurred while reviewing the literature, therefore this appeared to be the most logical way to analyse the current research. However, a decision on what themes to explore further also had to be made, in order to complete the literature review within a relatively short time frame. Therefore, two themes were identified, these are;</w:t>
      </w:r>
    </w:p>
    <w:p w14:paraId="0AF41B76" w14:textId="77777777" w:rsidR="00E27DBD" w:rsidRDefault="00E27DBD" w:rsidP="00E27DBD">
      <w:pPr>
        <w:pStyle w:val="ListParagraph"/>
        <w:numPr>
          <w:ilvl w:val="0"/>
          <w:numId w:val="1"/>
        </w:numPr>
        <w:rPr>
          <w:sz w:val="24"/>
          <w:szCs w:val="24"/>
        </w:rPr>
      </w:pPr>
      <w:r>
        <w:rPr>
          <w:sz w:val="24"/>
          <w:szCs w:val="24"/>
        </w:rPr>
        <w:t xml:space="preserve">Significance of Citizen Involvement within Local Government </w:t>
      </w:r>
    </w:p>
    <w:p w14:paraId="51CE334A" w14:textId="77777777" w:rsidR="00E27DBD" w:rsidRDefault="00E27DBD" w:rsidP="00E27DBD">
      <w:pPr>
        <w:pStyle w:val="ListParagraph"/>
        <w:numPr>
          <w:ilvl w:val="0"/>
          <w:numId w:val="1"/>
        </w:numPr>
        <w:rPr>
          <w:sz w:val="24"/>
          <w:szCs w:val="24"/>
        </w:rPr>
      </w:pPr>
      <w:r>
        <w:rPr>
          <w:sz w:val="24"/>
          <w:szCs w:val="24"/>
        </w:rPr>
        <w:t>Enhancing Survey Response Rates.</w:t>
      </w:r>
    </w:p>
    <w:p w14:paraId="6E928B47" w14:textId="77777777" w:rsidR="00E27DBD" w:rsidRDefault="00E27DBD" w:rsidP="00E27DBD">
      <w:pPr>
        <w:rPr>
          <w:sz w:val="24"/>
          <w:szCs w:val="24"/>
        </w:rPr>
      </w:pPr>
      <w:r>
        <w:rPr>
          <w:sz w:val="24"/>
          <w:szCs w:val="24"/>
        </w:rPr>
        <w:t xml:space="preserve">These themes were chosen due to their relevance to the research topic. </w:t>
      </w:r>
    </w:p>
    <w:p w14:paraId="06F60421" w14:textId="77777777" w:rsidR="00E27DBD" w:rsidRPr="00B901CA" w:rsidRDefault="00E27DBD" w:rsidP="00E27DBD">
      <w:pPr>
        <w:rPr>
          <w:sz w:val="24"/>
          <w:szCs w:val="24"/>
        </w:rPr>
      </w:pPr>
      <w:r>
        <w:rPr>
          <w:sz w:val="24"/>
          <w:szCs w:val="24"/>
        </w:rPr>
        <w:t xml:space="preserve">However, the </w:t>
      </w:r>
      <w:r w:rsidRPr="00B901CA">
        <w:rPr>
          <w:sz w:val="24"/>
          <w:szCs w:val="24"/>
        </w:rPr>
        <w:t xml:space="preserve">geographical scope was broad, due to the access to thousands of online resources such as journal articles. Therefore, international reports and case studies were able to be considered. This includes United States of America, Australia, Ireland, China, Germany, and Spain. This will help look at this topic in </w:t>
      </w:r>
      <w:proofErr w:type="spellStart"/>
      <w:r w:rsidRPr="00B901CA">
        <w:rPr>
          <w:sz w:val="24"/>
          <w:szCs w:val="24"/>
        </w:rPr>
        <w:t>a</w:t>
      </w:r>
      <w:proofErr w:type="spellEnd"/>
      <w:r w:rsidRPr="00B901CA">
        <w:rPr>
          <w:sz w:val="24"/>
          <w:szCs w:val="24"/>
        </w:rPr>
        <w:t xml:space="preserve"> international context and provide more meaningful insight into the topic. Allowing for more depth and consideration to be taken to the focus of this research. Also making it more reliable and repeatable</w:t>
      </w:r>
      <w:r>
        <w:rPr>
          <w:sz w:val="24"/>
          <w:szCs w:val="24"/>
        </w:rPr>
        <w:t>.</w:t>
      </w:r>
    </w:p>
    <w:p w14:paraId="270917AB" w14:textId="77777777" w:rsidR="00E27DBD" w:rsidRDefault="00E27DBD" w:rsidP="00E27DBD">
      <w:pPr>
        <w:rPr>
          <w:sz w:val="24"/>
          <w:szCs w:val="24"/>
        </w:rPr>
      </w:pPr>
      <w:r>
        <w:rPr>
          <w:sz w:val="24"/>
          <w:szCs w:val="24"/>
        </w:rPr>
        <w:t xml:space="preserve">The literature for this review was found primarily through Google Scholar, where journal articles and research papers were accessed. To further narrow the scope, any literature that solely focused on private company research was excluded. </w:t>
      </w:r>
    </w:p>
    <w:p w14:paraId="22DDBF02" w14:textId="77777777" w:rsidR="00E27DBD" w:rsidRDefault="00E27DBD" w:rsidP="00E27DBD">
      <w:pPr>
        <w:rPr>
          <w:sz w:val="24"/>
          <w:szCs w:val="24"/>
        </w:rPr>
      </w:pPr>
      <w:r>
        <w:rPr>
          <w:sz w:val="24"/>
          <w:szCs w:val="24"/>
        </w:rPr>
        <w:t xml:space="preserve">The first theme that stood out from the literature, was the discussion of the significance of Citizen Involvement within Local Government. Many of the sources accessed discussed this topic and noted the pivotal role this involvement is, in fostering effective and responsive local governments (Royo, </w:t>
      </w:r>
      <w:proofErr w:type="spellStart"/>
      <w:r>
        <w:rPr>
          <w:sz w:val="24"/>
          <w:szCs w:val="24"/>
        </w:rPr>
        <w:t>Yetano</w:t>
      </w:r>
      <w:proofErr w:type="spellEnd"/>
      <w:r>
        <w:rPr>
          <w:sz w:val="24"/>
          <w:szCs w:val="24"/>
        </w:rPr>
        <w:t xml:space="preserve">, and </w:t>
      </w:r>
      <w:proofErr w:type="spellStart"/>
      <w:r>
        <w:rPr>
          <w:sz w:val="24"/>
          <w:szCs w:val="24"/>
        </w:rPr>
        <w:t>Acrete</w:t>
      </w:r>
      <w:proofErr w:type="spellEnd"/>
      <w:r>
        <w:rPr>
          <w:sz w:val="24"/>
          <w:szCs w:val="24"/>
        </w:rPr>
        <w:t>, 2011 and Balla and Xie, 2020). Balla and Xie (2020) in the source “</w:t>
      </w:r>
      <w:r w:rsidRPr="00395499">
        <w:rPr>
          <w:i/>
          <w:iCs/>
          <w:sz w:val="24"/>
          <w:szCs w:val="24"/>
        </w:rPr>
        <w:t>Consultation as policymaking innovation: comparing government transparency and public participation in China and the United States</w:t>
      </w:r>
      <w:r>
        <w:rPr>
          <w:sz w:val="24"/>
          <w:szCs w:val="24"/>
        </w:rPr>
        <w:t xml:space="preserve">”, argues that this citizen involvement is not just a tick box exercise performed out of legal necessity, but a powerful instrument for achieving objectives for improvement within government organisations </w:t>
      </w:r>
      <w:r>
        <w:rPr>
          <w:sz w:val="24"/>
          <w:szCs w:val="24"/>
        </w:rPr>
        <w:lastRenderedPageBreak/>
        <w:t>(Balla and Xie, 2020). Including enhancing local services, improving public trust in local government, and deepening democratic values (Balla and Xie, 2020). The view presented by Balla and Xie (2020), is backed up by research conducted by Yang and Callahan in 2005, which proves this view has stood the test of time.</w:t>
      </w:r>
    </w:p>
    <w:p w14:paraId="2FF578EF" w14:textId="77777777" w:rsidR="00E27DBD" w:rsidRDefault="00E27DBD" w:rsidP="00E27DBD">
      <w:pPr>
        <w:rPr>
          <w:sz w:val="24"/>
          <w:szCs w:val="24"/>
        </w:rPr>
      </w:pPr>
      <w:r>
        <w:rPr>
          <w:sz w:val="24"/>
          <w:szCs w:val="24"/>
        </w:rPr>
        <w:t xml:space="preserve">However, research completed by Christensen and </w:t>
      </w:r>
      <w:proofErr w:type="spellStart"/>
      <w:r>
        <w:rPr>
          <w:sz w:val="24"/>
          <w:szCs w:val="24"/>
        </w:rPr>
        <w:t>McQuestin</w:t>
      </w:r>
      <w:proofErr w:type="spellEnd"/>
      <w:r>
        <w:rPr>
          <w:sz w:val="24"/>
          <w:szCs w:val="24"/>
        </w:rPr>
        <w:t xml:space="preserve"> (2019) in Australia told a different story. Their research entitled “</w:t>
      </w:r>
      <w:r w:rsidRPr="00ED112B">
        <w:rPr>
          <w:i/>
          <w:iCs/>
          <w:sz w:val="24"/>
          <w:szCs w:val="24"/>
        </w:rPr>
        <w:t>Community engagement in Australian local governments: a closer look and strategic implications</w:t>
      </w:r>
      <w:r>
        <w:rPr>
          <w:sz w:val="24"/>
          <w:szCs w:val="24"/>
        </w:rPr>
        <w:t xml:space="preserve">”, looked at community engagement practices in Australian local governments. Highlighting that these organisations are legally mandated to engage with their communities, through surveys and other methods (Christensen and </w:t>
      </w:r>
      <w:proofErr w:type="spellStart"/>
      <w:r>
        <w:rPr>
          <w:sz w:val="24"/>
          <w:szCs w:val="24"/>
        </w:rPr>
        <w:t>McQuestin</w:t>
      </w:r>
      <w:proofErr w:type="spellEnd"/>
      <w:r>
        <w:rPr>
          <w:sz w:val="24"/>
          <w:szCs w:val="24"/>
        </w:rPr>
        <w:t>, 2019). Significantly, they found that this legal requirement was a notable driver to enact this community engagement (</w:t>
      </w:r>
      <w:r w:rsidRPr="005A1B2A">
        <w:rPr>
          <w:sz w:val="24"/>
          <w:szCs w:val="24"/>
        </w:rPr>
        <w:t xml:space="preserve">Christensen and </w:t>
      </w:r>
      <w:proofErr w:type="spellStart"/>
      <w:r w:rsidRPr="005A1B2A">
        <w:rPr>
          <w:sz w:val="24"/>
          <w:szCs w:val="24"/>
        </w:rPr>
        <w:t>McQuestin</w:t>
      </w:r>
      <w:proofErr w:type="spellEnd"/>
      <w:r w:rsidRPr="005A1B2A">
        <w:rPr>
          <w:sz w:val="24"/>
          <w:szCs w:val="24"/>
        </w:rPr>
        <w:t>, 2019</w:t>
      </w:r>
      <w:r>
        <w:rPr>
          <w:sz w:val="24"/>
          <w:szCs w:val="24"/>
        </w:rPr>
        <w:t xml:space="preserve">). Which suggests that the motivation for engaging with citizens is not always from </w:t>
      </w:r>
      <w:proofErr w:type="spellStart"/>
      <w:r>
        <w:rPr>
          <w:sz w:val="24"/>
          <w:szCs w:val="24"/>
        </w:rPr>
        <w:t>a</w:t>
      </w:r>
      <w:proofErr w:type="spellEnd"/>
      <w:r>
        <w:rPr>
          <w:sz w:val="24"/>
          <w:szCs w:val="24"/>
        </w:rPr>
        <w:t xml:space="preserve"> authentic aspiration to improve local government services. </w:t>
      </w:r>
    </w:p>
    <w:p w14:paraId="772D2E0E" w14:textId="77777777" w:rsidR="00E27DBD" w:rsidRDefault="00E27DBD" w:rsidP="00E27DBD">
      <w:pPr>
        <w:rPr>
          <w:sz w:val="24"/>
          <w:szCs w:val="24"/>
        </w:rPr>
      </w:pPr>
      <w:r>
        <w:rPr>
          <w:sz w:val="24"/>
          <w:szCs w:val="24"/>
        </w:rPr>
        <w:t xml:space="preserve">The above sources identify interesting opposing views on the significance of local government utilising community engagement methods. Interestingly they both provide relevance to this research as it is important to consider the cynical view of Christensen and </w:t>
      </w:r>
      <w:proofErr w:type="spellStart"/>
      <w:r>
        <w:rPr>
          <w:sz w:val="24"/>
          <w:szCs w:val="24"/>
        </w:rPr>
        <w:t>McQuestin</w:t>
      </w:r>
      <w:proofErr w:type="spellEnd"/>
      <w:r>
        <w:rPr>
          <w:sz w:val="24"/>
          <w:szCs w:val="24"/>
        </w:rPr>
        <w:t xml:space="preserve"> (2019), while also aspiring to the optimistic views of Balla and Xie, 2020). This is because the surveys that this research aims to define the effectiveness of are legally mandated by the Well-Being of Future Generations Act (2015). Therefore the work of Christensen and </w:t>
      </w:r>
      <w:proofErr w:type="spellStart"/>
      <w:r>
        <w:rPr>
          <w:sz w:val="24"/>
          <w:szCs w:val="24"/>
        </w:rPr>
        <w:t>McQuestin</w:t>
      </w:r>
      <w:proofErr w:type="spellEnd"/>
      <w:r>
        <w:rPr>
          <w:sz w:val="24"/>
          <w:szCs w:val="24"/>
        </w:rPr>
        <w:t xml:space="preserve"> (2019) should be carefully considered, especially due to the fact that it was published after the Welsh act came into being. Although we must also consider the Welsh context of this research against the Australian context of their research. However, the optimistic view of Yang and Callahan (2005) and Balla and Xie (2020) are what the Council aim to achieve despite the mandatory nature of our surveys. Therefore, their work will be critical in understanding how the culture of the organisation presenting the opportunity for engagement may have an impact. As, if we are looking to improve that will be the aim of our engagement ventures. </w:t>
      </w:r>
    </w:p>
    <w:p w14:paraId="1B4CC8FF" w14:textId="77777777" w:rsidR="00E27DBD" w:rsidRDefault="00E27DBD" w:rsidP="00E27DBD">
      <w:pPr>
        <w:rPr>
          <w:sz w:val="24"/>
          <w:szCs w:val="24"/>
        </w:rPr>
      </w:pPr>
      <w:r>
        <w:rPr>
          <w:sz w:val="24"/>
          <w:szCs w:val="24"/>
        </w:rPr>
        <w:t xml:space="preserve">The second theme identified while reviewing the literature was the various studies that discussed ways in which to enhance survey response rates. This is especially relevant to this research project as it aims to look at the effectiveness of our surveys, and the more responses received the more effective a survey can be. A study by Neal, Neal, and Piteo (2020) noted that higher response rates increase the representatives and reliability of survey data (Neal, Neal, and Piteo, 2020). </w:t>
      </w:r>
    </w:p>
    <w:p w14:paraId="6BC7A67E" w14:textId="77777777" w:rsidR="00E27DBD" w:rsidRDefault="00E27DBD" w:rsidP="00E27DBD">
      <w:pPr>
        <w:rPr>
          <w:sz w:val="24"/>
          <w:szCs w:val="24"/>
        </w:rPr>
      </w:pPr>
      <w:r>
        <w:rPr>
          <w:sz w:val="24"/>
          <w:szCs w:val="24"/>
        </w:rPr>
        <w:t>Sources such as “</w:t>
      </w:r>
      <w:r w:rsidRPr="00723AC2">
        <w:rPr>
          <w:i/>
          <w:iCs/>
          <w:sz w:val="24"/>
          <w:szCs w:val="24"/>
        </w:rPr>
        <w:t>Prenotification, Incentives, and Survey Modality: An Experimental Test of Methods to Increase Survey Response Rates of School Principals</w:t>
      </w:r>
      <w:r>
        <w:rPr>
          <w:sz w:val="24"/>
          <w:szCs w:val="24"/>
        </w:rPr>
        <w:t>” by Jacob and Jacob (2012) and “</w:t>
      </w:r>
      <w:r w:rsidRPr="00E67D5C">
        <w:rPr>
          <w:i/>
          <w:iCs/>
          <w:sz w:val="24"/>
          <w:szCs w:val="24"/>
        </w:rPr>
        <w:t>Raising Response Rates in Mail Surveys of Small Business Owners: Results of an Experiment</w:t>
      </w:r>
      <w:r>
        <w:rPr>
          <w:sz w:val="24"/>
          <w:szCs w:val="24"/>
        </w:rPr>
        <w:t xml:space="preserve">” by Dennis (2003), recognised that surveys are an essential tool for collecting data from individuals to understand their perspectives on things such as practices and policies (Dennis, 2003 and Jacob and Jacob, 2012). </w:t>
      </w:r>
    </w:p>
    <w:p w14:paraId="654B1107" w14:textId="77777777" w:rsidR="00E27DBD" w:rsidRDefault="00E27DBD" w:rsidP="00E27DBD">
      <w:pPr>
        <w:rPr>
          <w:sz w:val="24"/>
          <w:szCs w:val="24"/>
        </w:rPr>
      </w:pPr>
      <w:r>
        <w:rPr>
          <w:sz w:val="24"/>
          <w:szCs w:val="24"/>
        </w:rPr>
        <w:t xml:space="preserve">One specific piece of research by Dennis in 2003 is particularly relevant to this research project. Dennis (2003) examines that challenges of low response rates in mail surveys of small business owners </w:t>
      </w:r>
      <w:r w:rsidRPr="00435C95">
        <w:rPr>
          <w:sz w:val="24"/>
          <w:szCs w:val="24"/>
        </w:rPr>
        <w:t xml:space="preserve">and emphasizes the need for realistic </w:t>
      </w:r>
      <w:r w:rsidRPr="00435C95">
        <w:rPr>
          <w:sz w:val="24"/>
          <w:szCs w:val="24"/>
        </w:rPr>
        <w:lastRenderedPageBreak/>
        <w:t>strategies to improve response rates without excessive costs or alienating participants</w:t>
      </w:r>
      <w:r>
        <w:rPr>
          <w:sz w:val="24"/>
          <w:szCs w:val="24"/>
        </w:rPr>
        <w:t xml:space="preserve"> (Dennis, 2003). As a response to these low response rates Dennis found that financial</w:t>
      </w:r>
      <w:r w:rsidRPr="00435C95">
        <w:rPr>
          <w:sz w:val="24"/>
          <w:szCs w:val="24"/>
        </w:rPr>
        <w:t xml:space="preserve"> incentives, university sponsorship, and stamped return envelopes consistently increase response rates in business surveys</w:t>
      </w:r>
      <w:r>
        <w:rPr>
          <w:sz w:val="24"/>
          <w:szCs w:val="24"/>
        </w:rPr>
        <w:t xml:space="preserve"> (Dennis, 2003). These improvement strategies provide practical solutions to an issue, which even in 2024 we face as a council, however it does not go into detail about the root cause of the issue.</w:t>
      </w:r>
    </w:p>
    <w:p w14:paraId="0BD9310F" w14:textId="77777777" w:rsidR="00E27DBD" w:rsidRDefault="00E27DBD" w:rsidP="00E27DBD">
      <w:pPr>
        <w:rPr>
          <w:sz w:val="24"/>
          <w:szCs w:val="24"/>
        </w:rPr>
      </w:pPr>
      <w:r>
        <w:rPr>
          <w:sz w:val="24"/>
          <w:szCs w:val="24"/>
        </w:rPr>
        <w:t xml:space="preserve">Furthermore, it would be remiss of this literature review to not note the downfalls of Dennis’ work however. It is crucial to note that this work could be considered outdated, and although the topic is relevant the content may not be. This research was published in 2003 and talks about mail surveys, which is not a usual practice in a society that relies on technology. Taking into account the relevance of this study it would be fair to conclude that the theories can be taken into consideration and should be applied with caution to a more relevant context. </w:t>
      </w:r>
    </w:p>
    <w:p w14:paraId="263BB510" w14:textId="77777777" w:rsidR="00E27DBD" w:rsidRDefault="00E27DBD" w:rsidP="00E27DBD">
      <w:pPr>
        <w:rPr>
          <w:sz w:val="24"/>
          <w:szCs w:val="24"/>
        </w:rPr>
      </w:pPr>
      <w:r>
        <w:rPr>
          <w:sz w:val="24"/>
          <w:szCs w:val="24"/>
        </w:rPr>
        <w:t xml:space="preserve">Although, a study conducted by Jacob and Jacob in 2012 found that response rates to surveys were improved by the same practical methods Dennis (2003) suggested. Adding validity to his work despite its date. Additionally, Jacob and Jacob (2012) found that mail surveys has better response rates than web-based surveys (Jacob and Jacob, 2012). Which further validates the work of Dennis (2003). However, a more recent study in 2020 by Neal, Neal, and </w:t>
      </w:r>
      <w:proofErr w:type="spellStart"/>
      <w:r>
        <w:rPr>
          <w:sz w:val="24"/>
          <w:szCs w:val="24"/>
        </w:rPr>
        <w:t>Peito</w:t>
      </w:r>
      <w:proofErr w:type="spellEnd"/>
      <w:r>
        <w:rPr>
          <w:sz w:val="24"/>
          <w:szCs w:val="24"/>
        </w:rPr>
        <w:t xml:space="preserve"> (2020) disregarded the idea that monetary incentives has a significant impact on survey response rates (Neal, Neal, and </w:t>
      </w:r>
      <w:proofErr w:type="spellStart"/>
      <w:r>
        <w:rPr>
          <w:sz w:val="24"/>
          <w:szCs w:val="24"/>
        </w:rPr>
        <w:t>Peito</w:t>
      </w:r>
      <w:proofErr w:type="spellEnd"/>
      <w:r>
        <w:rPr>
          <w:sz w:val="24"/>
          <w:szCs w:val="24"/>
        </w:rPr>
        <w:t xml:space="preserve">, 2020). Which is significant to this research project, as monetary incentives is not something a local authority could offer, therefore this study enables us to disregard this as an option to increase responses. </w:t>
      </w:r>
    </w:p>
    <w:p w14:paraId="5B9DEB85" w14:textId="77777777" w:rsidR="00E27DBD" w:rsidRDefault="00E27DBD" w:rsidP="00E27DBD">
      <w:pPr>
        <w:rPr>
          <w:sz w:val="24"/>
          <w:szCs w:val="24"/>
        </w:rPr>
      </w:pPr>
      <w:r>
        <w:rPr>
          <w:sz w:val="24"/>
          <w:szCs w:val="24"/>
        </w:rPr>
        <w:t xml:space="preserve">It is important to note however, that there is a gap in this research. One which this project aims to address. Many of these sources discuss the importance of local governments engaging in citizen engagement, while other sources look at boosting response rates in surveys, especially Dennis (2003), who looks at doing this with businesses. However, there is a need to understand and analyse these concepts together. How can we improve the response rates to local government surveys to get the best data, and are the surveys the most effective way to get citizens engaged? </w:t>
      </w:r>
    </w:p>
    <w:p w14:paraId="54613CCF" w14:textId="77777777" w:rsidR="00E27DBD" w:rsidRPr="00190205" w:rsidRDefault="00E27DBD" w:rsidP="00E27DBD">
      <w:pPr>
        <w:rPr>
          <w:sz w:val="24"/>
          <w:szCs w:val="24"/>
        </w:rPr>
      </w:pPr>
      <w:r w:rsidRPr="00190205">
        <w:rPr>
          <w:sz w:val="24"/>
          <w:szCs w:val="24"/>
        </w:rPr>
        <w:t>In conclusion, the literature highlights the critical role of citizen involvement in local government, emphasizing its potential to enhance services, build public trust, and deepen democratic values. However, legal mandates often drive this engagement, raising questions about the authenticity of these efforts. Additionally, while strategies to boost survey response rates are well-documented, their applicability varies with changing times and technologies. This research aims to bridge the gap by exploring effective methods for increasing survey responses in local government contexts, thereby ensuring better data collection and more meaningful citizen engagement.</w:t>
      </w:r>
    </w:p>
    <w:p w14:paraId="5402B493" w14:textId="77777777" w:rsidR="00062D06" w:rsidRDefault="00062D06" w:rsidP="000164B1"/>
    <w:p w14:paraId="280AE538" w14:textId="77777777" w:rsidR="00E27DBD" w:rsidRDefault="00E27DBD" w:rsidP="000164B1"/>
    <w:p w14:paraId="7132856F" w14:textId="77777777" w:rsidR="00E27DBD" w:rsidRDefault="00E27DBD" w:rsidP="000164B1"/>
    <w:p w14:paraId="6206EB4E" w14:textId="77777777" w:rsidR="002C4E49" w:rsidRPr="003939FD" w:rsidRDefault="002C4E49" w:rsidP="002C4E49">
      <w:pPr>
        <w:rPr>
          <w:b/>
          <w:bCs/>
          <w:sz w:val="24"/>
          <w:szCs w:val="24"/>
          <w:u w:val="single"/>
        </w:rPr>
      </w:pPr>
      <w:r w:rsidRPr="003939FD">
        <w:rPr>
          <w:b/>
          <w:bCs/>
          <w:sz w:val="24"/>
          <w:szCs w:val="24"/>
          <w:u w:val="single"/>
        </w:rPr>
        <w:lastRenderedPageBreak/>
        <w:t xml:space="preserve">Methodology </w:t>
      </w:r>
    </w:p>
    <w:p w14:paraId="3E7DF04B" w14:textId="77777777" w:rsidR="002C4E49" w:rsidRDefault="002C4E49" w:rsidP="002C4E49">
      <w:r>
        <w:t xml:space="preserve">This research project employs a mixed methodology approach to evaluate the effectiveness of the Annual Business Survey. </w:t>
      </w:r>
      <w:r w:rsidRPr="0027119C">
        <w:t>The methodology is designed to integrate both primary and secondary research methods, ensuring a robust analysis of the data collected.</w:t>
      </w:r>
    </w:p>
    <w:p w14:paraId="007848BD" w14:textId="77777777" w:rsidR="002C4E49" w:rsidRPr="003939FD" w:rsidRDefault="002C4E49" w:rsidP="002C4E49">
      <w:pPr>
        <w:rPr>
          <w:b/>
          <w:bCs/>
          <w:u w:val="single"/>
        </w:rPr>
      </w:pPr>
      <w:r w:rsidRPr="003939FD">
        <w:rPr>
          <w:b/>
          <w:bCs/>
          <w:u w:val="single"/>
        </w:rPr>
        <w:t xml:space="preserve">Primary Research </w:t>
      </w:r>
    </w:p>
    <w:p w14:paraId="218B25D2" w14:textId="77777777" w:rsidR="002C4E49" w:rsidRDefault="002C4E49" w:rsidP="002C4E49">
      <w:r>
        <w:t>The core of this research involves the Annual Business Survey, which has been conducted for the past three years among local businesses in Carmarthenshire. The survey is designed to collect direct feedback from business owners regarding their views on council services, resource management, and the overall business environment.</w:t>
      </w:r>
    </w:p>
    <w:p w14:paraId="7236B4BE" w14:textId="77777777" w:rsidR="002C4E49" w:rsidRDefault="002C4E49" w:rsidP="002C4E49">
      <w:r>
        <w:t>Survey Design</w:t>
      </w:r>
    </w:p>
    <w:p w14:paraId="37C0BEFE" w14:textId="77777777" w:rsidR="002C4E49" w:rsidRDefault="002C4E49" w:rsidP="002C4E49">
      <w:r>
        <w:t>The survey will be designed using SNAP XMP software, which offers advanced features for creating, distributing, and analysing surveys. The design process will commence on 1st July and will involve collaboration with various council departments, including marketing, economic development, and business support, to ensure that the questions are relevant and comprehensive. The survey will be reviewed to address any potential biases and ensure clarity and neutrality in the questions posed.</w:t>
      </w:r>
    </w:p>
    <w:p w14:paraId="786BEFF6" w14:textId="77777777" w:rsidR="002C4E49" w:rsidRDefault="002C4E49" w:rsidP="002C4E49">
      <w:r>
        <w:t>Data Collection</w:t>
      </w:r>
    </w:p>
    <w:p w14:paraId="5FE19A77" w14:textId="77777777" w:rsidR="002C4E49" w:rsidRDefault="002C4E49" w:rsidP="002C4E49">
      <w:r>
        <w:t>The survey will go live to businesses on 18th July, following ethical approval obtained by 19th July. The distribution will leverage existing council communication channels to reach a wide audience. The survey will remain open until 30th August, allowing ample time for business owners to participate. The collected responses will be gathered starting from 2nd September.</w:t>
      </w:r>
    </w:p>
    <w:p w14:paraId="6CEFA8DC" w14:textId="77777777" w:rsidR="002C4E49" w:rsidRDefault="002C4E49" w:rsidP="002C4E49">
      <w:r>
        <w:t>Data Analysis</w:t>
      </w:r>
    </w:p>
    <w:p w14:paraId="412DF3C3" w14:textId="77777777" w:rsidR="002C4E49" w:rsidRDefault="002C4E49" w:rsidP="002C4E49">
      <w:r>
        <w:t>Once the survey closes, the data will be transcribed and analysed using SNAP XMP and Microsoft Excel. The analysis will focus on identifying trends and patterns over the past three years. Significant time will be allocated to ensure thorough analysis, with a particular emphasis on determining the actionability of the survey data in improving council services and policies.</w:t>
      </w:r>
    </w:p>
    <w:p w14:paraId="1AED52CA" w14:textId="77777777" w:rsidR="002C4E49" w:rsidRPr="008C310D" w:rsidRDefault="002C4E49" w:rsidP="002C4E49">
      <w:pPr>
        <w:rPr>
          <w:b/>
          <w:bCs/>
          <w:u w:val="single"/>
        </w:rPr>
      </w:pPr>
      <w:r w:rsidRPr="008C310D">
        <w:rPr>
          <w:b/>
          <w:bCs/>
          <w:u w:val="single"/>
        </w:rPr>
        <w:t xml:space="preserve">Secondary Research </w:t>
      </w:r>
    </w:p>
    <w:p w14:paraId="1D8DC5C8" w14:textId="77777777" w:rsidR="002C4E49" w:rsidRDefault="002C4E49" w:rsidP="002C4E49">
      <w:r>
        <w:t>In addition to the primary data collected through the Annual Business Survey, secondary research will be employed to provide context and validate the survey findings. This will involve a detailed review of existing literature, previous studies, and reports related to business surveys and their effectiveness in local government settings.</w:t>
      </w:r>
    </w:p>
    <w:p w14:paraId="62E95E8C" w14:textId="77777777" w:rsidR="002C4E49" w:rsidRDefault="002C4E49" w:rsidP="002C4E49">
      <w:r>
        <w:t>Literature Review</w:t>
      </w:r>
    </w:p>
    <w:p w14:paraId="2DDD1958" w14:textId="77777777" w:rsidR="002C4E49" w:rsidRDefault="002C4E49" w:rsidP="002C4E49">
      <w:r>
        <w:t>The secondary research will begin on 12th August and will include accessing resources from the University Library, online journal articles, and books. The literature review will focus on identifying best practices in conducting business surveys, the methodologies employed by other local governments, and the overall effectiveness of these surveys in capturing business sentiments and informing policy decisions.</w:t>
      </w:r>
    </w:p>
    <w:p w14:paraId="162221CF" w14:textId="77777777" w:rsidR="002C4E49" w:rsidRDefault="002C4E49" w:rsidP="002C4E49">
      <w:r>
        <w:t>Comparative Analysis</w:t>
      </w:r>
    </w:p>
    <w:p w14:paraId="3677B7B3" w14:textId="2EF37E67" w:rsidR="002C4E49" w:rsidRDefault="002C4E49" w:rsidP="002C4E49">
      <w:r>
        <w:t xml:space="preserve">The research will also involve comparing the results of the Annual Business Survey with findings from existing research to identify similarities, differences, and potential areas for </w:t>
      </w:r>
      <w:r>
        <w:lastRenderedPageBreak/>
        <w:t xml:space="preserve">improvement. This comparative analysis will provide a broader perspective on the effectiveness of the survey methodology and highlight best practices that can be adopted to enhance the survey's impact. </w:t>
      </w:r>
    </w:p>
    <w:p w14:paraId="29CF1C08" w14:textId="77777777" w:rsidR="002C4E49" w:rsidRDefault="002C4E49" w:rsidP="002C4E49">
      <w:r w:rsidRPr="00301190">
        <w:t>The Annual Business Survey, now in its third year, is a well-established tool used by Carmarthenshire County Council to gather valuable feedback from local businesses. This survey is part of the statutory requirement to consult with businesses, ensuring compliance with the Well-being of Future Generations (Wales) Act 2015. It consistently provides actionable insights that inform council policies and initiatives aimed at improving services and fostering a better business environment. The survey's established methodology allows for trend analysis and comparison of data over the years, enhancing the reliability and relevance of the findings.</w:t>
      </w:r>
    </w:p>
    <w:p w14:paraId="097315C2" w14:textId="77777777" w:rsidR="002C4E49" w:rsidRDefault="002C4E49" w:rsidP="002C4E49">
      <w:r w:rsidRPr="002F5BFB">
        <w:t>By combining primary data from the Annual Business Survey with insights from secondary research, this project aims to offer a comprehensive understanding of the effectiveness of the surveys. The integrative approach ensures that the findings are well-rounded and grounded in both direct feedback from business owners and established research in the field.</w:t>
      </w:r>
    </w:p>
    <w:p w14:paraId="1F166575" w14:textId="77777777" w:rsidR="002C4E49" w:rsidRPr="002136F4" w:rsidRDefault="002C4E49" w:rsidP="002C4E49">
      <w:pPr>
        <w:rPr>
          <w:b/>
          <w:bCs/>
          <w:u w:val="single"/>
        </w:rPr>
      </w:pPr>
      <w:r w:rsidRPr="002136F4">
        <w:rPr>
          <w:b/>
          <w:bCs/>
          <w:u w:val="single"/>
        </w:rPr>
        <w:t xml:space="preserve">Ethical Considerations </w:t>
      </w:r>
    </w:p>
    <w:p w14:paraId="393EF2E6" w14:textId="77777777" w:rsidR="002C4E49" w:rsidRDefault="002C4E49" w:rsidP="002C4E49">
      <w:r w:rsidRPr="00663E3C">
        <w:t>Ethical approval is a critical component of this research project, ensuring that the data collection process adheres to established ethical standards. Approval will be obtained by 19th July, prior to the survey distribution. The research will maintain confidentiality and anonymity of the respondents, with data being used solely for the purpose of this study.</w:t>
      </w:r>
    </w:p>
    <w:p w14:paraId="3EF940A4" w14:textId="77777777" w:rsidR="002C4E49" w:rsidRDefault="002C4E49" w:rsidP="002C4E49">
      <w:r w:rsidRPr="002136F4">
        <w:t>As the research involves council members and local business owners, it is important to recognize potential insider bias. The researcher, being part of the council, must be mindful of the dynamics and relationships that could influence responses. Steps will be taken to mitigate this bias, such as ensuring anonymity in survey responses and maintaining a neutral stance during data collection and analysis. The researcher's limited direct engagement with some participants also helps minimize the risk of biased feedback.</w:t>
      </w:r>
    </w:p>
    <w:p w14:paraId="7B319A4F" w14:textId="77777777" w:rsidR="002C4E49" w:rsidRPr="00587A86" w:rsidRDefault="002C4E49" w:rsidP="002C4E49">
      <w:pPr>
        <w:rPr>
          <w:b/>
          <w:bCs/>
          <w:u w:val="single"/>
        </w:rPr>
      </w:pPr>
      <w:r w:rsidRPr="00587A86">
        <w:rPr>
          <w:b/>
          <w:bCs/>
          <w:u w:val="single"/>
        </w:rPr>
        <w:t xml:space="preserve">Epistemology and Ontology </w:t>
      </w:r>
    </w:p>
    <w:p w14:paraId="38F9B486" w14:textId="77777777" w:rsidR="002C4E49" w:rsidRDefault="002C4E49" w:rsidP="002C4E49">
      <w:r>
        <w:t>Understanding the nature of knowledge and reality is pivotal to this study. The research adopts a pragmatic ontology, recognizing that reality is constructed through social processes and interactions between the council and business owners. This perspective acknowledges that the realities of business owners and council officials may vary, influenced by their experiences and contexts.</w:t>
      </w:r>
    </w:p>
    <w:p w14:paraId="5E8F3AD7" w14:textId="77777777" w:rsidR="002C4E49" w:rsidRDefault="002C4E49" w:rsidP="002C4E49">
      <w:r>
        <w:t>Epistemologically, the study is grounded in pragmatism, positing that knowledge is contingent and evolves through practical engagement with the world. This approach allows the research to integrate both qualitative and quantitative data, thereby capturing a comprehensive picture of business sentiments and their implications for council policies. By balancing subjective insights from business owners with objective survey data, the study aims to generate actionable knowledge that can inform and improve council practices.</w:t>
      </w:r>
    </w:p>
    <w:p w14:paraId="37D132DB" w14:textId="77777777" w:rsidR="002C4E49" w:rsidRPr="00587A86" w:rsidRDefault="002C4E49" w:rsidP="002C4E49">
      <w:pPr>
        <w:rPr>
          <w:b/>
          <w:bCs/>
          <w:u w:val="single"/>
        </w:rPr>
      </w:pPr>
      <w:r w:rsidRPr="00587A86">
        <w:rPr>
          <w:b/>
          <w:bCs/>
          <w:u w:val="single"/>
        </w:rPr>
        <w:t>Resources</w:t>
      </w:r>
    </w:p>
    <w:p w14:paraId="6F98D2D9" w14:textId="77777777" w:rsidR="002C4E49" w:rsidRDefault="002C4E49" w:rsidP="002C4E49">
      <w:r>
        <w:t>The resources required for this research include access to SNAP XMP software for survey design and analysis, secondary research materials from the University Library, and data analysis tools such as Microsoft Excel. Collaboration with council departments will also be essential in designing relevant survey questions and distributing the survey widely.</w:t>
      </w:r>
    </w:p>
    <w:p w14:paraId="54DDC01F" w14:textId="77777777" w:rsidR="002C4E49" w:rsidRDefault="002C4E49" w:rsidP="002C4E49">
      <w:r>
        <w:lastRenderedPageBreak/>
        <w:t>To conclude, the methodology outlined in this section combines primary and secondary research to evaluate the effectiveness of the Annual Business Survey in capturing the sentiments of Carmarthenshire business owners. By employing a rigorous and integrative approach, the research aims to provide valuable insights that will inform council decision-making and enhance services for local businesses.</w:t>
      </w:r>
    </w:p>
    <w:p w14:paraId="5A2057AD" w14:textId="77777777" w:rsidR="002C4E49" w:rsidRDefault="002C4E49" w:rsidP="002C4E49"/>
    <w:p w14:paraId="25D06FB3" w14:textId="77777777" w:rsidR="002C4E49" w:rsidRPr="00891B24" w:rsidRDefault="002C4E49" w:rsidP="002C4E49">
      <w:pPr>
        <w:rPr>
          <w:b/>
          <w:bCs/>
        </w:rPr>
      </w:pPr>
      <w:r w:rsidRPr="00891B24">
        <w:rPr>
          <w:b/>
          <w:bCs/>
          <w:highlight w:val="yellow"/>
        </w:rPr>
        <w:t>ADD INFORMATION ABOUT AIS AND RAG</w:t>
      </w:r>
      <w:r w:rsidRPr="00891B24">
        <w:rPr>
          <w:b/>
          <w:bCs/>
        </w:rPr>
        <w:t xml:space="preserve"> </w:t>
      </w:r>
    </w:p>
    <w:p w14:paraId="435C0D53" w14:textId="77777777" w:rsidR="00E27DBD" w:rsidRDefault="00E27DBD" w:rsidP="000164B1"/>
    <w:p w14:paraId="1A63A9EB" w14:textId="77777777" w:rsidR="002C4E49" w:rsidRDefault="002C4E49" w:rsidP="000164B1"/>
    <w:p w14:paraId="2D41D272" w14:textId="77777777" w:rsidR="002C4E49" w:rsidRDefault="002C4E49" w:rsidP="000164B1"/>
    <w:p w14:paraId="356A6150" w14:textId="77777777" w:rsidR="002C4E49" w:rsidRDefault="002C4E49" w:rsidP="000164B1"/>
    <w:p w14:paraId="79565688" w14:textId="77777777" w:rsidR="002C4E49" w:rsidRDefault="002C4E49" w:rsidP="000164B1"/>
    <w:p w14:paraId="1431B52E" w14:textId="77777777" w:rsidR="002C4E49" w:rsidRDefault="002C4E49" w:rsidP="000164B1"/>
    <w:p w14:paraId="76445A1D" w14:textId="77777777" w:rsidR="002C4E49" w:rsidRDefault="002C4E49" w:rsidP="000164B1"/>
    <w:p w14:paraId="7CEA77A9" w14:textId="77777777" w:rsidR="002C4E49" w:rsidRDefault="002C4E49" w:rsidP="000164B1"/>
    <w:p w14:paraId="1EE43A4D" w14:textId="77777777" w:rsidR="002C4E49" w:rsidRDefault="002C4E49" w:rsidP="000164B1"/>
    <w:p w14:paraId="130354AF" w14:textId="77777777" w:rsidR="002C4E49" w:rsidRDefault="002C4E49" w:rsidP="000164B1"/>
    <w:p w14:paraId="4F3B234C" w14:textId="77777777" w:rsidR="002C4E49" w:rsidRDefault="002C4E49" w:rsidP="000164B1"/>
    <w:p w14:paraId="08DAD5F6" w14:textId="77777777" w:rsidR="002C4E49" w:rsidRDefault="002C4E49" w:rsidP="000164B1"/>
    <w:p w14:paraId="47DFA346" w14:textId="77777777" w:rsidR="002C4E49" w:rsidRDefault="002C4E49" w:rsidP="000164B1"/>
    <w:p w14:paraId="134F5D60" w14:textId="77777777" w:rsidR="002C4E49" w:rsidRDefault="002C4E49" w:rsidP="000164B1"/>
    <w:p w14:paraId="1EC0BF44" w14:textId="77777777" w:rsidR="002C4E49" w:rsidRDefault="002C4E49" w:rsidP="000164B1"/>
    <w:p w14:paraId="4B4AC4BF" w14:textId="77777777" w:rsidR="002C4E49" w:rsidRDefault="002C4E49" w:rsidP="000164B1"/>
    <w:p w14:paraId="2C426A3A" w14:textId="77777777" w:rsidR="002C4E49" w:rsidRDefault="002C4E49" w:rsidP="000164B1"/>
    <w:p w14:paraId="0302D707" w14:textId="77777777" w:rsidR="002C4E49" w:rsidRDefault="002C4E49" w:rsidP="000164B1"/>
    <w:p w14:paraId="5803A62E" w14:textId="77777777" w:rsidR="002C4E49" w:rsidRDefault="002C4E49" w:rsidP="000164B1"/>
    <w:p w14:paraId="07BC1A14" w14:textId="77777777" w:rsidR="002C4E49" w:rsidRDefault="002C4E49" w:rsidP="000164B1"/>
    <w:p w14:paraId="1A681301" w14:textId="77777777" w:rsidR="002C4E49" w:rsidRDefault="002C4E49" w:rsidP="000164B1"/>
    <w:p w14:paraId="14F4337B" w14:textId="77777777" w:rsidR="002C4E49" w:rsidRDefault="002C4E49" w:rsidP="000164B1"/>
    <w:p w14:paraId="5F137897" w14:textId="77777777" w:rsidR="002C4E49" w:rsidRDefault="002C4E49" w:rsidP="000164B1"/>
    <w:p w14:paraId="4C04A5EF" w14:textId="77777777" w:rsidR="002C4E49" w:rsidRDefault="002C4E49" w:rsidP="000164B1"/>
    <w:p w14:paraId="6FE7FF03" w14:textId="77777777" w:rsidR="002C4E49" w:rsidRDefault="002C4E49" w:rsidP="000164B1"/>
    <w:p w14:paraId="4EF380FB" w14:textId="77777777" w:rsidR="002C4E49" w:rsidRDefault="002C4E49" w:rsidP="000164B1"/>
    <w:p w14:paraId="3EC4BB72" w14:textId="77777777" w:rsidR="002C4E49" w:rsidRDefault="002C4E49" w:rsidP="000164B1"/>
    <w:p w14:paraId="2A364F25" w14:textId="77777777" w:rsidR="00A63CA2" w:rsidRPr="00605A78" w:rsidRDefault="00A63CA2" w:rsidP="00A63CA2">
      <w:pPr>
        <w:rPr>
          <w:b/>
          <w:bCs/>
          <w:sz w:val="32"/>
          <w:szCs w:val="32"/>
          <w:u w:val="single"/>
        </w:rPr>
      </w:pPr>
      <w:r w:rsidRPr="00605A78">
        <w:rPr>
          <w:b/>
          <w:bCs/>
          <w:sz w:val="32"/>
          <w:szCs w:val="32"/>
          <w:u w:val="single"/>
        </w:rPr>
        <w:lastRenderedPageBreak/>
        <w:t xml:space="preserve">Findings </w:t>
      </w:r>
    </w:p>
    <w:p w14:paraId="008716C9" w14:textId="77777777" w:rsidR="00A63CA2" w:rsidRDefault="00A63CA2" w:rsidP="00A63CA2">
      <w:r>
        <w:t>This chapter will present the</w:t>
      </w:r>
      <w:r w:rsidRPr="00C6597F">
        <w:t xml:space="preserve"> findings from the Annual Business Survey conducted by Carmarthenshire County Council in 2024. The survey aimed to gather insights from local businesses regarding their perceptions of the council's services, resource management, and the overall business environment. The survey was conducted online between 18th July and 30th August 2024, receiving 110 responses. The data collected provides a comprehensive understanding of business sentiments and highlights areas for improvement in council-business interactions.</w:t>
      </w:r>
      <w:r>
        <w:t xml:space="preserve"> </w:t>
      </w:r>
    </w:p>
    <w:p w14:paraId="5981D66A" w14:textId="77777777" w:rsidR="00A63CA2" w:rsidRDefault="00A63CA2" w:rsidP="00A63CA2">
      <w:r>
        <w:t xml:space="preserve">These findings will be further supported by analysis of data from the previous business surveys of 2022 and 2023. As well as secondary research, that can help understand the effectiveness of surveys within the Council and understand the learnings in a wider context which can then be applied to the work conducted within Carmarthenshire County Council. </w:t>
      </w:r>
    </w:p>
    <w:p w14:paraId="650B7F97" w14:textId="6990AEAB" w:rsidR="00A63CA2" w:rsidRDefault="00A63CA2" w:rsidP="00A63CA2">
      <w:r w:rsidRPr="00FC5628">
        <w:t>The aim of this research project is to understand how effective surveys are at understanding citizen’s views of the council. This is a form of citizen involvement which is crucial to local government because</w:t>
      </w:r>
      <w:r>
        <w:t xml:space="preserve"> it helps build trust in Local Government, create meaningful change, and foster better relationships between the public and Council (</w:t>
      </w:r>
      <w:r w:rsidR="00FF3E43">
        <w:rPr>
          <w:sz w:val="24"/>
          <w:szCs w:val="24"/>
        </w:rPr>
        <w:t xml:space="preserve">Royo, </w:t>
      </w:r>
      <w:proofErr w:type="spellStart"/>
      <w:r w:rsidR="00FF3E43">
        <w:rPr>
          <w:sz w:val="24"/>
          <w:szCs w:val="24"/>
        </w:rPr>
        <w:t>Yetano</w:t>
      </w:r>
      <w:proofErr w:type="spellEnd"/>
      <w:r w:rsidR="00FF3E43">
        <w:rPr>
          <w:sz w:val="24"/>
          <w:szCs w:val="24"/>
        </w:rPr>
        <w:t xml:space="preserve">, and </w:t>
      </w:r>
      <w:proofErr w:type="spellStart"/>
      <w:r w:rsidR="00FF3E43">
        <w:rPr>
          <w:sz w:val="24"/>
          <w:szCs w:val="24"/>
        </w:rPr>
        <w:t>Acrete</w:t>
      </w:r>
      <w:proofErr w:type="spellEnd"/>
      <w:r w:rsidR="00FF3E43">
        <w:rPr>
          <w:sz w:val="24"/>
          <w:szCs w:val="24"/>
        </w:rPr>
        <w:t>, 2011 and Balla and Xie, 2020</w:t>
      </w:r>
      <w:r>
        <w:t xml:space="preserve">). </w:t>
      </w:r>
    </w:p>
    <w:p w14:paraId="052ABC6B" w14:textId="77777777" w:rsidR="00A63CA2" w:rsidRDefault="00A63CA2" w:rsidP="00A63CA2">
      <w:r>
        <w:t>Due to this topic being extensive, it would be impossible to do a comprehensive review of the effectiveness of surveys in this work-based context. Therefore, these findings will be limited to 3 elements.</w:t>
      </w:r>
    </w:p>
    <w:p w14:paraId="538B1250" w14:textId="77777777" w:rsidR="00A63CA2" w:rsidRDefault="00A63CA2" w:rsidP="00A63CA2">
      <w:pPr>
        <w:pStyle w:val="ListParagraph"/>
        <w:numPr>
          <w:ilvl w:val="0"/>
          <w:numId w:val="2"/>
        </w:numPr>
      </w:pPr>
      <w:r>
        <w:t xml:space="preserve">Question 6 (The council &amp; its performance) and Question 8 (Local Services &amp; Support) </w:t>
      </w:r>
    </w:p>
    <w:p w14:paraId="194A5ECE" w14:textId="77777777" w:rsidR="00A63CA2" w:rsidRDefault="00A63CA2" w:rsidP="00A63CA2">
      <w:pPr>
        <w:pStyle w:val="ListParagraph"/>
        <w:numPr>
          <w:ilvl w:val="0"/>
          <w:numId w:val="2"/>
        </w:numPr>
      </w:pPr>
      <w:r>
        <w:t xml:space="preserve">Priority setting questions </w:t>
      </w:r>
    </w:p>
    <w:p w14:paraId="5523D336" w14:textId="77777777" w:rsidR="00A63CA2" w:rsidRDefault="00A63CA2" w:rsidP="00A63CA2">
      <w:pPr>
        <w:pStyle w:val="ListParagraph"/>
        <w:numPr>
          <w:ilvl w:val="0"/>
          <w:numId w:val="2"/>
        </w:numPr>
      </w:pPr>
      <w:r>
        <w:t xml:space="preserve">Response rates and profile </w:t>
      </w:r>
    </w:p>
    <w:p w14:paraId="5A6A984E" w14:textId="77777777" w:rsidR="00A63CA2" w:rsidRDefault="00A63CA2" w:rsidP="00A63CA2">
      <w:r>
        <w:t>Analysing these three elements from the Council survey and secondary research I will be able to use data to understand if the insights are providing effective insight for the council. And what is not working for the council regarding surveys.</w:t>
      </w:r>
    </w:p>
    <w:p w14:paraId="4661D26F" w14:textId="77777777" w:rsidR="00A63CA2" w:rsidRDefault="00A63CA2" w:rsidP="00A63CA2"/>
    <w:p w14:paraId="31D2CDF5" w14:textId="77777777" w:rsidR="00A63CA2" w:rsidRDefault="00A63CA2" w:rsidP="00A63CA2"/>
    <w:p w14:paraId="7F33FD7A" w14:textId="77777777" w:rsidR="00A63CA2" w:rsidRDefault="00A63CA2" w:rsidP="00A63CA2"/>
    <w:p w14:paraId="08902A7C" w14:textId="77777777" w:rsidR="00A63CA2" w:rsidRDefault="00A63CA2" w:rsidP="00A63CA2"/>
    <w:p w14:paraId="1DBA7F96" w14:textId="77777777" w:rsidR="00A63CA2" w:rsidRDefault="00A63CA2" w:rsidP="00A63CA2"/>
    <w:p w14:paraId="16BD5B3C" w14:textId="77777777" w:rsidR="00A63CA2" w:rsidRDefault="00A63CA2" w:rsidP="00A63CA2"/>
    <w:p w14:paraId="7961DA0B" w14:textId="77777777" w:rsidR="00A63CA2" w:rsidRDefault="00A63CA2" w:rsidP="00A63CA2"/>
    <w:p w14:paraId="39F6E29D" w14:textId="77777777" w:rsidR="00A63CA2" w:rsidRDefault="00A63CA2" w:rsidP="00A63CA2"/>
    <w:p w14:paraId="4F607C5F" w14:textId="77777777" w:rsidR="00A63CA2" w:rsidRDefault="00A63CA2" w:rsidP="00A63CA2"/>
    <w:p w14:paraId="43903276" w14:textId="77777777" w:rsidR="00A63CA2" w:rsidRDefault="00A63CA2" w:rsidP="00A63CA2"/>
    <w:p w14:paraId="0DECAC91" w14:textId="77777777" w:rsidR="00A63CA2" w:rsidRDefault="00A63CA2" w:rsidP="00A63CA2"/>
    <w:p w14:paraId="4BA4E608" w14:textId="77777777" w:rsidR="00A63CA2" w:rsidRDefault="00A63CA2" w:rsidP="00A63CA2"/>
    <w:p w14:paraId="101992F5" w14:textId="77777777" w:rsidR="00A63CA2" w:rsidRDefault="00A63CA2" w:rsidP="00A63CA2"/>
    <w:p w14:paraId="40277082" w14:textId="77777777" w:rsidR="00A63CA2" w:rsidRPr="00605A78" w:rsidRDefault="00A63CA2" w:rsidP="00A63CA2">
      <w:pPr>
        <w:rPr>
          <w:b/>
          <w:bCs/>
          <w:sz w:val="28"/>
          <w:szCs w:val="28"/>
        </w:rPr>
      </w:pPr>
      <w:r w:rsidRPr="00605A78">
        <w:rPr>
          <w:b/>
          <w:bCs/>
          <w:sz w:val="28"/>
          <w:szCs w:val="28"/>
        </w:rPr>
        <w:t xml:space="preserve">The Data </w:t>
      </w:r>
    </w:p>
    <w:p w14:paraId="44140B36" w14:textId="77777777" w:rsidR="00A63CA2" w:rsidRPr="00605A78" w:rsidRDefault="00A63CA2" w:rsidP="00A63CA2">
      <w:pPr>
        <w:rPr>
          <w:b/>
          <w:bCs/>
        </w:rPr>
      </w:pPr>
      <w:r w:rsidRPr="00605A78">
        <w:rPr>
          <w:b/>
          <w:bCs/>
        </w:rPr>
        <w:t>The council &amp; its performance (Question 6)</w:t>
      </w:r>
    </w:p>
    <w:p w14:paraId="4FFEE43E" w14:textId="77777777" w:rsidR="00A63CA2" w:rsidRDefault="00A63CA2" w:rsidP="00A63CA2">
      <w:r>
        <w:t>[Figure One]</w:t>
      </w:r>
    </w:p>
    <w:tbl>
      <w:tblPr>
        <w:tblStyle w:val="TableGrid10"/>
        <w:tblW w:w="9634" w:type="dxa"/>
        <w:tblLook w:val="04A0" w:firstRow="1" w:lastRow="0" w:firstColumn="1" w:lastColumn="0" w:noHBand="0" w:noVBand="1"/>
      </w:tblPr>
      <w:tblGrid>
        <w:gridCol w:w="7182"/>
        <w:gridCol w:w="813"/>
        <w:gridCol w:w="799"/>
        <w:gridCol w:w="840"/>
      </w:tblGrid>
      <w:tr w:rsidR="00A63CA2" w:rsidRPr="00BB5CFA" w14:paraId="0AEC9B8A" w14:textId="77777777" w:rsidTr="004918BA">
        <w:trPr>
          <w:trHeight w:val="290"/>
        </w:trPr>
        <w:tc>
          <w:tcPr>
            <w:tcW w:w="7182" w:type="dxa"/>
            <w:vMerge w:val="restart"/>
            <w:shd w:val="clear" w:color="auto" w:fill="002060"/>
            <w:noWrap/>
            <w:hideMark/>
          </w:tcPr>
          <w:p w14:paraId="0086FF43" w14:textId="77777777" w:rsidR="00A63CA2" w:rsidRPr="00BB5CFA" w:rsidRDefault="00A63CA2" w:rsidP="004918BA">
            <w:pPr>
              <w:rPr>
                <w:rFonts w:ascii="Arial" w:hAnsi="Arial" w:cs="Arial"/>
                <w:b/>
                <w:bCs/>
                <w:kern w:val="0"/>
                <w:sz w:val="24"/>
                <w:szCs w:val="24"/>
              </w:rPr>
            </w:pPr>
          </w:p>
          <w:p w14:paraId="55FB4D8F" w14:textId="77777777" w:rsidR="00A63CA2" w:rsidRPr="00BB5CFA" w:rsidRDefault="00A63CA2" w:rsidP="004918BA">
            <w:pPr>
              <w:rPr>
                <w:rFonts w:ascii="Arial" w:hAnsi="Arial" w:cs="Arial"/>
                <w:b/>
                <w:bCs/>
                <w:kern w:val="0"/>
                <w:sz w:val="24"/>
                <w:szCs w:val="24"/>
              </w:rPr>
            </w:pPr>
            <w:r w:rsidRPr="00BB5CFA">
              <w:rPr>
                <w:rFonts w:ascii="Arial" w:hAnsi="Arial" w:cs="Arial"/>
                <w:b/>
                <w:bCs/>
                <w:kern w:val="0"/>
                <w:sz w:val="24"/>
                <w:szCs w:val="24"/>
              </w:rPr>
              <w:t>Statement</w:t>
            </w:r>
          </w:p>
        </w:tc>
        <w:tc>
          <w:tcPr>
            <w:tcW w:w="2452" w:type="dxa"/>
            <w:gridSpan w:val="3"/>
            <w:shd w:val="clear" w:color="auto" w:fill="002060"/>
            <w:noWrap/>
            <w:hideMark/>
          </w:tcPr>
          <w:p w14:paraId="24DB44D6" w14:textId="77777777" w:rsidR="00A63CA2" w:rsidRPr="00BB5CFA" w:rsidRDefault="00A63CA2" w:rsidP="004918BA">
            <w:pPr>
              <w:jc w:val="center"/>
              <w:rPr>
                <w:rFonts w:ascii="Arial" w:hAnsi="Arial" w:cs="Arial"/>
                <w:b/>
                <w:bCs/>
                <w:kern w:val="0"/>
                <w:sz w:val="24"/>
                <w:szCs w:val="24"/>
                <w:highlight w:val="yellow"/>
              </w:rPr>
            </w:pPr>
            <w:r w:rsidRPr="00BB5CFA">
              <w:rPr>
                <w:rFonts w:ascii="Arial" w:hAnsi="Arial" w:cs="Arial"/>
                <w:b/>
                <w:bCs/>
                <w:kern w:val="0"/>
                <w:sz w:val="24"/>
                <w:szCs w:val="24"/>
              </w:rPr>
              <w:t>Overall AIS</w:t>
            </w:r>
          </w:p>
        </w:tc>
      </w:tr>
      <w:tr w:rsidR="00A63CA2" w:rsidRPr="00BB5CFA" w14:paraId="46510100" w14:textId="77777777" w:rsidTr="004918BA">
        <w:trPr>
          <w:trHeight w:val="590"/>
        </w:trPr>
        <w:tc>
          <w:tcPr>
            <w:tcW w:w="7182" w:type="dxa"/>
            <w:vMerge/>
            <w:shd w:val="clear" w:color="auto" w:fill="002060"/>
            <w:noWrap/>
            <w:hideMark/>
          </w:tcPr>
          <w:p w14:paraId="3217AFC9" w14:textId="77777777" w:rsidR="00A63CA2" w:rsidRPr="00BB5CFA" w:rsidRDefault="00A63CA2" w:rsidP="004918BA">
            <w:pPr>
              <w:rPr>
                <w:rFonts w:ascii="Arial" w:hAnsi="Arial" w:cs="Arial"/>
                <w:b/>
                <w:bCs/>
                <w:kern w:val="0"/>
                <w:sz w:val="24"/>
                <w:szCs w:val="24"/>
              </w:rPr>
            </w:pPr>
          </w:p>
        </w:tc>
        <w:tc>
          <w:tcPr>
            <w:tcW w:w="813" w:type="dxa"/>
            <w:shd w:val="clear" w:color="auto" w:fill="002060"/>
            <w:noWrap/>
            <w:hideMark/>
          </w:tcPr>
          <w:p w14:paraId="51BF83C4" w14:textId="77777777" w:rsidR="00A63CA2" w:rsidRPr="00BB5CFA" w:rsidRDefault="00A63CA2" w:rsidP="004918BA">
            <w:pPr>
              <w:jc w:val="center"/>
              <w:rPr>
                <w:rFonts w:ascii="Arial" w:hAnsi="Arial" w:cs="Arial"/>
                <w:b/>
                <w:bCs/>
                <w:kern w:val="0"/>
                <w:sz w:val="24"/>
                <w:szCs w:val="24"/>
              </w:rPr>
            </w:pPr>
            <w:r w:rsidRPr="00BB5CFA">
              <w:rPr>
                <w:rFonts w:ascii="Arial" w:hAnsi="Arial" w:cs="Arial"/>
                <w:b/>
                <w:bCs/>
                <w:kern w:val="0"/>
                <w:sz w:val="24"/>
                <w:szCs w:val="24"/>
              </w:rPr>
              <w:t>2022</w:t>
            </w:r>
          </w:p>
        </w:tc>
        <w:tc>
          <w:tcPr>
            <w:tcW w:w="799" w:type="dxa"/>
            <w:shd w:val="clear" w:color="auto" w:fill="002060"/>
            <w:noWrap/>
            <w:hideMark/>
          </w:tcPr>
          <w:p w14:paraId="3B2ED690" w14:textId="77777777" w:rsidR="00A63CA2" w:rsidRPr="00BB5CFA" w:rsidRDefault="00A63CA2" w:rsidP="004918BA">
            <w:pPr>
              <w:jc w:val="center"/>
              <w:rPr>
                <w:rFonts w:ascii="Arial" w:hAnsi="Arial" w:cs="Arial"/>
                <w:b/>
                <w:bCs/>
                <w:kern w:val="0"/>
                <w:sz w:val="24"/>
                <w:szCs w:val="24"/>
              </w:rPr>
            </w:pPr>
            <w:r w:rsidRPr="00BB5CFA">
              <w:rPr>
                <w:rFonts w:ascii="Arial" w:hAnsi="Arial" w:cs="Arial"/>
                <w:b/>
                <w:bCs/>
                <w:kern w:val="0"/>
                <w:sz w:val="24"/>
                <w:szCs w:val="24"/>
              </w:rPr>
              <w:t>2023</w:t>
            </w:r>
          </w:p>
        </w:tc>
        <w:tc>
          <w:tcPr>
            <w:tcW w:w="840" w:type="dxa"/>
            <w:shd w:val="clear" w:color="auto" w:fill="002060"/>
          </w:tcPr>
          <w:p w14:paraId="0EEA1C6B" w14:textId="77777777" w:rsidR="00A63CA2" w:rsidRPr="00BB5CFA" w:rsidRDefault="00A63CA2" w:rsidP="004918BA">
            <w:pPr>
              <w:jc w:val="center"/>
              <w:rPr>
                <w:rFonts w:ascii="Arial" w:hAnsi="Arial" w:cs="Arial"/>
                <w:b/>
                <w:bCs/>
                <w:kern w:val="0"/>
                <w:sz w:val="24"/>
                <w:szCs w:val="24"/>
                <w:highlight w:val="yellow"/>
              </w:rPr>
            </w:pPr>
            <w:r w:rsidRPr="00BB5CFA">
              <w:rPr>
                <w:rFonts w:ascii="Arial" w:hAnsi="Arial" w:cs="Arial"/>
                <w:b/>
                <w:bCs/>
                <w:kern w:val="0"/>
                <w:sz w:val="24"/>
                <w:szCs w:val="24"/>
              </w:rPr>
              <w:t>2024</w:t>
            </w:r>
          </w:p>
        </w:tc>
      </w:tr>
      <w:tr w:rsidR="00A63CA2" w:rsidRPr="00BB5CFA" w14:paraId="71CE679E" w14:textId="77777777" w:rsidTr="004918BA">
        <w:trPr>
          <w:trHeight w:val="290"/>
        </w:trPr>
        <w:tc>
          <w:tcPr>
            <w:tcW w:w="7182" w:type="dxa"/>
            <w:shd w:val="clear" w:color="auto" w:fill="D9D9D9" w:themeFill="background1" w:themeFillShade="D9"/>
            <w:noWrap/>
            <w:hideMark/>
          </w:tcPr>
          <w:p w14:paraId="2CA0257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can access Council services through my preferred language</w:t>
            </w:r>
          </w:p>
        </w:tc>
        <w:tc>
          <w:tcPr>
            <w:tcW w:w="813" w:type="dxa"/>
            <w:shd w:val="clear" w:color="auto" w:fill="00B050"/>
            <w:noWrap/>
            <w:hideMark/>
          </w:tcPr>
          <w:p w14:paraId="16C9C5C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1.57</w:t>
            </w:r>
          </w:p>
        </w:tc>
        <w:tc>
          <w:tcPr>
            <w:tcW w:w="799" w:type="dxa"/>
            <w:shd w:val="clear" w:color="auto" w:fill="00B050"/>
            <w:noWrap/>
            <w:hideMark/>
          </w:tcPr>
          <w:p w14:paraId="55B5600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1.21</w:t>
            </w:r>
          </w:p>
        </w:tc>
        <w:tc>
          <w:tcPr>
            <w:tcW w:w="840" w:type="dxa"/>
            <w:shd w:val="clear" w:color="auto" w:fill="00B050"/>
          </w:tcPr>
          <w:p w14:paraId="2A3296C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1.44</w:t>
            </w:r>
          </w:p>
        </w:tc>
      </w:tr>
      <w:tr w:rsidR="00A63CA2" w:rsidRPr="00BB5CFA" w14:paraId="7BD2D581" w14:textId="77777777" w:rsidTr="004918BA">
        <w:trPr>
          <w:trHeight w:val="290"/>
        </w:trPr>
        <w:tc>
          <w:tcPr>
            <w:tcW w:w="7182" w:type="dxa"/>
            <w:shd w:val="clear" w:color="auto" w:fill="D9D9D9" w:themeFill="background1" w:themeFillShade="D9"/>
            <w:noWrap/>
            <w:hideMark/>
          </w:tcPr>
          <w:p w14:paraId="1669FBC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When I access Council services, I find the staff to be approachable and friendly</w:t>
            </w:r>
          </w:p>
        </w:tc>
        <w:tc>
          <w:tcPr>
            <w:tcW w:w="813" w:type="dxa"/>
            <w:shd w:val="clear" w:color="auto" w:fill="FFC000"/>
            <w:noWrap/>
            <w:hideMark/>
          </w:tcPr>
          <w:p w14:paraId="7AEBEF8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0.31</w:t>
            </w:r>
          </w:p>
        </w:tc>
        <w:tc>
          <w:tcPr>
            <w:tcW w:w="799" w:type="dxa"/>
            <w:shd w:val="clear" w:color="auto" w:fill="FFC000"/>
            <w:noWrap/>
            <w:hideMark/>
          </w:tcPr>
          <w:p w14:paraId="48520FA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0.59</w:t>
            </w:r>
          </w:p>
        </w:tc>
        <w:tc>
          <w:tcPr>
            <w:tcW w:w="840" w:type="dxa"/>
            <w:shd w:val="clear" w:color="auto" w:fill="FFC000"/>
          </w:tcPr>
          <w:p w14:paraId="0F2E3C7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0.68</w:t>
            </w:r>
          </w:p>
        </w:tc>
      </w:tr>
      <w:tr w:rsidR="00A63CA2" w:rsidRPr="00BB5CFA" w14:paraId="2746E0F2" w14:textId="77777777" w:rsidTr="004918BA">
        <w:trPr>
          <w:trHeight w:val="290"/>
        </w:trPr>
        <w:tc>
          <w:tcPr>
            <w:tcW w:w="7182" w:type="dxa"/>
            <w:shd w:val="clear" w:color="auto" w:fill="D9D9D9" w:themeFill="background1" w:themeFillShade="D9"/>
            <w:noWrap/>
            <w:hideMark/>
          </w:tcPr>
          <w:p w14:paraId="6255B71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My relationship with the Council is good</w:t>
            </w:r>
          </w:p>
        </w:tc>
        <w:tc>
          <w:tcPr>
            <w:tcW w:w="813" w:type="dxa"/>
            <w:shd w:val="clear" w:color="auto" w:fill="FFC000"/>
            <w:noWrap/>
            <w:hideMark/>
          </w:tcPr>
          <w:p w14:paraId="0D5EBA1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0.06</w:t>
            </w:r>
          </w:p>
        </w:tc>
        <w:tc>
          <w:tcPr>
            <w:tcW w:w="799" w:type="dxa"/>
            <w:shd w:val="clear" w:color="auto" w:fill="FFC000"/>
            <w:noWrap/>
            <w:hideMark/>
          </w:tcPr>
          <w:p w14:paraId="0616B79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0.31</w:t>
            </w:r>
          </w:p>
        </w:tc>
        <w:tc>
          <w:tcPr>
            <w:tcW w:w="840" w:type="dxa"/>
            <w:shd w:val="clear" w:color="auto" w:fill="FFC000"/>
          </w:tcPr>
          <w:p w14:paraId="308CDEA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0.23</w:t>
            </w:r>
          </w:p>
        </w:tc>
      </w:tr>
      <w:tr w:rsidR="00A63CA2" w:rsidRPr="00BB5CFA" w14:paraId="4CEF676E" w14:textId="77777777" w:rsidTr="004918BA">
        <w:trPr>
          <w:trHeight w:val="290"/>
        </w:trPr>
        <w:tc>
          <w:tcPr>
            <w:tcW w:w="7182" w:type="dxa"/>
            <w:shd w:val="clear" w:color="auto" w:fill="D9D9D9" w:themeFill="background1" w:themeFillShade="D9"/>
            <w:noWrap/>
            <w:hideMark/>
          </w:tcPr>
          <w:p w14:paraId="65307EC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can easily access up to date information about Council services</w:t>
            </w:r>
          </w:p>
        </w:tc>
        <w:tc>
          <w:tcPr>
            <w:tcW w:w="813" w:type="dxa"/>
            <w:shd w:val="clear" w:color="auto" w:fill="FF0000"/>
            <w:noWrap/>
            <w:hideMark/>
          </w:tcPr>
          <w:p w14:paraId="107D64F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-0.03</w:t>
            </w:r>
          </w:p>
        </w:tc>
        <w:tc>
          <w:tcPr>
            <w:tcW w:w="799" w:type="dxa"/>
            <w:shd w:val="clear" w:color="auto" w:fill="FFC000"/>
            <w:noWrap/>
            <w:hideMark/>
          </w:tcPr>
          <w:p w14:paraId="359790E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w:t>
            </w:r>
          </w:p>
        </w:tc>
        <w:tc>
          <w:tcPr>
            <w:tcW w:w="840" w:type="dxa"/>
            <w:shd w:val="clear" w:color="auto" w:fill="FFC000"/>
          </w:tcPr>
          <w:p w14:paraId="129DDB36"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0.27</w:t>
            </w:r>
          </w:p>
        </w:tc>
      </w:tr>
      <w:tr w:rsidR="00A63CA2" w:rsidRPr="00BB5CFA" w14:paraId="08868293" w14:textId="77777777" w:rsidTr="004918BA">
        <w:trPr>
          <w:trHeight w:val="290"/>
        </w:trPr>
        <w:tc>
          <w:tcPr>
            <w:tcW w:w="7182" w:type="dxa"/>
            <w:shd w:val="clear" w:color="auto" w:fill="D9D9D9" w:themeFill="background1" w:themeFillShade="D9"/>
            <w:noWrap/>
            <w:hideMark/>
          </w:tcPr>
          <w:p w14:paraId="175FC56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lets people know how it is performing</w:t>
            </w:r>
          </w:p>
        </w:tc>
        <w:tc>
          <w:tcPr>
            <w:tcW w:w="813" w:type="dxa"/>
            <w:shd w:val="clear" w:color="auto" w:fill="FF0000"/>
            <w:noWrap/>
            <w:hideMark/>
          </w:tcPr>
          <w:p w14:paraId="5023A24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-0.57</w:t>
            </w:r>
          </w:p>
        </w:tc>
        <w:tc>
          <w:tcPr>
            <w:tcW w:w="799" w:type="dxa"/>
            <w:shd w:val="clear" w:color="auto" w:fill="FFC000"/>
            <w:noWrap/>
            <w:hideMark/>
          </w:tcPr>
          <w:p w14:paraId="0214822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w:t>
            </w:r>
          </w:p>
        </w:tc>
        <w:tc>
          <w:tcPr>
            <w:tcW w:w="840" w:type="dxa"/>
            <w:shd w:val="clear" w:color="auto" w:fill="FF0000"/>
          </w:tcPr>
          <w:p w14:paraId="67D243F8"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-0.37</w:t>
            </w:r>
          </w:p>
        </w:tc>
      </w:tr>
      <w:tr w:rsidR="00A63CA2" w:rsidRPr="00BB5CFA" w14:paraId="782A300D" w14:textId="77777777" w:rsidTr="004918BA">
        <w:trPr>
          <w:trHeight w:val="290"/>
        </w:trPr>
        <w:tc>
          <w:tcPr>
            <w:tcW w:w="7182" w:type="dxa"/>
            <w:shd w:val="clear" w:color="auto" w:fill="D9D9D9" w:themeFill="background1" w:themeFillShade="D9"/>
            <w:noWrap/>
            <w:hideMark/>
          </w:tcPr>
          <w:p w14:paraId="2B4C0716"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provides good quality services overall</w:t>
            </w:r>
          </w:p>
        </w:tc>
        <w:tc>
          <w:tcPr>
            <w:tcW w:w="813" w:type="dxa"/>
            <w:shd w:val="clear" w:color="auto" w:fill="FF0000"/>
            <w:noWrap/>
            <w:hideMark/>
          </w:tcPr>
          <w:p w14:paraId="1EB8ADF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-0.24</w:t>
            </w:r>
          </w:p>
        </w:tc>
        <w:tc>
          <w:tcPr>
            <w:tcW w:w="799" w:type="dxa"/>
            <w:shd w:val="clear" w:color="auto" w:fill="FF0000"/>
            <w:noWrap/>
            <w:hideMark/>
          </w:tcPr>
          <w:p w14:paraId="2DF771F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-0.11</w:t>
            </w:r>
          </w:p>
        </w:tc>
        <w:tc>
          <w:tcPr>
            <w:tcW w:w="840" w:type="dxa"/>
            <w:shd w:val="clear" w:color="auto" w:fill="FF0000"/>
          </w:tcPr>
          <w:p w14:paraId="08DBED4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-0.15</w:t>
            </w:r>
          </w:p>
        </w:tc>
      </w:tr>
      <w:tr w:rsidR="00A63CA2" w:rsidRPr="00BB5CFA" w14:paraId="3FF4E644" w14:textId="77777777" w:rsidTr="004918BA">
        <w:trPr>
          <w:trHeight w:val="290"/>
        </w:trPr>
        <w:tc>
          <w:tcPr>
            <w:tcW w:w="7182" w:type="dxa"/>
            <w:shd w:val="clear" w:color="auto" w:fill="D9D9D9" w:themeFill="background1" w:themeFillShade="D9"/>
            <w:noWrap/>
            <w:hideMark/>
          </w:tcPr>
          <w:p w14:paraId="0582679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There are opportunities for local businesses to tender for work with the Council</w:t>
            </w:r>
          </w:p>
        </w:tc>
        <w:tc>
          <w:tcPr>
            <w:tcW w:w="813" w:type="dxa"/>
            <w:shd w:val="clear" w:color="auto" w:fill="FF0000"/>
            <w:noWrap/>
            <w:hideMark/>
          </w:tcPr>
          <w:p w14:paraId="76CC27D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-0.14</w:t>
            </w:r>
          </w:p>
        </w:tc>
        <w:tc>
          <w:tcPr>
            <w:tcW w:w="799" w:type="dxa"/>
            <w:shd w:val="clear" w:color="auto" w:fill="FF0000"/>
            <w:noWrap/>
            <w:hideMark/>
          </w:tcPr>
          <w:p w14:paraId="1120B70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-0.18</w:t>
            </w:r>
          </w:p>
        </w:tc>
        <w:tc>
          <w:tcPr>
            <w:tcW w:w="840" w:type="dxa"/>
            <w:shd w:val="clear" w:color="auto" w:fill="FF0000"/>
          </w:tcPr>
          <w:p w14:paraId="2F1B28B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-0.29</w:t>
            </w:r>
          </w:p>
        </w:tc>
      </w:tr>
      <w:tr w:rsidR="00A63CA2" w:rsidRPr="00BB5CFA" w14:paraId="480FA58B" w14:textId="77777777" w:rsidTr="004918BA">
        <w:trPr>
          <w:trHeight w:val="290"/>
        </w:trPr>
        <w:tc>
          <w:tcPr>
            <w:tcW w:w="7182" w:type="dxa"/>
            <w:shd w:val="clear" w:color="auto" w:fill="D9D9D9" w:themeFill="background1" w:themeFillShade="D9"/>
            <w:noWrap/>
            <w:hideMark/>
          </w:tcPr>
          <w:p w14:paraId="3132A1F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find contacting the Council simple and easy</w:t>
            </w:r>
          </w:p>
        </w:tc>
        <w:tc>
          <w:tcPr>
            <w:tcW w:w="813" w:type="dxa"/>
            <w:shd w:val="clear" w:color="auto" w:fill="FF0000"/>
            <w:noWrap/>
            <w:hideMark/>
          </w:tcPr>
          <w:p w14:paraId="7E7D0DD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w:t>
            </w:r>
          </w:p>
        </w:tc>
        <w:tc>
          <w:tcPr>
            <w:tcW w:w="799" w:type="dxa"/>
            <w:shd w:val="clear" w:color="auto" w:fill="FF0000"/>
            <w:noWrap/>
            <w:hideMark/>
          </w:tcPr>
          <w:p w14:paraId="1E8A0F3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-0.25</w:t>
            </w:r>
          </w:p>
        </w:tc>
        <w:tc>
          <w:tcPr>
            <w:tcW w:w="840" w:type="dxa"/>
            <w:shd w:val="clear" w:color="auto" w:fill="FF0000"/>
          </w:tcPr>
          <w:p w14:paraId="317747F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 xml:space="preserve">-0.01 </w:t>
            </w:r>
          </w:p>
        </w:tc>
      </w:tr>
      <w:tr w:rsidR="00A63CA2" w:rsidRPr="00BB5CFA" w14:paraId="48E1BC9B" w14:textId="77777777" w:rsidTr="004918BA">
        <w:trPr>
          <w:trHeight w:val="290"/>
        </w:trPr>
        <w:tc>
          <w:tcPr>
            <w:tcW w:w="7182" w:type="dxa"/>
            <w:shd w:val="clear" w:color="auto" w:fill="D9D9D9" w:themeFill="background1" w:themeFillShade="D9"/>
            <w:noWrap/>
            <w:hideMark/>
          </w:tcPr>
          <w:p w14:paraId="1B4E99C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Tendering procedures and processes are proportionate to the work being tendered for</w:t>
            </w:r>
          </w:p>
        </w:tc>
        <w:tc>
          <w:tcPr>
            <w:tcW w:w="813" w:type="dxa"/>
            <w:shd w:val="clear" w:color="auto" w:fill="FF0000"/>
            <w:noWrap/>
            <w:hideMark/>
          </w:tcPr>
          <w:p w14:paraId="316EC17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-0.34</w:t>
            </w:r>
          </w:p>
        </w:tc>
        <w:tc>
          <w:tcPr>
            <w:tcW w:w="799" w:type="dxa"/>
            <w:shd w:val="clear" w:color="auto" w:fill="FF0000"/>
            <w:noWrap/>
            <w:hideMark/>
          </w:tcPr>
          <w:p w14:paraId="0101897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-0.25</w:t>
            </w:r>
          </w:p>
        </w:tc>
        <w:tc>
          <w:tcPr>
            <w:tcW w:w="840" w:type="dxa"/>
            <w:shd w:val="clear" w:color="auto" w:fill="FF0000"/>
          </w:tcPr>
          <w:p w14:paraId="3304594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-0.36</w:t>
            </w:r>
          </w:p>
        </w:tc>
      </w:tr>
      <w:tr w:rsidR="00A63CA2" w:rsidRPr="00BB5CFA" w14:paraId="0B93F167" w14:textId="77777777" w:rsidTr="004918BA">
        <w:trPr>
          <w:trHeight w:val="290"/>
        </w:trPr>
        <w:tc>
          <w:tcPr>
            <w:tcW w:w="7182" w:type="dxa"/>
            <w:shd w:val="clear" w:color="auto" w:fill="D9D9D9" w:themeFill="background1" w:themeFillShade="D9"/>
            <w:noWrap/>
            <w:hideMark/>
          </w:tcPr>
          <w:p w14:paraId="170D540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services within the Council are working well</w:t>
            </w:r>
          </w:p>
        </w:tc>
        <w:tc>
          <w:tcPr>
            <w:tcW w:w="813" w:type="dxa"/>
            <w:shd w:val="clear" w:color="auto" w:fill="FF0000"/>
            <w:noWrap/>
            <w:hideMark/>
          </w:tcPr>
          <w:p w14:paraId="755E285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-0.91</w:t>
            </w:r>
          </w:p>
        </w:tc>
        <w:tc>
          <w:tcPr>
            <w:tcW w:w="799" w:type="dxa"/>
            <w:shd w:val="clear" w:color="auto" w:fill="FF0000"/>
            <w:noWrap/>
            <w:hideMark/>
          </w:tcPr>
          <w:p w14:paraId="383DDB6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-0.58</w:t>
            </w:r>
          </w:p>
        </w:tc>
        <w:tc>
          <w:tcPr>
            <w:tcW w:w="840" w:type="dxa"/>
            <w:shd w:val="clear" w:color="auto" w:fill="FF0000"/>
          </w:tcPr>
          <w:p w14:paraId="3817FEB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-0.55</w:t>
            </w:r>
          </w:p>
        </w:tc>
      </w:tr>
      <w:tr w:rsidR="00A63CA2" w:rsidRPr="00BB5CFA" w14:paraId="249BA5B6" w14:textId="77777777" w:rsidTr="004918BA">
        <w:trPr>
          <w:trHeight w:val="290"/>
        </w:trPr>
        <w:tc>
          <w:tcPr>
            <w:tcW w:w="7182" w:type="dxa"/>
            <w:shd w:val="clear" w:color="auto" w:fill="D9D9D9" w:themeFill="background1" w:themeFillShade="D9"/>
            <w:noWrap/>
            <w:hideMark/>
          </w:tcPr>
          <w:p w14:paraId="45A0A90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has good arrangements in place to ensure that priorities are defined and achieved</w:t>
            </w:r>
          </w:p>
        </w:tc>
        <w:tc>
          <w:tcPr>
            <w:tcW w:w="813" w:type="dxa"/>
            <w:shd w:val="clear" w:color="auto" w:fill="FF0000"/>
            <w:noWrap/>
            <w:hideMark/>
          </w:tcPr>
          <w:p w14:paraId="3F8041C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799" w:type="dxa"/>
            <w:shd w:val="clear" w:color="auto" w:fill="FF0000"/>
            <w:noWrap/>
            <w:hideMark/>
          </w:tcPr>
          <w:p w14:paraId="3667AAB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-0.63</w:t>
            </w:r>
          </w:p>
        </w:tc>
        <w:tc>
          <w:tcPr>
            <w:tcW w:w="840" w:type="dxa"/>
            <w:shd w:val="clear" w:color="auto" w:fill="FF0000"/>
          </w:tcPr>
          <w:p w14:paraId="420DC06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-0.57</w:t>
            </w:r>
          </w:p>
        </w:tc>
      </w:tr>
      <w:tr w:rsidR="00A63CA2" w:rsidRPr="00BB5CFA" w14:paraId="2E102C0E" w14:textId="77777777" w:rsidTr="004918BA">
        <w:trPr>
          <w:trHeight w:val="290"/>
        </w:trPr>
        <w:tc>
          <w:tcPr>
            <w:tcW w:w="7182" w:type="dxa"/>
            <w:shd w:val="clear" w:color="auto" w:fill="D9D9D9" w:themeFill="background1" w:themeFillShade="D9"/>
            <w:noWrap/>
            <w:hideMark/>
          </w:tcPr>
          <w:p w14:paraId="0230EC9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provides opportunities for me to participate in decision making</w:t>
            </w:r>
          </w:p>
        </w:tc>
        <w:tc>
          <w:tcPr>
            <w:tcW w:w="813" w:type="dxa"/>
            <w:shd w:val="clear" w:color="auto" w:fill="FF0000"/>
            <w:noWrap/>
            <w:hideMark/>
          </w:tcPr>
          <w:p w14:paraId="29F2376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-0.97</w:t>
            </w:r>
          </w:p>
        </w:tc>
        <w:tc>
          <w:tcPr>
            <w:tcW w:w="799" w:type="dxa"/>
            <w:shd w:val="clear" w:color="auto" w:fill="FF0000"/>
            <w:noWrap/>
            <w:hideMark/>
          </w:tcPr>
          <w:p w14:paraId="4C442144"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-0.69</w:t>
            </w:r>
          </w:p>
        </w:tc>
        <w:tc>
          <w:tcPr>
            <w:tcW w:w="840" w:type="dxa"/>
            <w:shd w:val="clear" w:color="auto" w:fill="FF0000"/>
          </w:tcPr>
          <w:p w14:paraId="6CBD1D0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-0.93</w:t>
            </w:r>
          </w:p>
        </w:tc>
      </w:tr>
      <w:tr w:rsidR="00A63CA2" w:rsidRPr="00BB5CFA" w14:paraId="1284F885" w14:textId="77777777" w:rsidTr="004918BA">
        <w:trPr>
          <w:trHeight w:val="290"/>
        </w:trPr>
        <w:tc>
          <w:tcPr>
            <w:tcW w:w="7182" w:type="dxa"/>
            <w:shd w:val="clear" w:color="auto" w:fill="D9D9D9" w:themeFill="background1" w:themeFillShade="D9"/>
            <w:noWrap/>
            <w:hideMark/>
          </w:tcPr>
          <w:p w14:paraId="3D76CEB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well and in the right way</w:t>
            </w:r>
          </w:p>
        </w:tc>
        <w:tc>
          <w:tcPr>
            <w:tcW w:w="813" w:type="dxa"/>
            <w:shd w:val="clear" w:color="auto" w:fill="FF0000"/>
            <w:noWrap/>
            <w:hideMark/>
          </w:tcPr>
          <w:p w14:paraId="11E4C36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-1.03</w:t>
            </w:r>
          </w:p>
        </w:tc>
        <w:tc>
          <w:tcPr>
            <w:tcW w:w="799" w:type="dxa"/>
            <w:shd w:val="clear" w:color="auto" w:fill="FF0000"/>
            <w:noWrap/>
            <w:hideMark/>
          </w:tcPr>
          <w:p w14:paraId="102840F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-0.69</w:t>
            </w:r>
          </w:p>
        </w:tc>
        <w:tc>
          <w:tcPr>
            <w:tcW w:w="840" w:type="dxa"/>
            <w:shd w:val="clear" w:color="auto" w:fill="FF0000"/>
          </w:tcPr>
          <w:p w14:paraId="7351570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-0.70</w:t>
            </w:r>
          </w:p>
        </w:tc>
      </w:tr>
      <w:tr w:rsidR="00A63CA2" w:rsidRPr="00BB5CFA" w14:paraId="556C1957" w14:textId="77777777" w:rsidTr="004918BA">
        <w:trPr>
          <w:trHeight w:val="290"/>
        </w:trPr>
        <w:tc>
          <w:tcPr>
            <w:tcW w:w="7182" w:type="dxa"/>
            <w:shd w:val="clear" w:color="auto" w:fill="D9D9D9" w:themeFill="background1" w:themeFillShade="D9"/>
            <w:noWrap/>
            <w:hideMark/>
          </w:tcPr>
          <w:p w14:paraId="123ED0B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to get good value for money</w:t>
            </w:r>
          </w:p>
        </w:tc>
        <w:tc>
          <w:tcPr>
            <w:tcW w:w="813" w:type="dxa"/>
            <w:shd w:val="clear" w:color="auto" w:fill="FF0000"/>
            <w:noWrap/>
            <w:hideMark/>
          </w:tcPr>
          <w:p w14:paraId="0EDA0AD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w:t>
            </w:r>
          </w:p>
        </w:tc>
        <w:tc>
          <w:tcPr>
            <w:tcW w:w="799" w:type="dxa"/>
            <w:shd w:val="clear" w:color="auto" w:fill="FF0000"/>
            <w:noWrap/>
            <w:hideMark/>
          </w:tcPr>
          <w:p w14:paraId="5DDEDEC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840" w:type="dxa"/>
            <w:shd w:val="clear" w:color="auto" w:fill="FF0000"/>
          </w:tcPr>
          <w:p w14:paraId="4A16529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-0.66</w:t>
            </w:r>
          </w:p>
        </w:tc>
      </w:tr>
      <w:tr w:rsidR="00A63CA2" w:rsidRPr="00BB5CFA" w14:paraId="38C2FE46" w14:textId="77777777" w:rsidTr="004918BA">
        <w:trPr>
          <w:trHeight w:val="290"/>
        </w:trPr>
        <w:tc>
          <w:tcPr>
            <w:tcW w:w="7182" w:type="dxa"/>
            <w:shd w:val="clear" w:color="auto" w:fill="D9D9D9" w:themeFill="background1" w:themeFillShade="D9"/>
            <w:noWrap/>
            <w:hideMark/>
          </w:tcPr>
          <w:p w14:paraId="2F15034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on the right things and is achieving the intended results</w:t>
            </w:r>
          </w:p>
        </w:tc>
        <w:tc>
          <w:tcPr>
            <w:tcW w:w="813" w:type="dxa"/>
            <w:shd w:val="clear" w:color="auto" w:fill="FF0000"/>
            <w:noWrap/>
            <w:hideMark/>
          </w:tcPr>
          <w:p w14:paraId="542CCC5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-1.03</w:t>
            </w:r>
          </w:p>
        </w:tc>
        <w:tc>
          <w:tcPr>
            <w:tcW w:w="799" w:type="dxa"/>
            <w:shd w:val="clear" w:color="auto" w:fill="FF0000"/>
            <w:noWrap/>
            <w:hideMark/>
          </w:tcPr>
          <w:p w14:paraId="55A7C28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840" w:type="dxa"/>
            <w:shd w:val="clear" w:color="auto" w:fill="FF0000"/>
          </w:tcPr>
          <w:p w14:paraId="1FDE933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-0.86</w:t>
            </w:r>
          </w:p>
        </w:tc>
      </w:tr>
    </w:tbl>
    <w:p w14:paraId="2BA193FB" w14:textId="77777777" w:rsidR="00A63CA2" w:rsidRDefault="00A63CA2" w:rsidP="00A63CA2"/>
    <w:p w14:paraId="70B6C1C6" w14:textId="77777777" w:rsidR="00A63CA2" w:rsidRDefault="00A63CA2" w:rsidP="00A63CA2">
      <w:r>
        <w:t xml:space="preserve">The above table shows the overall scores for each element of question 6 for the three years of the business survey. This question presents a variety of statements to business owners, which they give an answer between “Strongly Agree” and “Strongly Disagree”. These responses are then converted into an Average Index Score (AIS) (an explanation can be found in the methodology section). This table then colour codes the overall AIS scored in either Red, Amber or Green depending on the score for each statement, for all three years. </w:t>
      </w:r>
    </w:p>
    <w:p w14:paraId="2E34AE9C" w14:textId="77777777" w:rsidR="00A63CA2" w:rsidRDefault="00A63CA2" w:rsidP="00A63CA2"/>
    <w:p w14:paraId="361B5CE1" w14:textId="77777777" w:rsidR="00A63CA2" w:rsidRDefault="00A63CA2" w:rsidP="00A63CA2"/>
    <w:p w14:paraId="52C70525" w14:textId="77777777" w:rsidR="00A63CA2" w:rsidRDefault="00A63CA2" w:rsidP="00A63CA2"/>
    <w:p w14:paraId="381D3B60" w14:textId="77777777" w:rsidR="00A63CA2" w:rsidRDefault="00A63CA2" w:rsidP="00A63CA2"/>
    <w:p w14:paraId="547BB108" w14:textId="77777777" w:rsidR="00A63CA2" w:rsidRDefault="00A63CA2" w:rsidP="00A63CA2"/>
    <w:p w14:paraId="284373F9" w14:textId="77777777" w:rsidR="00A63CA2" w:rsidRDefault="00A63CA2" w:rsidP="00A63CA2"/>
    <w:p w14:paraId="3EC4D8CB" w14:textId="77777777" w:rsidR="00A63CA2" w:rsidRDefault="00A63CA2" w:rsidP="00A63CA2"/>
    <w:p w14:paraId="20BDCC93" w14:textId="77777777" w:rsidR="00A63CA2" w:rsidRDefault="00A63CA2" w:rsidP="00A63CA2"/>
    <w:p w14:paraId="2C5DDB4D" w14:textId="77777777" w:rsidR="00A63CA2" w:rsidRPr="00605A78" w:rsidRDefault="00A63CA2" w:rsidP="00A63CA2">
      <w:pPr>
        <w:rPr>
          <w:b/>
          <w:bCs/>
        </w:rPr>
      </w:pPr>
      <w:r w:rsidRPr="00605A78">
        <w:rPr>
          <w:b/>
          <w:bCs/>
        </w:rPr>
        <w:t>Local Services &amp; Support (Question 8)</w:t>
      </w:r>
    </w:p>
    <w:p w14:paraId="27B2DFC8" w14:textId="77777777" w:rsidR="00A63CA2" w:rsidRDefault="00A63CA2" w:rsidP="00A63CA2">
      <w:r>
        <w:t>[Figure Two]</w:t>
      </w:r>
    </w:p>
    <w:tbl>
      <w:tblPr>
        <w:tblStyle w:val="TableGrid12"/>
        <w:tblW w:w="9356" w:type="dxa"/>
        <w:tblInd w:w="-147" w:type="dxa"/>
        <w:tblLook w:val="04A0" w:firstRow="1" w:lastRow="0" w:firstColumn="1" w:lastColumn="0" w:noHBand="0" w:noVBand="1"/>
      </w:tblPr>
      <w:tblGrid>
        <w:gridCol w:w="6481"/>
        <w:gridCol w:w="1129"/>
        <w:gridCol w:w="847"/>
        <w:gridCol w:w="899"/>
      </w:tblGrid>
      <w:tr w:rsidR="00A63CA2" w:rsidRPr="00730DED" w14:paraId="37888AF0" w14:textId="77777777" w:rsidTr="004918BA">
        <w:trPr>
          <w:trHeight w:val="290"/>
        </w:trPr>
        <w:tc>
          <w:tcPr>
            <w:tcW w:w="6481" w:type="dxa"/>
            <w:vMerge w:val="restart"/>
            <w:shd w:val="clear" w:color="auto" w:fill="002060"/>
            <w:noWrap/>
            <w:hideMark/>
          </w:tcPr>
          <w:p w14:paraId="143FC816" w14:textId="77777777" w:rsidR="00A63CA2" w:rsidRPr="00730DED" w:rsidRDefault="00A63CA2" w:rsidP="004918BA">
            <w:pPr>
              <w:rPr>
                <w:b/>
                <w:bCs/>
              </w:rPr>
            </w:pPr>
          </w:p>
          <w:p w14:paraId="6DEBB1F5" w14:textId="77777777" w:rsidR="00A63CA2" w:rsidRPr="00730DED" w:rsidRDefault="00A63CA2" w:rsidP="004918BA">
            <w:pPr>
              <w:rPr>
                <w:b/>
                <w:bCs/>
              </w:rPr>
            </w:pPr>
            <w:r w:rsidRPr="00730DED">
              <w:rPr>
                <w:b/>
                <w:bCs/>
              </w:rPr>
              <w:t>Statement</w:t>
            </w:r>
          </w:p>
        </w:tc>
        <w:tc>
          <w:tcPr>
            <w:tcW w:w="2875" w:type="dxa"/>
            <w:gridSpan w:val="3"/>
            <w:shd w:val="clear" w:color="auto" w:fill="002060"/>
            <w:noWrap/>
            <w:hideMark/>
          </w:tcPr>
          <w:p w14:paraId="0616E62A" w14:textId="77777777" w:rsidR="00A63CA2" w:rsidRPr="00730DED" w:rsidRDefault="00A63CA2" w:rsidP="004918BA">
            <w:pPr>
              <w:jc w:val="center"/>
              <w:rPr>
                <w:b/>
                <w:bCs/>
              </w:rPr>
            </w:pPr>
            <w:r w:rsidRPr="00730DED">
              <w:rPr>
                <w:b/>
                <w:bCs/>
              </w:rPr>
              <w:t>Overall AIS</w:t>
            </w:r>
          </w:p>
        </w:tc>
      </w:tr>
      <w:tr w:rsidR="00A63CA2" w:rsidRPr="00730DED" w14:paraId="2852094C" w14:textId="77777777" w:rsidTr="004918BA">
        <w:trPr>
          <w:trHeight w:val="596"/>
        </w:trPr>
        <w:tc>
          <w:tcPr>
            <w:tcW w:w="6481" w:type="dxa"/>
            <w:vMerge/>
            <w:shd w:val="clear" w:color="auto" w:fill="002060"/>
            <w:noWrap/>
            <w:hideMark/>
          </w:tcPr>
          <w:p w14:paraId="0C46DD13" w14:textId="77777777" w:rsidR="00A63CA2" w:rsidRPr="00730DED" w:rsidRDefault="00A63CA2" w:rsidP="004918BA">
            <w:pPr>
              <w:rPr>
                <w:b/>
                <w:bCs/>
              </w:rPr>
            </w:pPr>
          </w:p>
        </w:tc>
        <w:tc>
          <w:tcPr>
            <w:tcW w:w="1129" w:type="dxa"/>
            <w:shd w:val="clear" w:color="auto" w:fill="002060"/>
            <w:noWrap/>
            <w:hideMark/>
          </w:tcPr>
          <w:p w14:paraId="159BEB1C" w14:textId="77777777" w:rsidR="00A63CA2" w:rsidRPr="00730DED" w:rsidRDefault="00A63CA2" w:rsidP="004918BA">
            <w:pPr>
              <w:rPr>
                <w:b/>
                <w:bCs/>
              </w:rPr>
            </w:pPr>
            <w:r w:rsidRPr="00730DED">
              <w:rPr>
                <w:b/>
                <w:bCs/>
              </w:rPr>
              <w:t>2022</w:t>
            </w:r>
          </w:p>
        </w:tc>
        <w:tc>
          <w:tcPr>
            <w:tcW w:w="847" w:type="dxa"/>
            <w:shd w:val="clear" w:color="auto" w:fill="002060"/>
            <w:noWrap/>
            <w:hideMark/>
          </w:tcPr>
          <w:p w14:paraId="19975669" w14:textId="77777777" w:rsidR="00A63CA2" w:rsidRPr="00730DED" w:rsidRDefault="00A63CA2" w:rsidP="004918BA">
            <w:pPr>
              <w:rPr>
                <w:b/>
                <w:bCs/>
              </w:rPr>
            </w:pPr>
            <w:r w:rsidRPr="00730DED">
              <w:rPr>
                <w:b/>
                <w:bCs/>
              </w:rPr>
              <w:t>2023</w:t>
            </w:r>
          </w:p>
        </w:tc>
        <w:tc>
          <w:tcPr>
            <w:tcW w:w="899" w:type="dxa"/>
            <w:shd w:val="clear" w:color="auto" w:fill="002060"/>
          </w:tcPr>
          <w:p w14:paraId="5DDAA753" w14:textId="77777777" w:rsidR="00A63CA2" w:rsidRPr="00730DED" w:rsidRDefault="00A63CA2" w:rsidP="004918BA">
            <w:pPr>
              <w:rPr>
                <w:b/>
                <w:bCs/>
              </w:rPr>
            </w:pPr>
            <w:r w:rsidRPr="00730DED">
              <w:rPr>
                <w:b/>
                <w:bCs/>
              </w:rPr>
              <w:t>2024</w:t>
            </w:r>
          </w:p>
        </w:tc>
      </w:tr>
      <w:tr w:rsidR="00A63CA2" w:rsidRPr="00730DED" w14:paraId="080DFFBF" w14:textId="77777777" w:rsidTr="004918BA">
        <w:trPr>
          <w:trHeight w:val="290"/>
        </w:trPr>
        <w:tc>
          <w:tcPr>
            <w:tcW w:w="6481" w:type="dxa"/>
            <w:shd w:val="clear" w:color="auto" w:fill="D9D9D9" w:themeFill="background1" w:themeFillShade="D9"/>
            <w:noWrap/>
            <w:hideMark/>
          </w:tcPr>
          <w:p w14:paraId="6E3B82E5" w14:textId="77777777" w:rsidR="00A63CA2" w:rsidRPr="00730DED" w:rsidRDefault="00A63CA2" w:rsidP="004918BA">
            <w:r w:rsidRPr="00730DED">
              <w:t>The area in which I operate my business is safe</w:t>
            </w:r>
          </w:p>
        </w:tc>
        <w:tc>
          <w:tcPr>
            <w:tcW w:w="1129" w:type="dxa"/>
            <w:shd w:val="clear" w:color="auto" w:fill="FFC000"/>
            <w:noWrap/>
            <w:hideMark/>
          </w:tcPr>
          <w:p w14:paraId="7C1986AB" w14:textId="77777777" w:rsidR="00A63CA2" w:rsidRPr="00730DED" w:rsidRDefault="00A63CA2" w:rsidP="004918BA">
            <w:r w:rsidRPr="00730DED">
              <w:t>0.56</w:t>
            </w:r>
          </w:p>
        </w:tc>
        <w:tc>
          <w:tcPr>
            <w:tcW w:w="847" w:type="dxa"/>
            <w:shd w:val="clear" w:color="auto" w:fill="FFC000"/>
            <w:noWrap/>
            <w:hideMark/>
          </w:tcPr>
          <w:p w14:paraId="7A505B82" w14:textId="77777777" w:rsidR="00A63CA2" w:rsidRPr="00730DED" w:rsidRDefault="00A63CA2" w:rsidP="004918BA">
            <w:r w:rsidRPr="00730DED">
              <w:t>0.74</w:t>
            </w:r>
          </w:p>
        </w:tc>
        <w:tc>
          <w:tcPr>
            <w:tcW w:w="899" w:type="dxa"/>
            <w:shd w:val="clear" w:color="auto" w:fill="FFC000"/>
          </w:tcPr>
          <w:p w14:paraId="77D38122" w14:textId="77777777" w:rsidR="00A63CA2" w:rsidRPr="00730DED" w:rsidRDefault="00A63CA2" w:rsidP="004918BA">
            <w:r w:rsidRPr="00730DED">
              <w:t>0.47</w:t>
            </w:r>
          </w:p>
        </w:tc>
      </w:tr>
      <w:tr w:rsidR="00A63CA2" w:rsidRPr="00730DED" w14:paraId="0414F41D" w14:textId="77777777" w:rsidTr="004918BA">
        <w:trPr>
          <w:trHeight w:val="290"/>
        </w:trPr>
        <w:tc>
          <w:tcPr>
            <w:tcW w:w="6481" w:type="dxa"/>
            <w:shd w:val="clear" w:color="auto" w:fill="D9D9D9" w:themeFill="background1" w:themeFillShade="D9"/>
            <w:noWrap/>
            <w:hideMark/>
          </w:tcPr>
          <w:p w14:paraId="1C1908BF" w14:textId="77777777" w:rsidR="00A63CA2" w:rsidRPr="00730DED" w:rsidRDefault="00A63CA2" w:rsidP="004918BA">
            <w:r w:rsidRPr="00730DED">
              <w:t xml:space="preserve">Local level Politics/Democracy is important to me </w:t>
            </w:r>
          </w:p>
        </w:tc>
        <w:tc>
          <w:tcPr>
            <w:tcW w:w="1129" w:type="dxa"/>
            <w:shd w:val="clear" w:color="auto" w:fill="FFC000"/>
            <w:noWrap/>
            <w:hideMark/>
          </w:tcPr>
          <w:p w14:paraId="0771505F" w14:textId="77777777" w:rsidR="00A63CA2" w:rsidRPr="00730DED" w:rsidRDefault="00A63CA2" w:rsidP="004918BA">
            <w:r w:rsidRPr="00730DED">
              <w:t>0.52</w:t>
            </w:r>
          </w:p>
        </w:tc>
        <w:tc>
          <w:tcPr>
            <w:tcW w:w="847" w:type="dxa"/>
            <w:shd w:val="clear" w:color="auto" w:fill="FFC000"/>
            <w:noWrap/>
            <w:hideMark/>
          </w:tcPr>
          <w:p w14:paraId="2124FCD8" w14:textId="77777777" w:rsidR="00A63CA2" w:rsidRPr="00730DED" w:rsidRDefault="00A63CA2" w:rsidP="004918BA">
            <w:r w:rsidRPr="00730DED">
              <w:t>0.64</w:t>
            </w:r>
          </w:p>
        </w:tc>
        <w:tc>
          <w:tcPr>
            <w:tcW w:w="899" w:type="dxa"/>
            <w:shd w:val="clear" w:color="auto" w:fill="FFC000"/>
          </w:tcPr>
          <w:p w14:paraId="2304A404" w14:textId="77777777" w:rsidR="00A63CA2" w:rsidRPr="00730DED" w:rsidRDefault="00A63CA2" w:rsidP="004918BA">
            <w:r w:rsidRPr="00730DED">
              <w:t>0.76</w:t>
            </w:r>
          </w:p>
        </w:tc>
      </w:tr>
      <w:tr w:rsidR="00A63CA2" w:rsidRPr="00730DED" w14:paraId="2FE5E164" w14:textId="77777777" w:rsidTr="004918BA">
        <w:trPr>
          <w:trHeight w:val="290"/>
        </w:trPr>
        <w:tc>
          <w:tcPr>
            <w:tcW w:w="6481" w:type="dxa"/>
            <w:shd w:val="clear" w:color="auto" w:fill="D9D9D9" w:themeFill="background1" w:themeFillShade="D9"/>
            <w:noWrap/>
            <w:hideMark/>
          </w:tcPr>
          <w:p w14:paraId="32E5BB07" w14:textId="77777777" w:rsidR="00A63CA2" w:rsidRPr="00730DED" w:rsidRDefault="00A63CA2" w:rsidP="004918BA">
            <w:r w:rsidRPr="00730DED">
              <w:t xml:space="preserve">It is important that the Welsh language is promoted and protected </w:t>
            </w:r>
          </w:p>
        </w:tc>
        <w:tc>
          <w:tcPr>
            <w:tcW w:w="1129" w:type="dxa"/>
            <w:shd w:val="clear" w:color="auto" w:fill="FFC000"/>
            <w:noWrap/>
            <w:hideMark/>
          </w:tcPr>
          <w:p w14:paraId="3244C1C0" w14:textId="77777777" w:rsidR="00A63CA2" w:rsidRPr="00730DED" w:rsidRDefault="00A63CA2" w:rsidP="004918BA">
            <w:r w:rsidRPr="00730DED">
              <w:t>0.48</w:t>
            </w:r>
          </w:p>
        </w:tc>
        <w:tc>
          <w:tcPr>
            <w:tcW w:w="847" w:type="dxa"/>
            <w:shd w:val="clear" w:color="auto" w:fill="FFC000"/>
            <w:noWrap/>
            <w:hideMark/>
          </w:tcPr>
          <w:p w14:paraId="12C9C429" w14:textId="77777777" w:rsidR="00A63CA2" w:rsidRPr="00730DED" w:rsidRDefault="00A63CA2" w:rsidP="004918BA">
            <w:r w:rsidRPr="00730DED">
              <w:t>0.33</w:t>
            </w:r>
          </w:p>
        </w:tc>
        <w:tc>
          <w:tcPr>
            <w:tcW w:w="899" w:type="dxa"/>
            <w:shd w:val="clear" w:color="auto" w:fill="FFC000"/>
          </w:tcPr>
          <w:p w14:paraId="61771177" w14:textId="77777777" w:rsidR="00A63CA2" w:rsidRPr="00730DED" w:rsidRDefault="00A63CA2" w:rsidP="004918BA">
            <w:r w:rsidRPr="00730DED">
              <w:t>0.58</w:t>
            </w:r>
          </w:p>
        </w:tc>
      </w:tr>
      <w:tr w:rsidR="00A63CA2" w:rsidRPr="00730DED" w14:paraId="3D5E782D" w14:textId="77777777" w:rsidTr="004918BA">
        <w:trPr>
          <w:trHeight w:val="290"/>
        </w:trPr>
        <w:tc>
          <w:tcPr>
            <w:tcW w:w="6481" w:type="dxa"/>
            <w:shd w:val="clear" w:color="auto" w:fill="D9D9D9" w:themeFill="background1" w:themeFillShade="D9"/>
            <w:noWrap/>
            <w:hideMark/>
          </w:tcPr>
          <w:p w14:paraId="21048708" w14:textId="77777777" w:rsidR="00A63CA2" w:rsidRPr="00730DED" w:rsidRDefault="00A63CA2" w:rsidP="004918BA">
            <w:r w:rsidRPr="00730DED">
              <w:t>The local environment in which my business is located is pleasant and well looked after</w:t>
            </w:r>
          </w:p>
        </w:tc>
        <w:tc>
          <w:tcPr>
            <w:tcW w:w="1129" w:type="dxa"/>
            <w:shd w:val="clear" w:color="auto" w:fill="FF0000"/>
            <w:noWrap/>
            <w:hideMark/>
          </w:tcPr>
          <w:p w14:paraId="45BCFF3E" w14:textId="77777777" w:rsidR="00A63CA2" w:rsidRPr="00730DED" w:rsidRDefault="00A63CA2" w:rsidP="004918BA">
            <w:r w:rsidRPr="00730DED">
              <w:t>-0.56</w:t>
            </w:r>
          </w:p>
        </w:tc>
        <w:tc>
          <w:tcPr>
            <w:tcW w:w="847" w:type="dxa"/>
            <w:shd w:val="clear" w:color="auto" w:fill="FFC000"/>
            <w:noWrap/>
            <w:hideMark/>
          </w:tcPr>
          <w:p w14:paraId="7E98D658" w14:textId="77777777" w:rsidR="00A63CA2" w:rsidRPr="00730DED" w:rsidRDefault="00A63CA2" w:rsidP="004918BA">
            <w:r w:rsidRPr="00730DED">
              <w:t>0.06</w:t>
            </w:r>
          </w:p>
        </w:tc>
        <w:tc>
          <w:tcPr>
            <w:tcW w:w="899" w:type="dxa"/>
            <w:shd w:val="clear" w:color="auto" w:fill="FF0000"/>
          </w:tcPr>
          <w:p w14:paraId="4863F297" w14:textId="77777777" w:rsidR="00A63CA2" w:rsidRPr="00730DED" w:rsidRDefault="00A63CA2" w:rsidP="004918BA">
            <w:r w:rsidRPr="00730DED">
              <w:t>-0.08</w:t>
            </w:r>
          </w:p>
        </w:tc>
      </w:tr>
      <w:tr w:rsidR="00A63CA2" w:rsidRPr="00730DED" w14:paraId="18D0435D" w14:textId="77777777" w:rsidTr="004918BA">
        <w:trPr>
          <w:trHeight w:val="290"/>
        </w:trPr>
        <w:tc>
          <w:tcPr>
            <w:tcW w:w="6481" w:type="dxa"/>
            <w:shd w:val="clear" w:color="auto" w:fill="D9D9D9" w:themeFill="background1" w:themeFillShade="D9"/>
            <w:noWrap/>
            <w:hideMark/>
          </w:tcPr>
          <w:p w14:paraId="6C3530B5" w14:textId="77777777" w:rsidR="00A63CA2" w:rsidRPr="00730DED" w:rsidRDefault="00A63CA2" w:rsidP="004918BA">
            <w:r w:rsidRPr="00730DED">
              <w:t xml:space="preserve">Poverty is a problem in my area and impacts on my business </w:t>
            </w:r>
          </w:p>
        </w:tc>
        <w:tc>
          <w:tcPr>
            <w:tcW w:w="1129" w:type="dxa"/>
            <w:shd w:val="clear" w:color="auto" w:fill="FFC000"/>
            <w:noWrap/>
            <w:hideMark/>
          </w:tcPr>
          <w:p w14:paraId="4F9A9234" w14:textId="77777777" w:rsidR="00A63CA2" w:rsidRPr="00730DED" w:rsidRDefault="00A63CA2" w:rsidP="004918BA">
            <w:r w:rsidRPr="00730DED">
              <w:t>0.5</w:t>
            </w:r>
          </w:p>
        </w:tc>
        <w:tc>
          <w:tcPr>
            <w:tcW w:w="847" w:type="dxa"/>
            <w:shd w:val="clear" w:color="auto" w:fill="FFC000"/>
            <w:noWrap/>
            <w:hideMark/>
          </w:tcPr>
          <w:p w14:paraId="77E7B7DE" w14:textId="77777777" w:rsidR="00A63CA2" w:rsidRPr="00730DED" w:rsidRDefault="00A63CA2" w:rsidP="004918BA">
            <w:r w:rsidRPr="00730DED">
              <w:t>0</w:t>
            </w:r>
          </w:p>
        </w:tc>
        <w:tc>
          <w:tcPr>
            <w:tcW w:w="899" w:type="dxa"/>
            <w:shd w:val="clear" w:color="auto" w:fill="00B050"/>
          </w:tcPr>
          <w:p w14:paraId="0F85BDD5" w14:textId="77777777" w:rsidR="00A63CA2" w:rsidRPr="00730DED" w:rsidRDefault="00A63CA2" w:rsidP="004918BA">
            <w:r w:rsidRPr="00730DED">
              <w:t>1.09</w:t>
            </w:r>
          </w:p>
        </w:tc>
      </w:tr>
      <w:tr w:rsidR="00A63CA2" w:rsidRPr="00730DED" w14:paraId="44D5A05D" w14:textId="77777777" w:rsidTr="004918BA">
        <w:trPr>
          <w:trHeight w:val="290"/>
        </w:trPr>
        <w:tc>
          <w:tcPr>
            <w:tcW w:w="6481" w:type="dxa"/>
            <w:shd w:val="clear" w:color="auto" w:fill="D9D9D9" w:themeFill="background1" w:themeFillShade="D9"/>
            <w:noWrap/>
            <w:hideMark/>
          </w:tcPr>
          <w:p w14:paraId="08B4F5FE" w14:textId="77777777" w:rsidR="00A63CA2" w:rsidRPr="00730DED" w:rsidRDefault="00A63CA2" w:rsidP="004918BA">
            <w:r w:rsidRPr="00730DED">
              <w:t xml:space="preserve">The services that I need are easily accessible to me </w:t>
            </w:r>
          </w:p>
        </w:tc>
        <w:tc>
          <w:tcPr>
            <w:tcW w:w="1129" w:type="dxa"/>
            <w:shd w:val="clear" w:color="auto" w:fill="FF0000"/>
            <w:noWrap/>
            <w:hideMark/>
          </w:tcPr>
          <w:p w14:paraId="214DD563" w14:textId="77777777" w:rsidR="00A63CA2" w:rsidRPr="00730DED" w:rsidRDefault="00A63CA2" w:rsidP="004918BA">
            <w:r w:rsidRPr="00730DED">
              <w:t>-0.39</w:t>
            </w:r>
          </w:p>
        </w:tc>
        <w:tc>
          <w:tcPr>
            <w:tcW w:w="847" w:type="dxa"/>
            <w:shd w:val="clear" w:color="auto" w:fill="FF0000"/>
            <w:noWrap/>
            <w:hideMark/>
          </w:tcPr>
          <w:p w14:paraId="41FFEEB6" w14:textId="77777777" w:rsidR="00A63CA2" w:rsidRPr="00730DED" w:rsidRDefault="00A63CA2" w:rsidP="004918BA">
            <w:r w:rsidRPr="00730DED">
              <w:t>-0.13</w:t>
            </w:r>
          </w:p>
        </w:tc>
        <w:tc>
          <w:tcPr>
            <w:tcW w:w="899" w:type="dxa"/>
            <w:shd w:val="clear" w:color="auto" w:fill="FF0000"/>
          </w:tcPr>
          <w:p w14:paraId="12759B5B" w14:textId="77777777" w:rsidR="00A63CA2" w:rsidRPr="00730DED" w:rsidRDefault="00A63CA2" w:rsidP="004918BA">
            <w:r w:rsidRPr="00730DED">
              <w:t>-0.31</w:t>
            </w:r>
          </w:p>
        </w:tc>
      </w:tr>
      <w:tr w:rsidR="00A63CA2" w:rsidRPr="00730DED" w14:paraId="4544C84B" w14:textId="77777777" w:rsidTr="004918BA">
        <w:trPr>
          <w:trHeight w:val="290"/>
        </w:trPr>
        <w:tc>
          <w:tcPr>
            <w:tcW w:w="6481" w:type="dxa"/>
            <w:shd w:val="clear" w:color="auto" w:fill="D9D9D9" w:themeFill="background1" w:themeFillShade="D9"/>
            <w:noWrap/>
            <w:hideMark/>
          </w:tcPr>
          <w:p w14:paraId="5275F35D" w14:textId="77777777" w:rsidR="00A63CA2" w:rsidRPr="00730DED" w:rsidRDefault="00A63CA2" w:rsidP="004918BA">
            <w:r w:rsidRPr="00730DED">
              <w:t xml:space="preserve">Carmarthenshire is a good place to do business </w:t>
            </w:r>
          </w:p>
        </w:tc>
        <w:tc>
          <w:tcPr>
            <w:tcW w:w="1129" w:type="dxa"/>
            <w:shd w:val="clear" w:color="auto" w:fill="FFC000"/>
            <w:noWrap/>
            <w:hideMark/>
          </w:tcPr>
          <w:p w14:paraId="12061FFD" w14:textId="77777777" w:rsidR="00A63CA2" w:rsidRPr="00730DED" w:rsidRDefault="00A63CA2" w:rsidP="004918BA">
            <w:r w:rsidRPr="00730DED">
              <w:t>0</w:t>
            </w:r>
          </w:p>
        </w:tc>
        <w:tc>
          <w:tcPr>
            <w:tcW w:w="847" w:type="dxa"/>
            <w:shd w:val="clear" w:color="auto" w:fill="FF0000"/>
            <w:noWrap/>
            <w:hideMark/>
          </w:tcPr>
          <w:p w14:paraId="1005E14A" w14:textId="77777777" w:rsidR="00A63CA2" w:rsidRPr="00730DED" w:rsidRDefault="00A63CA2" w:rsidP="004918BA">
            <w:r w:rsidRPr="00730DED">
              <w:t>-0.15</w:t>
            </w:r>
          </w:p>
        </w:tc>
        <w:tc>
          <w:tcPr>
            <w:tcW w:w="899" w:type="dxa"/>
            <w:shd w:val="clear" w:color="auto" w:fill="FFC000"/>
          </w:tcPr>
          <w:p w14:paraId="4CA08616" w14:textId="77777777" w:rsidR="00A63CA2" w:rsidRPr="00730DED" w:rsidRDefault="00A63CA2" w:rsidP="004918BA">
            <w:r w:rsidRPr="00730DED">
              <w:t>0.11</w:t>
            </w:r>
          </w:p>
        </w:tc>
      </w:tr>
      <w:tr w:rsidR="00A63CA2" w:rsidRPr="00730DED" w14:paraId="7A2CA77E" w14:textId="77777777" w:rsidTr="004918BA">
        <w:trPr>
          <w:trHeight w:val="290"/>
        </w:trPr>
        <w:tc>
          <w:tcPr>
            <w:tcW w:w="6481" w:type="dxa"/>
            <w:shd w:val="clear" w:color="auto" w:fill="D9D9D9" w:themeFill="background1" w:themeFillShade="D9"/>
            <w:noWrap/>
            <w:hideMark/>
          </w:tcPr>
          <w:p w14:paraId="7AC4B7F7" w14:textId="77777777" w:rsidR="00A63CA2" w:rsidRPr="00730DED" w:rsidRDefault="00A63CA2" w:rsidP="004918BA">
            <w:r w:rsidRPr="00730DED">
              <w:t xml:space="preserve">The climate emergency is being addressed locally </w:t>
            </w:r>
          </w:p>
        </w:tc>
        <w:tc>
          <w:tcPr>
            <w:tcW w:w="1129" w:type="dxa"/>
            <w:shd w:val="clear" w:color="auto" w:fill="FF0000"/>
            <w:noWrap/>
            <w:hideMark/>
          </w:tcPr>
          <w:p w14:paraId="67D26CF3" w14:textId="77777777" w:rsidR="00A63CA2" w:rsidRPr="00730DED" w:rsidRDefault="00A63CA2" w:rsidP="004918BA">
            <w:r w:rsidRPr="00730DED">
              <w:t>-0.67</w:t>
            </w:r>
          </w:p>
        </w:tc>
        <w:tc>
          <w:tcPr>
            <w:tcW w:w="847" w:type="dxa"/>
            <w:shd w:val="clear" w:color="auto" w:fill="FF0000"/>
            <w:noWrap/>
            <w:hideMark/>
          </w:tcPr>
          <w:p w14:paraId="0EAA879D" w14:textId="77777777" w:rsidR="00A63CA2" w:rsidRPr="00730DED" w:rsidRDefault="00A63CA2" w:rsidP="004918BA">
            <w:r w:rsidRPr="00730DED">
              <w:t>-0.3</w:t>
            </w:r>
          </w:p>
        </w:tc>
        <w:tc>
          <w:tcPr>
            <w:tcW w:w="899" w:type="dxa"/>
            <w:shd w:val="clear" w:color="auto" w:fill="FFC000"/>
          </w:tcPr>
          <w:p w14:paraId="3F2143A3" w14:textId="77777777" w:rsidR="00A63CA2" w:rsidRPr="00730DED" w:rsidRDefault="00A63CA2" w:rsidP="004918BA">
            <w:r w:rsidRPr="00730DED">
              <w:t>0.01</w:t>
            </w:r>
          </w:p>
        </w:tc>
      </w:tr>
      <w:tr w:rsidR="00A63CA2" w:rsidRPr="00730DED" w14:paraId="5A957E2D" w14:textId="77777777" w:rsidTr="004918BA">
        <w:trPr>
          <w:trHeight w:val="290"/>
        </w:trPr>
        <w:tc>
          <w:tcPr>
            <w:tcW w:w="6481" w:type="dxa"/>
            <w:shd w:val="clear" w:color="auto" w:fill="D9D9D9" w:themeFill="background1" w:themeFillShade="D9"/>
            <w:noWrap/>
            <w:hideMark/>
          </w:tcPr>
          <w:p w14:paraId="1E228077" w14:textId="77777777" w:rsidR="00A63CA2" w:rsidRPr="00730DED" w:rsidRDefault="00A63CA2" w:rsidP="004918BA">
            <w:r w:rsidRPr="00730DED">
              <w:t>Local businesses are well supported to take advantage of opportunities locally</w:t>
            </w:r>
          </w:p>
        </w:tc>
        <w:tc>
          <w:tcPr>
            <w:tcW w:w="1129" w:type="dxa"/>
            <w:shd w:val="clear" w:color="auto" w:fill="FF0000"/>
            <w:noWrap/>
            <w:hideMark/>
          </w:tcPr>
          <w:p w14:paraId="2CA71A17" w14:textId="77777777" w:rsidR="00A63CA2" w:rsidRPr="00730DED" w:rsidRDefault="00A63CA2" w:rsidP="004918BA">
            <w:r w:rsidRPr="00730DED">
              <w:t>-0.76</w:t>
            </w:r>
          </w:p>
        </w:tc>
        <w:tc>
          <w:tcPr>
            <w:tcW w:w="847" w:type="dxa"/>
            <w:shd w:val="clear" w:color="auto" w:fill="FF0000"/>
            <w:noWrap/>
            <w:hideMark/>
          </w:tcPr>
          <w:p w14:paraId="21A0BB6D" w14:textId="77777777" w:rsidR="00A63CA2" w:rsidRPr="00730DED" w:rsidRDefault="00A63CA2" w:rsidP="004918BA">
            <w:r w:rsidRPr="00730DED">
              <w:t>-0.57</w:t>
            </w:r>
          </w:p>
        </w:tc>
        <w:tc>
          <w:tcPr>
            <w:tcW w:w="899" w:type="dxa"/>
            <w:shd w:val="clear" w:color="auto" w:fill="FF0000"/>
          </w:tcPr>
          <w:p w14:paraId="2E42FA9F" w14:textId="77777777" w:rsidR="00A63CA2" w:rsidRPr="00730DED" w:rsidRDefault="00A63CA2" w:rsidP="004918BA">
            <w:r w:rsidRPr="00730DED">
              <w:t>-0.69</w:t>
            </w:r>
          </w:p>
        </w:tc>
      </w:tr>
      <w:tr w:rsidR="00A63CA2" w:rsidRPr="00730DED" w14:paraId="788D3759" w14:textId="77777777" w:rsidTr="004918BA">
        <w:trPr>
          <w:trHeight w:val="290"/>
        </w:trPr>
        <w:tc>
          <w:tcPr>
            <w:tcW w:w="6481" w:type="dxa"/>
            <w:shd w:val="clear" w:color="auto" w:fill="D9D9D9" w:themeFill="background1" w:themeFillShade="D9"/>
            <w:noWrap/>
            <w:hideMark/>
          </w:tcPr>
          <w:p w14:paraId="34166B13" w14:textId="77777777" w:rsidR="00A63CA2" w:rsidRPr="00730DED" w:rsidRDefault="00A63CA2" w:rsidP="004918BA">
            <w:r w:rsidRPr="00730DED">
              <w:t xml:space="preserve">There are good transportation links around my business </w:t>
            </w:r>
          </w:p>
        </w:tc>
        <w:tc>
          <w:tcPr>
            <w:tcW w:w="1129" w:type="dxa"/>
            <w:shd w:val="clear" w:color="auto" w:fill="FF0000"/>
            <w:noWrap/>
            <w:hideMark/>
          </w:tcPr>
          <w:p w14:paraId="5B1692DD" w14:textId="77777777" w:rsidR="00A63CA2" w:rsidRPr="00730DED" w:rsidRDefault="00A63CA2" w:rsidP="004918BA">
            <w:r w:rsidRPr="00730DED">
              <w:t>-0.24</w:t>
            </w:r>
          </w:p>
        </w:tc>
        <w:tc>
          <w:tcPr>
            <w:tcW w:w="847" w:type="dxa"/>
            <w:shd w:val="clear" w:color="auto" w:fill="FF0000"/>
            <w:noWrap/>
            <w:hideMark/>
          </w:tcPr>
          <w:p w14:paraId="0C0D15C2" w14:textId="77777777" w:rsidR="00A63CA2" w:rsidRPr="00730DED" w:rsidRDefault="00A63CA2" w:rsidP="004918BA">
            <w:r w:rsidRPr="00730DED">
              <w:t>-0.63</w:t>
            </w:r>
          </w:p>
        </w:tc>
        <w:tc>
          <w:tcPr>
            <w:tcW w:w="899" w:type="dxa"/>
            <w:shd w:val="clear" w:color="auto" w:fill="FF0000"/>
          </w:tcPr>
          <w:p w14:paraId="6D087569" w14:textId="77777777" w:rsidR="00A63CA2" w:rsidRPr="00730DED" w:rsidRDefault="00A63CA2" w:rsidP="004918BA">
            <w:r w:rsidRPr="00730DED">
              <w:t>-0.72</w:t>
            </w:r>
          </w:p>
        </w:tc>
      </w:tr>
      <w:tr w:rsidR="00A63CA2" w:rsidRPr="00730DED" w14:paraId="66A15B74" w14:textId="77777777" w:rsidTr="004918BA">
        <w:trPr>
          <w:trHeight w:val="290"/>
        </w:trPr>
        <w:tc>
          <w:tcPr>
            <w:tcW w:w="6481" w:type="dxa"/>
            <w:shd w:val="clear" w:color="auto" w:fill="D9D9D9" w:themeFill="background1" w:themeFillShade="D9"/>
            <w:noWrap/>
            <w:hideMark/>
          </w:tcPr>
          <w:p w14:paraId="5C915B6C" w14:textId="77777777" w:rsidR="00A63CA2" w:rsidRPr="00730DED" w:rsidRDefault="00A63CA2" w:rsidP="004918BA">
            <w:r w:rsidRPr="00730DED">
              <w:t>Businesses are supported within the local area</w:t>
            </w:r>
          </w:p>
        </w:tc>
        <w:tc>
          <w:tcPr>
            <w:tcW w:w="1129" w:type="dxa"/>
            <w:shd w:val="clear" w:color="auto" w:fill="FF0000"/>
            <w:noWrap/>
            <w:hideMark/>
          </w:tcPr>
          <w:p w14:paraId="4F6D3572" w14:textId="77777777" w:rsidR="00A63CA2" w:rsidRPr="00730DED" w:rsidRDefault="00A63CA2" w:rsidP="004918BA">
            <w:r w:rsidRPr="00730DED">
              <w:t>-0.88</w:t>
            </w:r>
          </w:p>
        </w:tc>
        <w:tc>
          <w:tcPr>
            <w:tcW w:w="847" w:type="dxa"/>
            <w:shd w:val="clear" w:color="auto" w:fill="FF0000"/>
            <w:noWrap/>
            <w:hideMark/>
          </w:tcPr>
          <w:p w14:paraId="2BA82FE1" w14:textId="77777777" w:rsidR="00A63CA2" w:rsidRPr="00730DED" w:rsidRDefault="00A63CA2" w:rsidP="004918BA">
            <w:r w:rsidRPr="00730DED">
              <w:t>-0.65</w:t>
            </w:r>
          </w:p>
        </w:tc>
        <w:tc>
          <w:tcPr>
            <w:tcW w:w="899" w:type="dxa"/>
            <w:shd w:val="clear" w:color="auto" w:fill="auto"/>
          </w:tcPr>
          <w:p w14:paraId="6E419FEE" w14:textId="77777777" w:rsidR="00A63CA2" w:rsidRPr="00730DED" w:rsidRDefault="00A63CA2" w:rsidP="004918BA">
            <w:r w:rsidRPr="00730DED">
              <w:t>N/A</w:t>
            </w:r>
          </w:p>
        </w:tc>
      </w:tr>
    </w:tbl>
    <w:p w14:paraId="573E63DB" w14:textId="77777777" w:rsidR="00A63CA2" w:rsidRDefault="00A63CA2" w:rsidP="00A63CA2"/>
    <w:p w14:paraId="0F89A5EC" w14:textId="77777777" w:rsidR="00A63CA2" w:rsidRDefault="00A63CA2" w:rsidP="00A63CA2">
      <w:r>
        <w:t>Similar to Figure One, the</w:t>
      </w:r>
      <w:r w:rsidRPr="00730DED">
        <w:t xml:space="preserve"> above table shows the overall scores for each element of question</w:t>
      </w:r>
      <w:r>
        <w:t xml:space="preserve"> 8</w:t>
      </w:r>
      <w:r w:rsidRPr="00730DED">
        <w:t xml:space="preserve"> for the three years of the business survey. </w:t>
      </w:r>
      <w:r>
        <w:t>Question 8 provided</w:t>
      </w:r>
      <w:r w:rsidRPr="00730DED">
        <w:t xml:space="preserve"> a variety of statements to business owners, which they give an answer between “Strongly Agree” and “Strongly Disagree”. </w:t>
      </w:r>
      <w:r>
        <w:t xml:space="preserve">The table above shows the resulting AIS in a colour coded format. It is important to note that the final statement in the table which reads “businesses are supported within the local area” does not have a score for 2024. This is because the decision was made to remove this statement for this year’s survey as it was akin to the statement “Carmarthenshire is a good place to do business”, and therefore gathered similar data. </w:t>
      </w:r>
    </w:p>
    <w:p w14:paraId="2EAF0EA6" w14:textId="77777777" w:rsidR="00A63CA2" w:rsidRPr="00605A78" w:rsidRDefault="00A63CA2" w:rsidP="00A63CA2">
      <w:pPr>
        <w:rPr>
          <w:b/>
          <w:bCs/>
        </w:rPr>
      </w:pPr>
      <w:r w:rsidRPr="00605A78">
        <w:rPr>
          <w:b/>
          <w:bCs/>
        </w:rPr>
        <w:t>Investment Priorities (</w:t>
      </w:r>
      <w:r w:rsidRPr="00605A78">
        <w:rPr>
          <w:b/>
          <w:bCs/>
          <w:highlight w:val="yellow"/>
        </w:rPr>
        <w:t>Question 9</w:t>
      </w:r>
      <w:r w:rsidRPr="00605A78">
        <w:rPr>
          <w:b/>
          <w:bCs/>
        </w:rPr>
        <w:t>)</w:t>
      </w:r>
    </w:p>
    <w:p w14:paraId="0CD1CDD3" w14:textId="77777777" w:rsidR="00A63CA2" w:rsidRDefault="00A63CA2" w:rsidP="00A63CA2">
      <w:r>
        <w:t xml:space="preserve">[Figure Three] </w:t>
      </w:r>
    </w:p>
    <w:tbl>
      <w:tblPr>
        <w:tblStyle w:val="TableGrid81"/>
        <w:tblW w:w="9806" w:type="dxa"/>
        <w:tblInd w:w="-394" w:type="dxa"/>
        <w:tblLook w:val="04A0" w:firstRow="1" w:lastRow="0" w:firstColumn="1" w:lastColumn="0" w:noHBand="0" w:noVBand="1"/>
      </w:tblPr>
      <w:tblGrid>
        <w:gridCol w:w="1069"/>
        <w:gridCol w:w="2126"/>
        <w:gridCol w:w="2126"/>
        <w:gridCol w:w="2694"/>
        <w:gridCol w:w="1791"/>
      </w:tblGrid>
      <w:tr w:rsidR="00A63CA2" w:rsidRPr="00395EFD" w14:paraId="0B6A90F7" w14:textId="77777777" w:rsidTr="004918BA">
        <w:tc>
          <w:tcPr>
            <w:tcW w:w="1069" w:type="dxa"/>
            <w:shd w:val="clear" w:color="auto" w:fill="002060"/>
          </w:tcPr>
          <w:p w14:paraId="67D1D11F" w14:textId="77777777" w:rsidR="00A63CA2" w:rsidRPr="00395EFD" w:rsidRDefault="00A63CA2" w:rsidP="004918BA">
            <w:pPr>
              <w:jc w:val="center"/>
              <w:rPr>
                <w:b/>
                <w:bCs/>
                <w:u w:val="single"/>
              </w:rPr>
            </w:pPr>
            <w:r w:rsidRPr="00395EFD">
              <w:rPr>
                <w:b/>
                <w:bCs/>
                <w:u w:val="single"/>
              </w:rPr>
              <w:t>Rank position</w:t>
            </w:r>
          </w:p>
        </w:tc>
        <w:tc>
          <w:tcPr>
            <w:tcW w:w="2126" w:type="dxa"/>
            <w:shd w:val="clear" w:color="auto" w:fill="002060"/>
          </w:tcPr>
          <w:p w14:paraId="77507850" w14:textId="77777777" w:rsidR="00A63CA2" w:rsidRPr="00395EFD" w:rsidRDefault="00A63CA2" w:rsidP="004918BA">
            <w:pPr>
              <w:jc w:val="center"/>
              <w:rPr>
                <w:b/>
                <w:bCs/>
                <w:u w:val="single"/>
              </w:rPr>
            </w:pPr>
            <w:r w:rsidRPr="00395EFD">
              <w:rPr>
                <w:b/>
                <w:bCs/>
                <w:u w:val="single"/>
              </w:rPr>
              <w:t>2022</w:t>
            </w:r>
          </w:p>
        </w:tc>
        <w:tc>
          <w:tcPr>
            <w:tcW w:w="2126" w:type="dxa"/>
            <w:shd w:val="clear" w:color="auto" w:fill="002060"/>
          </w:tcPr>
          <w:p w14:paraId="65247E09" w14:textId="77777777" w:rsidR="00A63CA2" w:rsidRPr="00395EFD" w:rsidRDefault="00A63CA2" w:rsidP="004918BA">
            <w:pPr>
              <w:jc w:val="center"/>
              <w:rPr>
                <w:b/>
                <w:bCs/>
                <w:u w:val="single"/>
              </w:rPr>
            </w:pPr>
            <w:r w:rsidRPr="00395EFD">
              <w:rPr>
                <w:b/>
                <w:bCs/>
                <w:u w:val="single"/>
              </w:rPr>
              <w:t>2023</w:t>
            </w:r>
          </w:p>
        </w:tc>
        <w:tc>
          <w:tcPr>
            <w:tcW w:w="2694" w:type="dxa"/>
            <w:shd w:val="clear" w:color="auto" w:fill="002060"/>
          </w:tcPr>
          <w:p w14:paraId="44040B8A" w14:textId="77777777" w:rsidR="00A63CA2" w:rsidRPr="00395EFD" w:rsidRDefault="00A63CA2" w:rsidP="004918BA">
            <w:pPr>
              <w:jc w:val="center"/>
              <w:rPr>
                <w:b/>
                <w:bCs/>
                <w:u w:val="single"/>
              </w:rPr>
            </w:pPr>
            <w:r w:rsidRPr="00395EFD">
              <w:rPr>
                <w:b/>
                <w:bCs/>
                <w:u w:val="single"/>
              </w:rPr>
              <w:t>2024</w:t>
            </w:r>
          </w:p>
        </w:tc>
        <w:tc>
          <w:tcPr>
            <w:tcW w:w="1791" w:type="dxa"/>
            <w:shd w:val="clear" w:color="auto" w:fill="002060"/>
          </w:tcPr>
          <w:p w14:paraId="6A3B9907" w14:textId="77777777" w:rsidR="00A63CA2" w:rsidRPr="00395EFD" w:rsidRDefault="00A63CA2" w:rsidP="004918BA">
            <w:pPr>
              <w:rPr>
                <w:b/>
                <w:bCs/>
                <w:u w:val="single"/>
              </w:rPr>
            </w:pPr>
          </w:p>
        </w:tc>
      </w:tr>
      <w:tr w:rsidR="00A63CA2" w:rsidRPr="00395EFD" w14:paraId="76BAE14C" w14:textId="77777777" w:rsidTr="004918BA">
        <w:tc>
          <w:tcPr>
            <w:tcW w:w="1069" w:type="dxa"/>
            <w:shd w:val="clear" w:color="auto" w:fill="D9D9D9" w:themeFill="background1" w:themeFillShade="D9"/>
          </w:tcPr>
          <w:p w14:paraId="12480B08" w14:textId="77777777" w:rsidR="00A63CA2" w:rsidRPr="00395EFD" w:rsidRDefault="00A63CA2" w:rsidP="004918BA">
            <w:pPr>
              <w:jc w:val="center"/>
            </w:pPr>
            <w:r w:rsidRPr="00395EFD">
              <w:t>1</w:t>
            </w:r>
          </w:p>
        </w:tc>
        <w:tc>
          <w:tcPr>
            <w:tcW w:w="2126" w:type="dxa"/>
          </w:tcPr>
          <w:p w14:paraId="70DBE754" w14:textId="77777777" w:rsidR="00A63CA2" w:rsidRPr="00395EFD" w:rsidRDefault="00A63CA2" w:rsidP="004918BA">
            <w:r w:rsidRPr="00395EFD">
              <w:t xml:space="preserve">Local Economy </w:t>
            </w:r>
          </w:p>
        </w:tc>
        <w:tc>
          <w:tcPr>
            <w:tcW w:w="2126" w:type="dxa"/>
          </w:tcPr>
          <w:p w14:paraId="3F466EE9" w14:textId="77777777" w:rsidR="00A63CA2" w:rsidRPr="00395EFD" w:rsidRDefault="00A63CA2" w:rsidP="004918BA">
            <w:r w:rsidRPr="00395EFD">
              <w:t xml:space="preserve">Local Economy </w:t>
            </w:r>
          </w:p>
        </w:tc>
        <w:tc>
          <w:tcPr>
            <w:tcW w:w="2694" w:type="dxa"/>
          </w:tcPr>
          <w:p w14:paraId="0C19C1FB" w14:textId="77777777" w:rsidR="00A63CA2" w:rsidRPr="00395EFD" w:rsidRDefault="00A63CA2" w:rsidP="004918BA">
            <w:pPr>
              <w:jc w:val="both"/>
              <w:rPr>
                <w:noProof/>
              </w:rPr>
            </w:pPr>
            <w:r w:rsidRPr="00395EFD">
              <w:rPr>
                <w:noProof/>
              </w:rPr>
              <w:t xml:space="preserve">Local Economy </w:t>
            </w:r>
          </w:p>
        </w:tc>
        <w:tc>
          <w:tcPr>
            <w:tcW w:w="1791" w:type="dxa"/>
          </w:tcPr>
          <w:p w14:paraId="53336BC9" w14:textId="77777777" w:rsidR="00A63CA2" w:rsidRPr="00395EFD" w:rsidRDefault="00A63CA2" w:rsidP="004918BA">
            <w:r w:rsidRPr="00395EFD">
              <w:rPr>
                <w:noProof/>
              </w:rPr>
              <mc:AlternateContent>
                <mc:Choice Requires="wps">
                  <w:drawing>
                    <wp:anchor distT="0" distB="0" distL="114300" distR="114300" simplePos="0" relativeHeight="251660288" behindDoc="0" locked="0" layoutInCell="1" allowOverlap="1" wp14:anchorId="58366913" wp14:editId="3A69ECA6">
                      <wp:simplePos x="0" y="0"/>
                      <wp:positionH relativeFrom="margin">
                        <wp:posOffset>290886</wp:posOffset>
                      </wp:positionH>
                      <wp:positionV relativeFrom="margin">
                        <wp:posOffset>45673</wp:posOffset>
                      </wp:positionV>
                      <wp:extent cx="337820" cy="110490"/>
                      <wp:effectExtent l="0" t="0" r="0" b="0"/>
                      <wp:wrapSquare wrapText="bothSides"/>
                      <wp:docPr id="14" name="Minus Sign 1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00CB81" id="Minus Sign 14" o:spid="_x0000_s1026" style="position:absolute;margin-left:22.9pt;margin-top:3.6pt;width:26.6pt;height:8.7pt;z-index:251660288;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20498023" w14:textId="77777777" w:rsidTr="004918BA">
        <w:tc>
          <w:tcPr>
            <w:tcW w:w="1069" w:type="dxa"/>
            <w:shd w:val="clear" w:color="auto" w:fill="D9D9D9" w:themeFill="background1" w:themeFillShade="D9"/>
          </w:tcPr>
          <w:p w14:paraId="7A62144C" w14:textId="77777777" w:rsidR="00A63CA2" w:rsidRPr="00395EFD" w:rsidRDefault="00A63CA2" w:rsidP="004918BA">
            <w:pPr>
              <w:jc w:val="center"/>
            </w:pPr>
            <w:r w:rsidRPr="00395EFD">
              <w:t>2</w:t>
            </w:r>
          </w:p>
        </w:tc>
        <w:tc>
          <w:tcPr>
            <w:tcW w:w="2126" w:type="dxa"/>
          </w:tcPr>
          <w:p w14:paraId="1FB192D6" w14:textId="77777777" w:rsidR="00A63CA2" w:rsidRPr="00395EFD" w:rsidRDefault="00A63CA2" w:rsidP="004918BA">
            <w:r w:rsidRPr="00395EFD">
              <w:t xml:space="preserve">Climate Emergency </w:t>
            </w:r>
          </w:p>
        </w:tc>
        <w:tc>
          <w:tcPr>
            <w:tcW w:w="2126" w:type="dxa"/>
          </w:tcPr>
          <w:p w14:paraId="7A5ACC84" w14:textId="77777777" w:rsidR="00A63CA2" w:rsidRPr="00395EFD" w:rsidRDefault="00A63CA2" w:rsidP="004918BA">
            <w:r w:rsidRPr="00395EFD">
              <w:t xml:space="preserve">Education and Children’s services </w:t>
            </w:r>
          </w:p>
        </w:tc>
        <w:tc>
          <w:tcPr>
            <w:tcW w:w="2694" w:type="dxa"/>
          </w:tcPr>
          <w:p w14:paraId="0864EDAD" w14:textId="77777777" w:rsidR="00A63CA2" w:rsidRPr="00395EFD" w:rsidRDefault="00A63CA2" w:rsidP="004918BA">
            <w:pPr>
              <w:jc w:val="both"/>
              <w:rPr>
                <w:noProof/>
              </w:rPr>
            </w:pPr>
            <w:r w:rsidRPr="00395EFD">
              <w:rPr>
                <w:noProof/>
              </w:rPr>
              <w:t xml:space="preserve">Education and Children’s services </w:t>
            </w:r>
          </w:p>
        </w:tc>
        <w:tc>
          <w:tcPr>
            <w:tcW w:w="1791" w:type="dxa"/>
          </w:tcPr>
          <w:p w14:paraId="22FEB3EE" w14:textId="77777777" w:rsidR="00A63CA2" w:rsidRPr="00395EFD" w:rsidRDefault="00A63CA2" w:rsidP="004918BA">
            <w:r w:rsidRPr="00395EFD">
              <w:rPr>
                <w:noProof/>
              </w:rPr>
              <mc:AlternateContent>
                <mc:Choice Requires="wps">
                  <w:drawing>
                    <wp:anchor distT="0" distB="0" distL="114300" distR="114300" simplePos="0" relativeHeight="251662336" behindDoc="0" locked="0" layoutInCell="1" allowOverlap="1" wp14:anchorId="0CA8619E" wp14:editId="32B59E8D">
                      <wp:simplePos x="0" y="0"/>
                      <wp:positionH relativeFrom="margin">
                        <wp:posOffset>284698</wp:posOffset>
                      </wp:positionH>
                      <wp:positionV relativeFrom="margin">
                        <wp:posOffset>87507</wp:posOffset>
                      </wp:positionV>
                      <wp:extent cx="337820" cy="110490"/>
                      <wp:effectExtent l="0" t="0" r="0" b="0"/>
                      <wp:wrapSquare wrapText="bothSides"/>
                      <wp:docPr id="171764229" name="Minus Sign 171764229"/>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0A6485" id="Minus Sign 171764229" o:spid="_x0000_s1026" style="position:absolute;margin-left:22.4pt;margin-top:6.9pt;width:26.6pt;height:8.7pt;z-index:251662336;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2C231B92" w14:textId="77777777" w:rsidTr="004918BA">
        <w:tc>
          <w:tcPr>
            <w:tcW w:w="1069" w:type="dxa"/>
            <w:shd w:val="clear" w:color="auto" w:fill="D9D9D9" w:themeFill="background1" w:themeFillShade="D9"/>
          </w:tcPr>
          <w:p w14:paraId="3EC58DEA" w14:textId="77777777" w:rsidR="00A63CA2" w:rsidRPr="00395EFD" w:rsidRDefault="00A63CA2" w:rsidP="004918BA">
            <w:pPr>
              <w:jc w:val="center"/>
            </w:pPr>
            <w:r w:rsidRPr="00395EFD">
              <w:t>3</w:t>
            </w:r>
          </w:p>
        </w:tc>
        <w:tc>
          <w:tcPr>
            <w:tcW w:w="2126" w:type="dxa"/>
          </w:tcPr>
          <w:p w14:paraId="3BE2239F" w14:textId="77777777" w:rsidR="00A63CA2" w:rsidRPr="00395EFD" w:rsidRDefault="00A63CA2" w:rsidP="004918BA">
            <w:r w:rsidRPr="00395EFD">
              <w:t xml:space="preserve">Environment </w:t>
            </w:r>
          </w:p>
        </w:tc>
        <w:tc>
          <w:tcPr>
            <w:tcW w:w="2126" w:type="dxa"/>
          </w:tcPr>
          <w:p w14:paraId="6D7D6DE4" w14:textId="77777777" w:rsidR="00A63CA2" w:rsidRPr="00395EFD" w:rsidRDefault="00A63CA2" w:rsidP="004918BA">
            <w:r w:rsidRPr="00395EFD">
              <w:t xml:space="preserve">Health and Social Care </w:t>
            </w:r>
          </w:p>
        </w:tc>
        <w:tc>
          <w:tcPr>
            <w:tcW w:w="2694" w:type="dxa"/>
          </w:tcPr>
          <w:p w14:paraId="7FEDA994" w14:textId="77777777" w:rsidR="00A63CA2" w:rsidRPr="00395EFD" w:rsidRDefault="00A63CA2" w:rsidP="004918BA">
            <w:pPr>
              <w:jc w:val="both"/>
              <w:rPr>
                <w:noProof/>
              </w:rPr>
            </w:pPr>
            <w:r w:rsidRPr="00395EFD">
              <w:rPr>
                <w:noProof/>
              </w:rPr>
              <w:t xml:space="preserve">Health and Social Care </w:t>
            </w:r>
          </w:p>
        </w:tc>
        <w:tc>
          <w:tcPr>
            <w:tcW w:w="1791" w:type="dxa"/>
          </w:tcPr>
          <w:p w14:paraId="5B8F8661" w14:textId="77777777" w:rsidR="00A63CA2" w:rsidRPr="00395EFD" w:rsidRDefault="00A63CA2" w:rsidP="004918BA">
            <w:r w:rsidRPr="00395EFD">
              <w:rPr>
                <w:noProof/>
              </w:rPr>
              <mc:AlternateContent>
                <mc:Choice Requires="wps">
                  <w:drawing>
                    <wp:anchor distT="0" distB="0" distL="114300" distR="114300" simplePos="0" relativeHeight="251663360" behindDoc="0" locked="0" layoutInCell="1" allowOverlap="1" wp14:anchorId="7C904AE1" wp14:editId="46959AC4">
                      <wp:simplePos x="0" y="0"/>
                      <wp:positionH relativeFrom="margin">
                        <wp:posOffset>311993</wp:posOffset>
                      </wp:positionH>
                      <wp:positionV relativeFrom="margin">
                        <wp:posOffset>104804</wp:posOffset>
                      </wp:positionV>
                      <wp:extent cx="337820" cy="110490"/>
                      <wp:effectExtent l="0" t="0" r="0" b="0"/>
                      <wp:wrapSquare wrapText="bothSides"/>
                      <wp:docPr id="902602691" name="Minus Sign 902602691"/>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9B69A5" id="Minus Sign 902602691" o:spid="_x0000_s1026" style="position:absolute;margin-left:24.55pt;margin-top:8.25pt;width:26.6pt;height:8.7pt;z-index:251663360;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17DD08FA" w14:textId="77777777" w:rsidTr="004918BA">
        <w:tc>
          <w:tcPr>
            <w:tcW w:w="1069" w:type="dxa"/>
            <w:shd w:val="clear" w:color="auto" w:fill="D9D9D9" w:themeFill="background1" w:themeFillShade="D9"/>
          </w:tcPr>
          <w:p w14:paraId="59E56BD5" w14:textId="77777777" w:rsidR="00A63CA2" w:rsidRPr="00395EFD" w:rsidRDefault="00A63CA2" w:rsidP="004918BA">
            <w:pPr>
              <w:jc w:val="center"/>
            </w:pPr>
            <w:r w:rsidRPr="00395EFD">
              <w:t>4</w:t>
            </w:r>
          </w:p>
        </w:tc>
        <w:tc>
          <w:tcPr>
            <w:tcW w:w="2126" w:type="dxa"/>
          </w:tcPr>
          <w:p w14:paraId="5166A245" w14:textId="77777777" w:rsidR="00A63CA2" w:rsidRPr="00395EFD" w:rsidRDefault="00A63CA2" w:rsidP="004918BA">
            <w:r w:rsidRPr="00395EFD">
              <w:t xml:space="preserve">Education and Children’s services </w:t>
            </w:r>
          </w:p>
        </w:tc>
        <w:tc>
          <w:tcPr>
            <w:tcW w:w="2126" w:type="dxa"/>
          </w:tcPr>
          <w:p w14:paraId="696C0D60" w14:textId="77777777" w:rsidR="00A63CA2" w:rsidRPr="00395EFD" w:rsidRDefault="00A63CA2" w:rsidP="004918BA">
            <w:r w:rsidRPr="00395EFD">
              <w:t xml:space="preserve">Leisure and Wellbeing </w:t>
            </w:r>
          </w:p>
        </w:tc>
        <w:tc>
          <w:tcPr>
            <w:tcW w:w="2694" w:type="dxa"/>
          </w:tcPr>
          <w:p w14:paraId="714A13AF" w14:textId="77777777" w:rsidR="00A63CA2" w:rsidRPr="00395EFD" w:rsidRDefault="00A63CA2" w:rsidP="004918BA">
            <w:pPr>
              <w:jc w:val="both"/>
              <w:rPr>
                <w:noProof/>
              </w:rPr>
            </w:pPr>
            <w:r w:rsidRPr="00395EFD">
              <w:rPr>
                <w:noProof/>
              </w:rPr>
              <w:t xml:space="preserve">Leisure and Wellbeing </w:t>
            </w:r>
          </w:p>
        </w:tc>
        <w:tc>
          <w:tcPr>
            <w:tcW w:w="1791" w:type="dxa"/>
          </w:tcPr>
          <w:p w14:paraId="41E20B6C" w14:textId="77777777" w:rsidR="00A63CA2" w:rsidRPr="00395EFD" w:rsidRDefault="00A63CA2" w:rsidP="004918BA">
            <w:r w:rsidRPr="00395EFD">
              <w:rPr>
                <w:noProof/>
              </w:rPr>
              <mc:AlternateContent>
                <mc:Choice Requires="wps">
                  <w:drawing>
                    <wp:anchor distT="0" distB="0" distL="114300" distR="114300" simplePos="0" relativeHeight="251664384" behindDoc="0" locked="0" layoutInCell="1" allowOverlap="1" wp14:anchorId="745F22F2" wp14:editId="00CCA4A4">
                      <wp:simplePos x="0" y="0"/>
                      <wp:positionH relativeFrom="margin">
                        <wp:posOffset>277874</wp:posOffset>
                      </wp:positionH>
                      <wp:positionV relativeFrom="margin">
                        <wp:posOffset>88142</wp:posOffset>
                      </wp:positionV>
                      <wp:extent cx="337820" cy="110490"/>
                      <wp:effectExtent l="0" t="0" r="0" b="0"/>
                      <wp:wrapSquare wrapText="bothSides"/>
                      <wp:docPr id="900599254" name="Minus Sign 90059925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835ACE" id="Minus Sign 900599254" o:spid="_x0000_s1026" style="position:absolute;margin-left:21.9pt;margin-top:6.95pt;width:26.6pt;height:8.7pt;z-index:251664384;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31D043F5" w14:textId="77777777" w:rsidTr="004918BA">
        <w:tc>
          <w:tcPr>
            <w:tcW w:w="1069" w:type="dxa"/>
            <w:shd w:val="clear" w:color="auto" w:fill="D9D9D9" w:themeFill="background1" w:themeFillShade="D9"/>
          </w:tcPr>
          <w:p w14:paraId="15AE1106" w14:textId="77777777" w:rsidR="00A63CA2" w:rsidRPr="00395EFD" w:rsidRDefault="00A63CA2" w:rsidP="004918BA">
            <w:pPr>
              <w:jc w:val="center"/>
            </w:pPr>
            <w:r w:rsidRPr="00395EFD">
              <w:t>5</w:t>
            </w:r>
          </w:p>
        </w:tc>
        <w:tc>
          <w:tcPr>
            <w:tcW w:w="2126" w:type="dxa"/>
          </w:tcPr>
          <w:p w14:paraId="51CFE17B" w14:textId="77777777" w:rsidR="00A63CA2" w:rsidRPr="00395EFD" w:rsidRDefault="00A63CA2" w:rsidP="004918BA">
            <w:r w:rsidRPr="00395EFD">
              <w:t xml:space="preserve">Leisure and Wellbeing </w:t>
            </w:r>
          </w:p>
        </w:tc>
        <w:tc>
          <w:tcPr>
            <w:tcW w:w="2126" w:type="dxa"/>
          </w:tcPr>
          <w:p w14:paraId="2F09FE68" w14:textId="77777777" w:rsidR="00A63CA2" w:rsidRPr="00395EFD" w:rsidRDefault="00A63CA2" w:rsidP="004918BA">
            <w:r w:rsidRPr="00395EFD">
              <w:t xml:space="preserve">Environment </w:t>
            </w:r>
          </w:p>
        </w:tc>
        <w:tc>
          <w:tcPr>
            <w:tcW w:w="2694" w:type="dxa"/>
          </w:tcPr>
          <w:p w14:paraId="2D71A3A4" w14:textId="77777777" w:rsidR="00A63CA2" w:rsidRPr="00395EFD" w:rsidRDefault="00A63CA2" w:rsidP="004918BA">
            <w:pPr>
              <w:jc w:val="both"/>
              <w:rPr>
                <w:noProof/>
              </w:rPr>
            </w:pPr>
            <w:r w:rsidRPr="00395EFD">
              <w:rPr>
                <w:noProof/>
              </w:rPr>
              <w:t xml:space="preserve">Affordable Housing </w:t>
            </w:r>
          </w:p>
        </w:tc>
        <w:tc>
          <w:tcPr>
            <w:tcW w:w="1791" w:type="dxa"/>
          </w:tcPr>
          <w:p w14:paraId="7B9F8578" w14:textId="77777777" w:rsidR="00A63CA2" w:rsidRPr="00395EFD" w:rsidRDefault="00A63CA2" w:rsidP="004918BA">
            <w:r w:rsidRPr="00395EFD">
              <w:rPr>
                <w:noProof/>
              </w:rPr>
              <mc:AlternateContent>
                <mc:Choice Requires="wps">
                  <w:drawing>
                    <wp:anchor distT="0" distB="0" distL="114300" distR="114300" simplePos="0" relativeHeight="251659264" behindDoc="0" locked="0" layoutInCell="1" allowOverlap="1" wp14:anchorId="45D4CB78" wp14:editId="0F8E94A9">
                      <wp:simplePos x="0" y="0"/>
                      <wp:positionH relativeFrom="margin">
                        <wp:posOffset>447845</wp:posOffset>
                      </wp:positionH>
                      <wp:positionV relativeFrom="paragraph">
                        <wp:posOffset>108168</wp:posOffset>
                      </wp:positionV>
                      <wp:extent cx="45719" cy="132138"/>
                      <wp:effectExtent l="0" t="0" r="0" b="1270"/>
                      <wp:wrapNone/>
                      <wp:docPr id="7" name="Arrow: Up 7"/>
                      <wp:cNvGraphicFramePr/>
                      <a:graphic xmlns:a="http://schemas.openxmlformats.org/drawingml/2006/main">
                        <a:graphicData uri="http://schemas.microsoft.com/office/word/2010/wordprocessingShape">
                          <wps:wsp>
                            <wps:cNvSpPr/>
                            <wps:spPr>
                              <a:xfrm>
                                <a:off x="0" y="0"/>
                                <a:ext cx="45719" cy="132138"/>
                              </a:xfrm>
                              <a:prstGeom prst="upArrow">
                                <a:avLst/>
                              </a:prstGeom>
                              <a:solidFill>
                                <a:srgbClr val="70AD47">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58F48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7" o:spid="_x0000_s1026" type="#_x0000_t68" style="position:absolute;margin-left:35.25pt;margin-top:8.5pt;width:3.6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" adj="3737" fillcolor="#c5e0b4" stroked="f" strokeweight="1pt">
                      <w10:wrap anchorx="margin"/>
                    </v:shape>
                  </w:pict>
                </mc:Fallback>
              </mc:AlternateContent>
            </w:r>
          </w:p>
        </w:tc>
      </w:tr>
      <w:tr w:rsidR="00A63CA2" w:rsidRPr="00395EFD" w14:paraId="4A61F8D9" w14:textId="77777777" w:rsidTr="004918BA">
        <w:tc>
          <w:tcPr>
            <w:tcW w:w="1069" w:type="dxa"/>
            <w:shd w:val="clear" w:color="auto" w:fill="D9D9D9" w:themeFill="background1" w:themeFillShade="D9"/>
          </w:tcPr>
          <w:p w14:paraId="1DCBCF1E" w14:textId="77777777" w:rsidR="00A63CA2" w:rsidRPr="00395EFD" w:rsidRDefault="00A63CA2" w:rsidP="004918BA">
            <w:pPr>
              <w:jc w:val="center"/>
            </w:pPr>
            <w:r w:rsidRPr="00395EFD">
              <w:t>6</w:t>
            </w:r>
          </w:p>
        </w:tc>
        <w:tc>
          <w:tcPr>
            <w:tcW w:w="2126" w:type="dxa"/>
          </w:tcPr>
          <w:p w14:paraId="2ED585D2" w14:textId="77777777" w:rsidR="00A63CA2" w:rsidRPr="00395EFD" w:rsidRDefault="00A63CA2" w:rsidP="004918BA">
            <w:r w:rsidRPr="00395EFD">
              <w:t xml:space="preserve">Health and Social Care </w:t>
            </w:r>
          </w:p>
        </w:tc>
        <w:tc>
          <w:tcPr>
            <w:tcW w:w="2126" w:type="dxa"/>
          </w:tcPr>
          <w:p w14:paraId="507B8D8C" w14:textId="77777777" w:rsidR="00A63CA2" w:rsidRPr="00395EFD" w:rsidRDefault="00A63CA2" w:rsidP="004918BA">
            <w:r w:rsidRPr="00395EFD">
              <w:t xml:space="preserve">Affordable Housing </w:t>
            </w:r>
          </w:p>
        </w:tc>
        <w:tc>
          <w:tcPr>
            <w:tcW w:w="2694" w:type="dxa"/>
          </w:tcPr>
          <w:p w14:paraId="2EF21FE8" w14:textId="77777777" w:rsidR="00A63CA2" w:rsidRPr="00395EFD" w:rsidRDefault="00A63CA2" w:rsidP="004918BA">
            <w:pPr>
              <w:jc w:val="both"/>
              <w:rPr>
                <w:noProof/>
              </w:rPr>
            </w:pPr>
            <w:r w:rsidRPr="00395EFD">
              <w:rPr>
                <w:noProof/>
              </w:rPr>
              <w:t xml:space="preserve">Environment </w:t>
            </w:r>
          </w:p>
        </w:tc>
        <w:tc>
          <w:tcPr>
            <w:tcW w:w="1791" w:type="dxa"/>
          </w:tcPr>
          <w:p w14:paraId="19BEDE47" w14:textId="77777777" w:rsidR="00A63CA2" w:rsidRPr="00395EFD" w:rsidRDefault="00A63CA2" w:rsidP="004918BA">
            <w:r w:rsidRPr="00395EFD">
              <w:rPr>
                <w:noProof/>
              </w:rPr>
              <mc:AlternateContent>
                <mc:Choice Requires="wps">
                  <w:drawing>
                    <wp:anchor distT="0" distB="0" distL="114300" distR="114300" simplePos="0" relativeHeight="251661312" behindDoc="0" locked="0" layoutInCell="1" allowOverlap="1" wp14:anchorId="6BE9E312" wp14:editId="06B914EA">
                      <wp:simplePos x="0" y="0"/>
                      <wp:positionH relativeFrom="margin">
                        <wp:posOffset>427213</wp:posOffset>
                      </wp:positionH>
                      <wp:positionV relativeFrom="paragraph">
                        <wp:posOffset>84285</wp:posOffset>
                      </wp:positionV>
                      <wp:extent cx="45719" cy="132138"/>
                      <wp:effectExtent l="0" t="0" r="0" b="1270"/>
                      <wp:wrapNone/>
                      <wp:docPr id="17" name="Arrow: Up 17"/>
                      <wp:cNvGraphicFramePr/>
                      <a:graphic xmlns:a="http://schemas.openxmlformats.org/drawingml/2006/main">
                        <a:graphicData uri="http://schemas.microsoft.com/office/word/2010/wordprocessingShape">
                          <wps:wsp>
                            <wps:cNvSpPr/>
                            <wps:spPr>
                              <a:xfrm rot="10800000">
                                <a:off x="0" y="0"/>
                                <a:ext cx="45719" cy="132138"/>
                              </a:xfrm>
                              <a:prstGeom prst="upArrow">
                                <a:avLst/>
                              </a:prstGeom>
                              <a:solidFill>
                                <a:srgbClr val="FF5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215006" id="Arrow: Up 17" o:spid="_x0000_s1026" type="#_x0000_t68" style="position:absolute;margin-left:33.65pt;margin-top:6.65pt;width:3.6pt;height:10.4pt;rotation:180;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" adj="3737" fillcolor="#ff5050" stroked="f" strokeweight="1pt">
                      <w10:wrap anchorx="margin"/>
                    </v:shape>
                  </w:pict>
                </mc:Fallback>
              </mc:AlternateContent>
            </w:r>
          </w:p>
        </w:tc>
      </w:tr>
      <w:tr w:rsidR="00A63CA2" w:rsidRPr="00395EFD" w14:paraId="2E83F4C4" w14:textId="77777777" w:rsidTr="004918BA">
        <w:tc>
          <w:tcPr>
            <w:tcW w:w="1069" w:type="dxa"/>
            <w:shd w:val="clear" w:color="auto" w:fill="D9D9D9" w:themeFill="background1" w:themeFillShade="D9"/>
          </w:tcPr>
          <w:p w14:paraId="2B94795F" w14:textId="77777777" w:rsidR="00A63CA2" w:rsidRPr="00395EFD" w:rsidRDefault="00A63CA2" w:rsidP="004918BA">
            <w:pPr>
              <w:jc w:val="center"/>
            </w:pPr>
            <w:r w:rsidRPr="00395EFD">
              <w:t>7</w:t>
            </w:r>
          </w:p>
        </w:tc>
        <w:tc>
          <w:tcPr>
            <w:tcW w:w="2126" w:type="dxa"/>
          </w:tcPr>
          <w:p w14:paraId="7A00F17F" w14:textId="77777777" w:rsidR="00A63CA2" w:rsidRPr="00395EFD" w:rsidRDefault="00A63CA2" w:rsidP="004918BA">
            <w:r w:rsidRPr="00395EFD">
              <w:t xml:space="preserve">Public Transport </w:t>
            </w:r>
          </w:p>
        </w:tc>
        <w:tc>
          <w:tcPr>
            <w:tcW w:w="2126" w:type="dxa"/>
          </w:tcPr>
          <w:p w14:paraId="113D99FD" w14:textId="77777777" w:rsidR="00A63CA2" w:rsidRPr="00395EFD" w:rsidRDefault="00A63CA2" w:rsidP="004918BA">
            <w:r w:rsidRPr="00395EFD">
              <w:t xml:space="preserve">Public Transport </w:t>
            </w:r>
          </w:p>
        </w:tc>
        <w:tc>
          <w:tcPr>
            <w:tcW w:w="2694" w:type="dxa"/>
          </w:tcPr>
          <w:p w14:paraId="03493457" w14:textId="77777777" w:rsidR="00A63CA2" w:rsidRPr="00395EFD" w:rsidRDefault="00A63CA2" w:rsidP="004918BA">
            <w:pPr>
              <w:jc w:val="both"/>
              <w:rPr>
                <w:noProof/>
              </w:rPr>
            </w:pPr>
            <w:r w:rsidRPr="00395EFD">
              <w:rPr>
                <w:noProof/>
              </w:rPr>
              <w:t xml:space="preserve">Tackling Poverty </w:t>
            </w:r>
          </w:p>
        </w:tc>
        <w:tc>
          <w:tcPr>
            <w:tcW w:w="1791" w:type="dxa"/>
          </w:tcPr>
          <w:p w14:paraId="2A698E47" w14:textId="77777777" w:rsidR="00A63CA2" w:rsidRPr="00395EFD" w:rsidRDefault="00A63CA2" w:rsidP="004918BA">
            <w:r w:rsidRPr="00395EFD">
              <w:rPr>
                <w:noProof/>
              </w:rPr>
              <mc:AlternateContent>
                <mc:Choice Requires="wps">
                  <w:drawing>
                    <wp:anchor distT="0" distB="0" distL="114300" distR="114300" simplePos="0" relativeHeight="251665408" behindDoc="0" locked="0" layoutInCell="1" allowOverlap="1" wp14:anchorId="056413BA" wp14:editId="6B557B51">
                      <wp:simplePos x="0" y="0"/>
                      <wp:positionH relativeFrom="margin">
                        <wp:posOffset>421177</wp:posOffset>
                      </wp:positionH>
                      <wp:positionV relativeFrom="paragraph">
                        <wp:posOffset>24282</wp:posOffset>
                      </wp:positionV>
                      <wp:extent cx="45719" cy="132138"/>
                      <wp:effectExtent l="0" t="0" r="0" b="1270"/>
                      <wp:wrapNone/>
                      <wp:docPr id="1209780033" name="Arrow: Up 1209780033"/>
                      <wp:cNvGraphicFramePr/>
                      <a:graphic xmlns:a="http://schemas.openxmlformats.org/drawingml/2006/main">
                        <a:graphicData uri="http://schemas.microsoft.com/office/word/2010/wordprocessingShape">
                          <wps:wsp>
                            <wps:cNvSpPr/>
                            <wps:spPr>
                              <a:xfrm>
                                <a:off x="0" y="0"/>
                                <a:ext cx="45719" cy="132138"/>
                              </a:xfrm>
                              <a:prstGeom prst="upArrow">
                                <a:avLst/>
                              </a:prstGeom>
                              <a:solidFill>
                                <a:srgbClr val="70AD47">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B2E47E" id="Arrow: Up 1209780033" o:spid="_x0000_s1026" type="#_x0000_t68" style="position:absolute;margin-left:33.15pt;margin-top:1.9pt;width:3.6pt;height:10.4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" adj="3737" fillcolor="#c5e0b4" stroked="f" strokeweight="1pt">
                      <w10:wrap anchorx="margin"/>
                    </v:shape>
                  </w:pict>
                </mc:Fallback>
              </mc:AlternateContent>
            </w:r>
          </w:p>
        </w:tc>
      </w:tr>
      <w:tr w:rsidR="00A63CA2" w:rsidRPr="00395EFD" w14:paraId="0F138FC9" w14:textId="77777777" w:rsidTr="004918BA">
        <w:tc>
          <w:tcPr>
            <w:tcW w:w="1069" w:type="dxa"/>
            <w:shd w:val="clear" w:color="auto" w:fill="D9D9D9" w:themeFill="background1" w:themeFillShade="D9"/>
          </w:tcPr>
          <w:p w14:paraId="1751CBD0" w14:textId="77777777" w:rsidR="00A63CA2" w:rsidRPr="00395EFD" w:rsidRDefault="00A63CA2" w:rsidP="004918BA">
            <w:pPr>
              <w:jc w:val="center"/>
            </w:pPr>
            <w:r w:rsidRPr="00395EFD">
              <w:t>8</w:t>
            </w:r>
          </w:p>
        </w:tc>
        <w:tc>
          <w:tcPr>
            <w:tcW w:w="2126" w:type="dxa"/>
          </w:tcPr>
          <w:p w14:paraId="38049E6A" w14:textId="77777777" w:rsidR="00A63CA2" w:rsidRPr="00395EFD" w:rsidRDefault="00A63CA2" w:rsidP="004918BA">
            <w:r w:rsidRPr="00395EFD">
              <w:t xml:space="preserve">Tackling Poverty </w:t>
            </w:r>
          </w:p>
        </w:tc>
        <w:tc>
          <w:tcPr>
            <w:tcW w:w="2126" w:type="dxa"/>
          </w:tcPr>
          <w:p w14:paraId="243E16A9" w14:textId="77777777" w:rsidR="00A63CA2" w:rsidRPr="00395EFD" w:rsidRDefault="00A63CA2" w:rsidP="004918BA">
            <w:r w:rsidRPr="00395EFD">
              <w:t xml:space="preserve">Tackling Poverty </w:t>
            </w:r>
          </w:p>
        </w:tc>
        <w:tc>
          <w:tcPr>
            <w:tcW w:w="2694" w:type="dxa"/>
          </w:tcPr>
          <w:p w14:paraId="7CF8162D" w14:textId="77777777" w:rsidR="00A63CA2" w:rsidRPr="00395EFD" w:rsidRDefault="00A63CA2" w:rsidP="004918BA">
            <w:pPr>
              <w:jc w:val="both"/>
              <w:rPr>
                <w:noProof/>
              </w:rPr>
            </w:pPr>
            <w:r w:rsidRPr="00395EFD">
              <w:rPr>
                <w:noProof/>
              </w:rPr>
              <w:t xml:space="preserve">Public Transport </w:t>
            </w:r>
          </w:p>
        </w:tc>
        <w:tc>
          <w:tcPr>
            <w:tcW w:w="1791" w:type="dxa"/>
          </w:tcPr>
          <w:p w14:paraId="5477B2CF" w14:textId="77777777" w:rsidR="00A63CA2" w:rsidRPr="00395EFD" w:rsidRDefault="00A63CA2" w:rsidP="004918BA">
            <w:r w:rsidRPr="00395EFD">
              <w:rPr>
                <w:noProof/>
              </w:rPr>
              <mc:AlternateContent>
                <mc:Choice Requires="wps">
                  <w:drawing>
                    <wp:anchor distT="0" distB="0" distL="114300" distR="114300" simplePos="0" relativeHeight="251666432" behindDoc="0" locked="0" layoutInCell="1" allowOverlap="1" wp14:anchorId="4968CDD5" wp14:editId="54AD4483">
                      <wp:simplePos x="0" y="0"/>
                      <wp:positionH relativeFrom="margin">
                        <wp:posOffset>421177</wp:posOffset>
                      </wp:positionH>
                      <wp:positionV relativeFrom="paragraph">
                        <wp:posOffset>29836</wp:posOffset>
                      </wp:positionV>
                      <wp:extent cx="45719" cy="132138"/>
                      <wp:effectExtent l="0" t="0" r="0" b="1270"/>
                      <wp:wrapNone/>
                      <wp:docPr id="1617751866" name="Arrow: Up 1617751866"/>
                      <wp:cNvGraphicFramePr/>
                      <a:graphic xmlns:a="http://schemas.openxmlformats.org/drawingml/2006/main">
                        <a:graphicData uri="http://schemas.microsoft.com/office/word/2010/wordprocessingShape">
                          <wps:wsp>
                            <wps:cNvSpPr/>
                            <wps:spPr>
                              <a:xfrm rot="10800000">
                                <a:off x="0" y="0"/>
                                <a:ext cx="45719" cy="132138"/>
                              </a:xfrm>
                              <a:prstGeom prst="upArrow">
                                <a:avLst/>
                              </a:prstGeom>
                              <a:solidFill>
                                <a:srgbClr val="FF5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1F3597" id="Arrow: Up 1617751866" o:spid="_x0000_s1026" type="#_x0000_t68" style="position:absolute;margin-left:33.15pt;margin-top:2.35pt;width:3.6pt;height:10.4pt;rotation:180;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" adj="3737" fillcolor="#ff5050" stroked="f" strokeweight="1pt">
                      <w10:wrap anchorx="margin"/>
                    </v:shape>
                  </w:pict>
                </mc:Fallback>
              </mc:AlternateContent>
            </w:r>
          </w:p>
        </w:tc>
      </w:tr>
      <w:tr w:rsidR="00A63CA2" w:rsidRPr="00395EFD" w14:paraId="76E32810" w14:textId="77777777" w:rsidTr="004918BA">
        <w:tc>
          <w:tcPr>
            <w:tcW w:w="1069" w:type="dxa"/>
            <w:shd w:val="clear" w:color="auto" w:fill="D9D9D9" w:themeFill="background1" w:themeFillShade="D9"/>
          </w:tcPr>
          <w:p w14:paraId="7C7FCAA9" w14:textId="77777777" w:rsidR="00A63CA2" w:rsidRPr="00395EFD" w:rsidRDefault="00A63CA2" w:rsidP="004918BA">
            <w:pPr>
              <w:jc w:val="center"/>
            </w:pPr>
            <w:r w:rsidRPr="00395EFD">
              <w:lastRenderedPageBreak/>
              <w:t>9</w:t>
            </w:r>
          </w:p>
        </w:tc>
        <w:tc>
          <w:tcPr>
            <w:tcW w:w="2126" w:type="dxa"/>
          </w:tcPr>
          <w:p w14:paraId="4D8EC1E2" w14:textId="77777777" w:rsidR="00A63CA2" w:rsidRPr="00395EFD" w:rsidRDefault="00A63CA2" w:rsidP="004918BA">
            <w:r w:rsidRPr="00395EFD">
              <w:t xml:space="preserve">Affordable Housing </w:t>
            </w:r>
          </w:p>
        </w:tc>
        <w:tc>
          <w:tcPr>
            <w:tcW w:w="2126" w:type="dxa"/>
          </w:tcPr>
          <w:p w14:paraId="78B0EB1E" w14:textId="77777777" w:rsidR="00A63CA2" w:rsidRPr="00395EFD" w:rsidRDefault="00A63CA2" w:rsidP="004918BA">
            <w:r w:rsidRPr="00395EFD">
              <w:t xml:space="preserve">Digital Connectivity </w:t>
            </w:r>
          </w:p>
        </w:tc>
        <w:tc>
          <w:tcPr>
            <w:tcW w:w="2694" w:type="dxa"/>
          </w:tcPr>
          <w:p w14:paraId="3638CCF1" w14:textId="77777777" w:rsidR="00A63CA2" w:rsidRPr="00395EFD" w:rsidRDefault="00A63CA2" w:rsidP="004918BA">
            <w:pPr>
              <w:jc w:val="both"/>
              <w:rPr>
                <w:noProof/>
              </w:rPr>
            </w:pPr>
            <w:r w:rsidRPr="00395EFD">
              <w:rPr>
                <w:noProof/>
              </w:rPr>
              <w:t xml:space="preserve">Digital Connectivity </w:t>
            </w:r>
          </w:p>
        </w:tc>
        <w:tc>
          <w:tcPr>
            <w:tcW w:w="1791" w:type="dxa"/>
          </w:tcPr>
          <w:p w14:paraId="3C1B1AE2" w14:textId="77777777" w:rsidR="00A63CA2" w:rsidRPr="00395EFD" w:rsidRDefault="00A63CA2" w:rsidP="004918BA">
            <w:r w:rsidRPr="00395EFD">
              <w:rPr>
                <w:noProof/>
              </w:rPr>
              <mc:AlternateContent>
                <mc:Choice Requires="wps">
                  <w:drawing>
                    <wp:anchor distT="0" distB="0" distL="114300" distR="114300" simplePos="0" relativeHeight="251667456" behindDoc="0" locked="0" layoutInCell="1" allowOverlap="1" wp14:anchorId="162A3128" wp14:editId="6BAC7DA8">
                      <wp:simplePos x="0" y="0"/>
                      <wp:positionH relativeFrom="margin">
                        <wp:posOffset>298346</wp:posOffset>
                      </wp:positionH>
                      <wp:positionV relativeFrom="margin">
                        <wp:posOffset>42119</wp:posOffset>
                      </wp:positionV>
                      <wp:extent cx="337820" cy="110490"/>
                      <wp:effectExtent l="0" t="0" r="0" b="0"/>
                      <wp:wrapSquare wrapText="bothSides"/>
                      <wp:docPr id="2129715674" name="Minus Sign 212971567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F41261" id="Minus Sign 2129715674" o:spid="_x0000_s1026" style="position:absolute;margin-left:23.5pt;margin-top:3.3pt;width:26.6pt;height:8.7pt;z-index:251667456;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31E5044A" w14:textId="77777777" w:rsidTr="004918BA">
        <w:tc>
          <w:tcPr>
            <w:tcW w:w="1069" w:type="dxa"/>
            <w:shd w:val="clear" w:color="auto" w:fill="D9D9D9" w:themeFill="background1" w:themeFillShade="D9"/>
          </w:tcPr>
          <w:p w14:paraId="0384F776" w14:textId="77777777" w:rsidR="00A63CA2" w:rsidRPr="00395EFD" w:rsidRDefault="00A63CA2" w:rsidP="004918BA">
            <w:pPr>
              <w:jc w:val="center"/>
            </w:pPr>
            <w:r w:rsidRPr="00395EFD">
              <w:t>10</w:t>
            </w:r>
          </w:p>
        </w:tc>
        <w:tc>
          <w:tcPr>
            <w:tcW w:w="2126" w:type="dxa"/>
          </w:tcPr>
          <w:p w14:paraId="1F1610E8" w14:textId="77777777" w:rsidR="00A63CA2" w:rsidRPr="00395EFD" w:rsidRDefault="00A63CA2" w:rsidP="004918BA">
            <w:r w:rsidRPr="00395EFD">
              <w:t xml:space="preserve">Digital Connectivity </w:t>
            </w:r>
          </w:p>
        </w:tc>
        <w:tc>
          <w:tcPr>
            <w:tcW w:w="2126" w:type="dxa"/>
          </w:tcPr>
          <w:p w14:paraId="2C93601C" w14:textId="77777777" w:rsidR="00A63CA2" w:rsidRPr="00395EFD" w:rsidRDefault="00A63CA2" w:rsidP="004918BA">
            <w:r w:rsidRPr="00395EFD">
              <w:t xml:space="preserve">Climate Emergency </w:t>
            </w:r>
          </w:p>
        </w:tc>
        <w:tc>
          <w:tcPr>
            <w:tcW w:w="2694" w:type="dxa"/>
          </w:tcPr>
          <w:p w14:paraId="2CDAE51E" w14:textId="77777777" w:rsidR="00A63CA2" w:rsidRPr="00395EFD" w:rsidRDefault="00A63CA2" w:rsidP="004918BA">
            <w:pPr>
              <w:jc w:val="both"/>
              <w:rPr>
                <w:noProof/>
              </w:rPr>
            </w:pPr>
            <w:r w:rsidRPr="00395EFD">
              <w:rPr>
                <w:noProof/>
              </w:rPr>
              <w:t xml:space="preserve">Climate Emergency </w:t>
            </w:r>
          </w:p>
        </w:tc>
        <w:tc>
          <w:tcPr>
            <w:tcW w:w="1791" w:type="dxa"/>
          </w:tcPr>
          <w:p w14:paraId="64948CA8" w14:textId="77777777" w:rsidR="00A63CA2" w:rsidRPr="00395EFD" w:rsidRDefault="00A63CA2" w:rsidP="004918BA">
            <w:r w:rsidRPr="00395EFD">
              <w:rPr>
                <w:noProof/>
              </w:rPr>
              <mc:AlternateContent>
                <mc:Choice Requires="wps">
                  <w:drawing>
                    <wp:anchor distT="0" distB="0" distL="114300" distR="114300" simplePos="0" relativeHeight="251668480" behindDoc="0" locked="0" layoutInCell="1" allowOverlap="1" wp14:anchorId="535D83BA" wp14:editId="45934D6A">
                      <wp:simplePos x="0" y="0"/>
                      <wp:positionH relativeFrom="margin">
                        <wp:posOffset>311994</wp:posOffset>
                      </wp:positionH>
                      <wp:positionV relativeFrom="margin">
                        <wp:posOffset>47198</wp:posOffset>
                      </wp:positionV>
                      <wp:extent cx="337820" cy="110490"/>
                      <wp:effectExtent l="0" t="0" r="0" b="0"/>
                      <wp:wrapSquare wrapText="bothSides"/>
                      <wp:docPr id="964192859" name="Minus Sign 964192859"/>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637363" id="Minus Sign 964192859" o:spid="_x0000_s1026" style="position:absolute;margin-left:24.55pt;margin-top:3.7pt;width:26.6pt;height:8.7pt;z-index:251668480;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bl>
    <w:p w14:paraId="39E25D01" w14:textId="77777777" w:rsidR="00A63CA2" w:rsidRDefault="00A63CA2" w:rsidP="00A63CA2">
      <w:r>
        <w:t xml:space="preserve">The table above details the ranked investment priorities for each year, with the end collum showing if a priority has moved position and in which direction. It should be noted that the far right collum only references 2023-2024, looking at the change in rank across one year. A yellow line indicated no change between 2023-24, a red arrow pointing down represents a drop in ranking, and a green arrow pointing up, shows an improvement in ranking. </w:t>
      </w:r>
    </w:p>
    <w:p w14:paraId="3C16CC33" w14:textId="77777777" w:rsidR="00A63CA2" w:rsidRDefault="00A63CA2" w:rsidP="00A63CA2"/>
    <w:p w14:paraId="51A49C64" w14:textId="77777777" w:rsidR="00A63CA2" w:rsidRPr="00605A78" w:rsidRDefault="00A63CA2" w:rsidP="00A63CA2">
      <w:pPr>
        <w:rPr>
          <w:b/>
          <w:bCs/>
        </w:rPr>
      </w:pPr>
      <w:r w:rsidRPr="00605A78">
        <w:rPr>
          <w:b/>
          <w:bCs/>
        </w:rPr>
        <w:t>Responses</w:t>
      </w:r>
    </w:p>
    <w:p w14:paraId="33107654" w14:textId="77777777" w:rsidR="00A63CA2" w:rsidRDefault="00A63CA2" w:rsidP="00A63CA2">
      <w:r>
        <w:t xml:space="preserve">[Figure Four] </w:t>
      </w:r>
    </w:p>
    <w:tbl>
      <w:tblPr>
        <w:tblStyle w:val="TableGrid"/>
        <w:tblpPr w:leftFromText="180" w:rightFromText="180" w:vertAnchor="text" w:tblpY="1"/>
        <w:tblOverlap w:val="never"/>
        <w:tblW w:w="0" w:type="auto"/>
        <w:tblLook w:val="04A0" w:firstRow="1" w:lastRow="0" w:firstColumn="1" w:lastColumn="0" w:noHBand="0" w:noVBand="1"/>
      </w:tblPr>
      <w:tblGrid>
        <w:gridCol w:w="1413"/>
        <w:gridCol w:w="1701"/>
      </w:tblGrid>
      <w:tr w:rsidR="00A63CA2" w14:paraId="7F88DE66" w14:textId="77777777" w:rsidTr="004918BA">
        <w:tc>
          <w:tcPr>
            <w:tcW w:w="1413" w:type="dxa"/>
            <w:shd w:val="clear" w:color="auto" w:fill="FFCCFF"/>
          </w:tcPr>
          <w:p w14:paraId="199851BB" w14:textId="77777777" w:rsidR="00A63CA2" w:rsidRPr="00BE09C7" w:rsidRDefault="00A63CA2" w:rsidP="004918BA">
            <w:pPr>
              <w:jc w:val="center"/>
              <w:rPr>
                <w:b/>
                <w:bCs/>
              </w:rPr>
            </w:pPr>
            <w:r w:rsidRPr="00BE09C7">
              <w:rPr>
                <w:b/>
                <w:bCs/>
              </w:rPr>
              <w:t>Year</w:t>
            </w:r>
          </w:p>
        </w:tc>
        <w:tc>
          <w:tcPr>
            <w:tcW w:w="1701" w:type="dxa"/>
            <w:shd w:val="clear" w:color="auto" w:fill="FFCCFF"/>
          </w:tcPr>
          <w:p w14:paraId="038424EA" w14:textId="77777777" w:rsidR="00A63CA2" w:rsidRPr="00BE09C7" w:rsidRDefault="00A63CA2" w:rsidP="004918BA">
            <w:pPr>
              <w:jc w:val="center"/>
              <w:rPr>
                <w:b/>
                <w:bCs/>
              </w:rPr>
            </w:pPr>
            <w:r w:rsidRPr="00BE09C7">
              <w:rPr>
                <w:b/>
                <w:bCs/>
              </w:rPr>
              <w:t>Responses</w:t>
            </w:r>
          </w:p>
        </w:tc>
      </w:tr>
      <w:tr w:rsidR="00A63CA2" w14:paraId="7FBDF5E8" w14:textId="77777777" w:rsidTr="004918BA">
        <w:tc>
          <w:tcPr>
            <w:tcW w:w="1413" w:type="dxa"/>
          </w:tcPr>
          <w:p w14:paraId="40C8F481" w14:textId="77777777" w:rsidR="00A63CA2" w:rsidRDefault="00A63CA2" w:rsidP="004918BA">
            <w:pPr>
              <w:jc w:val="center"/>
            </w:pPr>
            <w:r>
              <w:t>2022</w:t>
            </w:r>
          </w:p>
        </w:tc>
        <w:tc>
          <w:tcPr>
            <w:tcW w:w="1701" w:type="dxa"/>
          </w:tcPr>
          <w:p w14:paraId="7858BFAB" w14:textId="77777777" w:rsidR="00A63CA2" w:rsidRDefault="00A63CA2" w:rsidP="004918BA">
            <w:pPr>
              <w:jc w:val="center"/>
            </w:pPr>
            <w:r>
              <w:t>36</w:t>
            </w:r>
          </w:p>
        </w:tc>
      </w:tr>
      <w:tr w:rsidR="00A63CA2" w14:paraId="1A8BEFCD" w14:textId="77777777" w:rsidTr="004918BA">
        <w:tc>
          <w:tcPr>
            <w:tcW w:w="1413" w:type="dxa"/>
          </w:tcPr>
          <w:p w14:paraId="358FCFF9" w14:textId="77777777" w:rsidR="00A63CA2" w:rsidRDefault="00A63CA2" w:rsidP="004918BA">
            <w:pPr>
              <w:jc w:val="center"/>
            </w:pPr>
            <w:r>
              <w:t>2023</w:t>
            </w:r>
          </w:p>
        </w:tc>
        <w:tc>
          <w:tcPr>
            <w:tcW w:w="1701" w:type="dxa"/>
          </w:tcPr>
          <w:p w14:paraId="692A65B0" w14:textId="77777777" w:rsidR="00A63CA2" w:rsidRDefault="00A63CA2" w:rsidP="004918BA">
            <w:pPr>
              <w:jc w:val="center"/>
            </w:pPr>
            <w:r>
              <w:t>110</w:t>
            </w:r>
          </w:p>
        </w:tc>
      </w:tr>
      <w:tr w:rsidR="00A63CA2" w14:paraId="5D524712" w14:textId="77777777" w:rsidTr="004918BA">
        <w:tc>
          <w:tcPr>
            <w:tcW w:w="1413" w:type="dxa"/>
          </w:tcPr>
          <w:p w14:paraId="057B3D4E" w14:textId="77777777" w:rsidR="00A63CA2" w:rsidRDefault="00A63CA2" w:rsidP="004918BA">
            <w:pPr>
              <w:jc w:val="center"/>
            </w:pPr>
            <w:r>
              <w:t>2024</w:t>
            </w:r>
          </w:p>
        </w:tc>
        <w:tc>
          <w:tcPr>
            <w:tcW w:w="1701" w:type="dxa"/>
          </w:tcPr>
          <w:p w14:paraId="63EB84CB" w14:textId="77777777" w:rsidR="00A63CA2" w:rsidRDefault="00A63CA2" w:rsidP="004918BA">
            <w:pPr>
              <w:jc w:val="center"/>
            </w:pPr>
            <w:r>
              <w:t>110</w:t>
            </w:r>
          </w:p>
        </w:tc>
      </w:tr>
    </w:tbl>
    <w:p w14:paraId="387D69E3" w14:textId="77777777" w:rsidR="00A63CA2" w:rsidRDefault="00A63CA2" w:rsidP="00A63CA2">
      <w:r>
        <w:t>This table</w:t>
      </w:r>
      <w:r w:rsidRPr="00BE09C7">
        <w:t xml:space="preserve"> is a simple table that illustrates how many responses the business survey received each year.</w:t>
      </w:r>
      <w:r>
        <w:t xml:space="preserve"> The left column indicates the year, while the right column indicates the number of responses. Although a very basic table, this data is incredibly insightful when analysing how effective the survey is. </w:t>
      </w:r>
      <w:r>
        <w:br w:type="textWrapping" w:clear="all"/>
      </w:r>
    </w:p>
    <w:p w14:paraId="3E53F5F8" w14:textId="77777777" w:rsidR="00A63CA2" w:rsidRPr="00605A78" w:rsidRDefault="00A63CA2" w:rsidP="00A63CA2">
      <w:pPr>
        <w:rPr>
          <w:b/>
          <w:bCs/>
        </w:rPr>
      </w:pPr>
      <w:r w:rsidRPr="00605A78">
        <w:rPr>
          <w:b/>
          <w:bCs/>
        </w:rPr>
        <w:t>Response Rates by Business Size</w:t>
      </w:r>
    </w:p>
    <w:p w14:paraId="360FF007" w14:textId="77777777" w:rsidR="00A63CA2" w:rsidRDefault="00A63CA2" w:rsidP="00A63CA2">
      <w:r>
        <w:t>[Figure Five]</w:t>
      </w:r>
    </w:p>
    <w:p w14:paraId="1C781A95" w14:textId="77777777" w:rsidR="00A63CA2" w:rsidRDefault="00A63CA2" w:rsidP="00A63CA2">
      <w:r>
        <w:rPr>
          <w:noProof/>
        </w:rPr>
        <w:drawing>
          <wp:anchor distT="0" distB="0" distL="114300" distR="114300" simplePos="0" relativeHeight="251669504" behindDoc="0" locked="0" layoutInCell="1" allowOverlap="1" wp14:anchorId="3F0DA2FD" wp14:editId="0932A8B1">
            <wp:simplePos x="0" y="0"/>
            <wp:positionH relativeFrom="margin">
              <wp:align>left</wp:align>
            </wp:positionH>
            <wp:positionV relativeFrom="paragraph">
              <wp:posOffset>13666</wp:posOffset>
            </wp:positionV>
            <wp:extent cx="5571713" cy="3246211"/>
            <wp:effectExtent l="0" t="0" r="10160" b="11430"/>
            <wp:wrapNone/>
            <wp:docPr id="1357589187" name="Chart 1">
              <a:extLst xmlns:a="http://schemas.openxmlformats.org/drawingml/2006/main">
                <a:ext uri="{FF2B5EF4-FFF2-40B4-BE49-F238E27FC236}">
                  <a16:creationId xmlns:a16="http://schemas.microsoft.com/office/drawing/2014/main" id="{55C718E9-65FF-07F4-5AAE-7468EAE36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14:paraId="46A07808" w14:textId="77777777" w:rsidR="00A63CA2" w:rsidRDefault="00A63CA2" w:rsidP="00A63CA2"/>
    <w:p w14:paraId="1529A3B3" w14:textId="77777777" w:rsidR="00A63CA2" w:rsidRDefault="00A63CA2" w:rsidP="00A63CA2"/>
    <w:p w14:paraId="7979C6DE" w14:textId="77777777" w:rsidR="00A63CA2" w:rsidRDefault="00A63CA2" w:rsidP="00A63CA2"/>
    <w:p w14:paraId="4FCF1F5E" w14:textId="77777777" w:rsidR="00A63CA2" w:rsidRDefault="00A63CA2" w:rsidP="00A63CA2"/>
    <w:p w14:paraId="57F34891" w14:textId="77777777" w:rsidR="00A63CA2" w:rsidRDefault="00A63CA2" w:rsidP="00A63CA2"/>
    <w:p w14:paraId="2B33C056" w14:textId="77777777" w:rsidR="00A63CA2" w:rsidRDefault="00A63CA2" w:rsidP="00A63CA2"/>
    <w:p w14:paraId="7B667F07" w14:textId="77777777" w:rsidR="00A63CA2" w:rsidRDefault="00A63CA2" w:rsidP="00A63CA2"/>
    <w:p w14:paraId="26241CF1" w14:textId="77777777" w:rsidR="00A63CA2" w:rsidRDefault="00A63CA2" w:rsidP="00A63CA2"/>
    <w:p w14:paraId="52770485" w14:textId="77777777" w:rsidR="00A63CA2" w:rsidRDefault="00A63CA2" w:rsidP="00A63CA2"/>
    <w:p w14:paraId="3AF53A48" w14:textId="77777777" w:rsidR="00A63CA2" w:rsidRDefault="00A63CA2" w:rsidP="00A63CA2"/>
    <w:p w14:paraId="6CC9BF6F" w14:textId="77777777" w:rsidR="00A63CA2" w:rsidRPr="00D85EA4" w:rsidRDefault="00A63CA2" w:rsidP="00A63CA2"/>
    <w:p w14:paraId="12C1F904" w14:textId="77777777" w:rsidR="00A63CA2" w:rsidRDefault="00A63CA2" w:rsidP="00A63CA2"/>
    <w:p w14:paraId="367AD350" w14:textId="77777777" w:rsidR="00A63CA2" w:rsidRDefault="00A63CA2" w:rsidP="00A63CA2">
      <w:r>
        <w:t xml:space="preserve">This graph shows the response rate across the three years that we have held the business survey. It is broken down by year and business size. The Y axis indicated the number of responses from businesses, while the X axis indicated the size of the business. Each line indicates a different year, while each point indicated how many responses from that business size. Data labels have been added to make it clear how many responses were received. </w:t>
      </w:r>
    </w:p>
    <w:p w14:paraId="21097B22" w14:textId="77777777" w:rsidR="00A63CA2" w:rsidRDefault="00A63CA2" w:rsidP="00A63CA2"/>
    <w:p w14:paraId="647118C3" w14:textId="77777777" w:rsidR="007F0E6C" w:rsidRDefault="007F0E6C" w:rsidP="00A63CA2"/>
    <w:p w14:paraId="0516919D" w14:textId="69D9D299" w:rsidR="00A63CA2" w:rsidRPr="00605A78" w:rsidRDefault="00A63CA2" w:rsidP="00A63CA2">
      <w:pPr>
        <w:rPr>
          <w:b/>
          <w:bCs/>
        </w:rPr>
      </w:pPr>
      <w:r w:rsidRPr="00605A78">
        <w:rPr>
          <w:b/>
          <w:bCs/>
        </w:rPr>
        <w:lastRenderedPageBreak/>
        <w:t>Location of Businesses (2024 only)</w:t>
      </w:r>
    </w:p>
    <w:p w14:paraId="4DDCE8A2" w14:textId="77777777" w:rsidR="00A63CA2" w:rsidRDefault="00A63CA2" w:rsidP="00A63CA2">
      <w:r>
        <w:t>[Figure Six]</w:t>
      </w:r>
    </w:p>
    <w:p w14:paraId="2ED57C53" w14:textId="77777777" w:rsidR="00A63CA2" w:rsidRDefault="00A63CA2" w:rsidP="00A63CA2">
      <w:r>
        <w:rPr>
          <w:noProof/>
        </w:rPr>
        <w:drawing>
          <wp:inline distT="0" distB="0" distL="0" distR="0" wp14:anchorId="777E4D8A" wp14:editId="43718CA9">
            <wp:extent cx="5381625" cy="2962275"/>
            <wp:effectExtent l="0" t="0" r="9525" b="9525"/>
            <wp:docPr id="1410402683" name="Chart 1">
              <a:extLst xmlns:a="http://schemas.openxmlformats.org/drawingml/2006/main">
                <a:ext uri="{FF2B5EF4-FFF2-40B4-BE49-F238E27FC236}">
                  <a16:creationId xmlns:a16="http://schemas.microsoft.com/office/drawing/2014/main" id="{F10E85A7-77BE-195F-C5EA-3DB4808D4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0F3E17" w14:textId="77777777" w:rsidR="00A63CA2" w:rsidRDefault="00A63CA2" w:rsidP="00A63CA2">
      <w:r>
        <w:t xml:space="preserve">The above graph illustrates </w:t>
      </w:r>
      <w:r w:rsidRPr="00C316F6">
        <w:t>the location of businesses for the year 2024 only. It provides visual data on the geographical distribution of survey responses from businesses within that year</w:t>
      </w:r>
      <w:r>
        <w:t xml:space="preserve">. The Y axis shows the number of responses, the X axis shows the location of businesses. The bars indicate the number of responses from each area, with data labels to illustrate the exact number from each area. </w:t>
      </w:r>
    </w:p>
    <w:p w14:paraId="701FA42E" w14:textId="6BE634A0" w:rsidR="00A63CA2" w:rsidRDefault="00A63CA2" w:rsidP="00A63CA2">
      <w:r>
        <w:t xml:space="preserve">FOR INFORMATION – Location data is not comparable across the three years and therefore will be excluded from this research project. If this research project were to be conducted again, careful consideration would be given to ensure this data was formatted in a comparable way. </w:t>
      </w:r>
    </w:p>
    <w:p w14:paraId="08EA68E2" w14:textId="77777777" w:rsidR="00A63CA2" w:rsidRPr="00605A78" w:rsidRDefault="00A63CA2" w:rsidP="00A63CA2">
      <w:pPr>
        <w:rPr>
          <w:b/>
          <w:bCs/>
        </w:rPr>
      </w:pPr>
      <w:r w:rsidRPr="00605A78">
        <w:rPr>
          <w:b/>
          <w:bCs/>
        </w:rPr>
        <w:t>Business Sector (2024 only)</w:t>
      </w:r>
    </w:p>
    <w:p w14:paraId="23C6566F" w14:textId="77777777" w:rsidR="00A63CA2" w:rsidRDefault="00A63CA2" w:rsidP="00A63CA2">
      <w:r>
        <w:rPr>
          <w:noProof/>
        </w:rPr>
        <w:drawing>
          <wp:anchor distT="0" distB="0" distL="114300" distR="114300" simplePos="0" relativeHeight="251670528" behindDoc="0" locked="0" layoutInCell="1" allowOverlap="1" wp14:anchorId="762E0E07" wp14:editId="5FDD0C31">
            <wp:simplePos x="0" y="0"/>
            <wp:positionH relativeFrom="margin">
              <wp:align>center</wp:align>
            </wp:positionH>
            <wp:positionV relativeFrom="paragraph">
              <wp:posOffset>212836</wp:posOffset>
            </wp:positionV>
            <wp:extent cx="5731510" cy="3383915"/>
            <wp:effectExtent l="0" t="0" r="2540" b="6985"/>
            <wp:wrapNone/>
            <wp:docPr id="1953354194" name="Chart 1">
              <a:extLst xmlns:a="http://schemas.openxmlformats.org/drawingml/2006/main">
                <a:ext uri="{FF2B5EF4-FFF2-40B4-BE49-F238E27FC236}">
                  <a16:creationId xmlns:a16="http://schemas.microsoft.com/office/drawing/2014/main" id="{FA2721C4-0059-9BCD-BE9C-D6F245961D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t xml:space="preserve">[Figure Seven] </w:t>
      </w:r>
    </w:p>
    <w:p w14:paraId="0AEE99DF" w14:textId="77777777" w:rsidR="00A63CA2" w:rsidRDefault="00A63CA2" w:rsidP="00A63CA2"/>
    <w:p w14:paraId="7E91C6AA" w14:textId="77777777" w:rsidR="00A63CA2" w:rsidRPr="00706E82" w:rsidRDefault="00A63CA2" w:rsidP="00A63CA2"/>
    <w:p w14:paraId="397F72FA" w14:textId="77777777" w:rsidR="00A63CA2" w:rsidRPr="00706E82" w:rsidRDefault="00A63CA2" w:rsidP="00A63CA2"/>
    <w:p w14:paraId="696AA72D" w14:textId="77777777" w:rsidR="00A63CA2" w:rsidRPr="00706E82" w:rsidRDefault="00A63CA2" w:rsidP="00A63CA2"/>
    <w:p w14:paraId="3B9C58B1" w14:textId="77777777" w:rsidR="00A63CA2" w:rsidRPr="00706E82" w:rsidRDefault="00A63CA2" w:rsidP="00A63CA2"/>
    <w:p w14:paraId="780354FD" w14:textId="77777777" w:rsidR="00A63CA2" w:rsidRPr="00706E82" w:rsidRDefault="00A63CA2" w:rsidP="00A63CA2"/>
    <w:p w14:paraId="32E0742F" w14:textId="77777777" w:rsidR="00A63CA2" w:rsidRPr="00706E82" w:rsidRDefault="00A63CA2" w:rsidP="00A63CA2"/>
    <w:p w14:paraId="67D5F5BB" w14:textId="77777777" w:rsidR="00A63CA2" w:rsidRPr="00706E82" w:rsidRDefault="00A63CA2" w:rsidP="00A63CA2"/>
    <w:p w14:paraId="1640EBCA" w14:textId="77777777" w:rsidR="00A63CA2" w:rsidRPr="00706E82" w:rsidRDefault="00A63CA2" w:rsidP="00A63CA2"/>
    <w:p w14:paraId="53A26A97" w14:textId="77777777" w:rsidR="00A63CA2" w:rsidRDefault="00A63CA2" w:rsidP="00A63CA2">
      <w:r>
        <w:t xml:space="preserve">The above graph shows the response profile of business responses by sector. The Y axis indicates the sector, while the X axis indicates the number of responses. Similar to Figures </w:t>
      </w:r>
      <w:r>
        <w:lastRenderedPageBreak/>
        <w:t xml:space="preserve">Five and Six, data labels have been used to illustrate the exact number of responses for each sector. </w:t>
      </w:r>
    </w:p>
    <w:p w14:paraId="18E00444" w14:textId="77777777" w:rsidR="00A63CA2" w:rsidRDefault="00A63CA2" w:rsidP="00A63CA2">
      <w:r>
        <w:t xml:space="preserve">FOR INFORMATION – As with figure Six, the 2022 and 2023 data is not directly comparable. Therefore, this data will be excluded from this research project. If this research project were to be conducted again, careful consideration would be given to ensure this data was formatted in a comparable way. </w:t>
      </w:r>
    </w:p>
    <w:p w14:paraId="65105D46" w14:textId="77777777" w:rsidR="00A63CA2" w:rsidRDefault="00A63CA2" w:rsidP="00A63CA2"/>
    <w:p w14:paraId="3FD72597" w14:textId="77777777" w:rsidR="00A63CA2" w:rsidRPr="00605A78" w:rsidRDefault="00A63CA2" w:rsidP="00A63CA2">
      <w:pPr>
        <w:rPr>
          <w:b/>
          <w:bCs/>
          <w:sz w:val="28"/>
          <w:szCs w:val="28"/>
        </w:rPr>
      </w:pPr>
      <w:r w:rsidRPr="00605A78">
        <w:rPr>
          <w:b/>
          <w:bCs/>
          <w:sz w:val="28"/>
          <w:szCs w:val="28"/>
        </w:rPr>
        <w:t xml:space="preserve">Analysis </w:t>
      </w:r>
    </w:p>
    <w:p w14:paraId="3BC9DF8F" w14:textId="77777777" w:rsidR="00A63CA2" w:rsidRDefault="00A63CA2" w:rsidP="00A63CA2">
      <w:r>
        <w:t>In order to analyse whether the annual business survey is effective in understanding business sentiments towards the Council, it is important to highlight the elements of the survey that aid us in gaining their feedback. While also noting the areas that are not effective within the survey.</w:t>
      </w:r>
    </w:p>
    <w:p w14:paraId="4A923249" w14:textId="061A871B" w:rsidR="00A63CA2" w:rsidRDefault="00A63CA2" w:rsidP="00A63CA2">
      <w:r>
        <w:t xml:space="preserve">Through research and the duration of this </w:t>
      </w:r>
      <w:proofErr w:type="spellStart"/>
      <w:r>
        <w:t>years</w:t>
      </w:r>
      <w:proofErr w:type="spellEnd"/>
      <w:r>
        <w:t xml:space="preserve"> survey, it has become apparent that effective insights are gained through various elements of this survey. Namely the Likert scale questions. A Likert scale is used to measure attitudes, opinions, and </w:t>
      </w:r>
      <w:r w:rsidRPr="00922D08">
        <w:t>perceptions (</w:t>
      </w:r>
      <w:r w:rsidR="00316A05" w:rsidRPr="00922D08">
        <w:t>Joshi</w:t>
      </w:r>
      <w:r w:rsidR="00922D08">
        <w:t xml:space="preserve"> et al, 2015). </w:t>
      </w:r>
      <w:r>
        <w:t>Within the business survey two questions used the Likert scale, those being question 6 and question 8, the full results of these can be seen in Figures One and Two.</w:t>
      </w:r>
    </w:p>
    <w:p w14:paraId="65A00358" w14:textId="794D2FD6" w:rsidR="00A63CA2" w:rsidRDefault="00A63CA2" w:rsidP="00A63CA2">
      <w:r w:rsidRPr="00E20142">
        <w:t>The aim of these surveys is to understand attitudes, opinions, and perceptions. This means that the Likert scale questions are the most effective tool to gain this knowledge, making this element of the surveys particularly effective.</w:t>
      </w:r>
      <w:r>
        <w:t xml:space="preserve"> These clear and relevant questions also help determine the effectiveness of the survey (</w:t>
      </w:r>
      <w:r w:rsidR="007206B1">
        <w:t>Kelley et al, 2003</w:t>
      </w:r>
      <w:r w:rsidR="00FF2E95">
        <w:t>, Rea and Parker, 2014, and Fink, 2024</w:t>
      </w:r>
      <w:r>
        <w:t>). When the questions asked are clear and relevant we are able to retrieve more valuable information (</w:t>
      </w:r>
      <w:r w:rsidR="00482328" w:rsidRPr="00482328">
        <w:t>Kelley et al, 2003, Rea and Parker, 2014, and Fink, 2024</w:t>
      </w:r>
      <w:r>
        <w:t>), which can then be used to foster positive improvements (</w:t>
      </w:r>
      <w:r w:rsidR="00F529DE">
        <w:t>Bernhar</w:t>
      </w:r>
      <w:r w:rsidR="00B50B48">
        <w:t>dt and Geise, 2014</w:t>
      </w:r>
      <w:r>
        <w:t>). Furthermore, when the questions are clear and relevant the data is more accurate (</w:t>
      </w:r>
      <w:r w:rsidR="00082781" w:rsidRPr="00082781">
        <w:t>Kelley et al, 2003</w:t>
      </w:r>
      <w:r w:rsidR="0043548F">
        <w:t xml:space="preserve"> and </w:t>
      </w:r>
      <w:r w:rsidR="0043548F" w:rsidRPr="0043548F">
        <w:t>Rea and Parker, 2014</w:t>
      </w:r>
      <w:r>
        <w:t xml:space="preserve">). </w:t>
      </w:r>
    </w:p>
    <w:p w14:paraId="46AD253A" w14:textId="77777777" w:rsidR="00A63CA2" w:rsidRDefault="00A63CA2" w:rsidP="00A63CA2">
      <w:r>
        <w:t>The data in Figure One which relates to question six in the survey provides interesting insight into the views of businesses in regards to the council and its performance. These question effectively encapsulate the sentiments for businesses and allow us to look at trend over time. This further compounds the quality insights that are being gained and provide room for improvement within Carmarthenshire County Council.</w:t>
      </w:r>
    </w:p>
    <w:p w14:paraId="7B7A0F3D" w14:textId="1B2F7B8F" w:rsidR="00A63CA2" w:rsidRDefault="007F0E6C" w:rsidP="00A63CA2">
      <w:r>
        <w:rPr>
          <w:noProof/>
        </w:rPr>
        <mc:AlternateContent>
          <mc:Choice Requires="wps">
            <w:drawing>
              <wp:anchor distT="0" distB="0" distL="114300" distR="114300" simplePos="0" relativeHeight="251673600" behindDoc="0" locked="0" layoutInCell="1" allowOverlap="1" wp14:anchorId="3E299223" wp14:editId="51A9F6DD">
                <wp:simplePos x="0" y="0"/>
                <wp:positionH relativeFrom="column">
                  <wp:posOffset>2851785</wp:posOffset>
                </wp:positionH>
                <wp:positionV relativeFrom="paragraph">
                  <wp:posOffset>1231900</wp:posOffset>
                </wp:positionV>
                <wp:extent cx="3066288" cy="1786128"/>
                <wp:effectExtent l="0" t="0" r="1270" b="5080"/>
                <wp:wrapNone/>
                <wp:docPr id="425160890" name="Text Box 6"/>
                <wp:cNvGraphicFramePr/>
                <a:graphic xmlns:a="http://schemas.openxmlformats.org/drawingml/2006/main">
                  <a:graphicData uri="http://schemas.microsoft.com/office/word/2010/wordprocessingShape">
                    <wps:wsp>
                      <wps:cNvSpPr txBox="1"/>
                      <wps:spPr>
                        <a:xfrm>
                          <a:off x="0" y="0"/>
                          <a:ext cx="3066288" cy="1786128"/>
                        </a:xfrm>
                        <a:prstGeom prst="rect">
                          <a:avLst/>
                        </a:prstGeom>
                        <a:solidFill>
                          <a:sysClr val="window" lastClr="FFFFFF"/>
                        </a:solidFill>
                        <a:ln w="6350">
                          <a:noFill/>
                        </a:ln>
                      </wps:spPr>
                      <wps:txbx>
                        <w:txbxContent>
                          <w:p w14:paraId="0FBFB502" w14:textId="77777777" w:rsidR="00A63CA2" w:rsidRDefault="00A63CA2" w:rsidP="00A63CA2">
                            <w:r>
                              <w:t xml:space="preserve">Figure Eight uses data from Figure One to demonstrate the trend opinion for the statement “The services within the Council are working well”. The Y axis indicated the score, and the X axis indicates the year. The purpose of this graph is to understand the trend over three years of surveying businesses. </w:t>
                            </w:r>
                          </w:p>
                          <w:p w14:paraId="488FB97C" w14:textId="77777777" w:rsidR="00A63CA2" w:rsidRDefault="00A63CA2" w:rsidP="00A63CA2">
                            <w:r>
                              <w:t xml:space="preserve">Overall, the opinions of businesses surrounding this statement are negative. This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299223" id="_x0000_t202" coordsize="21600,21600" o:spt="202" path="m,l,21600r21600,l21600,xe">
                <v:stroke joinstyle="miter"/>
                <v:path gradientshapeok="t" o:connecttype="rect"/>
              </v:shapetype>
              <v:shape id="Text Box 6" o:spid="_x0000_s1026" type="#_x0000_t202" style="position:absolute;margin-left:224.55pt;margin-top:97pt;width:241.45pt;height:140.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" fillcolor="window" stroked="f" strokeweight=".5pt">
                <v:textbox>
                  <w:txbxContent>
                    <w:p w14:paraId="0FBFB502" w14:textId="77777777" w:rsidR="00A63CA2" w:rsidRDefault="00A63CA2" w:rsidP="00A63CA2">
                      <w:r>
                        <w:t xml:space="preserve">Figure Eight uses data from Figure One to demonstrate the trend opinion for the statement “The services within the Council are working well”. The Y axis indicated the score, and the X axis indicates the year. The purpose of this graph is to understand the trend over three years of surveying businesses. </w:t>
                      </w:r>
                    </w:p>
                    <w:p w14:paraId="488FB97C" w14:textId="77777777" w:rsidR="00A63CA2" w:rsidRDefault="00A63CA2" w:rsidP="00A63CA2">
                      <w:r>
                        <w:t xml:space="preserve">Overall, the opinions of businesses surrounding this statement are negative. This </w:t>
                      </w:r>
                    </w:p>
                  </w:txbxContent>
                </v:textbox>
              </v:shape>
            </w:pict>
          </mc:Fallback>
        </mc:AlternateContent>
      </w:r>
      <w:r w:rsidR="00A63CA2">
        <w:t xml:space="preserve">Looking at the data in detail we can see some examples of Likert scale questions that are clear and concise, allowing effective insights to be gained. For example, the statement “The services within the Council are working well” directly addresses the purpose of the survey. Which is to understand how businesses feel towards the Council. This is significant, as it directly provides us with the data we need. Therefore, being effective in the function it was intended to be used for. Furthermore, we have the scores over three years which helps us track changes in opinion, which in turn helps us monitor the improvements we are making, to assess whether they are effective or not. </w:t>
      </w:r>
    </w:p>
    <w:p w14:paraId="14A789F4" w14:textId="3714272B" w:rsidR="00A63CA2" w:rsidRDefault="00A63CA2" w:rsidP="00A63CA2">
      <w:pPr>
        <w:tabs>
          <w:tab w:val="center" w:pos="4513"/>
        </w:tabs>
      </w:pPr>
      <w:r>
        <w:rPr>
          <w:noProof/>
        </w:rPr>
        <w:drawing>
          <wp:anchor distT="0" distB="0" distL="114300" distR="114300" simplePos="0" relativeHeight="251672576" behindDoc="0" locked="0" layoutInCell="1" allowOverlap="1" wp14:anchorId="0BE3A815" wp14:editId="1FFF1E45">
            <wp:simplePos x="0" y="0"/>
            <wp:positionH relativeFrom="margin">
              <wp:posOffset>19050</wp:posOffset>
            </wp:positionH>
            <wp:positionV relativeFrom="page">
              <wp:posOffset>8724138</wp:posOffset>
            </wp:positionV>
            <wp:extent cx="2675890" cy="1682750"/>
            <wp:effectExtent l="19050" t="19050" r="10160" b="12700"/>
            <wp:wrapNone/>
            <wp:docPr id="1040067624" name="Picture 5"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67624" name="Picture 5" descr="A graph with a red li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168275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t xml:space="preserve">   </w:t>
      </w:r>
      <w:r>
        <w:tab/>
      </w:r>
    </w:p>
    <w:p w14:paraId="653663FD" w14:textId="77777777" w:rsidR="007F0E6C" w:rsidRDefault="007F0E6C" w:rsidP="00A63CA2"/>
    <w:p w14:paraId="1ABC7564" w14:textId="07D72F18" w:rsidR="00A63CA2" w:rsidRDefault="00A63CA2" w:rsidP="00A63CA2">
      <w:r>
        <w:rPr>
          <w:noProof/>
        </w:rPr>
        <mc:AlternateContent>
          <mc:Choice Requires="wps">
            <w:drawing>
              <wp:anchor distT="0" distB="0" distL="114300" distR="114300" simplePos="0" relativeHeight="251671552" behindDoc="0" locked="0" layoutInCell="1" allowOverlap="1" wp14:anchorId="0C7067BB" wp14:editId="4F483438">
                <wp:simplePos x="0" y="0"/>
                <wp:positionH relativeFrom="margin">
                  <wp:align>left</wp:align>
                </wp:positionH>
                <wp:positionV relativeFrom="paragraph">
                  <wp:posOffset>931164</wp:posOffset>
                </wp:positionV>
                <wp:extent cx="652272" cy="188976"/>
                <wp:effectExtent l="0" t="0" r="0" b="1905"/>
                <wp:wrapNone/>
                <wp:docPr id="1907331626" name="Text Box 4"/>
                <wp:cNvGraphicFramePr/>
                <a:graphic xmlns:a="http://schemas.openxmlformats.org/drawingml/2006/main">
                  <a:graphicData uri="http://schemas.microsoft.com/office/word/2010/wordprocessingShape">
                    <wps:wsp>
                      <wps:cNvSpPr txBox="1"/>
                      <wps:spPr>
                        <a:xfrm>
                          <a:off x="0" y="0"/>
                          <a:ext cx="652272" cy="188976"/>
                        </a:xfrm>
                        <a:prstGeom prst="rect">
                          <a:avLst/>
                        </a:prstGeom>
                        <a:solidFill>
                          <a:sysClr val="window" lastClr="FFFFFF"/>
                        </a:solidFill>
                        <a:ln w="6350">
                          <a:noFill/>
                        </a:ln>
                      </wps:spPr>
                      <wps:txbx>
                        <w:txbxContent>
                          <w:p w14:paraId="3BCE07F7" w14:textId="77777777" w:rsidR="00A63CA2" w:rsidRPr="00250840" w:rsidRDefault="00A63CA2" w:rsidP="00A63CA2">
                            <w:pPr>
                              <w:rPr>
                                <w:sz w:val="12"/>
                                <w:szCs w:val="12"/>
                              </w:rPr>
                            </w:pPr>
                            <w:r w:rsidRPr="00250840">
                              <w:rPr>
                                <w:sz w:val="12"/>
                                <w:szCs w:val="12"/>
                              </w:rPr>
                              <w:t>[Figure 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067BB" id="Text Box 4" o:spid="_x0000_s1027" type="#_x0000_t202" style="position:absolute;margin-left:0;margin-top:73.3pt;width:51.35pt;height:14.9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" fillcolor="window" stroked="f" strokeweight=".5pt">
                <v:textbox>
                  <w:txbxContent>
                    <w:p w14:paraId="3BCE07F7" w14:textId="77777777" w:rsidR="00A63CA2" w:rsidRPr="00250840" w:rsidRDefault="00A63CA2" w:rsidP="00A63CA2">
                      <w:pPr>
                        <w:rPr>
                          <w:sz w:val="12"/>
                          <w:szCs w:val="12"/>
                        </w:rPr>
                      </w:pPr>
                      <w:r w:rsidRPr="00250840">
                        <w:rPr>
                          <w:sz w:val="12"/>
                          <w:szCs w:val="12"/>
                        </w:rPr>
                        <w:t>[Figure Eight]</w:t>
                      </w:r>
                    </w:p>
                  </w:txbxContent>
                </v:textbox>
                <w10:wrap anchorx="margin"/>
              </v:shape>
            </w:pict>
          </mc:Fallback>
        </mc:AlternateContent>
      </w:r>
      <w:r>
        <w:t xml:space="preserve">is demonstrated by a score below 0. In 2022 this statement received a score of -0.91, in 2023 this improved to -0.58, and this year it slightly improved again to -0.55. Although these scores have an overall negative view, it is positive that we are able to see this steady </w:t>
      </w:r>
      <w:r>
        <w:lastRenderedPageBreak/>
        <w:t xml:space="preserve">increase in score. Which is significant as it indicated an improved opinion regarding the Council. </w:t>
      </w:r>
    </w:p>
    <w:p w14:paraId="4AF04D93" w14:textId="77777777" w:rsidR="00A63CA2" w:rsidRDefault="00A63CA2" w:rsidP="00A63CA2">
      <w:r>
        <w:t xml:space="preserve">Furthermore, data collected from statements like this provide valuable data that can be used not only to monitor opinion but also the success of improvements made in Carmarthenshire County Council. We can see that the general opinion is negative, meaning improvements should be made. However, we can see that this is shifting slowly which indicates that interventions put into place between 2022 and 2024 are having an impact. </w:t>
      </w:r>
    </w:p>
    <w:p w14:paraId="7FDCEED8" w14:textId="77777777" w:rsidR="00A63CA2" w:rsidRDefault="00A63CA2" w:rsidP="00A63CA2">
      <w:r>
        <w:t xml:space="preserve">As we can gather all this information just from one element of question six, it is fair to assume that the all of the Likert scale questions within the business survey are providing meaningful data which can monitor opinion and success of interventions. Therefore, in relation to these questions within the consultation, it can be concluded that we are successfully meeting the objectives of the survey, therefore making it effective in its function. </w:t>
      </w:r>
    </w:p>
    <w:p w14:paraId="59C3CAA1" w14:textId="09F9E238" w:rsidR="00A63CA2" w:rsidRDefault="00282D54" w:rsidP="00A63CA2">
      <w:r>
        <w:t>Cas</w:t>
      </w:r>
      <w:r w:rsidR="00432866">
        <w:t>sia (2008)</w:t>
      </w:r>
      <w:r w:rsidR="00A63CA2">
        <w:t xml:space="preserve"> argues that when surveys produce actionable insights, they are effective (</w:t>
      </w:r>
      <w:r w:rsidR="00432866">
        <w:t>Cassia, 2008</w:t>
      </w:r>
      <w:r w:rsidR="00A63CA2">
        <w:t>). With this in mind, it is fair to argue that these surveys are effective due to their clear questionable which are gaining information that is actionable. Furthermore, the Likert scale questions within the survey have also been able to provide the Council with consistent data. The annual business survey provides this data every year which increases its reliability. This idea is backed up by</w:t>
      </w:r>
      <w:r w:rsidR="00CA61A2">
        <w:t xml:space="preserve"> both </w:t>
      </w:r>
      <w:r w:rsidR="00D35205">
        <w:t xml:space="preserve">Dillman, </w:t>
      </w:r>
      <w:r w:rsidR="004A1A0D">
        <w:t>Smyth, and</w:t>
      </w:r>
      <w:r w:rsidR="00D35205">
        <w:t xml:space="preserve"> Christan (20</w:t>
      </w:r>
      <w:r w:rsidR="004A1A0D">
        <w:t xml:space="preserve">14) and Fowler (2013). Both pieces if research </w:t>
      </w:r>
      <w:r w:rsidR="00A63CA2">
        <w:t>argue that survey results over multiple years increase the reliability, allowing organisations to observe trends (</w:t>
      </w:r>
      <w:r w:rsidR="004A1A0D">
        <w:t>Dillman, Smyth, and Christian, 2014 and Fowler, 2013</w:t>
      </w:r>
      <w:r w:rsidR="00A63CA2">
        <w:t>). Suggesting that the findings of these surveys are stable and dependable (</w:t>
      </w:r>
      <w:r w:rsidR="001D3B60" w:rsidRPr="001D3B60">
        <w:t>Dillman, Smyth, and Christian, 2014 and Fowler, 2013</w:t>
      </w:r>
      <w:r w:rsidR="00A63CA2">
        <w:t xml:space="preserve">). </w:t>
      </w:r>
    </w:p>
    <w:p w14:paraId="47416D90" w14:textId="78F04FB9" w:rsidR="00A63CA2" w:rsidRDefault="00A63CA2" w:rsidP="00A63CA2">
      <w:r>
        <w:t xml:space="preserve">Within this in mind, it is important to also consider some of the downfalls of this survey, that impact its effectiveness. Mainly, the response rate that this consultation receives. </w:t>
      </w:r>
      <w:r w:rsidR="0039509C">
        <w:t>Fro</w:t>
      </w:r>
      <w:r w:rsidR="00DE190A">
        <w:t xml:space="preserve">hlich (2002) </w:t>
      </w:r>
      <w:r>
        <w:t xml:space="preserve">and </w:t>
      </w:r>
      <w:r w:rsidR="00F844C9">
        <w:t xml:space="preserve">Czajka and Beyler (2016) </w:t>
      </w:r>
      <w:r>
        <w:t>both argue that in order to gather data from questions within a survey you must have an adequate response rate (</w:t>
      </w:r>
      <w:r w:rsidR="00952D2E">
        <w:t>Frohlich, 2002 and Czajka and Beyler, 2016</w:t>
      </w:r>
      <w:r>
        <w:t>). The higher the response rate the more valid and reliable the data gathered becomes (</w:t>
      </w:r>
      <w:r w:rsidR="00C870AB">
        <w:t>Jacob and Jacob, 2012 and Neal et al, 2020</w:t>
      </w:r>
      <w:r>
        <w:t xml:space="preserve">). During the analysis of the 2024, it was easy to see that response rates were not at a level the Council would like to see, in order to gather data that creates meaningful change. </w:t>
      </w:r>
    </w:p>
    <w:p w14:paraId="3414F672" w14:textId="78C1CF78" w:rsidR="00A63CA2" w:rsidRDefault="00A63CA2" w:rsidP="00A63CA2">
      <w:r>
        <w:t>The annual business survey for 2024 gathered 110 responses</w:t>
      </w:r>
      <w:r w:rsidR="00E23E4D">
        <w:t xml:space="preserve"> out of </w:t>
      </w:r>
      <w:r w:rsidR="00BD6684">
        <w:t>7,830 businesses in the County (</w:t>
      </w:r>
      <w:r w:rsidR="00BD6684" w:rsidRPr="00BD6684">
        <w:t>Office for National Statistics, 2021</w:t>
      </w:r>
      <w:r w:rsidR="00BD6684">
        <w:t>)</w:t>
      </w:r>
      <w:r>
        <w:t xml:space="preserve">. Which equates to only </w:t>
      </w:r>
      <w:r w:rsidR="00FD768C">
        <w:t>1.40</w:t>
      </w:r>
      <w:r>
        <w:t>% of Carmarthenshire businesses</w:t>
      </w:r>
      <w:r w:rsidR="004960FE">
        <w:t xml:space="preserve"> (Office for National Statistics, 2021)</w:t>
      </w:r>
      <w:r>
        <w:t xml:space="preserve">. </w:t>
      </w:r>
      <w:r w:rsidR="008E17C9">
        <w:t xml:space="preserve">Using </w:t>
      </w:r>
      <w:r w:rsidR="008E17C9" w:rsidRPr="00B6153B">
        <w:rPr>
          <w:highlight w:val="yellow"/>
        </w:rPr>
        <w:t>Cochran’s formula</w:t>
      </w:r>
      <w:r w:rsidR="008E17C9">
        <w:t xml:space="preserve"> to determine what the app</w:t>
      </w:r>
      <w:r w:rsidR="007C0D43">
        <w:t>ropriate sample size for this research is</w:t>
      </w:r>
      <w:r w:rsidR="00E23E4D">
        <w:t>,</w:t>
      </w:r>
      <w:r w:rsidR="007C0D43">
        <w:t xml:space="preserve"> </w:t>
      </w:r>
      <w:r w:rsidR="00BD6684">
        <w:t>we</w:t>
      </w:r>
      <w:r w:rsidR="007C0D43">
        <w:t xml:space="preserve"> know that the sample size should be </w:t>
      </w:r>
      <w:r w:rsidR="00C80EF7" w:rsidRPr="00AD0FBF">
        <w:t>367</w:t>
      </w:r>
      <w:r w:rsidR="007C0D43" w:rsidRPr="00AD0FBF">
        <w:t xml:space="preserve"> businesses which equates to</w:t>
      </w:r>
      <w:r w:rsidRPr="00AD0FBF">
        <w:t xml:space="preserve"> </w:t>
      </w:r>
      <w:r w:rsidR="00AD0FBF" w:rsidRPr="00AD0FBF">
        <w:t>4.69</w:t>
      </w:r>
      <w:r w:rsidRPr="00AD0FBF">
        <w:t>%</w:t>
      </w:r>
      <w:r w:rsidR="007C0D43" w:rsidRPr="00AD0FBF">
        <w:t>.</w:t>
      </w:r>
      <w:r w:rsidR="007C0D43">
        <w:t xml:space="preserve"> This</w:t>
      </w:r>
      <w:r>
        <w:t xml:space="preserve"> is the minimum needed </w:t>
      </w:r>
      <w:r w:rsidR="00914094">
        <w:t>for an appropriate same size</w:t>
      </w:r>
      <w:r w:rsidR="00CA62EA">
        <w:t xml:space="preserve">, in order </w:t>
      </w:r>
      <w:r>
        <w:t>to make the data collected representative (</w:t>
      </w:r>
      <w:r w:rsidR="00041214">
        <w:t>Cochran, 1940</w:t>
      </w:r>
      <w:r>
        <w:t xml:space="preserve">). This is a major pitfall of this survey as without a representative sample, all other data collected has minimal impact. </w:t>
      </w:r>
    </w:p>
    <w:p w14:paraId="233F31AE" w14:textId="19C2C857" w:rsidR="00A63CA2" w:rsidRDefault="00A63CA2" w:rsidP="00A63CA2">
      <w:r>
        <w:t xml:space="preserve">Despite this, in the three years that this survey has run we have seen a slight increase in responses. In the consultations first year, 36 businesses responded (See Figure Four), which accounted for </w:t>
      </w:r>
      <w:r w:rsidR="00FD768C">
        <w:t>0.46</w:t>
      </w:r>
      <w:r>
        <w:t>% of Carmarthenshire businesses (</w:t>
      </w:r>
      <w:r w:rsidR="00FD768C" w:rsidRPr="00FD768C">
        <w:t>Office for National Statistics, 2021</w:t>
      </w:r>
      <w:r>
        <w:t xml:space="preserve">). Where as in 2023 and 2024, the Council received responses from 110 businesses. Which is </w:t>
      </w:r>
      <w:r w:rsidRPr="00A9326D">
        <w:rPr>
          <w:highlight w:val="yellow"/>
        </w:rPr>
        <w:t>a 206%</w:t>
      </w:r>
      <w:r>
        <w:t xml:space="preserve"> increase and </w:t>
      </w:r>
      <w:r w:rsidRPr="008B5E03">
        <w:rPr>
          <w:highlight w:val="yellow"/>
        </w:rPr>
        <w:t xml:space="preserve">accounts for </w:t>
      </w:r>
      <w:r w:rsidR="008B5E03" w:rsidRPr="008B5E03">
        <w:rPr>
          <w:highlight w:val="yellow"/>
        </w:rPr>
        <w:t>1.40</w:t>
      </w:r>
      <w:r w:rsidRPr="008B5E03">
        <w:rPr>
          <w:highlight w:val="yellow"/>
        </w:rPr>
        <w:t>% of businesses</w:t>
      </w:r>
      <w:r>
        <w:t xml:space="preserve"> (</w:t>
      </w:r>
      <w:r w:rsidR="008B5E03" w:rsidRPr="008B5E03">
        <w:t>Office for National Statistics, 2021</w:t>
      </w:r>
      <w:r>
        <w:t xml:space="preserve">). </w:t>
      </w:r>
    </w:p>
    <w:p w14:paraId="4A61B7E0" w14:textId="59A9B116" w:rsidR="00A63CA2" w:rsidRDefault="00A63CA2" w:rsidP="00A63CA2">
      <w:r>
        <w:t>This increase is significant as it indicates growing engagement from businesses and trust in the process (</w:t>
      </w:r>
      <w:r w:rsidR="000D6CEE">
        <w:t xml:space="preserve">Shannon and </w:t>
      </w:r>
      <w:r w:rsidR="00800FB6">
        <w:t>O’Lear</w:t>
      </w:r>
      <w:r w:rsidR="000D6CEE">
        <w:t>y, 2020</w:t>
      </w:r>
      <w:r>
        <w:t xml:space="preserve">). It is the hope that the gradual increase in </w:t>
      </w:r>
      <w:r>
        <w:lastRenderedPageBreak/>
        <w:t>responses is an indication that the survey is becoming more representative and effective as the years go on.</w:t>
      </w:r>
    </w:p>
    <w:p w14:paraId="21D7FA26" w14:textId="5C023EF0" w:rsidR="00A63CA2" w:rsidRDefault="00A63CA2" w:rsidP="00A63CA2">
      <w:r>
        <w:t>Furthermore, it can be argued that without a high number of responses the data gathered will not accurately reflect the scope of businesses in Carmarthenshire (</w:t>
      </w:r>
      <w:r w:rsidR="00427CFF" w:rsidRPr="00427CFF">
        <w:t>Frohlich, 2002 and Czajka and Beyler, 2016).</w:t>
      </w:r>
    </w:p>
    <w:p w14:paraId="75A43B40" w14:textId="77777777" w:rsidR="00A63CA2" w:rsidRDefault="00A63CA2" w:rsidP="00A63CA2">
      <w:r>
        <w:t xml:space="preserve">However, the data that can be gathered from the response profile can be very informative to Carmarthenshire County Council. The response profile is made up of the characteristics of businesses, in this case it is the business size, location, and sector. The data gathered for this can been seen in Figures Five, Six, and Seven, and this information allows us to paint a picture of who is responding. This is useful as it allows us to link the opinions gathered in the Likert scale questions. </w:t>
      </w:r>
    </w:p>
    <w:p w14:paraId="3881EFF9" w14:textId="77777777" w:rsidR="00A63CA2" w:rsidRDefault="00A63CA2" w:rsidP="00A63CA2">
      <w:r>
        <w:t xml:space="preserve">For example, in Figure Six we can see that there were no responses from businesses based in Cwmaman. Therefore, we cannot attribute any data gathered from this survey to the opinions of businesses in this location, nor can we assume that the interventions for businesses are useful in this area. In this sense, the survey is not effective in this geographic area. However, looking at Figure Six again we can see that the majority of responses came from Carmarthen, which means that the Average scores on the Likert scales can be looked at in the context of this area with more reliability. </w:t>
      </w:r>
    </w:p>
    <w:p w14:paraId="6BE008AF" w14:textId="081D11D0" w:rsidR="00A63CA2" w:rsidRDefault="00A63CA2" w:rsidP="00A63CA2">
      <w:r>
        <w:t xml:space="preserve">This same idea of having more insightful data from one area compared to another can be applied to all of the characteristic data gathered. Meaning that we have data that is more insightful for those who are self-employed or businesses based in tourism. Compared to that of other characteristics. This is a significant finding as it points to the argument that in some cases this survey is very effective, whereas in others it is not. This makes it hard to determine how effective the survey is. Similarly, as Carmarthenshire has an economy </w:t>
      </w:r>
      <w:r w:rsidR="000419B1">
        <w:t>where</w:t>
      </w:r>
      <w:r>
        <w:t xml:space="preserve"> tourism</w:t>
      </w:r>
      <w:r w:rsidR="000419B1">
        <w:t xml:space="preserve"> has a significant impact</w:t>
      </w:r>
      <w:r>
        <w:t xml:space="preserve"> (</w:t>
      </w:r>
      <w:r w:rsidR="000419B1">
        <w:t>Carmarthenshire County Council, 2024</w:t>
      </w:r>
      <w:r>
        <w:t xml:space="preserve">), it can be argued that the data gathered from these businesses is more important than other sectors, regarding creating actionable insights for the Council. However, this is not something that has been able to be fully explored in this research, therefore it is suggested that future research could further research the overall business profile within the county. </w:t>
      </w:r>
    </w:p>
    <w:p w14:paraId="37EB3FC8" w14:textId="77777777" w:rsidR="00DC41B3" w:rsidRDefault="00DC41B3" w:rsidP="00DC41B3">
      <w:r w:rsidRPr="00DC41B3">
        <w:t>In conclusion, the Likert scale questions in Carmarthenshire County Council’s business survey not only provide meaningful and actionable data but also effectively meet the survey’s initial objectives. The consistent data obtained over multiple years significantly enhances the reliability of the survey results and allows for the observation of trends. However, it is important to acknowledge that the survey's effectiveness is somewhat compromised by the low response rates, which limit the representativeness of the data. Despite an encouraging upward trend in participation, where responses increased from 36 to 110 businesses, it still falls short of the desired level to draw broader, more accurate conclusions.</w:t>
      </w:r>
    </w:p>
    <w:p w14:paraId="274BF66D" w14:textId="77777777" w:rsidR="00DC41B3" w:rsidRDefault="00DC41B3" w:rsidP="00DC41B3">
      <w:r w:rsidRPr="00DC41B3">
        <w:t>Additionally, the response profile data offers valuable insights into the characteristics of the responding businesses, including their size, location, and sector. This granularity allows for more reliable analysis within certain areas, such as Carmarthen, but also highlights geographic and sectoral disparities, such as the lack of responses from Cwmaman. This discrepancy indicates the survey's variable effectiveness across different regions and business types.</w:t>
      </w:r>
    </w:p>
    <w:p w14:paraId="4489D7F5" w14:textId="77777777" w:rsidR="00DC41B3" w:rsidRDefault="00DC41B3" w:rsidP="00DC41B3">
      <w:r w:rsidRPr="00DC41B3">
        <w:t xml:space="preserve">Given Carmarthenshire's economy's heavy reliance on tourism, the data from tourism-related businesses is particularly crucial in creating actionable insights for the Council. However, this aspect has not been thoroughly explored in the current research. Therefore, it </w:t>
      </w:r>
      <w:r w:rsidRPr="00DC41B3">
        <w:lastRenderedPageBreak/>
        <w:t>is recommended that future studies delve deeper into the comprehensive business profile within the county to enhance the survey's overall representativeness and impact.</w:t>
      </w:r>
    </w:p>
    <w:p w14:paraId="0CBA0AA1" w14:textId="043D73A3" w:rsidR="00A63CA2" w:rsidRDefault="00DC41B3" w:rsidP="00DC41B3">
      <w:r w:rsidRPr="00DC41B3">
        <w:t>Ultimately, while the business survey has proven to be a useful tool for gathering actionable insights and tracking trends, addressing the pitfalls of response rates and representativeness will be key to fully realizing its potential in informing effective interventions and policies.</w:t>
      </w:r>
    </w:p>
    <w:p w14:paraId="7AE6F482" w14:textId="1BDA7158" w:rsidR="008174AE" w:rsidRPr="00DC41B3" w:rsidRDefault="008174AE" w:rsidP="00DC41B3">
      <w:r w:rsidRPr="008174AE">
        <w:rPr>
          <w:highlight w:val="yellow"/>
        </w:rPr>
        <w:t>IF I WERE TO DO THIS AGAIN AND PREVIOUS YEARS NEED TO BE ADDED</w:t>
      </w:r>
      <w:r w:rsidR="000C7E92" w:rsidRPr="000C7E92">
        <w:rPr>
          <w:highlight w:val="yellow"/>
        </w:rPr>
        <w:t>. NEED TO DISCUSS THE WELL BEING OF FUTURE GENERATIONS ACT</w:t>
      </w:r>
      <w:r w:rsidR="000C7E92">
        <w:t xml:space="preserve"> </w:t>
      </w:r>
    </w:p>
    <w:p w14:paraId="03F670B0" w14:textId="2AF92A2B" w:rsidR="000164B1" w:rsidRDefault="000164B1" w:rsidP="000164B1"/>
    <w:p w14:paraId="2217888E" w14:textId="263AFB89" w:rsidR="0008312F" w:rsidRPr="0008312F" w:rsidRDefault="000C7E92" w:rsidP="000164B1">
      <w:pPr>
        <w:rPr>
          <w:b/>
          <w:bCs/>
          <w:sz w:val="28"/>
          <w:szCs w:val="28"/>
          <w:u w:val="single"/>
        </w:rPr>
      </w:pPr>
      <w:r>
        <w:rPr>
          <w:b/>
          <w:bCs/>
          <w:sz w:val="28"/>
          <w:szCs w:val="28"/>
          <w:u w:val="single"/>
        </w:rPr>
        <w:t>C</w:t>
      </w:r>
      <w:r w:rsidR="0008312F" w:rsidRPr="0008312F">
        <w:rPr>
          <w:b/>
          <w:bCs/>
          <w:sz w:val="28"/>
          <w:szCs w:val="28"/>
          <w:u w:val="single"/>
        </w:rPr>
        <w:t xml:space="preserve">onclusions and Recommendations </w:t>
      </w:r>
    </w:p>
    <w:p w14:paraId="6235F721" w14:textId="77777777" w:rsidR="0008312F" w:rsidRDefault="0008312F" w:rsidP="000164B1"/>
    <w:p w14:paraId="381822AE" w14:textId="00BCDF99" w:rsidR="0016421A" w:rsidRPr="00926450" w:rsidRDefault="007222A0" w:rsidP="0016421A">
      <w:r w:rsidRPr="00926450">
        <w:t>To conclude</w:t>
      </w:r>
      <w:r w:rsidR="0016421A" w:rsidRPr="00926450">
        <w:t>, the business survey conducted by Carmarthenshire County Council has demonstrated its potential to provide meaningful and actionable data regarding the sentiments and perspectives of local business owners. The survey</w:t>
      </w:r>
      <w:r w:rsidR="00926450" w:rsidRPr="00926450">
        <w:t xml:space="preserve"> has an </w:t>
      </w:r>
      <w:r w:rsidR="0016421A" w:rsidRPr="00926450">
        <w:t>ability to highlight trends over multiple years</w:t>
      </w:r>
      <w:r w:rsidR="00926450" w:rsidRPr="00926450">
        <w:t>, which</w:t>
      </w:r>
      <w:r w:rsidR="0016421A" w:rsidRPr="00926450">
        <w:t xml:space="preserve"> notably enhance</w:t>
      </w:r>
      <w:r w:rsidR="00926450" w:rsidRPr="00926450">
        <w:t>s</w:t>
      </w:r>
      <w:r w:rsidR="0016421A" w:rsidRPr="00926450">
        <w:t xml:space="preserve"> the reliability and applicability of its findings. However, the overall effectiveness of the survey is hindered by the relatively low response rates, which impact its representativeness and the generalizability of its conclusions.</w:t>
      </w:r>
    </w:p>
    <w:p w14:paraId="1769670A" w14:textId="56650CE9" w:rsidR="0016421A" w:rsidRPr="00BF6A0D" w:rsidRDefault="0016421A" w:rsidP="0016421A">
      <w:r w:rsidRPr="00BF6A0D">
        <w:t xml:space="preserve">The response profile </w:t>
      </w:r>
      <w:r w:rsidR="00926450" w:rsidRPr="00BF6A0D">
        <w:t xml:space="preserve">of the survey </w:t>
      </w:r>
      <w:r w:rsidRPr="00BF6A0D">
        <w:t xml:space="preserve">offers valuable insights into the characteristics of participating businesses, such as size, location, and sector, allowing for more nuanced analyses within certain demographics. This </w:t>
      </w:r>
      <w:r w:rsidR="00BF6A0D" w:rsidRPr="00BF6A0D">
        <w:t>detail</w:t>
      </w:r>
      <w:r w:rsidRPr="00BF6A0D">
        <w:t xml:space="preserve"> has revealed disparities, particularly the lack of responses from certain areas like Cwmaman, underlining the survey’s variable effectiveness across different regions and business types. Given Carmarthenshire’s significant reliance on tourism, the data from tourism-related businesses emerges as critically important for creating actionable insights, although this aspect warrants further exploration in future research.</w:t>
      </w:r>
    </w:p>
    <w:p w14:paraId="5AE01A4A" w14:textId="0F415BD7" w:rsidR="0016421A" w:rsidRPr="005C613C" w:rsidRDefault="0016421A" w:rsidP="0016421A">
      <w:pPr>
        <w:rPr>
          <w:highlight w:val="yellow"/>
        </w:rPr>
      </w:pPr>
      <w:r w:rsidRPr="005C613C">
        <w:rPr>
          <w:highlight w:val="yellow"/>
        </w:rPr>
        <w:t xml:space="preserve">Reflecting on the objectives </w:t>
      </w:r>
      <w:r w:rsidR="00227DCD">
        <w:rPr>
          <w:highlight w:val="yellow"/>
        </w:rPr>
        <w:t>set out at the beginning of this research project</w:t>
      </w:r>
      <w:r w:rsidRPr="005C613C">
        <w:rPr>
          <w:highlight w:val="yellow"/>
        </w:rPr>
        <w:t>, th</w:t>
      </w:r>
      <w:r w:rsidR="00227DCD">
        <w:rPr>
          <w:highlight w:val="yellow"/>
        </w:rPr>
        <w:t>e aim was</w:t>
      </w:r>
      <w:r w:rsidRPr="005C613C">
        <w:rPr>
          <w:highlight w:val="yellow"/>
        </w:rPr>
        <w:t xml:space="preserve"> to evaluate the Annual Business Survey’s effectiveness in capturing business owners' views and its impact on council decision-making. The research sought to determine the actionability of the survey data in improving services and policies, and to assess whether the current methodology meets the Well-being of Future Generations (Wales) Act 2015 requirements. By understanding business owners' perspectives on resource management and the business environment, the project aimed to highlight areas for enhancing council engagement. </w:t>
      </w:r>
    </w:p>
    <w:p w14:paraId="0D9C0648" w14:textId="77777777" w:rsidR="0016421A" w:rsidRPr="005C613C" w:rsidRDefault="0016421A" w:rsidP="0016421A">
      <w:pPr>
        <w:rPr>
          <w:highlight w:val="yellow"/>
        </w:rPr>
      </w:pPr>
      <w:r w:rsidRPr="005C613C">
        <w:rPr>
          <w:highlight w:val="yellow"/>
        </w:rPr>
        <w:t>The literature review section further supports these findings by providing a theoretical framework and contextualizing the survey within the broader body of research on business engagement and survey methodology. The review offered insights into best practices for increasing response rates and ensuring data representativeness, which are crucial for the survey’s success.</w:t>
      </w:r>
    </w:p>
    <w:p w14:paraId="701A4DF7" w14:textId="344CCBD7" w:rsidR="0016421A" w:rsidRDefault="0016421A" w:rsidP="0016421A">
      <w:r w:rsidRPr="00844ADE">
        <w:t>Ultimately, while the business survey has proven to be a valuable</w:t>
      </w:r>
      <w:r w:rsidR="00844ADE">
        <w:t xml:space="preserve"> and effective</w:t>
      </w:r>
      <w:r w:rsidRPr="00844ADE">
        <w:t xml:space="preserve"> tool for gathering insights and tracking trends, addressing the response rate issues and enhancing representativeness will be crucial for fully realizing its potential. Future research should delve deeper into the comprehensive business profile within the county to further refine the survey's effectiveness and impact, ultimately supporting more informed and effective council interventions and policies.</w:t>
      </w:r>
    </w:p>
    <w:p w14:paraId="2A5E7229" w14:textId="77777777" w:rsidR="005C613C" w:rsidRDefault="005C613C" w:rsidP="0016421A"/>
    <w:p w14:paraId="4F14C5F8" w14:textId="2B2EDB14" w:rsidR="005C613C" w:rsidRPr="00414C8A" w:rsidRDefault="005C613C" w:rsidP="0016421A">
      <w:pPr>
        <w:rPr>
          <w:b/>
          <w:bCs/>
        </w:rPr>
      </w:pPr>
      <w:r w:rsidRPr="00414C8A">
        <w:rPr>
          <w:b/>
          <w:bCs/>
          <w:sz w:val="24"/>
          <w:szCs w:val="24"/>
        </w:rPr>
        <w:t>Recommendations</w:t>
      </w:r>
      <w:r w:rsidRPr="00414C8A">
        <w:rPr>
          <w:b/>
          <w:bCs/>
        </w:rPr>
        <w:t xml:space="preserve"> </w:t>
      </w:r>
    </w:p>
    <w:p w14:paraId="5AC6AD10" w14:textId="702943D7" w:rsidR="005C613C" w:rsidRPr="00A45BD1" w:rsidRDefault="005C613C" w:rsidP="0016421A">
      <w:r w:rsidRPr="00A45BD1">
        <w:t xml:space="preserve">1) </w:t>
      </w:r>
      <w:r w:rsidR="00015182" w:rsidRPr="00A45BD1">
        <w:t>Im</w:t>
      </w:r>
      <w:r w:rsidR="000C1D4B" w:rsidRPr="00A45BD1">
        <w:t>prove survey response rates - Implement strategies to boost survey response rates, such as increasing marketing and</w:t>
      </w:r>
      <w:r w:rsidR="00016CAE" w:rsidRPr="00A45BD1">
        <w:t xml:space="preserve"> </w:t>
      </w:r>
      <w:r w:rsidR="000C1D4B" w:rsidRPr="00A45BD1">
        <w:t>using multiple distribution channels, and ensuring the survey is concise and easy to complete. Higher response rates will improve the reliability and representativeness of the data.</w:t>
      </w:r>
    </w:p>
    <w:p w14:paraId="47ED930D" w14:textId="4F386D15" w:rsidR="005C613C" w:rsidRPr="00A45BD1" w:rsidRDefault="005C613C" w:rsidP="0016421A">
      <w:r w:rsidRPr="00A45BD1">
        <w:t>2)</w:t>
      </w:r>
      <w:r w:rsidR="006D219F" w:rsidRPr="00A45BD1">
        <w:t xml:space="preserve"> Continue to Regularly Review and Update Survey Content - Ensure that the survey questions remain relevant and aligned with the council's </w:t>
      </w:r>
      <w:r w:rsidR="00A45BD1" w:rsidRPr="00A45BD1">
        <w:t>well-being objectives</w:t>
      </w:r>
      <w:r w:rsidR="006D219F" w:rsidRPr="00A45BD1">
        <w:t xml:space="preserve"> and the needs of the business community. Regularly review and update the survey content to reflect any changes in the business environment or council priorities.</w:t>
      </w:r>
    </w:p>
    <w:p w14:paraId="627C7A02" w14:textId="57B016E3" w:rsidR="005C613C" w:rsidRDefault="005C613C" w:rsidP="0016421A">
      <w:r w:rsidRPr="00A45BD1">
        <w:t>3)</w:t>
      </w:r>
      <w:r w:rsidR="00BE2968" w:rsidRPr="00A45BD1">
        <w:t xml:space="preserve"> Improve Communication and Transparency - The council should focus on improving communication with businesses, ensuring that they are informed about how their feedback is being used to make decisions. This can help build trust and encourage more businesses to participate in future surveys. The Council should not only publish the findings but also actively promote the survey report and </w:t>
      </w:r>
      <w:r w:rsidR="00414C8A" w:rsidRPr="00A45BD1">
        <w:t>proposed changes.</w:t>
      </w:r>
      <w:r w:rsidR="00414C8A">
        <w:t xml:space="preserve"> </w:t>
      </w:r>
    </w:p>
    <w:p w14:paraId="6F7A049B" w14:textId="77777777" w:rsidR="005C613C" w:rsidRDefault="005C613C" w:rsidP="0016421A"/>
    <w:p w14:paraId="68A9C382" w14:textId="77777777" w:rsidR="00117BC6" w:rsidRDefault="00117BC6" w:rsidP="0016421A"/>
    <w:p w14:paraId="447EE7C6" w14:textId="77777777" w:rsidR="00117BC6" w:rsidRDefault="00117BC6" w:rsidP="0016421A"/>
    <w:p w14:paraId="19F66DD6" w14:textId="77777777" w:rsidR="00117BC6" w:rsidRDefault="00117BC6" w:rsidP="0016421A"/>
    <w:p w14:paraId="463A5D1B" w14:textId="77777777" w:rsidR="00117BC6" w:rsidRDefault="00117BC6" w:rsidP="0016421A"/>
    <w:p w14:paraId="1191B329" w14:textId="77777777" w:rsidR="00117BC6" w:rsidRDefault="00117BC6" w:rsidP="0016421A"/>
    <w:p w14:paraId="24CCC57D" w14:textId="77777777" w:rsidR="00117BC6" w:rsidRDefault="00117BC6" w:rsidP="0016421A"/>
    <w:p w14:paraId="320DA09F" w14:textId="77777777" w:rsidR="00117BC6" w:rsidRDefault="00117BC6" w:rsidP="0016421A"/>
    <w:p w14:paraId="25397BA5" w14:textId="77777777" w:rsidR="00117BC6" w:rsidRDefault="00117BC6" w:rsidP="0016421A"/>
    <w:p w14:paraId="77CDC445" w14:textId="77777777" w:rsidR="00117BC6" w:rsidRDefault="00117BC6" w:rsidP="0016421A"/>
    <w:p w14:paraId="1CFE6793" w14:textId="77777777" w:rsidR="00117BC6" w:rsidRDefault="00117BC6" w:rsidP="0016421A"/>
    <w:p w14:paraId="110BEE0E" w14:textId="77777777" w:rsidR="00117BC6" w:rsidRDefault="00117BC6" w:rsidP="0016421A"/>
    <w:p w14:paraId="65B0368B" w14:textId="77777777" w:rsidR="00117BC6" w:rsidRDefault="00117BC6" w:rsidP="0016421A"/>
    <w:p w14:paraId="3039E737" w14:textId="77777777" w:rsidR="00117BC6" w:rsidRDefault="00117BC6" w:rsidP="0016421A"/>
    <w:p w14:paraId="08DC687E" w14:textId="77777777" w:rsidR="00117BC6" w:rsidRDefault="00117BC6" w:rsidP="0016421A"/>
    <w:p w14:paraId="6A10629A" w14:textId="77777777" w:rsidR="00117BC6" w:rsidRDefault="00117BC6" w:rsidP="0016421A"/>
    <w:p w14:paraId="120D7094" w14:textId="77777777" w:rsidR="00117BC6" w:rsidRDefault="00117BC6" w:rsidP="0016421A"/>
    <w:p w14:paraId="1BD1E952" w14:textId="77777777" w:rsidR="007F0E6C" w:rsidRPr="007F0E6C" w:rsidRDefault="007F0E6C" w:rsidP="007F0E6C">
      <w:pPr>
        <w:rPr>
          <w:b/>
          <w:bCs/>
          <w:u w:val="single"/>
        </w:rPr>
      </w:pPr>
      <w:r w:rsidRPr="007F0E6C">
        <w:rPr>
          <w:b/>
          <w:bCs/>
          <w:sz w:val="24"/>
          <w:szCs w:val="24"/>
          <w:u w:val="single"/>
        </w:rPr>
        <w:t>Bibliography</w:t>
      </w:r>
      <w:r w:rsidRPr="007F0E6C">
        <w:rPr>
          <w:b/>
          <w:bCs/>
          <w:u w:val="single"/>
        </w:rPr>
        <w:t xml:space="preserve"> </w:t>
      </w:r>
    </w:p>
    <w:p w14:paraId="5EF09EE4" w14:textId="77777777" w:rsidR="007F0E6C" w:rsidRDefault="007F0E6C" w:rsidP="007F0E6C">
      <w:proofErr w:type="spellStart"/>
      <w:r w:rsidRPr="00F66FEE">
        <w:t>Arkorful</w:t>
      </w:r>
      <w:proofErr w:type="spellEnd"/>
      <w:r w:rsidRPr="00F66FEE">
        <w:t xml:space="preserve">, V, Lugu, B, Hammond, A and Basiru, I. (2021). Decentralization and Citizens’ Participation in Local Governance: Does Trust and Transparency Matter? – An Empirical. Forum for Development Studies. 48(2), pp.199-223. [Online]. Available at: </w:t>
      </w:r>
      <w:r w:rsidRPr="00F66FEE">
        <w:lastRenderedPageBreak/>
        <w:t>https://www.tandfonline.com/doi/full/10.1080/08039410.2021.1872698 [Accessed 20 September 2024].</w:t>
      </w:r>
    </w:p>
    <w:p w14:paraId="500C8232" w14:textId="77777777" w:rsidR="007F0E6C" w:rsidRDefault="007F0E6C" w:rsidP="007F0E6C">
      <w:r w:rsidRPr="00CC6C3F">
        <w:t>Balla, S and Xie, Z. (</w:t>
      </w:r>
      <w:r>
        <w:t>2020</w:t>
      </w:r>
      <w:r w:rsidRPr="00CC6C3F">
        <w:t>). Consultation as policymaking innovation: comparing government transparency and public participation in China and the Uni. Journal of Chinese Governance. 5(4), pp.525-545.</w:t>
      </w:r>
    </w:p>
    <w:p w14:paraId="0AEB8B30" w14:textId="77777777" w:rsidR="007F0E6C" w:rsidRDefault="007F0E6C" w:rsidP="007F0E6C">
      <w:r w:rsidRPr="004B78AE">
        <w:t>Bernhardt, V. and Geise, B., 2014. From questions to actions: Using questionnaire data for continuous school improvement. Routledge.</w:t>
      </w:r>
    </w:p>
    <w:p w14:paraId="09476DCF" w14:textId="77777777" w:rsidR="007F0E6C" w:rsidRDefault="007F0E6C" w:rsidP="007F0E6C">
      <w:r w:rsidRPr="004467B1">
        <w:t>Carmarthenshire County Council. (2024). Research, trends &amp; development. [Online]. Carmarthenshire County Council. Last Updated: 02/10/2024. Available at: https://www.carmarthenshire.gov.wales/business/tourism/research-trends-development/#:~:text=Since%20 [Accessed 5 October 2024].</w:t>
      </w:r>
    </w:p>
    <w:p w14:paraId="144C489D" w14:textId="77777777" w:rsidR="007F0E6C" w:rsidRDefault="007F0E6C" w:rsidP="007F0E6C">
      <w:r w:rsidRPr="002A24F2">
        <w:t>Cassia, F. (2008). Citizen Surveys Impact on Decisions in Local Government. Journal of Services Research. 8(1).</w:t>
      </w:r>
    </w:p>
    <w:p w14:paraId="4D8A5B2B" w14:textId="77777777" w:rsidR="007F0E6C" w:rsidRDefault="007F0E6C" w:rsidP="007F0E6C">
      <w:r w:rsidRPr="000D4BAD">
        <w:t xml:space="preserve">Christensen, H and </w:t>
      </w:r>
      <w:proofErr w:type="spellStart"/>
      <w:r w:rsidRPr="000D4BAD">
        <w:t>McQuestin</w:t>
      </w:r>
      <w:proofErr w:type="spellEnd"/>
      <w:r w:rsidRPr="000D4BAD">
        <w:t>, D. (2019). Community engagement in Australian local governments: a closer look and strategic implications. Local Government Studies. 45(4), pp.453-480. [Online]. Available at: https://www.tandfonline.com/doi/full/10.1080/03003930.2018.1541794 [Accessed 18 September 2024].</w:t>
      </w:r>
    </w:p>
    <w:p w14:paraId="4FD859EF" w14:textId="77777777" w:rsidR="007F0E6C" w:rsidRDefault="007F0E6C" w:rsidP="007F0E6C">
      <w:r w:rsidRPr="00D24451">
        <w:t>Cochran, W.G., 1940. Note on an approximate formula for the significance levels of z. The Annals of Mathematical Statistics, 11(1), pp.93-95.</w:t>
      </w:r>
    </w:p>
    <w:p w14:paraId="39FF1372" w14:textId="77777777" w:rsidR="007F0E6C" w:rsidRDefault="007F0E6C" w:rsidP="007F0E6C">
      <w:r w:rsidRPr="004F682A">
        <w:t>Czajka, J.L. and Beyler, A., 2016. Background paper declining response rates in federal surveys: Trends and implications. Mathematica policy research, 1, pp.1-86.</w:t>
      </w:r>
    </w:p>
    <w:p w14:paraId="0999CC4B" w14:textId="77777777" w:rsidR="007F0E6C" w:rsidRDefault="007F0E6C" w:rsidP="007F0E6C">
      <w:r w:rsidRPr="0025045D">
        <w:t>Dennis, W. (2003). Raising Response Rates in Mail Surveys of Small Business Owners: Results of an Experiment. Journal of Small Business Management. 41(3), pp.278-295.</w:t>
      </w:r>
    </w:p>
    <w:p w14:paraId="6C3EFE7C" w14:textId="77777777" w:rsidR="007F0E6C" w:rsidRDefault="007F0E6C" w:rsidP="007F0E6C">
      <w:r w:rsidRPr="00AB4A5E">
        <w:t>Dillman, D.A., Smyth, J.D. and Christian, L.M., 2014. Internet, phone, mail, and mixed-mode surveys: The tailored design method. John Wiley &amp; Sons.</w:t>
      </w:r>
    </w:p>
    <w:p w14:paraId="47B5BF73" w14:textId="77777777" w:rsidR="007F0E6C" w:rsidRDefault="007F0E6C" w:rsidP="007F0E6C">
      <w:r w:rsidRPr="00C1164D">
        <w:t>Fink, A., 2024. How to conduct surveys: A step-by-step guide. SAGE publications.</w:t>
      </w:r>
    </w:p>
    <w:p w14:paraId="227E87E7" w14:textId="77777777" w:rsidR="007F0E6C" w:rsidRDefault="007F0E6C" w:rsidP="007F0E6C">
      <w:r w:rsidRPr="00B72A41">
        <w:t>Fowler Jr, F.J., 2013. Survey research methods. Sage publications.</w:t>
      </w:r>
    </w:p>
    <w:p w14:paraId="6B307CAF" w14:textId="77777777" w:rsidR="007F0E6C" w:rsidRDefault="007F0E6C" w:rsidP="007F0E6C">
      <w:r w:rsidRPr="00A030C6">
        <w:t>Frohlich, M.T., 2002. Techniques for improving response rates in OM survey research. Journal of Operations Management, 20(1), pp.53-62.</w:t>
      </w:r>
    </w:p>
    <w:p w14:paraId="3E2C48A0" w14:textId="77777777" w:rsidR="007F0E6C" w:rsidRDefault="007F0E6C" w:rsidP="007F0E6C">
      <w:r w:rsidRPr="009B6A83">
        <w:t>Future Generations Commissioner. (2015). Well-being of Future Generations (Wales) Act 2015. [Online]. Future Generations Commissioner for Wales. Last Updated: 2015. Available at: https://www.futuregenerations.wales/about-us/future-generations-act/ [Accessed 10 August 2024].</w:t>
      </w:r>
    </w:p>
    <w:p w14:paraId="43EAF020" w14:textId="77777777" w:rsidR="007F0E6C" w:rsidRDefault="007F0E6C" w:rsidP="007F0E6C">
      <w:r w:rsidRPr="003B373B">
        <w:t>Holum, M. (2023). Citizen Participation: Linking Government Efforts, Actual Participation, and Trust in Local Politicians. International Journal of Public Administration. 46(13), pp.915-925. [Online]. Available at: https://www.tandfonline.com/doi/full/10.1080/01900692.2022.2048667 [Accessed 25 August 2024].</w:t>
      </w:r>
    </w:p>
    <w:p w14:paraId="270AD8D6" w14:textId="77777777" w:rsidR="007F0E6C" w:rsidRDefault="007F0E6C" w:rsidP="007F0E6C">
      <w:r w:rsidRPr="00847E74">
        <w:t xml:space="preserve">Jacob, R and Jacob, B. (2012). Prenotification, Incentives, and Survey Modality: An Experimental Test of Methods to Increase Survey Response Rates of S. Journal of Research on Educational Effectiveness. 5(4), pp.401-418. [Online]. Available at: </w:t>
      </w:r>
      <w:r w:rsidRPr="00847E74">
        <w:lastRenderedPageBreak/>
        <w:t>https://www.tandfonline.com/doi/abs/10.1080/19345747.2012.698375 [Accessed 20 September 2024].</w:t>
      </w:r>
    </w:p>
    <w:p w14:paraId="662D6215" w14:textId="77777777" w:rsidR="007F0E6C" w:rsidRDefault="007F0E6C" w:rsidP="007F0E6C">
      <w:r w:rsidRPr="00EA0A2E">
        <w:t>Joshi, A., Kale, S., Chandel, S. and Pal, D.K., 2015. Likert scale: Explored and explained. British journal of applied science &amp; technology, 7(4), pp.396-403.</w:t>
      </w:r>
    </w:p>
    <w:p w14:paraId="76189F62" w14:textId="77777777" w:rsidR="007F0E6C" w:rsidRDefault="007F0E6C" w:rsidP="007F0E6C">
      <w:proofErr w:type="spellStart"/>
      <w:r w:rsidRPr="00C35803">
        <w:t>Kanso</w:t>
      </w:r>
      <w:proofErr w:type="spellEnd"/>
      <w:r w:rsidRPr="00C35803">
        <w:t>, A. (2000). Mail Surveys: Key Factors Affecting Response Rates. Journal of Promotional Management. 5(2), pp.3-16. [Online]. Available at: https://www.tandfonline.com/doi/abs/10.1300/J057v05n02_02 [Accessed 3 September 2024].</w:t>
      </w:r>
    </w:p>
    <w:p w14:paraId="29A7780D" w14:textId="77777777" w:rsidR="007F0E6C" w:rsidRDefault="007F0E6C" w:rsidP="007F0E6C">
      <w:r w:rsidRPr="00C1164D">
        <w:t xml:space="preserve">Kelley, K., Clark, B., Brown, V. and </w:t>
      </w:r>
      <w:proofErr w:type="spellStart"/>
      <w:r w:rsidRPr="00C1164D">
        <w:t>Sitzia</w:t>
      </w:r>
      <w:proofErr w:type="spellEnd"/>
      <w:r w:rsidRPr="00C1164D">
        <w:t>, J., 2003. Good practice in the conduct and reporting of survey research. International Journal for Quality in health care, 15(3), pp.261-266.</w:t>
      </w:r>
    </w:p>
    <w:p w14:paraId="18B55188" w14:textId="77777777" w:rsidR="007F0E6C" w:rsidRDefault="007F0E6C" w:rsidP="007F0E6C">
      <w:r w:rsidRPr="00E455B8">
        <w:t>Knox, C. (2009). The Politics of Local Government Reform in Northern Ireland. Local Government Studies. 35(4), pp.435-455. [Online]. Available at: https://www.tandfonline.com/doi/abs/10.1080/03003930902992691 [Accessed 20 September 2024].</w:t>
      </w:r>
    </w:p>
    <w:p w14:paraId="7F059AD4" w14:textId="77777777" w:rsidR="007F0E6C" w:rsidRDefault="007F0E6C" w:rsidP="007F0E6C">
      <w:r w:rsidRPr="00EF7106">
        <w:t>Krause et al. (2024). What is the Future of Survey-Based Data Collection for Local Government Research? Trends, Strategies, and Recommendation. Urban Affairs Review. 60(3), pp.1094-1115. [Online]. Available at: 10.1177/10780874231175837 [Accessed 25 August 2024].</w:t>
      </w:r>
    </w:p>
    <w:p w14:paraId="1511C1B6" w14:textId="77777777" w:rsidR="007F0E6C" w:rsidRDefault="007F0E6C" w:rsidP="007F0E6C">
      <w:r w:rsidRPr="00EE7F73">
        <w:t>Neal, Z, Neal, J and Piteo, A. (2020). Call Me Maybe: Using Incentives and Follow-Ups to Increase Principals’ Survey Response Rates. Journal of Research on Educational Effectiveness. 13(4), pp.784-793.</w:t>
      </w:r>
    </w:p>
    <w:p w14:paraId="65411EFC" w14:textId="77777777" w:rsidR="007F0E6C" w:rsidRDefault="007F0E6C" w:rsidP="007F0E6C">
      <w:r w:rsidRPr="003E4E3B">
        <w:t xml:space="preserve">Nesom, S and MacKillop, E. (2021). What matters in the implementation of sustainable development policies? Findings from the Well-Being of Future </w:t>
      </w:r>
      <w:proofErr w:type="spellStart"/>
      <w:r w:rsidRPr="003E4E3B">
        <w:t>Generatio</w:t>
      </w:r>
      <w:proofErr w:type="spellEnd"/>
      <w:r w:rsidRPr="003E4E3B">
        <w:t>. Journal of Environment Policy &amp; Planning. 23(4), pp.432-445. [Online]. Available at: https://www.tandfonline.com/doi/full/10.1080/1523908X.2020.1858768 [Accessed 25 August 2024].</w:t>
      </w:r>
    </w:p>
    <w:p w14:paraId="0E4E8869" w14:textId="77777777" w:rsidR="007F0E6C" w:rsidRDefault="007F0E6C" w:rsidP="007F0E6C">
      <w:r w:rsidRPr="008F1CE4">
        <w:t>Office for National Statistics. (2021). Labour Market Profile - Carmarthenshire. [Online]. Nomis. Available at: https://www.nomisweb.co.uk/reports/lmp/la/1946157392/report.aspx#tabidbr [Accessed 5 October 2024].</w:t>
      </w:r>
    </w:p>
    <w:p w14:paraId="75D3D5F8" w14:textId="77777777" w:rsidR="007F0E6C" w:rsidRDefault="007F0E6C" w:rsidP="007F0E6C">
      <w:r w:rsidRPr="00C1164D">
        <w:t>Rea, L.M. and Parker, R.A., 2014. Designing and conducting survey research: A comprehensive guide. John Wiley &amp; Sons.</w:t>
      </w:r>
    </w:p>
    <w:p w14:paraId="5AC48347" w14:textId="77777777" w:rsidR="007F0E6C" w:rsidRDefault="007F0E6C" w:rsidP="007F0E6C">
      <w:r w:rsidRPr="003F46E3">
        <w:t xml:space="preserve">Royo, S, </w:t>
      </w:r>
      <w:proofErr w:type="spellStart"/>
      <w:r w:rsidRPr="003F46E3">
        <w:t>Yetano</w:t>
      </w:r>
      <w:proofErr w:type="spellEnd"/>
      <w:r w:rsidRPr="003F46E3">
        <w:t>, A and Acerete, B. (2011). Citizen Participation in German and Spanish Local Governments: A Comparative Study. International Journal of Public Administration. 34(3), pp.139-150. [Online]. Available at: https://www.tandfonline.com/doi/abs/10.1080/01900692.2010.533070 [Accessed 25 August 2024].</w:t>
      </w:r>
    </w:p>
    <w:p w14:paraId="3FED221F" w14:textId="77777777" w:rsidR="007F0E6C" w:rsidRDefault="007F0E6C" w:rsidP="007F0E6C">
      <w:r w:rsidRPr="002C38FC">
        <w:t>Shannon, L and O'Leary, F. (2020). L</w:t>
      </w:r>
      <w:r>
        <w:t>ocal</w:t>
      </w:r>
      <w:r w:rsidRPr="002C38FC">
        <w:t xml:space="preserve"> </w:t>
      </w:r>
      <w:r>
        <w:t>Government</w:t>
      </w:r>
      <w:r w:rsidRPr="002C38FC">
        <w:t>: E</w:t>
      </w:r>
      <w:r>
        <w:t>ngaging</w:t>
      </w:r>
      <w:r w:rsidRPr="002C38FC">
        <w:t xml:space="preserve"> </w:t>
      </w:r>
      <w:r>
        <w:t>and</w:t>
      </w:r>
      <w:r w:rsidRPr="002C38FC">
        <w:t xml:space="preserve"> E</w:t>
      </w:r>
      <w:r>
        <w:t xml:space="preserve">mpowering </w:t>
      </w:r>
      <w:r w:rsidRPr="002C38FC">
        <w:t>L</w:t>
      </w:r>
      <w:r>
        <w:t xml:space="preserve">ocal </w:t>
      </w:r>
      <w:r w:rsidRPr="002C38FC">
        <w:t>C</w:t>
      </w:r>
      <w:r>
        <w:t>ommunities</w:t>
      </w:r>
      <w:r w:rsidRPr="002C38FC">
        <w:t>. Local Government Research Series. 16(1).</w:t>
      </w:r>
    </w:p>
    <w:p w14:paraId="0742C540" w14:textId="77777777" w:rsidR="007F0E6C" w:rsidRDefault="007F0E6C" w:rsidP="007F0E6C">
      <w:r w:rsidRPr="00E24D7C">
        <w:t>Wu, c et al. (2021). Chinese Citizen Satisfaction with Government Performance during COVID-19. Journal of Contemporary China. 30(132), pp.930-344.</w:t>
      </w:r>
    </w:p>
    <w:p w14:paraId="2795CE64" w14:textId="77777777" w:rsidR="007F0E6C" w:rsidRDefault="007F0E6C" w:rsidP="007F0E6C">
      <w:r w:rsidRPr="003A13B4">
        <w:lastRenderedPageBreak/>
        <w:t>Yang, K and Callahan, K. (2005). ASSESSING CITIZEN INVOLVEMENT EFFORTS BY LOCAL GOVERNMENTS. Public Performance &amp; Management Review. 29(2), pp.191-216.</w:t>
      </w:r>
    </w:p>
    <w:p w14:paraId="362851BC" w14:textId="77777777" w:rsidR="00117BC6" w:rsidRPr="0016421A" w:rsidRDefault="00117BC6" w:rsidP="0016421A"/>
    <w:sectPr w:rsidR="00117BC6" w:rsidRPr="00164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12E0A"/>
    <w:multiLevelType w:val="hybridMultilevel"/>
    <w:tmpl w:val="EA08B5C0"/>
    <w:lvl w:ilvl="0" w:tplc="A66055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84CC5"/>
    <w:multiLevelType w:val="hybridMultilevel"/>
    <w:tmpl w:val="1A06CF98"/>
    <w:lvl w:ilvl="0" w:tplc="AC6E779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666849">
    <w:abstractNumId w:val="1"/>
  </w:num>
  <w:num w:numId="2" w16cid:durableId="123601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4B1"/>
    <w:rsid w:val="00015182"/>
    <w:rsid w:val="000164B1"/>
    <w:rsid w:val="00016CAE"/>
    <w:rsid w:val="00041214"/>
    <w:rsid w:val="000419B1"/>
    <w:rsid w:val="00062D06"/>
    <w:rsid w:val="00082781"/>
    <w:rsid w:val="0008312F"/>
    <w:rsid w:val="000C1D4B"/>
    <w:rsid w:val="000C7E92"/>
    <w:rsid w:val="000D67EB"/>
    <w:rsid w:val="000D6CEE"/>
    <w:rsid w:val="00117BC6"/>
    <w:rsid w:val="001320CC"/>
    <w:rsid w:val="0016421A"/>
    <w:rsid w:val="001D3B60"/>
    <w:rsid w:val="00227DCD"/>
    <w:rsid w:val="00282D54"/>
    <w:rsid w:val="0029081A"/>
    <w:rsid w:val="002C4E49"/>
    <w:rsid w:val="00316A05"/>
    <w:rsid w:val="00350ADD"/>
    <w:rsid w:val="00361AA7"/>
    <w:rsid w:val="0039509C"/>
    <w:rsid w:val="003C611E"/>
    <w:rsid w:val="00414C8A"/>
    <w:rsid w:val="00427CFF"/>
    <w:rsid w:val="00432866"/>
    <w:rsid w:val="0043548F"/>
    <w:rsid w:val="0044676E"/>
    <w:rsid w:val="00482328"/>
    <w:rsid w:val="004960FE"/>
    <w:rsid w:val="004A1A0D"/>
    <w:rsid w:val="004F1E58"/>
    <w:rsid w:val="005C613C"/>
    <w:rsid w:val="00657FDA"/>
    <w:rsid w:val="006D219F"/>
    <w:rsid w:val="007206B1"/>
    <w:rsid w:val="007222A0"/>
    <w:rsid w:val="007C0D43"/>
    <w:rsid w:val="007D1F0F"/>
    <w:rsid w:val="007F0E6C"/>
    <w:rsid w:val="00800FB6"/>
    <w:rsid w:val="008174AE"/>
    <w:rsid w:val="00844ADE"/>
    <w:rsid w:val="008B5E03"/>
    <w:rsid w:val="008E17C9"/>
    <w:rsid w:val="00914094"/>
    <w:rsid w:val="00922D08"/>
    <w:rsid w:val="00926450"/>
    <w:rsid w:val="00946CDC"/>
    <w:rsid w:val="00952D2E"/>
    <w:rsid w:val="009C1BA3"/>
    <w:rsid w:val="00A45BD1"/>
    <w:rsid w:val="00A63CA2"/>
    <w:rsid w:val="00AB53E6"/>
    <w:rsid w:val="00AD0FBF"/>
    <w:rsid w:val="00B0288A"/>
    <w:rsid w:val="00B50B48"/>
    <w:rsid w:val="00B6153B"/>
    <w:rsid w:val="00BC7C3B"/>
    <w:rsid w:val="00BD6684"/>
    <w:rsid w:val="00BE2968"/>
    <w:rsid w:val="00BF0257"/>
    <w:rsid w:val="00BF6A0D"/>
    <w:rsid w:val="00BF7E9B"/>
    <w:rsid w:val="00C80EF7"/>
    <w:rsid w:val="00C870AB"/>
    <w:rsid w:val="00CA61A2"/>
    <w:rsid w:val="00CA62EA"/>
    <w:rsid w:val="00D0228A"/>
    <w:rsid w:val="00D32AF6"/>
    <w:rsid w:val="00D35205"/>
    <w:rsid w:val="00D53C2C"/>
    <w:rsid w:val="00DB4921"/>
    <w:rsid w:val="00DB6E53"/>
    <w:rsid w:val="00DC41B3"/>
    <w:rsid w:val="00DC767E"/>
    <w:rsid w:val="00DD6757"/>
    <w:rsid w:val="00DE190A"/>
    <w:rsid w:val="00E23E4D"/>
    <w:rsid w:val="00E27DBD"/>
    <w:rsid w:val="00F529DE"/>
    <w:rsid w:val="00F844C9"/>
    <w:rsid w:val="00FD768C"/>
    <w:rsid w:val="00FF2E95"/>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27BA"/>
  <w15:chartTrackingRefBased/>
  <w15:docId w15:val="{A48A805B-AF61-412A-8D0F-CD3FBBEB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4B1"/>
  </w:style>
  <w:style w:type="paragraph" w:styleId="Heading1">
    <w:name w:val="heading 1"/>
    <w:basedOn w:val="Normal"/>
    <w:next w:val="Normal"/>
    <w:link w:val="Heading1Char"/>
    <w:uiPriority w:val="9"/>
    <w:qFormat/>
    <w:rsid w:val="000164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64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64B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64B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64B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64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4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4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4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4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64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64B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64B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164B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164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64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64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64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6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4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4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64B1"/>
    <w:pPr>
      <w:spacing w:before="160"/>
      <w:jc w:val="center"/>
    </w:pPr>
    <w:rPr>
      <w:i/>
      <w:iCs/>
      <w:color w:val="404040" w:themeColor="text1" w:themeTint="BF"/>
    </w:rPr>
  </w:style>
  <w:style w:type="character" w:customStyle="1" w:styleId="QuoteChar">
    <w:name w:val="Quote Char"/>
    <w:basedOn w:val="DefaultParagraphFont"/>
    <w:link w:val="Quote"/>
    <w:uiPriority w:val="29"/>
    <w:rsid w:val="000164B1"/>
    <w:rPr>
      <w:i/>
      <w:iCs/>
      <w:color w:val="404040" w:themeColor="text1" w:themeTint="BF"/>
    </w:rPr>
  </w:style>
  <w:style w:type="paragraph" w:styleId="ListParagraph">
    <w:name w:val="List Paragraph"/>
    <w:basedOn w:val="Normal"/>
    <w:uiPriority w:val="34"/>
    <w:qFormat/>
    <w:rsid w:val="000164B1"/>
    <w:pPr>
      <w:ind w:left="720"/>
      <w:contextualSpacing/>
    </w:pPr>
  </w:style>
  <w:style w:type="character" w:styleId="IntenseEmphasis">
    <w:name w:val="Intense Emphasis"/>
    <w:basedOn w:val="DefaultParagraphFont"/>
    <w:uiPriority w:val="21"/>
    <w:qFormat/>
    <w:rsid w:val="000164B1"/>
    <w:rPr>
      <w:i/>
      <w:iCs/>
      <w:color w:val="2F5496" w:themeColor="accent1" w:themeShade="BF"/>
    </w:rPr>
  </w:style>
  <w:style w:type="paragraph" w:styleId="IntenseQuote">
    <w:name w:val="Intense Quote"/>
    <w:basedOn w:val="Normal"/>
    <w:next w:val="Normal"/>
    <w:link w:val="IntenseQuoteChar"/>
    <w:uiPriority w:val="30"/>
    <w:qFormat/>
    <w:rsid w:val="000164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4B1"/>
    <w:rPr>
      <w:i/>
      <w:iCs/>
      <w:color w:val="2F5496" w:themeColor="accent1" w:themeShade="BF"/>
    </w:rPr>
  </w:style>
  <w:style w:type="character" w:styleId="IntenseReference">
    <w:name w:val="Intense Reference"/>
    <w:basedOn w:val="DefaultParagraphFont"/>
    <w:uiPriority w:val="32"/>
    <w:qFormat/>
    <w:rsid w:val="000164B1"/>
    <w:rPr>
      <w:b/>
      <w:bCs/>
      <w:smallCaps/>
      <w:color w:val="2F5496" w:themeColor="accent1" w:themeShade="BF"/>
      <w:spacing w:val="5"/>
    </w:rPr>
  </w:style>
  <w:style w:type="table" w:customStyle="1" w:styleId="TableGrid10">
    <w:name w:val="Table Grid10"/>
    <w:basedOn w:val="TableNormal"/>
    <w:next w:val="TableGrid"/>
    <w:uiPriority w:val="39"/>
    <w:rsid w:val="00A63CA2"/>
    <w:pPr>
      <w:spacing w:after="0" w:line="240" w:lineRule="auto"/>
    </w:pPr>
    <w:rPr>
      <w:rFonts w:asciiTheme="minorHAnsi" w:hAnsiTheme="minorHAnsi" w:cstheme="minorBid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63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63CA2"/>
    <w:pPr>
      <w:spacing w:after="0" w:line="240" w:lineRule="auto"/>
    </w:pPr>
    <w:rPr>
      <w:rFonts w:asciiTheme="minorHAnsi" w:hAnsiTheme="minorHAnsi" w:cstheme="minorBid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A63CA2"/>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4497">
      <w:bodyDiv w:val="1"/>
      <w:marLeft w:val="0"/>
      <w:marRight w:val="0"/>
      <w:marTop w:val="0"/>
      <w:marBottom w:val="0"/>
      <w:divBdr>
        <w:top w:val="none" w:sz="0" w:space="0" w:color="auto"/>
        <w:left w:val="none" w:sz="0" w:space="0" w:color="auto"/>
        <w:bottom w:val="none" w:sz="0" w:space="0" w:color="auto"/>
        <w:right w:val="none" w:sz="0" w:space="0" w:color="auto"/>
      </w:divBdr>
    </w:div>
    <w:div w:id="137464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 Rates by</a:t>
            </a:r>
            <a:r>
              <a:rPr lang="en-GB" baseline="0"/>
              <a:t> Business Size </a:t>
            </a:r>
            <a:endParaRPr lang="en-GB"/>
          </a:p>
        </c:rich>
      </c:tx>
      <c:layout>
        <c:manualLayout>
          <c:xMode val="edge"/>
          <c:yMode val="edge"/>
          <c:x val="0.29982311537925987"/>
          <c:y val="2.6082902554686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'[Business Survey Data .xlsx]Sheet1'!$C$9:$C$11</c:f>
              <c:strCache>
                <c:ptCount val="3"/>
                <c:pt idx="2">
                  <c:v>2022</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.xlsx]Sheet1'!$C$12:$C$17</c:f>
              <c:numCache>
                <c:formatCode>General</c:formatCode>
                <c:ptCount val="6"/>
                <c:pt idx="1">
                  <c:v>12</c:v>
                </c:pt>
                <c:pt idx="2">
                  <c:v>11</c:v>
                </c:pt>
                <c:pt idx="3">
                  <c:v>12</c:v>
                </c:pt>
                <c:pt idx="4">
                  <c:v>1</c:v>
                </c:pt>
                <c:pt idx="5">
                  <c:v>0</c:v>
                </c:pt>
              </c:numCache>
            </c:numRef>
          </c:val>
          <c:smooth val="0"/>
          <c:extLst>
            <c:ext xmlns:c16="http://schemas.microsoft.com/office/drawing/2014/chart" uri="{C3380CC4-5D6E-409C-BE32-E72D297353CC}">
              <c16:uniqueId val="{00000000-5C9E-46FE-A72B-07255040AE5A}"/>
            </c:ext>
          </c:extLst>
        </c:ser>
        <c:ser>
          <c:idx val="1"/>
          <c:order val="1"/>
          <c:tx>
            <c:strRef>
              <c:f>'[Business Survey Data .xlsx]Sheet1'!$D$9:$D$11</c:f>
              <c:strCache>
                <c:ptCount val="3"/>
                <c:pt idx="2">
                  <c:v>2023</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.xlsx]Sheet1'!$D$12:$D$17</c:f>
              <c:numCache>
                <c:formatCode>General</c:formatCode>
                <c:ptCount val="6"/>
                <c:pt idx="1">
                  <c:v>25</c:v>
                </c:pt>
                <c:pt idx="2">
                  <c:v>30</c:v>
                </c:pt>
                <c:pt idx="3">
                  <c:v>40</c:v>
                </c:pt>
                <c:pt idx="4">
                  <c:v>10</c:v>
                </c:pt>
                <c:pt idx="5">
                  <c:v>4</c:v>
                </c:pt>
              </c:numCache>
            </c:numRef>
          </c:val>
          <c:smooth val="0"/>
          <c:extLst>
            <c:ext xmlns:c16="http://schemas.microsoft.com/office/drawing/2014/chart" uri="{C3380CC4-5D6E-409C-BE32-E72D297353CC}">
              <c16:uniqueId val="{00000001-5C9E-46FE-A72B-07255040AE5A}"/>
            </c:ext>
          </c:extLst>
        </c:ser>
        <c:ser>
          <c:idx val="2"/>
          <c:order val="2"/>
          <c:tx>
            <c:strRef>
              <c:f>'[Business Survey Data .xlsx]Sheet1'!$E$9:$E$11</c:f>
              <c:strCache>
                <c:ptCount val="3"/>
                <c:pt idx="2">
                  <c:v>2024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.xlsx]Sheet1'!$E$12:$E$17</c:f>
              <c:numCache>
                <c:formatCode>General</c:formatCode>
                <c:ptCount val="6"/>
                <c:pt idx="1">
                  <c:v>49</c:v>
                </c:pt>
                <c:pt idx="2">
                  <c:v>45</c:v>
                </c:pt>
                <c:pt idx="3">
                  <c:v>12</c:v>
                </c:pt>
                <c:pt idx="4">
                  <c:v>4</c:v>
                </c:pt>
                <c:pt idx="5">
                  <c:v>0</c:v>
                </c:pt>
              </c:numCache>
            </c:numRef>
          </c:val>
          <c:smooth val="0"/>
          <c:extLst>
            <c:ext xmlns:c16="http://schemas.microsoft.com/office/drawing/2014/chart" uri="{C3380CC4-5D6E-409C-BE32-E72D297353CC}">
              <c16:uniqueId val="{00000002-5C9E-46FE-A72B-07255040AE5A}"/>
            </c:ext>
          </c:extLst>
        </c:ser>
        <c:dLbls>
          <c:dLblPos val="t"/>
          <c:showLegendKey val="0"/>
          <c:showVal val="1"/>
          <c:showCatName val="0"/>
          <c:showSerName val="0"/>
          <c:showPercent val="0"/>
          <c:showBubbleSize val="0"/>
        </c:dLbls>
        <c:marker val="1"/>
        <c:smooth val="0"/>
        <c:axId val="789007456"/>
        <c:axId val="789011416"/>
      </c:lineChart>
      <c:catAx>
        <c:axId val="78900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011416"/>
        <c:crosses val="autoZero"/>
        <c:auto val="1"/>
        <c:lblAlgn val="ctr"/>
        <c:lblOffset val="100"/>
        <c:noMultiLvlLbl val="0"/>
      </c:catAx>
      <c:valAx>
        <c:axId val="78901141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Red]#,##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007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Business Response by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'Geography '!$B$3:$B$16</c:f>
              <c:strCache>
                <c:ptCount val="14"/>
                <c:pt idx="0">
                  <c:v>Carmarthen </c:v>
                </c:pt>
                <c:pt idx="1">
                  <c:v>Llanelli</c:v>
                </c:pt>
                <c:pt idx="2">
                  <c:v>Ammanford</c:v>
                </c:pt>
                <c:pt idx="3">
                  <c:v>Llandeilo</c:v>
                </c:pt>
                <c:pt idx="4">
                  <c:v>Burry Port</c:v>
                </c:pt>
                <c:pt idx="5">
                  <c:v>Newcastle Emlyn</c:v>
                </c:pt>
                <c:pt idx="6">
                  <c:v>St. Clears</c:v>
                </c:pt>
                <c:pt idx="7">
                  <c:v>Llandovery</c:v>
                </c:pt>
                <c:pt idx="8">
                  <c:v>Cross Hands</c:v>
                </c:pt>
                <c:pt idx="9">
                  <c:v>Kidwelly</c:v>
                </c:pt>
                <c:pt idx="10">
                  <c:v>Whitland </c:v>
                </c:pt>
                <c:pt idx="11">
                  <c:v>Llanybydder</c:v>
                </c:pt>
                <c:pt idx="12">
                  <c:v>Cwmaman</c:v>
                </c:pt>
                <c:pt idx="13">
                  <c:v>Laugharne</c:v>
                </c:pt>
              </c:strCache>
            </c:strRef>
          </c:cat>
          <c:val>
            <c:numRef>
              <c:f>'Geography '!$C$3:$C$16</c:f>
              <c:numCache>
                <c:formatCode>General</c:formatCode>
                <c:ptCount val="14"/>
                <c:pt idx="0">
                  <c:v>21</c:v>
                </c:pt>
                <c:pt idx="1">
                  <c:v>18</c:v>
                </c:pt>
                <c:pt idx="2">
                  <c:v>16</c:v>
                </c:pt>
                <c:pt idx="3">
                  <c:v>15</c:v>
                </c:pt>
                <c:pt idx="4">
                  <c:v>9</c:v>
                </c:pt>
                <c:pt idx="5">
                  <c:v>7</c:v>
                </c:pt>
                <c:pt idx="6">
                  <c:v>7</c:v>
                </c:pt>
                <c:pt idx="7">
                  <c:v>6</c:v>
                </c:pt>
                <c:pt idx="8">
                  <c:v>4</c:v>
                </c:pt>
                <c:pt idx="9">
                  <c:v>3</c:v>
                </c:pt>
                <c:pt idx="10">
                  <c:v>3</c:v>
                </c:pt>
                <c:pt idx="11">
                  <c:v>1</c:v>
                </c:pt>
                <c:pt idx="12">
                  <c:v>0</c:v>
                </c:pt>
                <c:pt idx="13">
                  <c:v>0</c:v>
                </c:pt>
              </c:numCache>
            </c:numRef>
          </c:val>
          <c:extLst>
            <c:ext xmlns:c16="http://schemas.microsoft.com/office/drawing/2014/chart" uri="{C3380CC4-5D6E-409C-BE32-E72D297353CC}">
              <c16:uniqueId val="{00000000-86A8-45BE-BC51-6BD80CF73FE8}"/>
            </c:ext>
          </c:extLst>
        </c:ser>
        <c:dLbls>
          <c:dLblPos val="outEnd"/>
          <c:showLegendKey val="0"/>
          <c:showVal val="1"/>
          <c:showCatName val="0"/>
          <c:showSerName val="0"/>
          <c:showPercent val="0"/>
          <c:showBubbleSize val="0"/>
        </c:dLbls>
        <c:gapWidth val="219"/>
        <c:overlap val="-27"/>
        <c:axId val="1062793224"/>
        <c:axId val="1062793584"/>
      </c:barChart>
      <c:catAx>
        <c:axId val="1062793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793584"/>
        <c:crosses val="autoZero"/>
        <c:auto val="1"/>
        <c:lblAlgn val="ctr"/>
        <c:lblOffset val="100"/>
        <c:noMultiLvlLbl val="0"/>
      </c:catAx>
      <c:valAx>
        <c:axId val="106279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793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Business Reposnse by Sector </a:t>
            </a:r>
          </a:p>
        </c:rich>
      </c:tx>
      <c:layout>
        <c:manualLayout>
          <c:xMode val="edge"/>
          <c:yMode val="edge"/>
          <c:x val="0.32574783957456238"/>
          <c:y val="3.75304935259898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'Sector '!$C$3</c:f>
              <c:strCache>
                <c:ptCount val="1"/>
                <c:pt idx="0">
                  <c:v>Number</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'Sector '!$B$4:$B$18</c:f>
              <c:strCache>
                <c:ptCount val="15"/>
                <c:pt idx="0">
                  <c:v>Leisure and Tourism </c:v>
                </c:pt>
                <c:pt idx="1">
                  <c:v>Retail </c:v>
                </c:pt>
                <c:pt idx="2">
                  <c:v>Other </c:v>
                </c:pt>
                <c:pt idx="3">
                  <c:v>Creative industries </c:v>
                </c:pt>
                <c:pt idx="4">
                  <c:v>Financial and Professional Services </c:v>
                </c:pt>
                <c:pt idx="5">
                  <c:v>Manufacturing </c:v>
                </c:pt>
                <c:pt idx="6">
                  <c:v>Engineering </c:v>
                </c:pt>
                <c:pt idx="7">
                  <c:v>Food and Farming </c:v>
                </c:pt>
                <c:pt idx="8">
                  <c:v>Education </c:v>
                </c:pt>
                <c:pt idx="9">
                  <c:v>Health and Beauty </c:v>
                </c:pt>
                <c:pt idx="10">
                  <c:v>Construction </c:v>
                </c:pt>
                <c:pt idx="11">
                  <c:v>Environment </c:v>
                </c:pt>
                <c:pt idx="12">
                  <c:v>Cleaning </c:v>
                </c:pt>
                <c:pt idx="13">
                  <c:v>Care</c:v>
                </c:pt>
                <c:pt idx="14">
                  <c:v>Energy</c:v>
                </c:pt>
              </c:strCache>
            </c:strRef>
          </c:cat>
          <c:val>
            <c:numRef>
              <c:f>'Sector '!$C$4:$C$18</c:f>
              <c:numCache>
                <c:formatCode>General</c:formatCode>
                <c:ptCount val="15"/>
                <c:pt idx="0">
                  <c:v>24</c:v>
                </c:pt>
                <c:pt idx="1">
                  <c:v>21</c:v>
                </c:pt>
                <c:pt idx="2">
                  <c:v>19</c:v>
                </c:pt>
                <c:pt idx="3">
                  <c:v>9</c:v>
                </c:pt>
                <c:pt idx="4">
                  <c:v>7</c:v>
                </c:pt>
                <c:pt idx="5">
                  <c:v>5</c:v>
                </c:pt>
                <c:pt idx="6">
                  <c:v>5</c:v>
                </c:pt>
                <c:pt idx="7">
                  <c:v>5</c:v>
                </c:pt>
                <c:pt idx="8">
                  <c:v>4</c:v>
                </c:pt>
                <c:pt idx="9">
                  <c:v>3</c:v>
                </c:pt>
                <c:pt idx="10">
                  <c:v>2</c:v>
                </c:pt>
                <c:pt idx="11">
                  <c:v>2</c:v>
                </c:pt>
                <c:pt idx="12">
                  <c:v>2</c:v>
                </c:pt>
                <c:pt idx="13">
                  <c:v>1</c:v>
                </c:pt>
                <c:pt idx="14">
                  <c:v>1</c:v>
                </c:pt>
              </c:numCache>
            </c:numRef>
          </c:val>
          <c:extLst>
            <c:ext xmlns:c16="http://schemas.microsoft.com/office/drawing/2014/chart" uri="{C3380CC4-5D6E-409C-BE32-E72D297353CC}">
              <c16:uniqueId val="{00000000-E196-4344-BE4E-1D93182BFE0D}"/>
            </c:ext>
          </c:extLst>
        </c:ser>
        <c:dLbls>
          <c:showLegendKey val="0"/>
          <c:showVal val="0"/>
          <c:showCatName val="0"/>
          <c:showSerName val="0"/>
          <c:showPercent val="0"/>
          <c:showBubbleSize val="0"/>
        </c:dLbls>
        <c:gapWidth val="182"/>
        <c:axId val="1075665176"/>
        <c:axId val="1075659776"/>
      </c:barChart>
      <c:catAx>
        <c:axId val="1075665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659776"/>
        <c:crosses val="autoZero"/>
        <c:auto val="1"/>
        <c:lblAlgn val="ctr"/>
        <c:lblOffset val="100"/>
        <c:noMultiLvlLbl val="0"/>
      </c:catAx>
      <c:valAx>
        <c:axId val="1075659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665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5587</TotalTime>
  <Pages>20</Pages>
  <Words>7348</Words>
  <Characters>41886</Characters>
  <Application>Microsoft Office Word</Application>
  <DocSecurity>0</DocSecurity>
  <Lines>349</Lines>
  <Paragraphs>98</Paragraphs>
  <ScaleCrop>false</ScaleCrop>
  <Company/>
  <LinksUpToDate>false</LinksUpToDate>
  <CharactersWithSpaces>49136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R Cole</dc:creator>
  <cp:keywords/>
  <dc:description/>
  <cp:lastModifiedBy>Abigail R Cole</cp:lastModifiedBy>
  <cp:revision>80</cp:revision>
  <cp:lastPrinted>2024-12-09T22:33:00Z</cp:lastPrinted>
  <dcterms:created xsi:type="dcterms:W3CDTF">2024-09-21T14:08:00Z</dcterms:created>
  <dcterms:modified xsi:type="dcterms:W3CDTF">2024-12-10T09:06:00Z</dcterms:modified>
</cp:coreProperties>
</file>