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E544E" w14:textId="618DB184" w:rsidR="008A2534" w:rsidRPr="00434B4E" w:rsidRDefault="00F3584C" w:rsidP="00F3584C">
      <w:pPr>
        <w:pStyle w:val="Title"/>
        <w:rPr>
          <w:color w:val="2F5496" w:themeColor="accent1" w:themeShade="BF"/>
        </w:rPr>
      </w:pPr>
      <w:r w:rsidRPr="00434B4E">
        <w:rPr>
          <w:color w:val="2F5496" w:themeColor="accent1" w:themeShade="BF"/>
          <w:shd w:val="clear" w:color="auto" w:fill="FFFFFF"/>
        </w:rPr>
        <w:t>STRATEGIC MANAGEMENT AND SUSTAINABILITY</w:t>
      </w:r>
    </w:p>
    <w:p w14:paraId="653D40DE" w14:textId="207BB6E1" w:rsidR="00680CC6" w:rsidRDefault="00434B4E">
      <w:pPr>
        <w:rPr>
          <w:b/>
          <w:bCs/>
          <w:color w:val="2F5496" w:themeColor="accent1" w:themeShade="BF"/>
          <w:sz w:val="28"/>
          <w:szCs w:val="28"/>
        </w:rPr>
      </w:pPr>
      <w:r>
        <w:rPr>
          <w:b/>
          <w:bCs/>
          <w:color w:val="2F5496" w:themeColor="accent1" w:themeShade="BF"/>
          <w:sz w:val="28"/>
          <w:szCs w:val="28"/>
        </w:rPr>
        <w:t xml:space="preserve">                                                          </w:t>
      </w:r>
      <w:r w:rsidR="000E53D7">
        <w:rPr>
          <w:b/>
          <w:bCs/>
          <w:color w:val="2F5496" w:themeColor="accent1" w:themeShade="BF"/>
          <w:sz w:val="28"/>
          <w:szCs w:val="28"/>
        </w:rPr>
        <w:t xml:space="preserve"> </w:t>
      </w:r>
      <w:r>
        <w:rPr>
          <w:b/>
          <w:bCs/>
          <w:color w:val="2F5496" w:themeColor="accent1" w:themeShade="BF"/>
          <w:sz w:val="28"/>
          <w:szCs w:val="28"/>
        </w:rPr>
        <w:t xml:space="preserve">  LCBB6004</w:t>
      </w:r>
    </w:p>
    <w:p w14:paraId="6534600A" w14:textId="77777777" w:rsidR="00434B4E" w:rsidRDefault="00434B4E">
      <w:pPr>
        <w:rPr>
          <w:b/>
          <w:bCs/>
          <w:color w:val="2F5496" w:themeColor="accent1" w:themeShade="BF"/>
          <w:sz w:val="28"/>
          <w:szCs w:val="28"/>
        </w:rPr>
      </w:pPr>
    </w:p>
    <w:p w14:paraId="53EC0D36" w14:textId="77777777" w:rsidR="00434B4E" w:rsidRPr="00434B4E" w:rsidRDefault="00434B4E">
      <w:pPr>
        <w:rPr>
          <w:b/>
          <w:bCs/>
          <w:color w:val="2F5496" w:themeColor="accent1" w:themeShade="BF"/>
          <w:sz w:val="28"/>
          <w:szCs w:val="28"/>
        </w:rPr>
      </w:pPr>
    </w:p>
    <w:p w14:paraId="3386A468" w14:textId="5D327E5D" w:rsidR="00680CC6" w:rsidRDefault="00434B4E">
      <w:pPr>
        <w:rPr>
          <w:b/>
          <w:bCs/>
          <w:sz w:val="28"/>
          <w:szCs w:val="28"/>
        </w:rPr>
      </w:pPr>
      <w:r>
        <w:rPr>
          <w:b/>
          <w:bCs/>
          <w:sz w:val="28"/>
          <w:szCs w:val="28"/>
        </w:rPr>
        <w:t xml:space="preserve">                                               </w:t>
      </w:r>
      <w:r>
        <w:rPr>
          <w:noProof/>
        </w:rPr>
        <w:drawing>
          <wp:inline distT="0" distB="0" distL="0" distR="0" wp14:anchorId="7526AFB1" wp14:editId="682F0771">
            <wp:extent cx="1752600" cy="1282065"/>
            <wp:effectExtent l="0" t="0" r="0" b="0"/>
            <wp:docPr id="4" name="Picture 2" descr="University of Wales Trinity Saint David | British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University of Wales Trinity Saint David | British Council"/>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52600" cy="1282065"/>
                    </a:xfrm>
                    <a:prstGeom prst="rect">
                      <a:avLst/>
                    </a:prstGeom>
                    <a:noFill/>
                    <a:ln>
                      <a:noFill/>
                    </a:ln>
                  </pic:spPr>
                </pic:pic>
              </a:graphicData>
            </a:graphic>
          </wp:inline>
        </w:drawing>
      </w:r>
      <w:r>
        <w:rPr>
          <w:b/>
          <w:bCs/>
          <w:sz w:val="28"/>
          <w:szCs w:val="28"/>
        </w:rPr>
        <w:t xml:space="preserve">   </w:t>
      </w:r>
    </w:p>
    <w:p w14:paraId="62E651A4" w14:textId="77777777" w:rsidR="00680CC6" w:rsidRDefault="00680CC6">
      <w:pPr>
        <w:rPr>
          <w:b/>
          <w:bCs/>
          <w:sz w:val="28"/>
          <w:szCs w:val="28"/>
        </w:rPr>
      </w:pPr>
    </w:p>
    <w:p w14:paraId="5CADC939" w14:textId="3DE5C852" w:rsidR="00C00883" w:rsidRPr="00541DCA" w:rsidRDefault="00C00883">
      <w:pPr>
        <w:rPr>
          <w:b/>
          <w:bCs/>
          <w:sz w:val="28"/>
          <w:szCs w:val="28"/>
        </w:rPr>
      </w:pPr>
    </w:p>
    <w:p w14:paraId="214F6F56" w14:textId="2B49358C" w:rsidR="00541DCA" w:rsidRDefault="00541DCA">
      <w:pPr>
        <w:rPr>
          <w:b/>
          <w:bCs/>
          <w:sz w:val="28"/>
          <w:szCs w:val="28"/>
        </w:rPr>
      </w:pPr>
    </w:p>
    <w:p w14:paraId="0E7CD19A" w14:textId="77777777" w:rsidR="00434B4E" w:rsidRDefault="00434B4E">
      <w:pPr>
        <w:rPr>
          <w:b/>
          <w:bCs/>
          <w:sz w:val="28"/>
          <w:szCs w:val="28"/>
        </w:rPr>
      </w:pPr>
    </w:p>
    <w:p w14:paraId="737371D7" w14:textId="22309627" w:rsidR="00434B4E" w:rsidRDefault="00434B4E" w:rsidP="00434B4E">
      <w:pPr>
        <w:spacing w:line="360" w:lineRule="auto"/>
        <w:rPr>
          <w:rFonts w:ascii="Times New Roman" w:hAnsi="Times New Roman" w:cs="Times New Roman"/>
          <w:color w:val="2F5496" w:themeColor="accent1" w:themeShade="BF"/>
        </w:rPr>
      </w:pPr>
      <w:r>
        <w:rPr>
          <w:rFonts w:ascii="Times New Roman" w:hAnsi="Times New Roman" w:cs="Times New Roman"/>
          <w:b/>
          <w:bCs/>
          <w:color w:val="2F5496" w:themeColor="accent1" w:themeShade="BF"/>
        </w:rPr>
        <w:t xml:space="preserve">                                        Student name</w:t>
      </w:r>
      <w:r>
        <w:rPr>
          <w:rFonts w:ascii="Times New Roman" w:hAnsi="Times New Roman" w:cs="Times New Roman"/>
          <w:color w:val="2F5496" w:themeColor="accent1" w:themeShade="BF"/>
        </w:rPr>
        <w:t>: Xenia Mariana Paun</w:t>
      </w:r>
    </w:p>
    <w:p w14:paraId="7450CEA9" w14:textId="594E0C09" w:rsidR="00434B4E" w:rsidRPr="00434B4E" w:rsidRDefault="00434B4E" w:rsidP="00434B4E">
      <w:pPr>
        <w:spacing w:line="360" w:lineRule="auto"/>
        <w:rPr>
          <w:rFonts w:ascii="Times New Roman" w:hAnsi="Times New Roman" w:cs="Times New Roman"/>
          <w:b/>
          <w:bCs/>
          <w:color w:val="2F5496" w:themeColor="accent1" w:themeShade="BF"/>
        </w:rPr>
      </w:pPr>
      <w:r>
        <w:rPr>
          <w:rFonts w:ascii="Times New Roman" w:hAnsi="Times New Roman" w:cs="Times New Roman"/>
          <w:color w:val="2F5496" w:themeColor="accent1" w:themeShade="BF"/>
        </w:rPr>
        <w:t xml:space="preserve">                                        </w:t>
      </w:r>
      <w:r w:rsidRPr="00434B4E">
        <w:rPr>
          <w:rFonts w:ascii="Times New Roman" w:hAnsi="Times New Roman" w:cs="Times New Roman"/>
          <w:b/>
          <w:bCs/>
          <w:color w:val="2F5496" w:themeColor="accent1" w:themeShade="BF"/>
        </w:rPr>
        <w:t>Student ID</w:t>
      </w:r>
      <w:r w:rsidRPr="00434B4E">
        <w:rPr>
          <w:rFonts w:ascii="Times New Roman" w:hAnsi="Times New Roman" w:cs="Times New Roman"/>
          <w:color w:val="2F5496" w:themeColor="accent1" w:themeShade="BF"/>
        </w:rPr>
        <w:t xml:space="preserve"> :</w:t>
      </w:r>
      <w:r>
        <w:rPr>
          <w:rFonts w:ascii="Times New Roman" w:hAnsi="Times New Roman" w:cs="Times New Roman"/>
          <w:color w:val="2F5496" w:themeColor="accent1" w:themeShade="BF"/>
        </w:rPr>
        <w:t xml:space="preserve">    </w:t>
      </w:r>
      <w:r w:rsidRPr="00434B4E">
        <w:rPr>
          <w:rFonts w:ascii="Times New Roman" w:hAnsi="Times New Roman" w:cs="Times New Roman"/>
          <w:color w:val="2F5496" w:themeColor="accent1" w:themeShade="BF"/>
        </w:rPr>
        <w:t>2029760</w:t>
      </w:r>
    </w:p>
    <w:p w14:paraId="5B152733" w14:textId="385BFDE8" w:rsidR="00434B4E" w:rsidRDefault="00434B4E" w:rsidP="00434B4E">
      <w:pPr>
        <w:pStyle w:val="ListParagraph"/>
        <w:spacing w:line="360" w:lineRule="auto"/>
        <w:rPr>
          <w:rFonts w:ascii="Times New Roman" w:hAnsi="Times New Roman" w:cs="Times New Roman"/>
          <w:color w:val="2F5496" w:themeColor="accent1" w:themeShade="BF"/>
        </w:rPr>
      </w:pPr>
      <w:r>
        <w:rPr>
          <w:rFonts w:ascii="Times New Roman" w:hAnsi="Times New Roman" w:cs="Times New Roman"/>
          <w:b/>
          <w:bCs/>
          <w:color w:val="2F5496" w:themeColor="accent1" w:themeShade="BF"/>
        </w:rPr>
        <w:t xml:space="preserve">                           Module ID:      </w:t>
      </w:r>
      <w:r>
        <w:rPr>
          <w:rFonts w:ascii="Times New Roman" w:hAnsi="Times New Roman" w:cs="Times New Roman"/>
          <w:color w:val="2F5496" w:themeColor="accent1" w:themeShade="BF"/>
        </w:rPr>
        <w:t>LCBB 6004</w:t>
      </w:r>
    </w:p>
    <w:p w14:paraId="558DA877" w14:textId="6F6C231D" w:rsidR="00434B4E" w:rsidRDefault="00434B4E" w:rsidP="00434B4E">
      <w:pPr>
        <w:pStyle w:val="ListParagraph"/>
        <w:spacing w:line="360" w:lineRule="auto"/>
        <w:rPr>
          <w:rFonts w:ascii="Times New Roman" w:hAnsi="Times New Roman" w:cs="Times New Roman"/>
          <w:b/>
          <w:bCs/>
          <w:color w:val="2F5496" w:themeColor="accent1" w:themeShade="BF"/>
        </w:rPr>
      </w:pPr>
      <w:r>
        <w:rPr>
          <w:rFonts w:ascii="Times New Roman" w:hAnsi="Times New Roman" w:cs="Times New Roman"/>
          <w:b/>
          <w:bCs/>
          <w:color w:val="2F5496" w:themeColor="accent1" w:themeShade="BF"/>
        </w:rPr>
        <w:t xml:space="preserve">                           Module</w:t>
      </w:r>
      <w:r>
        <w:rPr>
          <w:rFonts w:ascii="Times New Roman" w:hAnsi="Times New Roman" w:cs="Times New Roman"/>
          <w:color w:val="2F5496" w:themeColor="accent1" w:themeShade="BF"/>
        </w:rPr>
        <w:t xml:space="preserve">:           Strategic Management and Sustainability    </w:t>
      </w:r>
    </w:p>
    <w:p w14:paraId="2ABFF21B" w14:textId="295B1E48" w:rsidR="001719C2" w:rsidRPr="001719C2" w:rsidRDefault="001719C2" w:rsidP="001719C2">
      <w:pPr>
        <w:pStyle w:val="ListParagraph"/>
        <w:spacing w:line="360" w:lineRule="auto"/>
        <w:rPr>
          <w:rFonts w:ascii="Times New Roman" w:hAnsi="Times New Roman" w:cs="Times New Roman"/>
          <w:b/>
          <w:bCs/>
          <w:color w:val="2F5496" w:themeColor="accent1" w:themeShade="BF"/>
        </w:rPr>
      </w:pPr>
      <w:r>
        <w:rPr>
          <w:rFonts w:ascii="Times New Roman" w:hAnsi="Times New Roman" w:cs="Times New Roman"/>
          <w:b/>
          <w:bCs/>
          <w:color w:val="2F5496" w:themeColor="accent1" w:themeShade="BF"/>
        </w:rPr>
        <w:t xml:space="preserve">                           </w:t>
      </w:r>
      <w:r w:rsidR="00434B4E">
        <w:rPr>
          <w:rFonts w:ascii="Times New Roman" w:hAnsi="Times New Roman" w:cs="Times New Roman"/>
          <w:b/>
          <w:bCs/>
          <w:color w:val="2F5496" w:themeColor="accent1" w:themeShade="BF"/>
        </w:rPr>
        <w:t xml:space="preserve">Name of the </w:t>
      </w:r>
    </w:p>
    <w:p w14:paraId="3684CE60" w14:textId="1D56C168" w:rsidR="00434B4E" w:rsidRPr="001719C2" w:rsidRDefault="001719C2" w:rsidP="00434B4E">
      <w:pPr>
        <w:pStyle w:val="ListParagraph"/>
        <w:spacing w:line="360" w:lineRule="auto"/>
        <w:rPr>
          <w:rFonts w:ascii="Times New Roman" w:hAnsi="Times New Roman" w:cs="Times New Roman"/>
          <w:color w:val="2F5496" w:themeColor="accent1" w:themeShade="BF"/>
        </w:rPr>
      </w:pPr>
      <w:r>
        <w:rPr>
          <w:rFonts w:ascii="Times New Roman" w:hAnsi="Times New Roman" w:cs="Times New Roman"/>
          <w:b/>
          <w:bCs/>
          <w:color w:val="2F5496" w:themeColor="accent1" w:themeShade="BF"/>
        </w:rPr>
        <w:t xml:space="preserve">                            university:     </w:t>
      </w:r>
      <w:r w:rsidRPr="001719C2">
        <w:rPr>
          <w:rFonts w:ascii="Times New Roman" w:hAnsi="Times New Roman" w:cs="Times New Roman"/>
          <w:color w:val="2F5496" w:themeColor="accent1" w:themeShade="BF"/>
        </w:rPr>
        <w:t xml:space="preserve"> University of Wales Trinity Saint David/London Campus                              </w:t>
      </w:r>
      <w:r>
        <w:rPr>
          <w:rFonts w:ascii="Times New Roman" w:hAnsi="Times New Roman" w:cs="Times New Roman"/>
          <w:b/>
          <w:bCs/>
          <w:color w:val="2F5496" w:themeColor="accent1" w:themeShade="BF"/>
        </w:rPr>
        <w:t xml:space="preserve">     </w:t>
      </w:r>
    </w:p>
    <w:p w14:paraId="1FEDF6FE" w14:textId="338DBE02" w:rsidR="00434B4E" w:rsidRDefault="001719C2" w:rsidP="00434B4E">
      <w:pPr>
        <w:pStyle w:val="ListParagraph"/>
        <w:spacing w:line="360" w:lineRule="auto"/>
        <w:rPr>
          <w:rFonts w:ascii="Times New Roman" w:hAnsi="Times New Roman" w:cs="Times New Roman"/>
          <w:color w:val="2F5496" w:themeColor="accent1" w:themeShade="BF"/>
        </w:rPr>
      </w:pPr>
      <w:r>
        <w:rPr>
          <w:rFonts w:ascii="Times New Roman" w:hAnsi="Times New Roman" w:cs="Times New Roman"/>
          <w:b/>
          <w:bCs/>
          <w:color w:val="2F5496" w:themeColor="accent1" w:themeShade="BF"/>
        </w:rPr>
        <w:t xml:space="preserve">                         </w:t>
      </w:r>
      <w:r w:rsidR="006C5205">
        <w:rPr>
          <w:rFonts w:ascii="Times New Roman" w:hAnsi="Times New Roman" w:cs="Times New Roman"/>
          <w:b/>
          <w:bCs/>
          <w:color w:val="2F5496" w:themeColor="accent1" w:themeShade="BF"/>
        </w:rPr>
        <w:t xml:space="preserve"> </w:t>
      </w:r>
      <w:r>
        <w:rPr>
          <w:rFonts w:ascii="Times New Roman" w:hAnsi="Times New Roman" w:cs="Times New Roman"/>
          <w:b/>
          <w:bCs/>
          <w:color w:val="2F5496" w:themeColor="accent1" w:themeShade="BF"/>
        </w:rPr>
        <w:t xml:space="preserve">  </w:t>
      </w:r>
      <w:r w:rsidR="00434B4E">
        <w:rPr>
          <w:rFonts w:ascii="Times New Roman" w:hAnsi="Times New Roman" w:cs="Times New Roman"/>
          <w:b/>
          <w:bCs/>
          <w:color w:val="2F5496" w:themeColor="accent1" w:themeShade="BF"/>
        </w:rPr>
        <w:t>Submission</w:t>
      </w:r>
      <w:r w:rsidR="00434B4E">
        <w:rPr>
          <w:rFonts w:ascii="Times New Roman" w:hAnsi="Times New Roman" w:cs="Times New Roman"/>
          <w:color w:val="2F5496" w:themeColor="accent1" w:themeShade="BF"/>
        </w:rPr>
        <w:t>:</w:t>
      </w:r>
      <w:r>
        <w:rPr>
          <w:rFonts w:ascii="Times New Roman" w:hAnsi="Times New Roman" w:cs="Times New Roman"/>
          <w:color w:val="2F5496" w:themeColor="accent1" w:themeShade="BF"/>
        </w:rPr>
        <w:t xml:space="preserve">   </w:t>
      </w:r>
      <w:r w:rsidR="00434B4E">
        <w:rPr>
          <w:rFonts w:ascii="Times New Roman" w:hAnsi="Times New Roman" w:cs="Times New Roman"/>
          <w:color w:val="2F5496" w:themeColor="accent1" w:themeShade="BF"/>
        </w:rPr>
        <w:t xml:space="preserve"> 20</w:t>
      </w:r>
      <w:r w:rsidR="00434B4E">
        <w:rPr>
          <w:rFonts w:ascii="Times New Roman" w:hAnsi="Times New Roman" w:cs="Times New Roman"/>
          <w:color w:val="2F5496" w:themeColor="accent1" w:themeShade="BF"/>
          <w:vertAlign w:val="superscript"/>
        </w:rPr>
        <w:t>th</w:t>
      </w:r>
      <w:r w:rsidR="00434B4E">
        <w:rPr>
          <w:rFonts w:ascii="Times New Roman" w:hAnsi="Times New Roman" w:cs="Times New Roman"/>
          <w:color w:val="2F5496" w:themeColor="accent1" w:themeShade="BF"/>
        </w:rPr>
        <w:t xml:space="preserve"> of December 2023</w:t>
      </w:r>
    </w:p>
    <w:p w14:paraId="4014FDE1" w14:textId="77777777" w:rsidR="001719C2" w:rsidRDefault="001719C2" w:rsidP="00434B4E">
      <w:pPr>
        <w:pStyle w:val="ListParagraph"/>
        <w:spacing w:line="360" w:lineRule="auto"/>
        <w:rPr>
          <w:rFonts w:ascii="Times New Roman" w:hAnsi="Times New Roman" w:cs="Times New Roman"/>
          <w:color w:val="2F5496" w:themeColor="accent1" w:themeShade="BF"/>
        </w:rPr>
      </w:pPr>
    </w:p>
    <w:p w14:paraId="07293802" w14:textId="77777777" w:rsidR="00434B4E" w:rsidRDefault="00434B4E" w:rsidP="00434B4E">
      <w:pPr>
        <w:pStyle w:val="ListParagraph"/>
        <w:spacing w:line="360" w:lineRule="auto"/>
        <w:rPr>
          <w:rFonts w:ascii="Times New Roman" w:hAnsi="Times New Roman" w:cs="Times New Roman"/>
          <w:b/>
          <w:bCs/>
          <w:color w:val="2F5496" w:themeColor="accent1" w:themeShade="BF"/>
        </w:rPr>
      </w:pPr>
    </w:p>
    <w:p w14:paraId="3B35AD71" w14:textId="77777777" w:rsidR="00434B4E" w:rsidRPr="00541DCA" w:rsidRDefault="00434B4E">
      <w:pPr>
        <w:rPr>
          <w:b/>
          <w:bCs/>
          <w:sz w:val="28"/>
          <w:szCs w:val="28"/>
        </w:rPr>
      </w:pPr>
    </w:p>
    <w:p w14:paraId="1039C310" w14:textId="77777777" w:rsidR="00680CC6" w:rsidRDefault="00680CC6">
      <w:pPr>
        <w:rPr>
          <w:rFonts w:ascii="Arial" w:eastAsiaTheme="majorEastAsia" w:hAnsi="Arial" w:cs="Arial"/>
          <w:b/>
          <w:bCs/>
          <w:caps/>
          <w:color w:val="2F5496" w:themeColor="accent1" w:themeShade="BF"/>
          <w:spacing w:val="4"/>
          <w:sz w:val="24"/>
          <w:szCs w:val="24"/>
        </w:rPr>
      </w:pPr>
      <w:r>
        <w:rPr>
          <w:rFonts w:cs="Arial"/>
          <w:sz w:val="24"/>
          <w:szCs w:val="24"/>
        </w:rPr>
        <w:br w:type="page"/>
      </w:r>
    </w:p>
    <w:sdt>
      <w:sdtPr>
        <w:rPr>
          <w:rFonts w:asciiTheme="minorHAnsi" w:eastAsiaTheme="minorHAnsi" w:hAnsiTheme="minorHAnsi" w:cstheme="minorBidi"/>
          <w:b w:val="0"/>
          <w:bCs w:val="0"/>
          <w:caps w:val="0"/>
          <w:color w:val="auto"/>
          <w:spacing w:val="0"/>
          <w:sz w:val="22"/>
          <w:szCs w:val="22"/>
        </w:rPr>
        <w:id w:val="-771471958"/>
        <w:docPartObj>
          <w:docPartGallery w:val="Table of Contents"/>
          <w:docPartUnique/>
        </w:docPartObj>
      </w:sdtPr>
      <w:sdtEndPr>
        <w:rPr>
          <w:rFonts w:cs="Arial"/>
          <w:noProof/>
          <w:sz w:val="24"/>
          <w:szCs w:val="24"/>
        </w:rPr>
      </w:sdtEndPr>
      <w:sdtContent>
        <w:p w14:paraId="07AF4190" w14:textId="6CF408CD" w:rsidR="00680CC6" w:rsidRPr="00680CC6" w:rsidRDefault="00680CC6">
          <w:pPr>
            <w:pStyle w:val="TOCHeading"/>
            <w:rPr>
              <w:rFonts w:cs="Arial"/>
              <w:sz w:val="24"/>
              <w:szCs w:val="24"/>
            </w:rPr>
          </w:pPr>
          <w:r w:rsidRPr="00680CC6">
            <w:rPr>
              <w:rFonts w:cs="Arial"/>
              <w:sz w:val="24"/>
              <w:szCs w:val="24"/>
            </w:rPr>
            <w:t>Table of Contents</w:t>
          </w:r>
        </w:p>
        <w:p w14:paraId="37C2676E" w14:textId="7570BEB7" w:rsidR="00680CC6" w:rsidRPr="00680CC6" w:rsidRDefault="00680CC6">
          <w:pPr>
            <w:pStyle w:val="TOC1"/>
            <w:tabs>
              <w:tab w:val="right" w:leader="dot" w:pos="9016"/>
            </w:tabs>
            <w:rPr>
              <w:rFonts w:ascii="Arial" w:hAnsi="Arial" w:cs="Arial"/>
              <w:noProof/>
              <w:sz w:val="24"/>
              <w:szCs w:val="24"/>
            </w:rPr>
          </w:pPr>
          <w:r w:rsidRPr="00680CC6">
            <w:rPr>
              <w:rFonts w:ascii="Arial" w:hAnsi="Arial" w:cs="Arial"/>
              <w:sz w:val="24"/>
              <w:szCs w:val="24"/>
            </w:rPr>
            <w:fldChar w:fldCharType="begin"/>
          </w:r>
          <w:r w:rsidRPr="00680CC6">
            <w:rPr>
              <w:rFonts w:ascii="Arial" w:hAnsi="Arial" w:cs="Arial"/>
              <w:sz w:val="24"/>
              <w:szCs w:val="24"/>
            </w:rPr>
            <w:instrText xml:space="preserve"> TOC \o "1-3" \h \z \u </w:instrText>
          </w:r>
          <w:r w:rsidRPr="00680CC6">
            <w:rPr>
              <w:rFonts w:ascii="Arial" w:hAnsi="Arial" w:cs="Arial"/>
              <w:sz w:val="24"/>
              <w:szCs w:val="24"/>
            </w:rPr>
            <w:fldChar w:fldCharType="separate"/>
          </w:r>
          <w:hyperlink w:anchor="_Toc153804996" w:history="1">
            <w:r w:rsidRPr="00680CC6">
              <w:rPr>
                <w:rStyle w:val="Hyperlink"/>
                <w:rFonts w:ascii="Arial" w:hAnsi="Arial" w:cs="Arial"/>
                <w:noProof/>
                <w:sz w:val="24"/>
                <w:szCs w:val="24"/>
              </w:rPr>
              <w:t>Introduction</w:t>
            </w:r>
            <w:r w:rsidRPr="00680CC6">
              <w:rPr>
                <w:rFonts w:ascii="Arial" w:hAnsi="Arial" w:cs="Arial"/>
                <w:noProof/>
                <w:webHidden/>
                <w:sz w:val="24"/>
                <w:szCs w:val="24"/>
              </w:rPr>
              <w:tab/>
            </w:r>
            <w:r w:rsidRPr="00680CC6">
              <w:rPr>
                <w:rFonts w:ascii="Arial" w:hAnsi="Arial" w:cs="Arial"/>
                <w:noProof/>
                <w:webHidden/>
                <w:sz w:val="24"/>
                <w:szCs w:val="24"/>
              </w:rPr>
              <w:fldChar w:fldCharType="begin"/>
            </w:r>
            <w:r w:rsidRPr="00680CC6">
              <w:rPr>
                <w:rFonts w:ascii="Arial" w:hAnsi="Arial" w:cs="Arial"/>
                <w:noProof/>
                <w:webHidden/>
                <w:sz w:val="24"/>
                <w:szCs w:val="24"/>
              </w:rPr>
              <w:instrText xml:space="preserve"> PAGEREF _Toc153804996 \h </w:instrText>
            </w:r>
            <w:r w:rsidRPr="00680CC6">
              <w:rPr>
                <w:rFonts w:ascii="Arial" w:hAnsi="Arial" w:cs="Arial"/>
                <w:noProof/>
                <w:webHidden/>
                <w:sz w:val="24"/>
                <w:szCs w:val="24"/>
              </w:rPr>
            </w:r>
            <w:r w:rsidRPr="00680CC6">
              <w:rPr>
                <w:rFonts w:ascii="Arial" w:hAnsi="Arial" w:cs="Arial"/>
                <w:noProof/>
                <w:webHidden/>
                <w:sz w:val="24"/>
                <w:szCs w:val="24"/>
              </w:rPr>
              <w:fldChar w:fldCharType="separate"/>
            </w:r>
            <w:r w:rsidRPr="00680CC6">
              <w:rPr>
                <w:rFonts w:ascii="Arial" w:hAnsi="Arial" w:cs="Arial"/>
                <w:noProof/>
                <w:webHidden/>
                <w:sz w:val="24"/>
                <w:szCs w:val="24"/>
              </w:rPr>
              <w:t>3</w:t>
            </w:r>
            <w:r w:rsidRPr="00680CC6">
              <w:rPr>
                <w:rFonts w:ascii="Arial" w:hAnsi="Arial" w:cs="Arial"/>
                <w:noProof/>
                <w:webHidden/>
                <w:sz w:val="24"/>
                <w:szCs w:val="24"/>
              </w:rPr>
              <w:fldChar w:fldCharType="end"/>
            </w:r>
          </w:hyperlink>
        </w:p>
        <w:p w14:paraId="3806B231" w14:textId="46F905ED" w:rsidR="00680CC6" w:rsidRPr="00680CC6" w:rsidRDefault="00000000">
          <w:pPr>
            <w:pStyle w:val="TOC1"/>
            <w:tabs>
              <w:tab w:val="right" w:leader="dot" w:pos="9016"/>
            </w:tabs>
            <w:rPr>
              <w:rFonts w:ascii="Arial" w:hAnsi="Arial" w:cs="Arial"/>
              <w:noProof/>
              <w:sz w:val="24"/>
              <w:szCs w:val="24"/>
            </w:rPr>
          </w:pPr>
          <w:hyperlink w:anchor="_Toc153804997" w:history="1">
            <w:r w:rsidR="00680CC6" w:rsidRPr="00680CC6">
              <w:rPr>
                <w:rStyle w:val="Hyperlink"/>
                <w:rFonts w:ascii="Arial" w:hAnsi="Arial" w:cs="Arial"/>
                <w:noProof/>
                <w:sz w:val="24"/>
                <w:szCs w:val="24"/>
              </w:rPr>
              <w:t>Company background</w:t>
            </w:r>
            <w:r w:rsidR="00680CC6" w:rsidRPr="00680CC6">
              <w:rPr>
                <w:rFonts w:ascii="Arial" w:hAnsi="Arial" w:cs="Arial"/>
                <w:noProof/>
                <w:webHidden/>
                <w:sz w:val="24"/>
                <w:szCs w:val="24"/>
              </w:rPr>
              <w:tab/>
            </w:r>
            <w:r w:rsidR="00680CC6" w:rsidRPr="00680CC6">
              <w:rPr>
                <w:rFonts w:ascii="Arial" w:hAnsi="Arial" w:cs="Arial"/>
                <w:noProof/>
                <w:webHidden/>
                <w:sz w:val="24"/>
                <w:szCs w:val="24"/>
              </w:rPr>
              <w:fldChar w:fldCharType="begin"/>
            </w:r>
            <w:r w:rsidR="00680CC6" w:rsidRPr="00680CC6">
              <w:rPr>
                <w:rFonts w:ascii="Arial" w:hAnsi="Arial" w:cs="Arial"/>
                <w:noProof/>
                <w:webHidden/>
                <w:sz w:val="24"/>
                <w:szCs w:val="24"/>
              </w:rPr>
              <w:instrText xml:space="preserve"> PAGEREF _Toc153804997 \h </w:instrText>
            </w:r>
            <w:r w:rsidR="00680CC6" w:rsidRPr="00680CC6">
              <w:rPr>
                <w:rFonts w:ascii="Arial" w:hAnsi="Arial" w:cs="Arial"/>
                <w:noProof/>
                <w:webHidden/>
                <w:sz w:val="24"/>
                <w:szCs w:val="24"/>
              </w:rPr>
            </w:r>
            <w:r w:rsidR="00680CC6" w:rsidRPr="00680CC6">
              <w:rPr>
                <w:rFonts w:ascii="Arial" w:hAnsi="Arial" w:cs="Arial"/>
                <w:noProof/>
                <w:webHidden/>
                <w:sz w:val="24"/>
                <w:szCs w:val="24"/>
              </w:rPr>
              <w:fldChar w:fldCharType="separate"/>
            </w:r>
            <w:r w:rsidR="00680CC6" w:rsidRPr="00680CC6">
              <w:rPr>
                <w:rFonts w:ascii="Arial" w:hAnsi="Arial" w:cs="Arial"/>
                <w:noProof/>
                <w:webHidden/>
                <w:sz w:val="24"/>
                <w:szCs w:val="24"/>
              </w:rPr>
              <w:t>3</w:t>
            </w:r>
            <w:r w:rsidR="00680CC6" w:rsidRPr="00680CC6">
              <w:rPr>
                <w:rFonts w:ascii="Arial" w:hAnsi="Arial" w:cs="Arial"/>
                <w:noProof/>
                <w:webHidden/>
                <w:sz w:val="24"/>
                <w:szCs w:val="24"/>
              </w:rPr>
              <w:fldChar w:fldCharType="end"/>
            </w:r>
          </w:hyperlink>
        </w:p>
        <w:p w14:paraId="73EEC35C" w14:textId="65043656" w:rsidR="00680CC6" w:rsidRPr="00680CC6" w:rsidRDefault="00000000">
          <w:pPr>
            <w:pStyle w:val="TOC1"/>
            <w:tabs>
              <w:tab w:val="right" w:leader="dot" w:pos="9016"/>
            </w:tabs>
            <w:rPr>
              <w:rFonts w:ascii="Arial" w:hAnsi="Arial" w:cs="Arial"/>
              <w:noProof/>
              <w:sz w:val="24"/>
              <w:szCs w:val="24"/>
            </w:rPr>
          </w:pPr>
          <w:hyperlink w:anchor="_Toc153804998" w:history="1">
            <w:r w:rsidR="00680CC6" w:rsidRPr="00680CC6">
              <w:rPr>
                <w:rStyle w:val="Hyperlink"/>
                <w:rFonts w:ascii="Arial" w:hAnsi="Arial" w:cs="Arial"/>
                <w:noProof/>
                <w:sz w:val="24"/>
                <w:szCs w:val="24"/>
              </w:rPr>
              <w:t>Main body</w:t>
            </w:r>
            <w:r w:rsidR="00680CC6" w:rsidRPr="00680CC6">
              <w:rPr>
                <w:rFonts w:ascii="Arial" w:hAnsi="Arial" w:cs="Arial"/>
                <w:noProof/>
                <w:webHidden/>
                <w:sz w:val="24"/>
                <w:szCs w:val="24"/>
              </w:rPr>
              <w:tab/>
            </w:r>
            <w:r w:rsidR="00680CC6" w:rsidRPr="00680CC6">
              <w:rPr>
                <w:rFonts w:ascii="Arial" w:hAnsi="Arial" w:cs="Arial"/>
                <w:noProof/>
                <w:webHidden/>
                <w:sz w:val="24"/>
                <w:szCs w:val="24"/>
              </w:rPr>
              <w:fldChar w:fldCharType="begin"/>
            </w:r>
            <w:r w:rsidR="00680CC6" w:rsidRPr="00680CC6">
              <w:rPr>
                <w:rFonts w:ascii="Arial" w:hAnsi="Arial" w:cs="Arial"/>
                <w:noProof/>
                <w:webHidden/>
                <w:sz w:val="24"/>
                <w:szCs w:val="24"/>
              </w:rPr>
              <w:instrText xml:space="preserve"> PAGEREF _Toc153804998 \h </w:instrText>
            </w:r>
            <w:r w:rsidR="00680CC6" w:rsidRPr="00680CC6">
              <w:rPr>
                <w:rFonts w:ascii="Arial" w:hAnsi="Arial" w:cs="Arial"/>
                <w:noProof/>
                <w:webHidden/>
                <w:sz w:val="24"/>
                <w:szCs w:val="24"/>
              </w:rPr>
            </w:r>
            <w:r w:rsidR="00680CC6" w:rsidRPr="00680CC6">
              <w:rPr>
                <w:rFonts w:ascii="Arial" w:hAnsi="Arial" w:cs="Arial"/>
                <w:noProof/>
                <w:webHidden/>
                <w:sz w:val="24"/>
                <w:szCs w:val="24"/>
              </w:rPr>
              <w:fldChar w:fldCharType="separate"/>
            </w:r>
            <w:r w:rsidR="00680CC6" w:rsidRPr="00680CC6">
              <w:rPr>
                <w:rFonts w:ascii="Arial" w:hAnsi="Arial" w:cs="Arial"/>
                <w:noProof/>
                <w:webHidden/>
                <w:sz w:val="24"/>
                <w:szCs w:val="24"/>
              </w:rPr>
              <w:t>3</w:t>
            </w:r>
            <w:r w:rsidR="00680CC6" w:rsidRPr="00680CC6">
              <w:rPr>
                <w:rFonts w:ascii="Arial" w:hAnsi="Arial" w:cs="Arial"/>
                <w:noProof/>
                <w:webHidden/>
                <w:sz w:val="24"/>
                <w:szCs w:val="24"/>
              </w:rPr>
              <w:fldChar w:fldCharType="end"/>
            </w:r>
          </w:hyperlink>
        </w:p>
        <w:p w14:paraId="29C99E27" w14:textId="4A5685A7" w:rsidR="00680CC6" w:rsidRPr="00680CC6" w:rsidRDefault="00000000">
          <w:pPr>
            <w:pStyle w:val="TOC2"/>
            <w:tabs>
              <w:tab w:val="right" w:leader="dot" w:pos="9016"/>
            </w:tabs>
            <w:rPr>
              <w:rFonts w:ascii="Arial" w:hAnsi="Arial" w:cs="Arial"/>
              <w:noProof/>
              <w:sz w:val="24"/>
              <w:szCs w:val="24"/>
            </w:rPr>
          </w:pPr>
          <w:hyperlink w:anchor="_Toc153804999" w:history="1">
            <w:r w:rsidR="00680CC6" w:rsidRPr="00680CC6">
              <w:rPr>
                <w:rStyle w:val="Hyperlink"/>
                <w:rFonts w:ascii="Arial" w:hAnsi="Arial" w:cs="Arial"/>
                <w:noProof/>
                <w:sz w:val="24"/>
                <w:szCs w:val="24"/>
              </w:rPr>
              <w:t>Business and Corporate Strategies</w:t>
            </w:r>
            <w:r w:rsidR="00680CC6" w:rsidRPr="00680CC6">
              <w:rPr>
                <w:rFonts w:ascii="Arial" w:hAnsi="Arial" w:cs="Arial"/>
                <w:noProof/>
                <w:webHidden/>
                <w:sz w:val="24"/>
                <w:szCs w:val="24"/>
              </w:rPr>
              <w:tab/>
            </w:r>
            <w:r w:rsidR="00680CC6" w:rsidRPr="00680CC6">
              <w:rPr>
                <w:rFonts w:ascii="Arial" w:hAnsi="Arial" w:cs="Arial"/>
                <w:noProof/>
                <w:webHidden/>
                <w:sz w:val="24"/>
                <w:szCs w:val="24"/>
              </w:rPr>
              <w:fldChar w:fldCharType="begin"/>
            </w:r>
            <w:r w:rsidR="00680CC6" w:rsidRPr="00680CC6">
              <w:rPr>
                <w:rFonts w:ascii="Arial" w:hAnsi="Arial" w:cs="Arial"/>
                <w:noProof/>
                <w:webHidden/>
                <w:sz w:val="24"/>
                <w:szCs w:val="24"/>
              </w:rPr>
              <w:instrText xml:space="preserve"> PAGEREF _Toc153804999 \h </w:instrText>
            </w:r>
            <w:r w:rsidR="00680CC6" w:rsidRPr="00680CC6">
              <w:rPr>
                <w:rFonts w:ascii="Arial" w:hAnsi="Arial" w:cs="Arial"/>
                <w:noProof/>
                <w:webHidden/>
                <w:sz w:val="24"/>
                <w:szCs w:val="24"/>
              </w:rPr>
            </w:r>
            <w:r w:rsidR="00680CC6" w:rsidRPr="00680CC6">
              <w:rPr>
                <w:rFonts w:ascii="Arial" w:hAnsi="Arial" w:cs="Arial"/>
                <w:noProof/>
                <w:webHidden/>
                <w:sz w:val="24"/>
                <w:szCs w:val="24"/>
              </w:rPr>
              <w:fldChar w:fldCharType="separate"/>
            </w:r>
            <w:r w:rsidR="00680CC6" w:rsidRPr="00680CC6">
              <w:rPr>
                <w:rFonts w:ascii="Arial" w:hAnsi="Arial" w:cs="Arial"/>
                <w:noProof/>
                <w:webHidden/>
                <w:sz w:val="24"/>
                <w:szCs w:val="24"/>
              </w:rPr>
              <w:t>3</w:t>
            </w:r>
            <w:r w:rsidR="00680CC6" w:rsidRPr="00680CC6">
              <w:rPr>
                <w:rFonts w:ascii="Arial" w:hAnsi="Arial" w:cs="Arial"/>
                <w:noProof/>
                <w:webHidden/>
                <w:sz w:val="24"/>
                <w:szCs w:val="24"/>
              </w:rPr>
              <w:fldChar w:fldCharType="end"/>
            </w:r>
          </w:hyperlink>
        </w:p>
        <w:p w14:paraId="36C51037" w14:textId="7DB8E85A" w:rsidR="00680CC6" w:rsidRPr="00680CC6" w:rsidRDefault="00000000">
          <w:pPr>
            <w:pStyle w:val="TOC2"/>
            <w:tabs>
              <w:tab w:val="right" w:leader="dot" w:pos="9016"/>
            </w:tabs>
            <w:rPr>
              <w:rFonts w:ascii="Arial" w:hAnsi="Arial" w:cs="Arial"/>
              <w:noProof/>
              <w:sz w:val="24"/>
              <w:szCs w:val="24"/>
            </w:rPr>
          </w:pPr>
          <w:hyperlink w:anchor="_Toc153805000" w:history="1">
            <w:r w:rsidR="00680CC6" w:rsidRPr="00680CC6">
              <w:rPr>
                <w:rStyle w:val="Hyperlink"/>
                <w:rFonts w:ascii="Arial" w:hAnsi="Arial" w:cs="Arial"/>
                <w:noProof/>
                <w:sz w:val="24"/>
                <w:szCs w:val="24"/>
              </w:rPr>
              <w:t>Porter's Generic Strategies</w:t>
            </w:r>
            <w:r w:rsidR="00680CC6" w:rsidRPr="00680CC6">
              <w:rPr>
                <w:rFonts w:ascii="Arial" w:hAnsi="Arial" w:cs="Arial"/>
                <w:noProof/>
                <w:webHidden/>
                <w:sz w:val="24"/>
                <w:szCs w:val="24"/>
              </w:rPr>
              <w:tab/>
            </w:r>
            <w:r w:rsidR="00680CC6" w:rsidRPr="00680CC6">
              <w:rPr>
                <w:rFonts w:ascii="Arial" w:hAnsi="Arial" w:cs="Arial"/>
                <w:noProof/>
                <w:webHidden/>
                <w:sz w:val="24"/>
                <w:szCs w:val="24"/>
              </w:rPr>
              <w:fldChar w:fldCharType="begin"/>
            </w:r>
            <w:r w:rsidR="00680CC6" w:rsidRPr="00680CC6">
              <w:rPr>
                <w:rFonts w:ascii="Arial" w:hAnsi="Arial" w:cs="Arial"/>
                <w:noProof/>
                <w:webHidden/>
                <w:sz w:val="24"/>
                <w:szCs w:val="24"/>
              </w:rPr>
              <w:instrText xml:space="preserve"> PAGEREF _Toc153805000 \h </w:instrText>
            </w:r>
            <w:r w:rsidR="00680CC6" w:rsidRPr="00680CC6">
              <w:rPr>
                <w:rFonts w:ascii="Arial" w:hAnsi="Arial" w:cs="Arial"/>
                <w:noProof/>
                <w:webHidden/>
                <w:sz w:val="24"/>
                <w:szCs w:val="24"/>
              </w:rPr>
            </w:r>
            <w:r w:rsidR="00680CC6" w:rsidRPr="00680CC6">
              <w:rPr>
                <w:rFonts w:ascii="Arial" w:hAnsi="Arial" w:cs="Arial"/>
                <w:noProof/>
                <w:webHidden/>
                <w:sz w:val="24"/>
                <w:szCs w:val="24"/>
              </w:rPr>
              <w:fldChar w:fldCharType="separate"/>
            </w:r>
            <w:r w:rsidR="00680CC6" w:rsidRPr="00680CC6">
              <w:rPr>
                <w:rFonts w:ascii="Arial" w:hAnsi="Arial" w:cs="Arial"/>
                <w:noProof/>
                <w:webHidden/>
                <w:sz w:val="24"/>
                <w:szCs w:val="24"/>
              </w:rPr>
              <w:t>4</w:t>
            </w:r>
            <w:r w:rsidR="00680CC6" w:rsidRPr="00680CC6">
              <w:rPr>
                <w:rFonts w:ascii="Arial" w:hAnsi="Arial" w:cs="Arial"/>
                <w:noProof/>
                <w:webHidden/>
                <w:sz w:val="24"/>
                <w:szCs w:val="24"/>
              </w:rPr>
              <w:fldChar w:fldCharType="end"/>
            </w:r>
          </w:hyperlink>
        </w:p>
        <w:p w14:paraId="410BE3D9" w14:textId="0570B90F" w:rsidR="00680CC6" w:rsidRPr="00680CC6" w:rsidRDefault="00000000">
          <w:pPr>
            <w:pStyle w:val="TOC2"/>
            <w:tabs>
              <w:tab w:val="right" w:leader="dot" w:pos="9016"/>
            </w:tabs>
            <w:rPr>
              <w:rFonts w:ascii="Arial" w:hAnsi="Arial" w:cs="Arial"/>
              <w:noProof/>
              <w:sz w:val="24"/>
              <w:szCs w:val="24"/>
            </w:rPr>
          </w:pPr>
          <w:hyperlink w:anchor="_Toc153805001" w:history="1">
            <w:r w:rsidR="00680CC6" w:rsidRPr="00680CC6">
              <w:rPr>
                <w:rStyle w:val="Hyperlink"/>
                <w:rFonts w:ascii="Arial" w:hAnsi="Arial" w:cs="Arial"/>
                <w:noProof/>
                <w:sz w:val="24"/>
                <w:szCs w:val="24"/>
              </w:rPr>
              <w:t>Ansoff Matrix</w:t>
            </w:r>
            <w:r w:rsidR="00680CC6" w:rsidRPr="00680CC6">
              <w:rPr>
                <w:rFonts w:ascii="Arial" w:hAnsi="Arial" w:cs="Arial"/>
                <w:noProof/>
                <w:webHidden/>
                <w:sz w:val="24"/>
                <w:szCs w:val="24"/>
              </w:rPr>
              <w:tab/>
            </w:r>
            <w:r w:rsidR="00680CC6" w:rsidRPr="00680CC6">
              <w:rPr>
                <w:rFonts w:ascii="Arial" w:hAnsi="Arial" w:cs="Arial"/>
                <w:noProof/>
                <w:webHidden/>
                <w:sz w:val="24"/>
                <w:szCs w:val="24"/>
              </w:rPr>
              <w:fldChar w:fldCharType="begin"/>
            </w:r>
            <w:r w:rsidR="00680CC6" w:rsidRPr="00680CC6">
              <w:rPr>
                <w:rFonts w:ascii="Arial" w:hAnsi="Arial" w:cs="Arial"/>
                <w:noProof/>
                <w:webHidden/>
                <w:sz w:val="24"/>
                <w:szCs w:val="24"/>
              </w:rPr>
              <w:instrText xml:space="preserve"> PAGEREF _Toc153805001 \h </w:instrText>
            </w:r>
            <w:r w:rsidR="00680CC6" w:rsidRPr="00680CC6">
              <w:rPr>
                <w:rFonts w:ascii="Arial" w:hAnsi="Arial" w:cs="Arial"/>
                <w:noProof/>
                <w:webHidden/>
                <w:sz w:val="24"/>
                <w:szCs w:val="24"/>
              </w:rPr>
            </w:r>
            <w:r w:rsidR="00680CC6" w:rsidRPr="00680CC6">
              <w:rPr>
                <w:rFonts w:ascii="Arial" w:hAnsi="Arial" w:cs="Arial"/>
                <w:noProof/>
                <w:webHidden/>
                <w:sz w:val="24"/>
                <w:szCs w:val="24"/>
              </w:rPr>
              <w:fldChar w:fldCharType="separate"/>
            </w:r>
            <w:r w:rsidR="00680CC6" w:rsidRPr="00680CC6">
              <w:rPr>
                <w:rFonts w:ascii="Arial" w:hAnsi="Arial" w:cs="Arial"/>
                <w:noProof/>
                <w:webHidden/>
                <w:sz w:val="24"/>
                <w:szCs w:val="24"/>
              </w:rPr>
              <w:t>5</w:t>
            </w:r>
            <w:r w:rsidR="00680CC6" w:rsidRPr="00680CC6">
              <w:rPr>
                <w:rFonts w:ascii="Arial" w:hAnsi="Arial" w:cs="Arial"/>
                <w:noProof/>
                <w:webHidden/>
                <w:sz w:val="24"/>
                <w:szCs w:val="24"/>
              </w:rPr>
              <w:fldChar w:fldCharType="end"/>
            </w:r>
          </w:hyperlink>
        </w:p>
        <w:p w14:paraId="0030DBD2" w14:textId="49D2EF3D" w:rsidR="00680CC6" w:rsidRPr="00680CC6" w:rsidRDefault="00000000">
          <w:pPr>
            <w:pStyle w:val="TOC2"/>
            <w:tabs>
              <w:tab w:val="right" w:leader="dot" w:pos="9016"/>
            </w:tabs>
            <w:rPr>
              <w:rFonts w:ascii="Arial" w:hAnsi="Arial" w:cs="Arial"/>
              <w:noProof/>
              <w:sz w:val="24"/>
              <w:szCs w:val="24"/>
            </w:rPr>
          </w:pPr>
          <w:hyperlink w:anchor="_Toc153805002" w:history="1">
            <w:r w:rsidR="00680CC6" w:rsidRPr="00680CC6">
              <w:rPr>
                <w:rStyle w:val="Hyperlink"/>
                <w:rFonts w:ascii="Arial" w:hAnsi="Arial" w:cs="Arial"/>
                <w:noProof/>
                <w:sz w:val="24"/>
                <w:szCs w:val="24"/>
              </w:rPr>
              <w:t>Resources and Capabilities</w:t>
            </w:r>
            <w:r w:rsidR="00680CC6" w:rsidRPr="00680CC6">
              <w:rPr>
                <w:rFonts w:ascii="Arial" w:hAnsi="Arial" w:cs="Arial"/>
                <w:noProof/>
                <w:webHidden/>
                <w:sz w:val="24"/>
                <w:szCs w:val="24"/>
              </w:rPr>
              <w:tab/>
            </w:r>
            <w:r w:rsidR="00680CC6" w:rsidRPr="00680CC6">
              <w:rPr>
                <w:rFonts w:ascii="Arial" w:hAnsi="Arial" w:cs="Arial"/>
                <w:noProof/>
                <w:webHidden/>
                <w:sz w:val="24"/>
                <w:szCs w:val="24"/>
              </w:rPr>
              <w:fldChar w:fldCharType="begin"/>
            </w:r>
            <w:r w:rsidR="00680CC6" w:rsidRPr="00680CC6">
              <w:rPr>
                <w:rFonts w:ascii="Arial" w:hAnsi="Arial" w:cs="Arial"/>
                <w:noProof/>
                <w:webHidden/>
                <w:sz w:val="24"/>
                <w:szCs w:val="24"/>
              </w:rPr>
              <w:instrText xml:space="preserve"> PAGEREF _Toc153805002 \h </w:instrText>
            </w:r>
            <w:r w:rsidR="00680CC6" w:rsidRPr="00680CC6">
              <w:rPr>
                <w:rFonts w:ascii="Arial" w:hAnsi="Arial" w:cs="Arial"/>
                <w:noProof/>
                <w:webHidden/>
                <w:sz w:val="24"/>
                <w:szCs w:val="24"/>
              </w:rPr>
            </w:r>
            <w:r w:rsidR="00680CC6" w:rsidRPr="00680CC6">
              <w:rPr>
                <w:rFonts w:ascii="Arial" w:hAnsi="Arial" w:cs="Arial"/>
                <w:noProof/>
                <w:webHidden/>
                <w:sz w:val="24"/>
                <w:szCs w:val="24"/>
              </w:rPr>
              <w:fldChar w:fldCharType="separate"/>
            </w:r>
            <w:r w:rsidR="00680CC6" w:rsidRPr="00680CC6">
              <w:rPr>
                <w:rFonts w:ascii="Arial" w:hAnsi="Arial" w:cs="Arial"/>
                <w:noProof/>
                <w:webHidden/>
                <w:sz w:val="24"/>
                <w:szCs w:val="24"/>
              </w:rPr>
              <w:t>5</w:t>
            </w:r>
            <w:r w:rsidR="00680CC6" w:rsidRPr="00680CC6">
              <w:rPr>
                <w:rFonts w:ascii="Arial" w:hAnsi="Arial" w:cs="Arial"/>
                <w:noProof/>
                <w:webHidden/>
                <w:sz w:val="24"/>
                <w:szCs w:val="24"/>
              </w:rPr>
              <w:fldChar w:fldCharType="end"/>
            </w:r>
          </w:hyperlink>
        </w:p>
        <w:p w14:paraId="6D6DAE8D" w14:textId="0795DA3D" w:rsidR="00680CC6" w:rsidRPr="00680CC6" w:rsidRDefault="00000000">
          <w:pPr>
            <w:pStyle w:val="TOC2"/>
            <w:tabs>
              <w:tab w:val="right" w:leader="dot" w:pos="9016"/>
            </w:tabs>
            <w:rPr>
              <w:rFonts w:ascii="Arial" w:hAnsi="Arial" w:cs="Arial"/>
              <w:noProof/>
              <w:sz w:val="24"/>
              <w:szCs w:val="24"/>
            </w:rPr>
          </w:pPr>
          <w:hyperlink w:anchor="_Toc153805003" w:history="1">
            <w:r w:rsidR="00680CC6" w:rsidRPr="00680CC6">
              <w:rPr>
                <w:rStyle w:val="Hyperlink"/>
                <w:rFonts w:ascii="Arial" w:hAnsi="Arial" w:cs="Arial"/>
                <w:noProof/>
                <w:sz w:val="24"/>
                <w:szCs w:val="24"/>
              </w:rPr>
              <w:t>Value Chain and Value System</w:t>
            </w:r>
            <w:r w:rsidR="00680CC6" w:rsidRPr="00680CC6">
              <w:rPr>
                <w:rFonts w:ascii="Arial" w:hAnsi="Arial" w:cs="Arial"/>
                <w:noProof/>
                <w:webHidden/>
                <w:sz w:val="24"/>
                <w:szCs w:val="24"/>
              </w:rPr>
              <w:tab/>
            </w:r>
            <w:r w:rsidR="00680CC6" w:rsidRPr="00680CC6">
              <w:rPr>
                <w:rFonts w:ascii="Arial" w:hAnsi="Arial" w:cs="Arial"/>
                <w:noProof/>
                <w:webHidden/>
                <w:sz w:val="24"/>
                <w:szCs w:val="24"/>
              </w:rPr>
              <w:fldChar w:fldCharType="begin"/>
            </w:r>
            <w:r w:rsidR="00680CC6" w:rsidRPr="00680CC6">
              <w:rPr>
                <w:rFonts w:ascii="Arial" w:hAnsi="Arial" w:cs="Arial"/>
                <w:noProof/>
                <w:webHidden/>
                <w:sz w:val="24"/>
                <w:szCs w:val="24"/>
              </w:rPr>
              <w:instrText xml:space="preserve"> PAGEREF _Toc153805003 \h </w:instrText>
            </w:r>
            <w:r w:rsidR="00680CC6" w:rsidRPr="00680CC6">
              <w:rPr>
                <w:rFonts w:ascii="Arial" w:hAnsi="Arial" w:cs="Arial"/>
                <w:noProof/>
                <w:webHidden/>
                <w:sz w:val="24"/>
                <w:szCs w:val="24"/>
              </w:rPr>
            </w:r>
            <w:r w:rsidR="00680CC6" w:rsidRPr="00680CC6">
              <w:rPr>
                <w:rFonts w:ascii="Arial" w:hAnsi="Arial" w:cs="Arial"/>
                <w:noProof/>
                <w:webHidden/>
                <w:sz w:val="24"/>
                <w:szCs w:val="24"/>
              </w:rPr>
              <w:fldChar w:fldCharType="separate"/>
            </w:r>
            <w:r w:rsidR="00680CC6" w:rsidRPr="00680CC6">
              <w:rPr>
                <w:rFonts w:ascii="Arial" w:hAnsi="Arial" w:cs="Arial"/>
                <w:noProof/>
                <w:webHidden/>
                <w:sz w:val="24"/>
                <w:szCs w:val="24"/>
              </w:rPr>
              <w:t>6</w:t>
            </w:r>
            <w:r w:rsidR="00680CC6" w:rsidRPr="00680CC6">
              <w:rPr>
                <w:rFonts w:ascii="Arial" w:hAnsi="Arial" w:cs="Arial"/>
                <w:noProof/>
                <w:webHidden/>
                <w:sz w:val="24"/>
                <w:szCs w:val="24"/>
              </w:rPr>
              <w:fldChar w:fldCharType="end"/>
            </w:r>
          </w:hyperlink>
        </w:p>
        <w:p w14:paraId="23CE37F5" w14:textId="3C075D9A" w:rsidR="00680CC6" w:rsidRPr="00680CC6" w:rsidRDefault="00000000">
          <w:pPr>
            <w:pStyle w:val="TOC2"/>
            <w:tabs>
              <w:tab w:val="right" w:leader="dot" w:pos="9016"/>
            </w:tabs>
            <w:rPr>
              <w:rFonts w:ascii="Arial" w:hAnsi="Arial" w:cs="Arial"/>
              <w:noProof/>
              <w:sz w:val="24"/>
              <w:szCs w:val="24"/>
            </w:rPr>
          </w:pPr>
          <w:hyperlink w:anchor="_Toc153805004" w:history="1">
            <w:r w:rsidR="00680CC6" w:rsidRPr="00680CC6">
              <w:rPr>
                <w:rStyle w:val="Hyperlink"/>
                <w:rFonts w:ascii="Arial" w:hAnsi="Arial" w:cs="Arial"/>
                <w:noProof/>
                <w:sz w:val="24"/>
                <w:szCs w:val="24"/>
              </w:rPr>
              <w:t>VRIO analysis</w:t>
            </w:r>
            <w:r w:rsidR="00680CC6" w:rsidRPr="00680CC6">
              <w:rPr>
                <w:rFonts w:ascii="Arial" w:hAnsi="Arial" w:cs="Arial"/>
                <w:noProof/>
                <w:webHidden/>
                <w:sz w:val="24"/>
                <w:szCs w:val="24"/>
              </w:rPr>
              <w:tab/>
            </w:r>
            <w:r w:rsidR="00680CC6" w:rsidRPr="00680CC6">
              <w:rPr>
                <w:rFonts w:ascii="Arial" w:hAnsi="Arial" w:cs="Arial"/>
                <w:noProof/>
                <w:webHidden/>
                <w:sz w:val="24"/>
                <w:szCs w:val="24"/>
              </w:rPr>
              <w:fldChar w:fldCharType="begin"/>
            </w:r>
            <w:r w:rsidR="00680CC6" w:rsidRPr="00680CC6">
              <w:rPr>
                <w:rFonts w:ascii="Arial" w:hAnsi="Arial" w:cs="Arial"/>
                <w:noProof/>
                <w:webHidden/>
                <w:sz w:val="24"/>
                <w:szCs w:val="24"/>
              </w:rPr>
              <w:instrText xml:space="preserve"> PAGEREF _Toc153805004 \h </w:instrText>
            </w:r>
            <w:r w:rsidR="00680CC6" w:rsidRPr="00680CC6">
              <w:rPr>
                <w:rFonts w:ascii="Arial" w:hAnsi="Arial" w:cs="Arial"/>
                <w:noProof/>
                <w:webHidden/>
                <w:sz w:val="24"/>
                <w:szCs w:val="24"/>
              </w:rPr>
            </w:r>
            <w:r w:rsidR="00680CC6" w:rsidRPr="00680CC6">
              <w:rPr>
                <w:rFonts w:ascii="Arial" w:hAnsi="Arial" w:cs="Arial"/>
                <w:noProof/>
                <w:webHidden/>
                <w:sz w:val="24"/>
                <w:szCs w:val="24"/>
              </w:rPr>
              <w:fldChar w:fldCharType="separate"/>
            </w:r>
            <w:r w:rsidR="00680CC6" w:rsidRPr="00680CC6">
              <w:rPr>
                <w:rFonts w:ascii="Arial" w:hAnsi="Arial" w:cs="Arial"/>
                <w:noProof/>
                <w:webHidden/>
                <w:sz w:val="24"/>
                <w:szCs w:val="24"/>
              </w:rPr>
              <w:t>6</w:t>
            </w:r>
            <w:r w:rsidR="00680CC6" w:rsidRPr="00680CC6">
              <w:rPr>
                <w:rFonts w:ascii="Arial" w:hAnsi="Arial" w:cs="Arial"/>
                <w:noProof/>
                <w:webHidden/>
                <w:sz w:val="24"/>
                <w:szCs w:val="24"/>
              </w:rPr>
              <w:fldChar w:fldCharType="end"/>
            </w:r>
          </w:hyperlink>
        </w:p>
        <w:p w14:paraId="3945870C" w14:textId="7DCE1648" w:rsidR="00680CC6" w:rsidRPr="00680CC6" w:rsidRDefault="00000000">
          <w:pPr>
            <w:pStyle w:val="TOC2"/>
            <w:tabs>
              <w:tab w:val="right" w:leader="dot" w:pos="9016"/>
            </w:tabs>
            <w:rPr>
              <w:rFonts w:ascii="Arial" w:hAnsi="Arial" w:cs="Arial"/>
              <w:noProof/>
              <w:sz w:val="24"/>
              <w:szCs w:val="24"/>
            </w:rPr>
          </w:pPr>
          <w:hyperlink w:anchor="_Toc153805005" w:history="1">
            <w:r w:rsidR="00680CC6" w:rsidRPr="00680CC6">
              <w:rPr>
                <w:rStyle w:val="Hyperlink"/>
                <w:rFonts w:ascii="Arial" w:hAnsi="Arial" w:cs="Arial"/>
                <w:noProof/>
                <w:sz w:val="24"/>
                <w:szCs w:val="24"/>
              </w:rPr>
              <w:t>Strategy in Action</w:t>
            </w:r>
            <w:r w:rsidR="00680CC6" w:rsidRPr="00680CC6">
              <w:rPr>
                <w:rFonts w:ascii="Arial" w:hAnsi="Arial" w:cs="Arial"/>
                <w:noProof/>
                <w:webHidden/>
                <w:sz w:val="24"/>
                <w:szCs w:val="24"/>
              </w:rPr>
              <w:tab/>
            </w:r>
            <w:r w:rsidR="00680CC6" w:rsidRPr="00680CC6">
              <w:rPr>
                <w:rFonts w:ascii="Arial" w:hAnsi="Arial" w:cs="Arial"/>
                <w:noProof/>
                <w:webHidden/>
                <w:sz w:val="24"/>
                <w:szCs w:val="24"/>
              </w:rPr>
              <w:fldChar w:fldCharType="begin"/>
            </w:r>
            <w:r w:rsidR="00680CC6" w:rsidRPr="00680CC6">
              <w:rPr>
                <w:rFonts w:ascii="Arial" w:hAnsi="Arial" w:cs="Arial"/>
                <w:noProof/>
                <w:webHidden/>
                <w:sz w:val="24"/>
                <w:szCs w:val="24"/>
              </w:rPr>
              <w:instrText xml:space="preserve"> PAGEREF _Toc153805005 \h </w:instrText>
            </w:r>
            <w:r w:rsidR="00680CC6" w:rsidRPr="00680CC6">
              <w:rPr>
                <w:rFonts w:ascii="Arial" w:hAnsi="Arial" w:cs="Arial"/>
                <w:noProof/>
                <w:webHidden/>
                <w:sz w:val="24"/>
                <w:szCs w:val="24"/>
              </w:rPr>
            </w:r>
            <w:r w:rsidR="00680CC6" w:rsidRPr="00680CC6">
              <w:rPr>
                <w:rFonts w:ascii="Arial" w:hAnsi="Arial" w:cs="Arial"/>
                <w:noProof/>
                <w:webHidden/>
                <w:sz w:val="24"/>
                <w:szCs w:val="24"/>
              </w:rPr>
              <w:fldChar w:fldCharType="separate"/>
            </w:r>
            <w:r w:rsidR="00680CC6" w:rsidRPr="00680CC6">
              <w:rPr>
                <w:rFonts w:ascii="Arial" w:hAnsi="Arial" w:cs="Arial"/>
                <w:noProof/>
                <w:webHidden/>
                <w:sz w:val="24"/>
                <w:szCs w:val="24"/>
              </w:rPr>
              <w:t>7</w:t>
            </w:r>
            <w:r w:rsidR="00680CC6" w:rsidRPr="00680CC6">
              <w:rPr>
                <w:rFonts w:ascii="Arial" w:hAnsi="Arial" w:cs="Arial"/>
                <w:noProof/>
                <w:webHidden/>
                <w:sz w:val="24"/>
                <w:szCs w:val="24"/>
              </w:rPr>
              <w:fldChar w:fldCharType="end"/>
            </w:r>
          </w:hyperlink>
        </w:p>
        <w:p w14:paraId="3B5AB76B" w14:textId="3875F829" w:rsidR="00680CC6" w:rsidRPr="00680CC6" w:rsidRDefault="00000000">
          <w:pPr>
            <w:pStyle w:val="TOC2"/>
            <w:tabs>
              <w:tab w:val="right" w:leader="dot" w:pos="9016"/>
            </w:tabs>
            <w:rPr>
              <w:rFonts w:ascii="Arial" w:hAnsi="Arial" w:cs="Arial"/>
              <w:noProof/>
              <w:sz w:val="24"/>
              <w:szCs w:val="24"/>
            </w:rPr>
          </w:pPr>
          <w:hyperlink w:anchor="_Toc153805006" w:history="1">
            <w:r w:rsidR="00680CC6" w:rsidRPr="00680CC6">
              <w:rPr>
                <w:rStyle w:val="Hyperlink"/>
                <w:rFonts w:ascii="Arial" w:hAnsi="Arial" w:cs="Arial"/>
                <w:noProof/>
                <w:sz w:val="24"/>
                <w:szCs w:val="24"/>
              </w:rPr>
              <w:t>SAF (Suitability, acceptability, and Feasibility)</w:t>
            </w:r>
            <w:r w:rsidR="00680CC6" w:rsidRPr="00680CC6">
              <w:rPr>
                <w:rFonts w:ascii="Arial" w:hAnsi="Arial" w:cs="Arial"/>
                <w:noProof/>
                <w:webHidden/>
                <w:sz w:val="24"/>
                <w:szCs w:val="24"/>
              </w:rPr>
              <w:tab/>
            </w:r>
            <w:r w:rsidR="00680CC6" w:rsidRPr="00680CC6">
              <w:rPr>
                <w:rFonts w:ascii="Arial" w:hAnsi="Arial" w:cs="Arial"/>
                <w:noProof/>
                <w:webHidden/>
                <w:sz w:val="24"/>
                <w:szCs w:val="24"/>
              </w:rPr>
              <w:fldChar w:fldCharType="begin"/>
            </w:r>
            <w:r w:rsidR="00680CC6" w:rsidRPr="00680CC6">
              <w:rPr>
                <w:rFonts w:ascii="Arial" w:hAnsi="Arial" w:cs="Arial"/>
                <w:noProof/>
                <w:webHidden/>
                <w:sz w:val="24"/>
                <w:szCs w:val="24"/>
              </w:rPr>
              <w:instrText xml:space="preserve"> PAGEREF _Toc153805006 \h </w:instrText>
            </w:r>
            <w:r w:rsidR="00680CC6" w:rsidRPr="00680CC6">
              <w:rPr>
                <w:rFonts w:ascii="Arial" w:hAnsi="Arial" w:cs="Arial"/>
                <w:noProof/>
                <w:webHidden/>
                <w:sz w:val="24"/>
                <w:szCs w:val="24"/>
              </w:rPr>
            </w:r>
            <w:r w:rsidR="00680CC6" w:rsidRPr="00680CC6">
              <w:rPr>
                <w:rFonts w:ascii="Arial" w:hAnsi="Arial" w:cs="Arial"/>
                <w:noProof/>
                <w:webHidden/>
                <w:sz w:val="24"/>
                <w:szCs w:val="24"/>
              </w:rPr>
              <w:fldChar w:fldCharType="separate"/>
            </w:r>
            <w:r w:rsidR="00680CC6" w:rsidRPr="00680CC6">
              <w:rPr>
                <w:rFonts w:ascii="Arial" w:hAnsi="Arial" w:cs="Arial"/>
                <w:noProof/>
                <w:webHidden/>
                <w:sz w:val="24"/>
                <w:szCs w:val="24"/>
              </w:rPr>
              <w:t>8</w:t>
            </w:r>
            <w:r w:rsidR="00680CC6" w:rsidRPr="00680CC6">
              <w:rPr>
                <w:rFonts w:ascii="Arial" w:hAnsi="Arial" w:cs="Arial"/>
                <w:noProof/>
                <w:webHidden/>
                <w:sz w:val="24"/>
                <w:szCs w:val="24"/>
              </w:rPr>
              <w:fldChar w:fldCharType="end"/>
            </w:r>
          </w:hyperlink>
        </w:p>
        <w:p w14:paraId="223B5878" w14:textId="0C777162" w:rsidR="00680CC6" w:rsidRPr="00680CC6" w:rsidRDefault="00000000">
          <w:pPr>
            <w:pStyle w:val="TOC2"/>
            <w:tabs>
              <w:tab w:val="right" w:leader="dot" w:pos="9016"/>
            </w:tabs>
            <w:rPr>
              <w:rFonts w:ascii="Arial" w:hAnsi="Arial" w:cs="Arial"/>
              <w:noProof/>
              <w:sz w:val="24"/>
              <w:szCs w:val="24"/>
            </w:rPr>
          </w:pPr>
          <w:hyperlink w:anchor="_Toc153805007" w:history="1">
            <w:r w:rsidR="00680CC6" w:rsidRPr="00680CC6">
              <w:rPr>
                <w:rStyle w:val="Hyperlink"/>
                <w:rFonts w:ascii="Arial" w:hAnsi="Arial" w:cs="Arial"/>
                <w:noProof/>
                <w:sz w:val="24"/>
                <w:szCs w:val="24"/>
              </w:rPr>
              <w:t>Examples of how strategies executed</w:t>
            </w:r>
            <w:r w:rsidR="00680CC6" w:rsidRPr="00680CC6">
              <w:rPr>
                <w:rFonts w:ascii="Arial" w:hAnsi="Arial" w:cs="Arial"/>
                <w:noProof/>
                <w:webHidden/>
                <w:sz w:val="24"/>
                <w:szCs w:val="24"/>
              </w:rPr>
              <w:tab/>
            </w:r>
            <w:r w:rsidR="00680CC6" w:rsidRPr="00680CC6">
              <w:rPr>
                <w:rFonts w:ascii="Arial" w:hAnsi="Arial" w:cs="Arial"/>
                <w:noProof/>
                <w:webHidden/>
                <w:sz w:val="24"/>
                <w:szCs w:val="24"/>
              </w:rPr>
              <w:fldChar w:fldCharType="begin"/>
            </w:r>
            <w:r w:rsidR="00680CC6" w:rsidRPr="00680CC6">
              <w:rPr>
                <w:rFonts w:ascii="Arial" w:hAnsi="Arial" w:cs="Arial"/>
                <w:noProof/>
                <w:webHidden/>
                <w:sz w:val="24"/>
                <w:szCs w:val="24"/>
              </w:rPr>
              <w:instrText xml:space="preserve"> PAGEREF _Toc153805007 \h </w:instrText>
            </w:r>
            <w:r w:rsidR="00680CC6" w:rsidRPr="00680CC6">
              <w:rPr>
                <w:rFonts w:ascii="Arial" w:hAnsi="Arial" w:cs="Arial"/>
                <w:noProof/>
                <w:webHidden/>
                <w:sz w:val="24"/>
                <w:szCs w:val="24"/>
              </w:rPr>
            </w:r>
            <w:r w:rsidR="00680CC6" w:rsidRPr="00680CC6">
              <w:rPr>
                <w:rFonts w:ascii="Arial" w:hAnsi="Arial" w:cs="Arial"/>
                <w:noProof/>
                <w:webHidden/>
                <w:sz w:val="24"/>
                <w:szCs w:val="24"/>
              </w:rPr>
              <w:fldChar w:fldCharType="separate"/>
            </w:r>
            <w:r w:rsidR="00680CC6" w:rsidRPr="00680CC6">
              <w:rPr>
                <w:rFonts w:ascii="Arial" w:hAnsi="Arial" w:cs="Arial"/>
                <w:noProof/>
                <w:webHidden/>
                <w:sz w:val="24"/>
                <w:szCs w:val="24"/>
              </w:rPr>
              <w:t>8</w:t>
            </w:r>
            <w:r w:rsidR="00680CC6" w:rsidRPr="00680CC6">
              <w:rPr>
                <w:rFonts w:ascii="Arial" w:hAnsi="Arial" w:cs="Arial"/>
                <w:noProof/>
                <w:webHidden/>
                <w:sz w:val="24"/>
                <w:szCs w:val="24"/>
              </w:rPr>
              <w:fldChar w:fldCharType="end"/>
            </w:r>
          </w:hyperlink>
        </w:p>
        <w:p w14:paraId="59BDA9D7" w14:textId="638CC611" w:rsidR="00680CC6" w:rsidRPr="00680CC6" w:rsidRDefault="00000000">
          <w:pPr>
            <w:pStyle w:val="TOC2"/>
            <w:tabs>
              <w:tab w:val="right" w:leader="dot" w:pos="9016"/>
            </w:tabs>
            <w:rPr>
              <w:rFonts w:ascii="Arial" w:hAnsi="Arial" w:cs="Arial"/>
              <w:noProof/>
              <w:sz w:val="24"/>
              <w:szCs w:val="24"/>
            </w:rPr>
          </w:pPr>
          <w:hyperlink w:anchor="_Toc153805008" w:history="1">
            <w:r w:rsidR="00680CC6" w:rsidRPr="00680CC6">
              <w:rPr>
                <w:rStyle w:val="Hyperlink"/>
                <w:rFonts w:ascii="Arial" w:hAnsi="Arial" w:cs="Arial"/>
                <w:noProof/>
                <w:sz w:val="24"/>
                <w:szCs w:val="24"/>
              </w:rPr>
              <w:t>Sustainability Efforts</w:t>
            </w:r>
            <w:r w:rsidR="00680CC6" w:rsidRPr="00680CC6">
              <w:rPr>
                <w:rFonts w:ascii="Arial" w:hAnsi="Arial" w:cs="Arial"/>
                <w:noProof/>
                <w:webHidden/>
                <w:sz w:val="24"/>
                <w:szCs w:val="24"/>
              </w:rPr>
              <w:tab/>
            </w:r>
            <w:r w:rsidR="00680CC6" w:rsidRPr="00680CC6">
              <w:rPr>
                <w:rFonts w:ascii="Arial" w:hAnsi="Arial" w:cs="Arial"/>
                <w:noProof/>
                <w:webHidden/>
                <w:sz w:val="24"/>
                <w:szCs w:val="24"/>
              </w:rPr>
              <w:fldChar w:fldCharType="begin"/>
            </w:r>
            <w:r w:rsidR="00680CC6" w:rsidRPr="00680CC6">
              <w:rPr>
                <w:rFonts w:ascii="Arial" w:hAnsi="Arial" w:cs="Arial"/>
                <w:noProof/>
                <w:webHidden/>
                <w:sz w:val="24"/>
                <w:szCs w:val="24"/>
              </w:rPr>
              <w:instrText xml:space="preserve"> PAGEREF _Toc153805008 \h </w:instrText>
            </w:r>
            <w:r w:rsidR="00680CC6" w:rsidRPr="00680CC6">
              <w:rPr>
                <w:rFonts w:ascii="Arial" w:hAnsi="Arial" w:cs="Arial"/>
                <w:noProof/>
                <w:webHidden/>
                <w:sz w:val="24"/>
                <w:szCs w:val="24"/>
              </w:rPr>
            </w:r>
            <w:r w:rsidR="00680CC6" w:rsidRPr="00680CC6">
              <w:rPr>
                <w:rFonts w:ascii="Arial" w:hAnsi="Arial" w:cs="Arial"/>
                <w:noProof/>
                <w:webHidden/>
                <w:sz w:val="24"/>
                <w:szCs w:val="24"/>
              </w:rPr>
              <w:fldChar w:fldCharType="separate"/>
            </w:r>
            <w:r w:rsidR="00680CC6" w:rsidRPr="00680CC6">
              <w:rPr>
                <w:rFonts w:ascii="Arial" w:hAnsi="Arial" w:cs="Arial"/>
                <w:noProof/>
                <w:webHidden/>
                <w:sz w:val="24"/>
                <w:szCs w:val="24"/>
              </w:rPr>
              <w:t>9</w:t>
            </w:r>
            <w:r w:rsidR="00680CC6" w:rsidRPr="00680CC6">
              <w:rPr>
                <w:rFonts w:ascii="Arial" w:hAnsi="Arial" w:cs="Arial"/>
                <w:noProof/>
                <w:webHidden/>
                <w:sz w:val="24"/>
                <w:szCs w:val="24"/>
              </w:rPr>
              <w:fldChar w:fldCharType="end"/>
            </w:r>
          </w:hyperlink>
        </w:p>
        <w:p w14:paraId="5C298A6D" w14:textId="2ADCDE65" w:rsidR="00680CC6" w:rsidRPr="00680CC6" w:rsidRDefault="00000000">
          <w:pPr>
            <w:pStyle w:val="TOC1"/>
            <w:tabs>
              <w:tab w:val="right" w:leader="dot" w:pos="9016"/>
            </w:tabs>
            <w:rPr>
              <w:rFonts w:ascii="Arial" w:hAnsi="Arial" w:cs="Arial"/>
              <w:noProof/>
              <w:sz w:val="24"/>
              <w:szCs w:val="24"/>
            </w:rPr>
          </w:pPr>
          <w:hyperlink w:anchor="_Toc153805009" w:history="1">
            <w:r w:rsidR="00680CC6" w:rsidRPr="00680CC6">
              <w:rPr>
                <w:rStyle w:val="Hyperlink"/>
                <w:rFonts w:ascii="Arial" w:hAnsi="Arial" w:cs="Arial"/>
                <w:noProof/>
                <w:sz w:val="24"/>
                <w:szCs w:val="24"/>
              </w:rPr>
              <w:t>Conclusion</w:t>
            </w:r>
            <w:r w:rsidR="00680CC6" w:rsidRPr="00680CC6">
              <w:rPr>
                <w:rFonts w:ascii="Arial" w:hAnsi="Arial" w:cs="Arial"/>
                <w:noProof/>
                <w:webHidden/>
                <w:sz w:val="24"/>
                <w:szCs w:val="24"/>
              </w:rPr>
              <w:tab/>
            </w:r>
            <w:r w:rsidR="00680CC6" w:rsidRPr="00680CC6">
              <w:rPr>
                <w:rFonts w:ascii="Arial" w:hAnsi="Arial" w:cs="Arial"/>
                <w:noProof/>
                <w:webHidden/>
                <w:sz w:val="24"/>
                <w:szCs w:val="24"/>
              </w:rPr>
              <w:fldChar w:fldCharType="begin"/>
            </w:r>
            <w:r w:rsidR="00680CC6" w:rsidRPr="00680CC6">
              <w:rPr>
                <w:rFonts w:ascii="Arial" w:hAnsi="Arial" w:cs="Arial"/>
                <w:noProof/>
                <w:webHidden/>
                <w:sz w:val="24"/>
                <w:szCs w:val="24"/>
              </w:rPr>
              <w:instrText xml:space="preserve"> PAGEREF _Toc153805009 \h </w:instrText>
            </w:r>
            <w:r w:rsidR="00680CC6" w:rsidRPr="00680CC6">
              <w:rPr>
                <w:rFonts w:ascii="Arial" w:hAnsi="Arial" w:cs="Arial"/>
                <w:noProof/>
                <w:webHidden/>
                <w:sz w:val="24"/>
                <w:szCs w:val="24"/>
              </w:rPr>
            </w:r>
            <w:r w:rsidR="00680CC6" w:rsidRPr="00680CC6">
              <w:rPr>
                <w:rFonts w:ascii="Arial" w:hAnsi="Arial" w:cs="Arial"/>
                <w:noProof/>
                <w:webHidden/>
                <w:sz w:val="24"/>
                <w:szCs w:val="24"/>
              </w:rPr>
              <w:fldChar w:fldCharType="separate"/>
            </w:r>
            <w:r w:rsidR="00680CC6" w:rsidRPr="00680CC6">
              <w:rPr>
                <w:rFonts w:ascii="Arial" w:hAnsi="Arial" w:cs="Arial"/>
                <w:noProof/>
                <w:webHidden/>
                <w:sz w:val="24"/>
                <w:szCs w:val="24"/>
              </w:rPr>
              <w:t>11</w:t>
            </w:r>
            <w:r w:rsidR="00680CC6" w:rsidRPr="00680CC6">
              <w:rPr>
                <w:rFonts w:ascii="Arial" w:hAnsi="Arial" w:cs="Arial"/>
                <w:noProof/>
                <w:webHidden/>
                <w:sz w:val="24"/>
                <w:szCs w:val="24"/>
              </w:rPr>
              <w:fldChar w:fldCharType="end"/>
            </w:r>
          </w:hyperlink>
        </w:p>
        <w:p w14:paraId="40B051F6" w14:textId="6F06AC8C" w:rsidR="00680CC6" w:rsidRPr="00680CC6" w:rsidRDefault="00000000">
          <w:pPr>
            <w:pStyle w:val="TOC1"/>
            <w:tabs>
              <w:tab w:val="right" w:leader="dot" w:pos="9016"/>
            </w:tabs>
            <w:rPr>
              <w:rFonts w:ascii="Arial" w:hAnsi="Arial" w:cs="Arial"/>
              <w:noProof/>
              <w:sz w:val="24"/>
              <w:szCs w:val="24"/>
            </w:rPr>
          </w:pPr>
          <w:hyperlink w:anchor="_Toc153805010" w:history="1">
            <w:r w:rsidR="00680CC6" w:rsidRPr="00680CC6">
              <w:rPr>
                <w:rStyle w:val="Hyperlink"/>
                <w:rFonts w:ascii="Arial" w:hAnsi="Arial" w:cs="Arial"/>
                <w:noProof/>
                <w:sz w:val="24"/>
                <w:szCs w:val="24"/>
              </w:rPr>
              <w:t>References</w:t>
            </w:r>
            <w:r w:rsidR="00680CC6" w:rsidRPr="00680CC6">
              <w:rPr>
                <w:rFonts w:ascii="Arial" w:hAnsi="Arial" w:cs="Arial"/>
                <w:noProof/>
                <w:webHidden/>
                <w:sz w:val="24"/>
                <w:szCs w:val="24"/>
              </w:rPr>
              <w:tab/>
            </w:r>
            <w:r w:rsidR="00680CC6" w:rsidRPr="00680CC6">
              <w:rPr>
                <w:rFonts w:ascii="Arial" w:hAnsi="Arial" w:cs="Arial"/>
                <w:noProof/>
                <w:webHidden/>
                <w:sz w:val="24"/>
                <w:szCs w:val="24"/>
              </w:rPr>
              <w:fldChar w:fldCharType="begin"/>
            </w:r>
            <w:r w:rsidR="00680CC6" w:rsidRPr="00680CC6">
              <w:rPr>
                <w:rFonts w:ascii="Arial" w:hAnsi="Arial" w:cs="Arial"/>
                <w:noProof/>
                <w:webHidden/>
                <w:sz w:val="24"/>
                <w:szCs w:val="24"/>
              </w:rPr>
              <w:instrText xml:space="preserve"> PAGEREF _Toc153805010 \h </w:instrText>
            </w:r>
            <w:r w:rsidR="00680CC6" w:rsidRPr="00680CC6">
              <w:rPr>
                <w:rFonts w:ascii="Arial" w:hAnsi="Arial" w:cs="Arial"/>
                <w:noProof/>
                <w:webHidden/>
                <w:sz w:val="24"/>
                <w:szCs w:val="24"/>
              </w:rPr>
            </w:r>
            <w:r w:rsidR="00680CC6" w:rsidRPr="00680CC6">
              <w:rPr>
                <w:rFonts w:ascii="Arial" w:hAnsi="Arial" w:cs="Arial"/>
                <w:noProof/>
                <w:webHidden/>
                <w:sz w:val="24"/>
                <w:szCs w:val="24"/>
              </w:rPr>
              <w:fldChar w:fldCharType="separate"/>
            </w:r>
            <w:r w:rsidR="00680CC6" w:rsidRPr="00680CC6">
              <w:rPr>
                <w:rFonts w:ascii="Arial" w:hAnsi="Arial" w:cs="Arial"/>
                <w:noProof/>
                <w:webHidden/>
                <w:sz w:val="24"/>
                <w:szCs w:val="24"/>
              </w:rPr>
              <w:t>12</w:t>
            </w:r>
            <w:r w:rsidR="00680CC6" w:rsidRPr="00680CC6">
              <w:rPr>
                <w:rFonts w:ascii="Arial" w:hAnsi="Arial" w:cs="Arial"/>
                <w:noProof/>
                <w:webHidden/>
                <w:sz w:val="24"/>
                <w:szCs w:val="24"/>
              </w:rPr>
              <w:fldChar w:fldCharType="end"/>
            </w:r>
          </w:hyperlink>
        </w:p>
        <w:p w14:paraId="6972E2D7" w14:textId="6E166A2C" w:rsidR="00680CC6" w:rsidRDefault="00680CC6">
          <w:r w:rsidRPr="00680CC6">
            <w:rPr>
              <w:rFonts w:ascii="Arial" w:hAnsi="Arial" w:cs="Arial"/>
              <w:b/>
              <w:bCs/>
              <w:noProof/>
              <w:sz w:val="24"/>
              <w:szCs w:val="24"/>
            </w:rPr>
            <w:fldChar w:fldCharType="end"/>
          </w:r>
        </w:p>
      </w:sdtContent>
    </w:sdt>
    <w:p w14:paraId="0E728359" w14:textId="77777777" w:rsidR="00680CC6" w:rsidRDefault="00680CC6">
      <w:pPr>
        <w:rPr>
          <w:rFonts w:ascii="Arial" w:eastAsiaTheme="majorEastAsia" w:hAnsi="Arial" w:cs="Arial"/>
          <w:b/>
          <w:bCs/>
          <w:caps/>
          <w:color w:val="2F5496" w:themeColor="accent1" w:themeShade="BF"/>
          <w:spacing w:val="4"/>
          <w:sz w:val="24"/>
          <w:szCs w:val="24"/>
        </w:rPr>
      </w:pPr>
      <w:r>
        <w:rPr>
          <w:rFonts w:cs="Arial"/>
          <w:sz w:val="24"/>
          <w:szCs w:val="24"/>
        </w:rPr>
        <w:br w:type="page"/>
      </w:r>
    </w:p>
    <w:p w14:paraId="5737C4D4" w14:textId="12FCFC94" w:rsidR="00F3584C" w:rsidRPr="0005000B" w:rsidRDefault="00F3584C" w:rsidP="0005000B">
      <w:pPr>
        <w:pStyle w:val="Heading1"/>
        <w:spacing w:line="360" w:lineRule="auto"/>
        <w:rPr>
          <w:rFonts w:cs="Arial"/>
          <w:sz w:val="24"/>
          <w:szCs w:val="24"/>
        </w:rPr>
      </w:pPr>
      <w:bookmarkStart w:id="0" w:name="_Toc153804996"/>
      <w:r w:rsidRPr="0005000B">
        <w:rPr>
          <w:rFonts w:cs="Arial"/>
          <w:sz w:val="24"/>
          <w:szCs w:val="24"/>
        </w:rPr>
        <w:lastRenderedPageBreak/>
        <w:t>Introduction</w:t>
      </w:r>
      <w:bookmarkEnd w:id="0"/>
      <w:r w:rsidR="00C00883" w:rsidRPr="0005000B">
        <w:rPr>
          <w:rFonts w:cs="Arial"/>
          <w:sz w:val="24"/>
          <w:szCs w:val="24"/>
        </w:rPr>
        <w:t xml:space="preserve"> </w:t>
      </w:r>
    </w:p>
    <w:p w14:paraId="057EB080" w14:textId="5C8692A1" w:rsidR="00360F24" w:rsidRPr="0005000B" w:rsidRDefault="004F13B6" w:rsidP="0005000B">
      <w:pPr>
        <w:spacing w:line="360" w:lineRule="auto"/>
        <w:rPr>
          <w:rFonts w:ascii="Arial" w:hAnsi="Arial" w:cs="Arial"/>
          <w:sz w:val="24"/>
          <w:szCs w:val="24"/>
        </w:rPr>
      </w:pPr>
      <w:r w:rsidRPr="0005000B">
        <w:rPr>
          <w:rFonts w:ascii="Arial" w:hAnsi="Arial" w:cs="Arial"/>
          <w:sz w:val="24"/>
          <w:szCs w:val="24"/>
        </w:rPr>
        <w:t xml:space="preserve">Glencore which is </w:t>
      </w:r>
      <w:r w:rsidR="00962B35" w:rsidRPr="0005000B">
        <w:rPr>
          <w:rFonts w:ascii="Arial" w:hAnsi="Arial" w:cs="Arial"/>
          <w:sz w:val="24"/>
          <w:szCs w:val="24"/>
        </w:rPr>
        <w:t xml:space="preserve">a stalwart inside the </w:t>
      </w:r>
      <w:r w:rsidR="00D03D05" w:rsidRPr="0005000B">
        <w:rPr>
          <w:rFonts w:ascii="Arial" w:hAnsi="Arial" w:cs="Arial"/>
          <w:sz w:val="24"/>
          <w:szCs w:val="24"/>
        </w:rPr>
        <w:t>realm of UK</w:t>
      </w:r>
      <w:r w:rsidR="00962B35" w:rsidRPr="0005000B">
        <w:rPr>
          <w:rFonts w:ascii="Arial" w:hAnsi="Arial" w:cs="Arial"/>
          <w:sz w:val="24"/>
          <w:szCs w:val="24"/>
        </w:rPr>
        <w:t xml:space="preserve"> </w:t>
      </w:r>
      <w:r w:rsidRPr="0005000B">
        <w:rPr>
          <w:rFonts w:ascii="Arial" w:hAnsi="Arial" w:cs="Arial"/>
          <w:sz w:val="24"/>
          <w:szCs w:val="24"/>
        </w:rPr>
        <w:t>companies</w:t>
      </w:r>
      <w:r w:rsidR="00962B35" w:rsidRPr="0005000B">
        <w:rPr>
          <w:rFonts w:ascii="Arial" w:hAnsi="Arial" w:cs="Arial"/>
          <w:sz w:val="24"/>
          <w:szCs w:val="24"/>
        </w:rPr>
        <w:t xml:space="preserve"> has etched its </w:t>
      </w:r>
      <w:r w:rsidR="00D03D05" w:rsidRPr="0005000B">
        <w:rPr>
          <w:rFonts w:ascii="Arial" w:hAnsi="Arial" w:cs="Arial"/>
          <w:sz w:val="24"/>
          <w:szCs w:val="24"/>
        </w:rPr>
        <w:t>image</w:t>
      </w:r>
      <w:r w:rsidR="00962B35" w:rsidRPr="0005000B">
        <w:rPr>
          <w:rFonts w:ascii="Arial" w:hAnsi="Arial" w:cs="Arial"/>
          <w:sz w:val="24"/>
          <w:szCs w:val="24"/>
        </w:rPr>
        <w:t xml:space="preserve"> as </w:t>
      </w:r>
      <w:r w:rsidR="00197EE0" w:rsidRPr="0005000B">
        <w:rPr>
          <w:rFonts w:ascii="Arial" w:hAnsi="Arial" w:cs="Arial"/>
          <w:sz w:val="24"/>
          <w:szCs w:val="24"/>
        </w:rPr>
        <w:t>a</w:t>
      </w:r>
      <w:r w:rsidR="00D03D05" w:rsidRPr="0005000B">
        <w:rPr>
          <w:rFonts w:ascii="Arial" w:hAnsi="Arial" w:cs="Arial"/>
          <w:sz w:val="24"/>
          <w:szCs w:val="24"/>
        </w:rPr>
        <w:t xml:space="preserve"> symbol</w:t>
      </w:r>
      <w:r w:rsidR="00962B35" w:rsidRPr="0005000B">
        <w:rPr>
          <w:rFonts w:ascii="Arial" w:hAnsi="Arial" w:cs="Arial"/>
          <w:sz w:val="24"/>
          <w:szCs w:val="24"/>
        </w:rPr>
        <w:t xml:space="preserve"> of excellence and innovation </w:t>
      </w:r>
      <w:r w:rsidR="00197EE0" w:rsidRPr="0005000B">
        <w:rPr>
          <w:rFonts w:ascii="Arial" w:hAnsi="Arial" w:cs="Arial"/>
          <w:sz w:val="24"/>
          <w:szCs w:val="24"/>
        </w:rPr>
        <w:t>because</w:t>
      </w:r>
      <w:r w:rsidR="00962B35" w:rsidRPr="0005000B">
        <w:rPr>
          <w:rFonts w:ascii="Arial" w:hAnsi="Arial" w:cs="Arial"/>
          <w:sz w:val="24"/>
          <w:szCs w:val="24"/>
        </w:rPr>
        <w:t xml:space="preserve"> </w:t>
      </w:r>
      <w:r w:rsidR="00D03D05" w:rsidRPr="0005000B">
        <w:rPr>
          <w:rFonts w:ascii="Arial" w:hAnsi="Arial" w:cs="Arial"/>
          <w:sz w:val="24"/>
          <w:szCs w:val="24"/>
        </w:rPr>
        <w:t xml:space="preserve">of </w:t>
      </w:r>
      <w:r w:rsidR="00962B35" w:rsidRPr="0005000B">
        <w:rPr>
          <w:rFonts w:ascii="Arial" w:hAnsi="Arial" w:cs="Arial"/>
          <w:sz w:val="24"/>
          <w:szCs w:val="24"/>
        </w:rPr>
        <w:t xml:space="preserve">its establishment. With a diverse portfolio spanning technology, finance, healthcare, </w:t>
      </w:r>
      <w:r w:rsidR="00D03D05" w:rsidRPr="0005000B">
        <w:rPr>
          <w:rFonts w:ascii="Arial" w:hAnsi="Arial" w:cs="Arial"/>
          <w:sz w:val="24"/>
          <w:szCs w:val="24"/>
        </w:rPr>
        <w:t>etc</w:t>
      </w:r>
      <w:r w:rsidR="00962B35" w:rsidRPr="0005000B">
        <w:rPr>
          <w:rFonts w:ascii="Arial" w:hAnsi="Arial" w:cs="Arial"/>
          <w:sz w:val="24"/>
          <w:szCs w:val="24"/>
        </w:rPr>
        <w:t>, the agency is a beacon of success</w:t>
      </w:r>
      <w:r w:rsidR="00D03D05" w:rsidRPr="0005000B">
        <w:rPr>
          <w:rFonts w:ascii="Arial" w:hAnsi="Arial" w:cs="Arial"/>
          <w:sz w:val="24"/>
          <w:szCs w:val="24"/>
        </w:rPr>
        <w:t xml:space="preserve"> and is </w:t>
      </w:r>
      <w:r w:rsidR="00962B35" w:rsidRPr="0005000B">
        <w:rPr>
          <w:rFonts w:ascii="Arial" w:hAnsi="Arial" w:cs="Arial"/>
          <w:sz w:val="24"/>
          <w:szCs w:val="24"/>
        </w:rPr>
        <w:t>known for its commitment to moral enterprise conduct and sustainable practices</w:t>
      </w:r>
      <w:r w:rsidR="00FA6541" w:rsidRPr="0005000B">
        <w:rPr>
          <w:rFonts w:ascii="Arial" w:hAnsi="Arial" w:cs="Arial"/>
          <w:sz w:val="24"/>
          <w:szCs w:val="24"/>
        </w:rPr>
        <w:t xml:space="preserve"> </w:t>
      </w:r>
      <w:r w:rsidR="00FA6541" w:rsidRPr="0005000B">
        <w:rPr>
          <w:rFonts w:ascii="Arial" w:hAnsi="Arial" w:cs="Arial"/>
          <w:color w:val="222222"/>
          <w:sz w:val="24"/>
          <w:szCs w:val="24"/>
          <w:shd w:val="clear" w:color="auto" w:fill="FFFFFF"/>
        </w:rPr>
        <w:t>(Killaly, 2020)</w:t>
      </w:r>
      <w:r w:rsidR="00962B35" w:rsidRPr="0005000B">
        <w:rPr>
          <w:rFonts w:ascii="Arial" w:hAnsi="Arial" w:cs="Arial"/>
          <w:sz w:val="24"/>
          <w:szCs w:val="24"/>
        </w:rPr>
        <w:t xml:space="preserve">. Global acclaim stems from a willpower to </w:t>
      </w:r>
      <w:r w:rsidR="00197EE0" w:rsidRPr="0005000B">
        <w:rPr>
          <w:rFonts w:ascii="Arial" w:hAnsi="Arial" w:cs="Arial"/>
          <w:sz w:val="24"/>
          <w:szCs w:val="24"/>
        </w:rPr>
        <w:t>hand</w:t>
      </w:r>
      <w:r w:rsidR="00962B35" w:rsidRPr="0005000B">
        <w:rPr>
          <w:rFonts w:ascii="Arial" w:hAnsi="Arial" w:cs="Arial"/>
          <w:sz w:val="24"/>
          <w:szCs w:val="24"/>
        </w:rPr>
        <w:t xml:space="preserve"> over high-quality products and services, fostering </w:t>
      </w:r>
      <w:r w:rsidR="00197EE0" w:rsidRPr="0005000B">
        <w:rPr>
          <w:rFonts w:ascii="Arial" w:hAnsi="Arial" w:cs="Arial"/>
          <w:sz w:val="24"/>
          <w:szCs w:val="24"/>
        </w:rPr>
        <w:t>belief</w:t>
      </w:r>
      <w:r w:rsidR="00962B35" w:rsidRPr="0005000B">
        <w:rPr>
          <w:rFonts w:ascii="Arial" w:hAnsi="Arial" w:cs="Arial"/>
          <w:sz w:val="24"/>
          <w:szCs w:val="24"/>
        </w:rPr>
        <w:t xml:space="preserve"> and loyalty </w:t>
      </w:r>
      <w:r w:rsidR="00197EE0" w:rsidRPr="0005000B">
        <w:rPr>
          <w:rFonts w:ascii="Arial" w:hAnsi="Arial" w:cs="Arial"/>
          <w:sz w:val="24"/>
          <w:szCs w:val="24"/>
        </w:rPr>
        <w:t>internationally</w:t>
      </w:r>
      <w:r w:rsidR="00962B35" w:rsidRPr="0005000B">
        <w:rPr>
          <w:rFonts w:ascii="Arial" w:hAnsi="Arial" w:cs="Arial"/>
          <w:sz w:val="24"/>
          <w:szCs w:val="24"/>
        </w:rPr>
        <w:t>.</w:t>
      </w:r>
      <w:r w:rsidR="00787AB8" w:rsidRPr="0005000B">
        <w:rPr>
          <w:rFonts w:ascii="Arial" w:hAnsi="Arial" w:cs="Arial"/>
          <w:sz w:val="24"/>
          <w:szCs w:val="24"/>
        </w:rPr>
        <w:t xml:space="preserve"> </w:t>
      </w:r>
      <w:r w:rsidR="00962B35" w:rsidRPr="0005000B">
        <w:rPr>
          <w:rFonts w:ascii="Arial" w:hAnsi="Arial" w:cs="Arial"/>
          <w:sz w:val="24"/>
          <w:szCs w:val="24"/>
        </w:rPr>
        <w:t xml:space="preserve">At the heart of </w:t>
      </w:r>
      <w:r w:rsidR="00787AB8" w:rsidRPr="0005000B">
        <w:rPr>
          <w:rFonts w:ascii="Arial" w:hAnsi="Arial" w:cs="Arial"/>
          <w:sz w:val="24"/>
          <w:szCs w:val="24"/>
        </w:rPr>
        <w:t xml:space="preserve">the success of </w:t>
      </w:r>
      <w:r w:rsidRPr="0005000B">
        <w:rPr>
          <w:rFonts w:ascii="Arial" w:hAnsi="Arial" w:cs="Arial"/>
          <w:sz w:val="24"/>
          <w:szCs w:val="24"/>
        </w:rPr>
        <w:t>Glencore</w:t>
      </w:r>
      <w:r w:rsidR="00962B35" w:rsidRPr="0005000B">
        <w:rPr>
          <w:rFonts w:ascii="Arial" w:hAnsi="Arial" w:cs="Arial"/>
          <w:sz w:val="24"/>
          <w:szCs w:val="24"/>
        </w:rPr>
        <w:t xml:space="preserve"> is a workforce tradition valuing creativity, range, and inclusivity, propelling the enterprise to the vanguard of improvements. Leveraging cutting-edge technology and strategic partnerships, </w:t>
      </w:r>
      <w:r w:rsidRPr="0005000B">
        <w:rPr>
          <w:rFonts w:ascii="Arial" w:hAnsi="Arial" w:cs="Arial"/>
          <w:sz w:val="24"/>
          <w:szCs w:val="24"/>
        </w:rPr>
        <w:t>Glencore</w:t>
      </w:r>
      <w:r w:rsidR="00962B35" w:rsidRPr="0005000B">
        <w:rPr>
          <w:rFonts w:ascii="Arial" w:hAnsi="Arial" w:cs="Arial"/>
          <w:sz w:val="24"/>
          <w:szCs w:val="24"/>
        </w:rPr>
        <w:t xml:space="preserve"> maintains </w:t>
      </w:r>
      <w:r w:rsidR="00197EE0" w:rsidRPr="0005000B">
        <w:rPr>
          <w:rFonts w:ascii="Arial" w:hAnsi="Arial" w:cs="Arial"/>
          <w:sz w:val="24"/>
          <w:szCs w:val="24"/>
        </w:rPr>
        <w:t>an</w:t>
      </w:r>
      <w:r w:rsidR="00962B35" w:rsidRPr="0005000B">
        <w:rPr>
          <w:rFonts w:ascii="Arial" w:hAnsi="Arial" w:cs="Arial"/>
          <w:sz w:val="24"/>
          <w:szCs w:val="24"/>
        </w:rPr>
        <w:t xml:space="preserve"> aggressive side, shaping industries at the same time </w:t>
      </w:r>
      <w:r w:rsidR="00197EE0" w:rsidRPr="0005000B">
        <w:rPr>
          <w:rFonts w:ascii="Arial" w:hAnsi="Arial" w:cs="Arial"/>
          <w:sz w:val="24"/>
          <w:szCs w:val="24"/>
        </w:rPr>
        <w:t>and</w:t>
      </w:r>
      <w:r w:rsidR="00962B35" w:rsidRPr="0005000B">
        <w:rPr>
          <w:rFonts w:ascii="Arial" w:hAnsi="Arial" w:cs="Arial"/>
          <w:sz w:val="24"/>
          <w:szCs w:val="24"/>
        </w:rPr>
        <w:t xml:space="preserve"> undoubtedly contributing to society and the economy</w:t>
      </w:r>
      <w:r w:rsidR="00137740" w:rsidRPr="0005000B">
        <w:rPr>
          <w:rFonts w:ascii="Arial" w:hAnsi="Arial" w:cs="Arial"/>
          <w:sz w:val="24"/>
          <w:szCs w:val="24"/>
        </w:rPr>
        <w:t xml:space="preserve"> </w:t>
      </w:r>
      <w:r w:rsidR="00137740" w:rsidRPr="0005000B">
        <w:rPr>
          <w:rFonts w:ascii="Arial" w:hAnsi="Arial" w:cs="Arial"/>
          <w:color w:val="222222"/>
          <w:sz w:val="24"/>
          <w:szCs w:val="24"/>
          <w:shd w:val="clear" w:color="auto" w:fill="FFFFFF"/>
        </w:rPr>
        <w:t>(Seles et al, 2022)</w:t>
      </w:r>
      <w:r w:rsidR="00962B35" w:rsidRPr="0005000B">
        <w:rPr>
          <w:rFonts w:ascii="Arial" w:hAnsi="Arial" w:cs="Arial"/>
          <w:sz w:val="24"/>
          <w:szCs w:val="24"/>
        </w:rPr>
        <w:t>. This creation sets the stage for an in-depth exploration of the employer's strategic tasks, market positioning, and unwavering commitment to sustainability.</w:t>
      </w:r>
    </w:p>
    <w:p w14:paraId="768172E2" w14:textId="7887B38C" w:rsidR="00F3584C" w:rsidRPr="0005000B" w:rsidRDefault="00F3584C" w:rsidP="0005000B">
      <w:pPr>
        <w:pStyle w:val="Heading1"/>
        <w:spacing w:line="360" w:lineRule="auto"/>
        <w:rPr>
          <w:rFonts w:cs="Arial"/>
          <w:sz w:val="24"/>
          <w:szCs w:val="24"/>
        </w:rPr>
      </w:pPr>
      <w:bookmarkStart w:id="1" w:name="_Toc153804997"/>
      <w:r w:rsidRPr="0005000B">
        <w:rPr>
          <w:rFonts w:cs="Arial"/>
          <w:sz w:val="24"/>
          <w:szCs w:val="24"/>
        </w:rPr>
        <w:t>Company background</w:t>
      </w:r>
      <w:bookmarkEnd w:id="1"/>
    </w:p>
    <w:p w14:paraId="31C982BA" w14:textId="737DD545" w:rsidR="001F4440" w:rsidRPr="0005000B" w:rsidRDefault="004F13B6" w:rsidP="0005000B">
      <w:pPr>
        <w:spacing w:line="360" w:lineRule="auto"/>
        <w:rPr>
          <w:rFonts w:ascii="Arial" w:hAnsi="Arial" w:cs="Arial"/>
          <w:sz w:val="24"/>
          <w:szCs w:val="24"/>
        </w:rPr>
      </w:pPr>
      <w:r w:rsidRPr="0005000B">
        <w:rPr>
          <w:rFonts w:ascii="Arial" w:hAnsi="Arial" w:cs="Arial"/>
          <w:sz w:val="24"/>
          <w:szCs w:val="24"/>
        </w:rPr>
        <w:t>Glencore</w:t>
      </w:r>
      <w:r w:rsidR="00922BD3" w:rsidRPr="0005000B">
        <w:rPr>
          <w:rFonts w:ascii="Arial" w:hAnsi="Arial" w:cs="Arial"/>
          <w:sz w:val="24"/>
          <w:szCs w:val="24"/>
        </w:rPr>
        <w:t xml:space="preserve"> Company</w:t>
      </w:r>
      <w:r w:rsidR="009D747C" w:rsidRPr="0005000B">
        <w:rPr>
          <w:rFonts w:ascii="Arial" w:hAnsi="Arial" w:cs="Arial"/>
          <w:sz w:val="24"/>
          <w:szCs w:val="24"/>
        </w:rPr>
        <w:t xml:space="preserve"> </w:t>
      </w:r>
      <w:r w:rsidR="00922BD3" w:rsidRPr="0005000B">
        <w:rPr>
          <w:rFonts w:ascii="Arial" w:hAnsi="Arial" w:cs="Arial"/>
          <w:sz w:val="24"/>
          <w:szCs w:val="24"/>
        </w:rPr>
        <w:t xml:space="preserve">stands as </w:t>
      </w:r>
      <w:r w:rsidR="00197EE0" w:rsidRPr="0005000B">
        <w:rPr>
          <w:rFonts w:ascii="Arial" w:hAnsi="Arial" w:cs="Arial"/>
          <w:sz w:val="24"/>
          <w:szCs w:val="24"/>
        </w:rPr>
        <w:t>an</w:t>
      </w:r>
      <w:r w:rsidR="00922BD3" w:rsidRPr="0005000B">
        <w:rPr>
          <w:rFonts w:ascii="Arial" w:hAnsi="Arial" w:cs="Arial"/>
          <w:sz w:val="24"/>
          <w:szCs w:val="24"/>
        </w:rPr>
        <w:t xml:space="preserve"> integral pillar in the UK's corporate panorama. Renowned for its dedication to excellence and innovation, it has gradually advanced right into a beacon of achievement. The corporation's various </w:t>
      </w:r>
      <w:r w:rsidR="00197EE0" w:rsidRPr="0005000B">
        <w:rPr>
          <w:rFonts w:ascii="Arial" w:hAnsi="Arial" w:cs="Arial"/>
          <w:sz w:val="24"/>
          <w:szCs w:val="24"/>
        </w:rPr>
        <w:t>portfolios span</w:t>
      </w:r>
      <w:r w:rsidR="00922BD3" w:rsidRPr="0005000B">
        <w:rPr>
          <w:rFonts w:ascii="Arial" w:hAnsi="Arial" w:cs="Arial"/>
          <w:sz w:val="24"/>
          <w:szCs w:val="24"/>
        </w:rPr>
        <w:t xml:space="preserve"> across diverse sectors, encompassing generation, finance, healthcare, and </w:t>
      </w:r>
      <w:r w:rsidR="00197EE0" w:rsidRPr="0005000B">
        <w:rPr>
          <w:rFonts w:ascii="Arial" w:hAnsi="Arial" w:cs="Arial"/>
          <w:sz w:val="24"/>
          <w:szCs w:val="24"/>
        </w:rPr>
        <w:t xml:space="preserve">the </w:t>
      </w:r>
      <w:r w:rsidR="00922BD3" w:rsidRPr="0005000B">
        <w:rPr>
          <w:rFonts w:ascii="Arial" w:hAnsi="Arial" w:cs="Arial"/>
          <w:sz w:val="24"/>
          <w:szCs w:val="24"/>
        </w:rPr>
        <w:t xml:space="preserve">past. </w:t>
      </w:r>
      <w:r w:rsidR="009D747C" w:rsidRPr="0005000B">
        <w:rPr>
          <w:rFonts w:ascii="Arial" w:hAnsi="Arial" w:cs="Arial"/>
          <w:sz w:val="24"/>
          <w:szCs w:val="24"/>
        </w:rPr>
        <w:t xml:space="preserve"> </w:t>
      </w:r>
      <w:r w:rsidR="00922BD3" w:rsidRPr="0005000B">
        <w:rPr>
          <w:rFonts w:ascii="Arial" w:hAnsi="Arial" w:cs="Arial"/>
          <w:sz w:val="24"/>
          <w:szCs w:val="24"/>
        </w:rPr>
        <w:t xml:space="preserve">With a focus on fostering sustainable practices, </w:t>
      </w:r>
      <w:r w:rsidRPr="0005000B">
        <w:rPr>
          <w:rFonts w:ascii="Arial" w:hAnsi="Arial" w:cs="Arial"/>
          <w:sz w:val="24"/>
          <w:szCs w:val="24"/>
        </w:rPr>
        <w:t>Glencore</w:t>
      </w:r>
      <w:r w:rsidR="00922BD3" w:rsidRPr="0005000B">
        <w:rPr>
          <w:rFonts w:ascii="Arial" w:hAnsi="Arial" w:cs="Arial"/>
          <w:sz w:val="24"/>
          <w:szCs w:val="24"/>
        </w:rPr>
        <w:t xml:space="preserve"> has solid recognition for moral enterprise </w:t>
      </w:r>
      <w:r w:rsidR="00197EE0" w:rsidRPr="0005000B">
        <w:rPr>
          <w:rFonts w:ascii="Arial" w:hAnsi="Arial" w:cs="Arial"/>
          <w:sz w:val="24"/>
          <w:szCs w:val="24"/>
        </w:rPr>
        <w:t>behaviour</w:t>
      </w:r>
      <w:r w:rsidR="00922BD3" w:rsidRPr="0005000B">
        <w:rPr>
          <w:rFonts w:ascii="Arial" w:hAnsi="Arial" w:cs="Arial"/>
          <w:sz w:val="24"/>
          <w:szCs w:val="24"/>
        </w:rPr>
        <w:t xml:space="preserve"> and community engagement</w:t>
      </w:r>
      <w:r w:rsidR="0049433D" w:rsidRPr="0005000B">
        <w:rPr>
          <w:rFonts w:ascii="Arial" w:hAnsi="Arial" w:cs="Arial"/>
          <w:sz w:val="24"/>
          <w:szCs w:val="24"/>
        </w:rPr>
        <w:t xml:space="preserve"> </w:t>
      </w:r>
      <w:r w:rsidR="0049433D" w:rsidRPr="0005000B">
        <w:rPr>
          <w:rFonts w:ascii="Arial" w:hAnsi="Arial" w:cs="Arial"/>
          <w:color w:val="222222"/>
          <w:sz w:val="24"/>
          <w:szCs w:val="24"/>
          <w:shd w:val="clear" w:color="auto" w:fill="FFFFFF"/>
        </w:rPr>
        <w:t>(Killaly, 2020)</w:t>
      </w:r>
      <w:r w:rsidR="00922BD3" w:rsidRPr="0005000B">
        <w:rPr>
          <w:rFonts w:ascii="Arial" w:hAnsi="Arial" w:cs="Arial"/>
          <w:sz w:val="24"/>
          <w:szCs w:val="24"/>
        </w:rPr>
        <w:t xml:space="preserve">. Its determination to </w:t>
      </w:r>
      <w:r w:rsidR="00197EE0" w:rsidRPr="0005000B">
        <w:rPr>
          <w:rFonts w:ascii="Arial" w:hAnsi="Arial" w:cs="Arial"/>
          <w:sz w:val="24"/>
          <w:szCs w:val="24"/>
        </w:rPr>
        <w:t>turn</w:t>
      </w:r>
      <w:r w:rsidR="00922BD3" w:rsidRPr="0005000B">
        <w:rPr>
          <w:rFonts w:ascii="Arial" w:hAnsi="Arial" w:cs="Arial"/>
          <w:sz w:val="24"/>
          <w:szCs w:val="24"/>
        </w:rPr>
        <w:t xml:space="preserve"> in </w:t>
      </w:r>
      <w:r w:rsidR="00197EE0" w:rsidRPr="0005000B">
        <w:rPr>
          <w:rFonts w:ascii="Arial" w:hAnsi="Arial" w:cs="Arial"/>
          <w:sz w:val="24"/>
          <w:szCs w:val="24"/>
        </w:rPr>
        <w:t xml:space="preserve">the </w:t>
      </w:r>
      <w:r w:rsidR="00922BD3" w:rsidRPr="0005000B">
        <w:rPr>
          <w:rFonts w:ascii="Arial" w:hAnsi="Arial" w:cs="Arial"/>
          <w:sz w:val="24"/>
          <w:szCs w:val="24"/>
        </w:rPr>
        <w:t xml:space="preserve">best products/services </w:t>
      </w:r>
      <w:r w:rsidR="009D747C" w:rsidRPr="0005000B">
        <w:rPr>
          <w:rFonts w:ascii="Arial" w:hAnsi="Arial" w:cs="Arial"/>
          <w:sz w:val="24"/>
          <w:szCs w:val="24"/>
        </w:rPr>
        <w:t>has</w:t>
      </w:r>
      <w:r w:rsidR="00922BD3" w:rsidRPr="0005000B">
        <w:rPr>
          <w:rFonts w:ascii="Arial" w:hAnsi="Arial" w:cs="Arial"/>
          <w:sz w:val="24"/>
          <w:szCs w:val="24"/>
        </w:rPr>
        <w:t xml:space="preserve"> earned it </w:t>
      </w:r>
      <w:r w:rsidR="009D747C" w:rsidRPr="0005000B">
        <w:rPr>
          <w:rFonts w:ascii="Arial" w:hAnsi="Arial" w:cs="Arial"/>
          <w:sz w:val="24"/>
          <w:szCs w:val="24"/>
        </w:rPr>
        <w:t>the faith</w:t>
      </w:r>
      <w:r w:rsidR="00922BD3" w:rsidRPr="0005000B">
        <w:rPr>
          <w:rFonts w:ascii="Arial" w:hAnsi="Arial" w:cs="Arial"/>
          <w:sz w:val="24"/>
          <w:szCs w:val="24"/>
        </w:rPr>
        <w:t xml:space="preserve"> and loyalty </w:t>
      </w:r>
      <w:r w:rsidR="009D747C" w:rsidRPr="0005000B">
        <w:rPr>
          <w:rFonts w:ascii="Arial" w:hAnsi="Arial" w:cs="Arial"/>
          <w:sz w:val="24"/>
          <w:szCs w:val="24"/>
        </w:rPr>
        <w:t>of</w:t>
      </w:r>
      <w:r w:rsidR="00922BD3" w:rsidRPr="0005000B">
        <w:rPr>
          <w:rFonts w:ascii="Arial" w:hAnsi="Arial" w:cs="Arial"/>
          <w:sz w:val="24"/>
          <w:szCs w:val="24"/>
        </w:rPr>
        <w:t xml:space="preserve"> </w:t>
      </w:r>
      <w:r w:rsidR="00197EE0" w:rsidRPr="0005000B">
        <w:rPr>
          <w:rFonts w:ascii="Arial" w:hAnsi="Arial" w:cs="Arial"/>
          <w:sz w:val="24"/>
          <w:szCs w:val="24"/>
        </w:rPr>
        <w:t>an</w:t>
      </w:r>
      <w:r w:rsidR="00922BD3" w:rsidRPr="0005000B">
        <w:rPr>
          <w:rFonts w:ascii="Arial" w:hAnsi="Arial" w:cs="Arial"/>
          <w:sz w:val="24"/>
          <w:szCs w:val="24"/>
        </w:rPr>
        <w:t xml:space="preserve"> international clientele. </w:t>
      </w:r>
      <w:r w:rsidR="009D747C" w:rsidRPr="0005000B">
        <w:rPr>
          <w:rFonts w:ascii="Arial" w:hAnsi="Arial" w:cs="Arial"/>
          <w:sz w:val="24"/>
          <w:szCs w:val="24"/>
        </w:rPr>
        <w:t xml:space="preserve"> </w:t>
      </w:r>
      <w:r w:rsidRPr="0005000B">
        <w:rPr>
          <w:rFonts w:ascii="Arial" w:hAnsi="Arial" w:cs="Arial"/>
          <w:sz w:val="24"/>
          <w:szCs w:val="24"/>
        </w:rPr>
        <w:t>Glencore</w:t>
      </w:r>
      <w:r w:rsidR="00922BD3" w:rsidRPr="0005000B">
        <w:rPr>
          <w:rFonts w:ascii="Arial" w:hAnsi="Arial" w:cs="Arial"/>
          <w:sz w:val="24"/>
          <w:szCs w:val="24"/>
        </w:rPr>
        <w:t xml:space="preserve"> takes delight in its group of workers, nurturing a tradition that values creativity, variety, and inclusivity</w:t>
      </w:r>
      <w:r w:rsidR="00F43338" w:rsidRPr="0005000B">
        <w:rPr>
          <w:rFonts w:ascii="Arial" w:hAnsi="Arial" w:cs="Arial"/>
          <w:sz w:val="24"/>
          <w:szCs w:val="24"/>
        </w:rPr>
        <w:t xml:space="preserve"> </w:t>
      </w:r>
      <w:r w:rsidR="00F43338" w:rsidRPr="0005000B">
        <w:rPr>
          <w:rFonts w:ascii="Arial" w:hAnsi="Arial" w:cs="Arial"/>
          <w:color w:val="222222"/>
          <w:sz w:val="24"/>
          <w:szCs w:val="24"/>
          <w:shd w:val="clear" w:color="auto" w:fill="FFFFFF"/>
        </w:rPr>
        <w:t>(Miao, 2021)</w:t>
      </w:r>
      <w:r w:rsidR="00922BD3" w:rsidRPr="0005000B">
        <w:rPr>
          <w:rFonts w:ascii="Arial" w:hAnsi="Arial" w:cs="Arial"/>
          <w:sz w:val="24"/>
          <w:szCs w:val="24"/>
        </w:rPr>
        <w:t xml:space="preserve">. The organisation remains at the leading edge of advancements, leveraging contemporary technologies and strategic partnerships to propel </w:t>
      </w:r>
      <w:r w:rsidR="009D747C" w:rsidRPr="0005000B">
        <w:rPr>
          <w:rFonts w:ascii="Arial" w:hAnsi="Arial" w:cs="Arial"/>
          <w:sz w:val="24"/>
          <w:szCs w:val="24"/>
        </w:rPr>
        <w:t>growth</w:t>
      </w:r>
      <w:r w:rsidR="00922BD3" w:rsidRPr="0005000B">
        <w:rPr>
          <w:rFonts w:ascii="Arial" w:hAnsi="Arial" w:cs="Arial"/>
          <w:sz w:val="24"/>
          <w:szCs w:val="24"/>
        </w:rPr>
        <w:t xml:space="preserve"> and maintain </w:t>
      </w:r>
      <w:r w:rsidR="00197EE0" w:rsidRPr="0005000B">
        <w:rPr>
          <w:rFonts w:ascii="Arial" w:hAnsi="Arial" w:cs="Arial"/>
          <w:sz w:val="24"/>
          <w:szCs w:val="24"/>
        </w:rPr>
        <w:t>an</w:t>
      </w:r>
      <w:r w:rsidR="00922BD3" w:rsidRPr="0005000B">
        <w:rPr>
          <w:rFonts w:ascii="Arial" w:hAnsi="Arial" w:cs="Arial"/>
          <w:sz w:val="24"/>
          <w:szCs w:val="24"/>
        </w:rPr>
        <w:t xml:space="preserve"> aggressive facet. Committed to its </w:t>
      </w:r>
      <w:r w:rsidR="009D747C" w:rsidRPr="0005000B">
        <w:rPr>
          <w:rFonts w:ascii="Arial" w:hAnsi="Arial" w:cs="Arial"/>
          <w:sz w:val="24"/>
          <w:szCs w:val="24"/>
        </w:rPr>
        <w:t>core</w:t>
      </w:r>
      <w:r w:rsidR="00922BD3" w:rsidRPr="0005000B">
        <w:rPr>
          <w:rFonts w:ascii="Arial" w:hAnsi="Arial" w:cs="Arial"/>
          <w:sz w:val="24"/>
          <w:szCs w:val="24"/>
        </w:rPr>
        <w:t xml:space="preserve"> values, </w:t>
      </w:r>
      <w:r w:rsidRPr="0005000B">
        <w:rPr>
          <w:rFonts w:ascii="Arial" w:hAnsi="Arial" w:cs="Arial"/>
          <w:sz w:val="24"/>
          <w:szCs w:val="24"/>
        </w:rPr>
        <w:t>Glencore</w:t>
      </w:r>
      <w:r w:rsidR="00922BD3" w:rsidRPr="0005000B">
        <w:rPr>
          <w:rFonts w:ascii="Arial" w:hAnsi="Arial" w:cs="Arial"/>
          <w:sz w:val="24"/>
          <w:szCs w:val="24"/>
        </w:rPr>
        <w:t xml:space="preserve"> continues to form industries even as </w:t>
      </w:r>
      <w:r w:rsidR="00483916" w:rsidRPr="0005000B">
        <w:rPr>
          <w:rFonts w:ascii="Arial" w:hAnsi="Arial" w:cs="Arial"/>
          <w:sz w:val="24"/>
          <w:szCs w:val="24"/>
        </w:rPr>
        <w:t>contributes</w:t>
      </w:r>
      <w:r w:rsidR="00922BD3" w:rsidRPr="0005000B">
        <w:rPr>
          <w:rFonts w:ascii="Arial" w:hAnsi="Arial" w:cs="Arial"/>
          <w:sz w:val="24"/>
          <w:szCs w:val="24"/>
        </w:rPr>
        <w:t xml:space="preserve"> positively to society and the economic system</w:t>
      </w:r>
      <w:r w:rsidR="00137740" w:rsidRPr="0005000B">
        <w:rPr>
          <w:rFonts w:ascii="Arial" w:hAnsi="Arial" w:cs="Arial"/>
          <w:sz w:val="24"/>
          <w:szCs w:val="24"/>
        </w:rPr>
        <w:t xml:space="preserve"> </w:t>
      </w:r>
      <w:r w:rsidR="00137740" w:rsidRPr="0005000B">
        <w:rPr>
          <w:rFonts w:ascii="Arial" w:hAnsi="Arial" w:cs="Arial"/>
          <w:color w:val="222222"/>
          <w:sz w:val="24"/>
          <w:szCs w:val="24"/>
          <w:shd w:val="clear" w:color="auto" w:fill="FFFFFF"/>
        </w:rPr>
        <w:t>(Seles et al, 2022)</w:t>
      </w:r>
      <w:r w:rsidR="00922BD3" w:rsidRPr="0005000B">
        <w:rPr>
          <w:rFonts w:ascii="Arial" w:hAnsi="Arial" w:cs="Arial"/>
          <w:sz w:val="24"/>
          <w:szCs w:val="24"/>
        </w:rPr>
        <w:t xml:space="preserve">. </w:t>
      </w:r>
    </w:p>
    <w:p w14:paraId="5DEC2DB2" w14:textId="2B98128D" w:rsidR="00F3584C" w:rsidRPr="0005000B" w:rsidRDefault="00F3584C" w:rsidP="0005000B">
      <w:pPr>
        <w:pStyle w:val="Heading1"/>
        <w:spacing w:line="360" w:lineRule="auto"/>
        <w:rPr>
          <w:rFonts w:cs="Arial"/>
          <w:sz w:val="24"/>
          <w:szCs w:val="24"/>
        </w:rPr>
      </w:pPr>
      <w:bookmarkStart w:id="2" w:name="_Toc153804998"/>
      <w:r w:rsidRPr="0005000B">
        <w:rPr>
          <w:rFonts w:cs="Arial"/>
          <w:sz w:val="24"/>
          <w:szCs w:val="24"/>
        </w:rPr>
        <w:t>Main body</w:t>
      </w:r>
      <w:bookmarkEnd w:id="2"/>
      <w:r w:rsidRPr="0005000B">
        <w:rPr>
          <w:rFonts w:cs="Arial"/>
          <w:sz w:val="24"/>
          <w:szCs w:val="24"/>
        </w:rPr>
        <w:t xml:space="preserve"> </w:t>
      </w:r>
    </w:p>
    <w:p w14:paraId="1B3A95B4" w14:textId="586A6560" w:rsidR="00F3584C" w:rsidRPr="0005000B" w:rsidRDefault="00F3584C" w:rsidP="0005000B">
      <w:pPr>
        <w:pStyle w:val="Heading2"/>
        <w:spacing w:line="360" w:lineRule="auto"/>
        <w:rPr>
          <w:rFonts w:ascii="Arial" w:hAnsi="Arial" w:cs="Arial"/>
          <w:sz w:val="24"/>
          <w:szCs w:val="24"/>
        </w:rPr>
      </w:pPr>
      <w:bookmarkStart w:id="3" w:name="_Toc153804999"/>
      <w:r w:rsidRPr="0005000B">
        <w:rPr>
          <w:rFonts w:ascii="Arial" w:hAnsi="Arial" w:cs="Arial"/>
          <w:sz w:val="24"/>
          <w:szCs w:val="24"/>
        </w:rPr>
        <w:t>Business and Corporate Strategies</w:t>
      </w:r>
      <w:bookmarkEnd w:id="3"/>
      <w:r w:rsidRPr="0005000B">
        <w:rPr>
          <w:rFonts w:ascii="Arial" w:hAnsi="Arial" w:cs="Arial"/>
          <w:sz w:val="24"/>
          <w:szCs w:val="24"/>
        </w:rPr>
        <w:t xml:space="preserve"> </w:t>
      </w:r>
    </w:p>
    <w:p w14:paraId="2FFAB205" w14:textId="4DC58F26" w:rsidR="00950288" w:rsidRPr="0005000B" w:rsidRDefault="004F13B6" w:rsidP="0005000B">
      <w:pPr>
        <w:spacing w:line="360" w:lineRule="auto"/>
        <w:rPr>
          <w:rFonts w:ascii="Arial" w:hAnsi="Arial" w:cs="Arial"/>
          <w:sz w:val="24"/>
          <w:szCs w:val="24"/>
        </w:rPr>
      </w:pPr>
      <w:r w:rsidRPr="0005000B">
        <w:rPr>
          <w:rFonts w:ascii="Arial" w:hAnsi="Arial" w:cs="Arial"/>
          <w:sz w:val="24"/>
          <w:szCs w:val="24"/>
        </w:rPr>
        <w:t>Glencore</w:t>
      </w:r>
      <w:r w:rsidR="00AF7F5F" w:rsidRPr="0005000B">
        <w:rPr>
          <w:rFonts w:ascii="Arial" w:hAnsi="Arial" w:cs="Arial"/>
          <w:sz w:val="24"/>
          <w:szCs w:val="24"/>
        </w:rPr>
        <w:t xml:space="preserve"> has strategically placed itself </w:t>
      </w:r>
      <w:r w:rsidR="0092089E" w:rsidRPr="0005000B">
        <w:rPr>
          <w:rFonts w:ascii="Arial" w:hAnsi="Arial" w:cs="Arial"/>
          <w:sz w:val="24"/>
          <w:szCs w:val="24"/>
        </w:rPr>
        <w:t>through</w:t>
      </w:r>
      <w:r w:rsidR="00AF7F5F" w:rsidRPr="0005000B">
        <w:rPr>
          <w:rFonts w:ascii="Arial" w:hAnsi="Arial" w:cs="Arial"/>
          <w:sz w:val="24"/>
          <w:szCs w:val="24"/>
        </w:rPr>
        <w:t xml:space="preserve"> a multifaceted technique, obtrusive in its key business and company techniques. The organisation's commitment to </w:t>
      </w:r>
      <w:r w:rsidR="00AF7F5F" w:rsidRPr="0005000B">
        <w:rPr>
          <w:rFonts w:ascii="Arial" w:hAnsi="Arial" w:cs="Arial"/>
          <w:sz w:val="24"/>
          <w:szCs w:val="24"/>
        </w:rPr>
        <w:lastRenderedPageBreak/>
        <w:t xml:space="preserve">innovation is palpable in its continuous funding </w:t>
      </w:r>
      <w:r w:rsidR="00197EE0" w:rsidRPr="0005000B">
        <w:rPr>
          <w:rFonts w:ascii="Arial" w:hAnsi="Arial" w:cs="Arial"/>
          <w:sz w:val="24"/>
          <w:szCs w:val="24"/>
        </w:rPr>
        <w:t>of</w:t>
      </w:r>
      <w:r w:rsidR="00AF7F5F" w:rsidRPr="0005000B">
        <w:rPr>
          <w:rFonts w:ascii="Arial" w:hAnsi="Arial" w:cs="Arial"/>
          <w:sz w:val="24"/>
          <w:szCs w:val="24"/>
        </w:rPr>
        <w:t xml:space="preserve"> research and improvement, permitting it to introduce </w:t>
      </w:r>
      <w:r w:rsidR="00197EE0" w:rsidRPr="0005000B">
        <w:rPr>
          <w:rFonts w:ascii="Arial" w:hAnsi="Arial" w:cs="Arial"/>
          <w:sz w:val="24"/>
          <w:szCs w:val="24"/>
        </w:rPr>
        <w:t>present-day</w:t>
      </w:r>
      <w:r w:rsidR="00AF7F5F" w:rsidRPr="0005000B">
        <w:rPr>
          <w:rFonts w:ascii="Arial" w:hAnsi="Arial" w:cs="Arial"/>
          <w:sz w:val="24"/>
          <w:szCs w:val="24"/>
        </w:rPr>
        <w:t xml:space="preserve"> services and products throughout numerous sectors, from era to renewable power</w:t>
      </w:r>
      <w:r w:rsidR="0049433D" w:rsidRPr="0005000B">
        <w:rPr>
          <w:rFonts w:ascii="Arial" w:hAnsi="Arial" w:cs="Arial"/>
          <w:sz w:val="24"/>
          <w:szCs w:val="24"/>
        </w:rPr>
        <w:t xml:space="preserve"> </w:t>
      </w:r>
      <w:r w:rsidR="0049433D" w:rsidRPr="0005000B">
        <w:rPr>
          <w:rFonts w:ascii="Arial" w:hAnsi="Arial" w:cs="Arial"/>
          <w:color w:val="222222"/>
          <w:sz w:val="24"/>
          <w:szCs w:val="24"/>
          <w:shd w:val="clear" w:color="auto" w:fill="FFFFFF"/>
        </w:rPr>
        <w:t>(Killaly, 2020)</w:t>
      </w:r>
      <w:r w:rsidR="00AF7F5F" w:rsidRPr="0005000B">
        <w:rPr>
          <w:rFonts w:ascii="Arial" w:hAnsi="Arial" w:cs="Arial"/>
          <w:sz w:val="24"/>
          <w:szCs w:val="24"/>
        </w:rPr>
        <w:t>.</w:t>
      </w:r>
      <w:r w:rsidR="0092089E" w:rsidRPr="0005000B">
        <w:rPr>
          <w:rFonts w:ascii="Arial" w:hAnsi="Arial" w:cs="Arial"/>
          <w:sz w:val="24"/>
          <w:szCs w:val="24"/>
        </w:rPr>
        <w:t xml:space="preserve"> </w:t>
      </w:r>
      <w:r w:rsidR="00AF7F5F" w:rsidRPr="0005000B">
        <w:rPr>
          <w:rFonts w:ascii="Arial" w:hAnsi="Arial" w:cs="Arial"/>
          <w:sz w:val="24"/>
          <w:szCs w:val="24"/>
        </w:rPr>
        <w:t xml:space="preserve">Additionally, </w:t>
      </w:r>
      <w:r w:rsidRPr="0005000B">
        <w:rPr>
          <w:rFonts w:ascii="Arial" w:hAnsi="Arial" w:cs="Arial"/>
          <w:sz w:val="24"/>
          <w:szCs w:val="24"/>
        </w:rPr>
        <w:t>Glencore</w:t>
      </w:r>
      <w:r w:rsidR="00AF7F5F" w:rsidRPr="0005000B">
        <w:rPr>
          <w:rFonts w:ascii="Arial" w:hAnsi="Arial" w:cs="Arial"/>
          <w:sz w:val="24"/>
          <w:szCs w:val="24"/>
        </w:rPr>
        <w:t xml:space="preserve"> has proven a</w:t>
      </w:r>
      <w:r w:rsidR="0092089E" w:rsidRPr="0005000B">
        <w:rPr>
          <w:rFonts w:ascii="Arial" w:hAnsi="Arial" w:cs="Arial"/>
          <w:sz w:val="24"/>
          <w:szCs w:val="24"/>
        </w:rPr>
        <w:t>n effective</w:t>
      </w:r>
      <w:r w:rsidR="00AF7F5F" w:rsidRPr="0005000B">
        <w:rPr>
          <w:rFonts w:ascii="Arial" w:hAnsi="Arial" w:cs="Arial"/>
          <w:sz w:val="24"/>
          <w:szCs w:val="24"/>
        </w:rPr>
        <w:t xml:space="preserve"> cognizance </w:t>
      </w:r>
      <w:r w:rsidR="00197EE0" w:rsidRPr="0005000B">
        <w:rPr>
          <w:rFonts w:ascii="Arial" w:hAnsi="Arial" w:cs="Arial"/>
          <w:sz w:val="24"/>
          <w:szCs w:val="24"/>
        </w:rPr>
        <w:t>of</w:t>
      </w:r>
      <w:r w:rsidR="00AF7F5F" w:rsidRPr="0005000B">
        <w:rPr>
          <w:rFonts w:ascii="Arial" w:hAnsi="Arial" w:cs="Arial"/>
          <w:sz w:val="24"/>
          <w:szCs w:val="24"/>
        </w:rPr>
        <w:t xml:space="preserve"> global growth, leveraging strategic partnerships and acquisitions to broaden its marketplace presence. Its adeptness in mergers and acquisitions is evidenced </w:t>
      </w:r>
      <w:r w:rsidR="00197EE0" w:rsidRPr="0005000B">
        <w:rPr>
          <w:rFonts w:ascii="Arial" w:hAnsi="Arial" w:cs="Arial"/>
          <w:sz w:val="24"/>
          <w:szCs w:val="24"/>
        </w:rPr>
        <w:t>by</w:t>
      </w:r>
      <w:r w:rsidR="00AF7F5F" w:rsidRPr="0005000B">
        <w:rPr>
          <w:rFonts w:ascii="Arial" w:hAnsi="Arial" w:cs="Arial"/>
          <w:sz w:val="24"/>
          <w:szCs w:val="24"/>
        </w:rPr>
        <w:t xml:space="preserve"> </w:t>
      </w:r>
      <w:r w:rsidR="0092089E" w:rsidRPr="0005000B">
        <w:rPr>
          <w:rFonts w:ascii="Arial" w:hAnsi="Arial" w:cs="Arial"/>
          <w:sz w:val="24"/>
          <w:szCs w:val="24"/>
        </w:rPr>
        <w:t>the</w:t>
      </w:r>
      <w:r w:rsidR="00AF7F5F" w:rsidRPr="0005000B">
        <w:rPr>
          <w:rFonts w:ascii="Arial" w:hAnsi="Arial" w:cs="Arial"/>
          <w:sz w:val="24"/>
          <w:szCs w:val="24"/>
        </w:rPr>
        <w:t xml:space="preserve"> </w:t>
      </w:r>
      <w:r w:rsidR="00197EE0" w:rsidRPr="0005000B">
        <w:rPr>
          <w:rFonts w:ascii="Arial" w:hAnsi="Arial" w:cs="Arial"/>
          <w:sz w:val="24"/>
          <w:szCs w:val="24"/>
        </w:rPr>
        <w:t>successful</w:t>
      </w:r>
      <w:r w:rsidR="00AF7F5F" w:rsidRPr="0005000B">
        <w:rPr>
          <w:rFonts w:ascii="Arial" w:hAnsi="Arial" w:cs="Arial"/>
          <w:sz w:val="24"/>
          <w:szCs w:val="24"/>
        </w:rPr>
        <w:t xml:space="preserve"> integration of numerous organizations, amplifying its portfolio and market proportion across continents</w:t>
      </w:r>
      <w:r w:rsidR="00457ECF" w:rsidRPr="0005000B">
        <w:rPr>
          <w:rFonts w:ascii="Arial" w:hAnsi="Arial" w:cs="Arial"/>
          <w:sz w:val="24"/>
          <w:szCs w:val="24"/>
        </w:rPr>
        <w:t xml:space="preserve"> </w:t>
      </w:r>
      <w:r w:rsidR="00457ECF" w:rsidRPr="0005000B">
        <w:rPr>
          <w:rFonts w:ascii="Arial" w:hAnsi="Arial" w:cs="Arial"/>
          <w:color w:val="222222"/>
          <w:sz w:val="24"/>
          <w:szCs w:val="24"/>
          <w:shd w:val="clear" w:color="auto" w:fill="FFFFFF"/>
        </w:rPr>
        <w:t>(Aasland et al, 2023)</w:t>
      </w:r>
      <w:r w:rsidR="00AF7F5F" w:rsidRPr="0005000B">
        <w:rPr>
          <w:rFonts w:ascii="Arial" w:hAnsi="Arial" w:cs="Arial"/>
          <w:sz w:val="24"/>
          <w:szCs w:val="24"/>
        </w:rPr>
        <w:t>.</w:t>
      </w:r>
      <w:r w:rsidR="00E920D1" w:rsidRPr="0005000B">
        <w:rPr>
          <w:rFonts w:ascii="Arial" w:hAnsi="Arial" w:cs="Arial"/>
          <w:sz w:val="24"/>
          <w:szCs w:val="24"/>
        </w:rPr>
        <w:t xml:space="preserve"> </w:t>
      </w:r>
      <w:r w:rsidR="00AF7F5F" w:rsidRPr="0005000B">
        <w:rPr>
          <w:rFonts w:ascii="Arial" w:hAnsi="Arial" w:cs="Arial"/>
          <w:sz w:val="24"/>
          <w:szCs w:val="24"/>
        </w:rPr>
        <w:t>Moreover, the enterprise's sustainability projects underscore a commitment to environmental duty, reflected in its green practices, decreased carbon footprint and guide for renewable energy projects</w:t>
      </w:r>
      <w:r w:rsidR="00B45331" w:rsidRPr="0005000B">
        <w:rPr>
          <w:rFonts w:ascii="Arial" w:hAnsi="Arial" w:cs="Arial"/>
          <w:sz w:val="24"/>
          <w:szCs w:val="24"/>
        </w:rPr>
        <w:t xml:space="preserve"> </w:t>
      </w:r>
      <w:r w:rsidR="00B45331" w:rsidRPr="0005000B">
        <w:rPr>
          <w:rFonts w:ascii="Arial" w:hAnsi="Arial" w:cs="Arial"/>
          <w:color w:val="222222"/>
          <w:sz w:val="24"/>
          <w:szCs w:val="24"/>
          <w:shd w:val="clear" w:color="auto" w:fill="FFFFFF"/>
        </w:rPr>
        <w:t>(</w:t>
      </w:r>
      <w:proofErr w:type="spellStart"/>
      <w:r w:rsidR="00B45331" w:rsidRPr="0005000B">
        <w:rPr>
          <w:rFonts w:ascii="Arial" w:hAnsi="Arial" w:cs="Arial"/>
          <w:color w:val="222222"/>
          <w:sz w:val="24"/>
          <w:szCs w:val="24"/>
          <w:shd w:val="clear" w:color="auto" w:fill="FFFFFF"/>
        </w:rPr>
        <w:t>Nižetić</w:t>
      </w:r>
      <w:proofErr w:type="spellEnd"/>
      <w:r w:rsidR="00B45331" w:rsidRPr="0005000B">
        <w:rPr>
          <w:rFonts w:ascii="Arial" w:hAnsi="Arial" w:cs="Arial"/>
          <w:color w:val="222222"/>
          <w:sz w:val="24"/>
          <w:szCs w:val="24"/>
          <w:shd w:val="clear" w:color="auto" w:fill="FFFFFF"/>
        </w:rPr>
        <w:t xml:space="preserve"> et al, 2019)</w:t>
      </w:r>
      <w:r w:rsidR="00AF7F5F" w:rsidRPr="0005000B">
        <w:rPr>
          <w:rFonts w:ascii="Arial" w:hAnsi="Arial" w:cs="Arial"/>
          <w:sz w:val="24"/>
          <w:szCs w:val="24"/>
        </w:rPr>
        <w:t>. This willpower aligns with each corporate social obligation goals and marketplace tendencies, contributing to a fine brand photograph and superior customer loyalty.</w:t>
      </w:r>
      <w:r w:rsidR="00E920D1" w:rsidRPr="0005000B">
        <w:rPr>
          <w:rFonts w:ascii="Arial" w:hAnsi="Arial" w:cs="Arial"/>
          <w:sz w:val="24"/>
          <w:szCs w:val="24"/>
        </w:rPr>
        <w:t xml:space="preserve"> </w:t>
      </w:r>
      <w:r w:rsidRPr="0005000B">
        <w:rPr>
          <w:rFonts w:ascii="Arial" w:hAnsi="Arial" w:cs="Arial"/>
          <w:sz w:val="24"/>
          <w:szCs w:val="24"/>
        </w:rPr>
        <w:t>Glencore</w:t>
      </w:r>
      <w:r w:rsidR="00AF7F5F" w:rsidRPr="0005000B">
        <w:rPr>
          <w:rFonts w:ascii="Arial" w:hAnsi="Arial" w:cs="Arial"/>
          <w:sz w:val="24"/>
          <w:szCs w:val="24"/>
        </w:rPr>
        <w:t>'s strategic alternatives display a mix of innovation, worldwide attain, and sustainability, positioning the corporation as an enterprise chief poised for continued increase and success in an ever-evolving marketplace panorama.</w:t>
      </w:r>
    </w:p>
    <w:p w14:paraId="2EA258A9" w14:textId="1604A651" w:rsidR="00F3584C" w:rsidRPr="0005000B" w:rsidRDefault="00F3584C" w:rsidP="0005000B">
      <w:pPr>
        <w:spacing w:line="360" w:lineRule="auto"/>
        <w:rPr>
          <w:rFonts w:ascii="Arial" w:hAnsi="Arial" w:cs="Arial"/>
          <w:sz w:val="24"/>
          <w:szCs w:val="24"/>
        </w:rPr>
      </w:pPr>
      <w:bookmarkStart w:id="4" w:name="_Toc153805000"/>
      <w:r w:rsidRPr="0005000B">
        <w:rPr>
          <w:rStyle w:val="Heading2Char"/>
          <w:rFonts w:ascii="Arial" w:hAnsi="Arial" w:cs="Arial"/>
          <w:sz w:val="24"/>
          <w:szCs w:val="24"/>
        </w:rPr>
        <w:t>Porter's Generic Strategies</w:t>
      </w:r>
      <w:bookmarkEnd w:id="4"/>
      <w:r w:rsidRPr="0005000B">
        <w:rPr>
          <w:rStyle w:val="Heading2Char"/>
          <w:rFonts w:ascii="Arial" w:hAnsi="Arial" w:cs="Arial"/>
          <w:sz w:val="24"/>
          <w:szCs w:val="24"/>
        </w:rPr>
        <w:t xml:space="preserve"> </w:t>
      </w:r>
    </w:p>
    <w:p w14:paraId="38805D4F" w14:textId="757D8DBD" w:rsidR="00950288" w:rsidRPr="0005000B" w:rsidRDefault="004F13B6" w:rsidP="0005000B">
      <w:pPr>
        <w:spacing w:line="360" w:lineRule="auto"/>
        <w:rPr>
          <w:rFonts w:ascii="Arial" w:hAnsi="Arial" w:cs="Arial"/>
          <w:sz w:val="24"/>
          <w:szCs w:val="24"/>
        </w:rPr>
      </w:pPr>
      <w:r w:rsidRPr="0005000B">
        <w:rPr>
          <w:rFonts w:ascii="Arial" w:hAnsi="Arial" w:cs="Arial"/>
          <w:sz w:val="24"/>
          <w:szCs w:val="24"/>
        </w:rPr>
        <w:t>Glencore</w:t>
      </w:r>
      <w:r w:rsidR="0077047F" w:rsidRPr="0005000B">
        <w:rPr>
          <w:rFonts w:ascii="Arial" w:hAnsi="Arial" w:cs="Arial"/>
          <w:sz w:val="24"/>
          <w:szCs w:val="24"/>
        </w:rPr>
        <w:t xml:space="preserve"> strategically positions itself in the market with the aid of employing Porter's Generic Strategies, a framework developed by Michael Porter to benefit </w:t>
      </w:r>
      <w:r w:rsidR="00E5162A" w:rsidRPr="0005000B">
        <w:rPr>
          <w:rFonts w:ascii="Arial" w:hAnsi="Arial" w:cs="Arial"/>
          <w:sz w:val="24"/>
          <w:szCs w:val="24"/>
        </w:rPr>
        <w:t>an</w:t>
      </w:r>
      <w:r w:rsidR="0077047F" w:rsidRPr="0005000B">
        <w:rPr>
          <w:rFonts w:ascii="Arial" w:hAnsi="Arial" w:cs="Arial"/>
          <w:sz w:val="24"/>
          <w:szCs w:val="24"/>
        </w:rPr>
        <w:t xml:space="preserve"> aggressive gain. The business enterprise predominantly adopts a Differentiation</w:t>
      </w:r>
      <w:r w:rsidR="00E5162A" w:rsidRPr="0005000B">
        <w:rPr>
          <w:rFonts w:ascii="Arial" w:hAnsi="Arial" w:cs="Arial"/>
          <w:sz w:val="24"/>
          <w:szCs w:val="24"/>
        </w:rPr>
        <w:t xml:space="preserve"> </w:t>
      </w:r>
      <w:r w:rsidR="0077047F" w:rsidRPr="0005000B">
        <w:rPr>
          <w:rFonts w:ascii="Arial" w:hAnsi="Arial" w:cs="Arial"/>
          <w:sz w:val="24"/>
          <w:szCs w:val="24"/>
        </w:rPr>
        <w:t>method, distinguishing itself through specific and extremely good services or products</w:t>
      </w:r>
      <w:r w:rsidR="00A26263" w:rsidRPr="0005000B">
        <w:rPr>
          <w:rFonts w:ascii="Arial" w:hAnsi="Arial" w:cs="Arial"/>
          <w:sz w:val="24"/>
          <w:szCs w:val="24"/>
        </w:rPr>
        <w:t xml:space="preserve"> </w:t>
      </w:r>
      <w:r w:rsidR="00A26263" w:rsidRPr="0005000B">
        <w:rPr>
          <w:rFonts w:ascii="Arial" w:hAnsi="Arial" w:cs="Arial"/>
          <w:color w:val="222222"/>
          <w:sz w:val="24"/>
          <w:szCs w:val="24"/>
          <w:shd w:val="clear" w:color="auto" w:fill="FFFFFF"/>
        </w:rPr>
        <w:t>(Ali and Anwar, 2021)</w:t>
      </w:r>
      <w:r w:rsidR="0077047F" w:rsidRPr="0005000B">
        <w:rPr>
          <w:rFonts w:ascii="Arial" w:hAnsi="Arial" w:cs="Arial"/>
          <w:sz w:val="24"/>
          <w:szCs w:val="24"/>
        </w:rPr>
        <w:t xml:space="preserve">. </w:t>
      </w:r>
      <w:r w:rsidRPr="0005000B">
        <w:rPr>
          <w:rFonts w:ascii="Arial" w:hAnsi="Arial" w:cs="Arial"/>
          <w:sz w:val="24"/>
          <w:szCs w:val="24"/>
        </w:rPr>
        <w:t>Glencore</w:t>
      </w:r>
      <w:r w:rsidR="0077047F" w:rsidRPr="0005000B">
        <w:rPr>
          <w:rFonts w:ascii="Arial" w:hAnsi="Arial" w:cs="Arial"/>
          <w:sz w:val="24"/>
          <w:szCs w:val="24"/>
        </w:rPr>
        <w:t xml:space="preserve"> invests in innovation, design, and superior capabilities to create a wonderful </w:t>
      </w:r>
      <w:r w:rsidR="00757ADA" w:rsidRPr="0005000B">
        <w:rPr>
          <w:rFonts w:ascii="Arial" w:hAnsi="Arial" w:cs="Arial"/>
          <w:sz w:val="24"/>
          <w:szCs w:val="24"/>
        </w:rPr>
        <w:t>identity for the company</w:t>
      </w:r>
      <w:r w:rsidR="0077047F" w:rsidRPr="0005000B">
        <w:rPr>
          <w:rFonts w:ascii="Arial" w:hAnsi="Arial" w:cs="Arial"/>
          <w:sz w:val="24"/>
          <w:szCs w:val="24"/>
        </w:rPr>
        <w:t>, attractive to a vast customer base.</w:t>
      </w:r>
      <w:r w:rsidR="00757ADA" w:rsidRPr="0005000B">
        <w:rPr>
          <w:rFonts w:ascii="Arial" w:hAnsi="Arial" w:cs="Arial"/>
          <w:sz w:val="24"/>
          <w:szCs w:val="24"/>
        </w:rPr>
        <w:t xml:space="preserve"> </w:t>
      </w:r>
      <w:r w:rsidR="0077047F" w:rsidRPr="0005000B">
        <w:rPr>
          <w:rFonts w:ascii="Arial" w:hAnsi="Arial" w:cs="Arial"/>
          <w:sz w:val="24"/>
          <w:szCs w:val="24"/>
        </w:rPr>
        <w:t>Simultaneously, the organization embraces a Cost Leadership</w:t>
      </w:r>
      <w:r w:rsidR="00A77BC6" w:rsidRPr="0005000B">
        <w:rPr>
          <w:rFonts w:ascii="Arial" w:hAnsi="Arial" w:cs="Arial"/>
          <w:sz w:val="24"/>
          <w:szCs w:val="24"/>
        </w:rPr>
        <w:t xml:space="preserve"> </w:t>
      </w:r>
      <w:r w:rsidR="0077047F" w:rsidRPr="0005000B">
        <w:rPr>
          <w:rFonts w:ascii="Arial" w:hAnsi="Arial" w:cs="Arial"/>
          <w:sz w:val="24"/>
          <w:szCs w:val="24"/>
        </w:rPr>
        <w:t xml:space="preserve">approach by efficiently handling its operational tactics, supply chain, and manufacturing costs. This permits </w:t>
      </w:r>
      <w:r w:rsidRPr="0005000B">
        <w:rPr>
          <w:rFonts w:ascii="Arial" w:hAnsi="Arial" w:cs="Arial"/>
          <w:sz w:val="24"/>
          <w:szCs w:val="24"/>
        </w:rPr>
        <w:t>Glencore</w:t>
      </w:r>
      <w:r w:rsidR="0077047F" w:rsidRPr="0005000B">
        <w:rPr>
          <w:rFonts w:ascii="Arial" w:hAnsi="Arial" w:cs="Arial"/>
          <w:sz w:val="24"/>
          <w:szCs w:val="24"/>
        </w:rPr>
        <w:t xml:space="preserve"> to provide aggressive costs whilst retaining desirable earnings margins. By accomplishing price efficiency, the company </w:t>
      </w:r>
      <w:r w:rsidR="00757ADA" w:rsidRPr="0005000B">
        <w:rPr>
          <w:rFonts w:ascii="Arial" w:hAnsi="Arial" w:cs="Arial"/>
          <w:sz w:val="24"/>
          <w:szCs w:val="24"/>
        </w:rPr>
        <w:t>assure</w:t>
      </w:r>
      <w:r w:rsidR="0077047F" w:rsidRPr="0005000B">
        <w:rPr>
          <w:rFonts w:ascii="Arial" w:hAnsi="Arial" w:cs="Arial"/>
          <w:sz w:val="24"/>
          <w:szCs w:val="24"/>
        </w:rPr>
        <w:t xml:space="preserve"> affordability for its clients, further improving its marketplace role.</w:t>
      </w:r>
      <w:r w:rsidR="00757ADA" w:rsidRPr="0005000B">
        <w:rPr>
          <w:rFonts w:ascii="Arial" w:hAnsi="Arial" w:cs="Arial"/>
          <w:sz w:val="24"/>
          <w:szCs w:val="24"/>
        </w:rPr>
        <w:t xml:space="preserve"> </w:t>
      </w:r>
      <w:r w:rsidR="0077047F" w:rsidRPr="0005000B">
        <w:rPr>
          <w:rFonts w:ascii="Arial" w:hAnsi="Arial" w:cs="Arial"/>
          <w:sz w:val="24"/>
          <w:szCs w:val="24"/>
        </w:rPr>
        <w:t xml:space="preserve">Additionally, </w:t>
      </w:r>
      <w:r w:rsidRPr="0005000B">
        <w:rPr>
          <w:rFonts w:ascii="Arial" w:hAnsi="Arial" w:cs="Arial"/>
          <w:sz w:val="24"/>
          <w:szCs w:val="24"/>
        </w:rPr>
        <w:t>Glencore</w:t>
      </w:r>
      <w:r w:rsidR="0077047F" w:rsidRPr="0005000B">
        <w:rPr>
          <w:rFonts w:ascii="Arial" w:hAnsi="Arial" w:cs="Arial"/>
          <w:sz w:val="24"/>
          <w:szCs w:val="24"/>
        </w:rPr>
        <w:t xml:space="preserve"> combines factors of </w:t>
      </w:r>
      <w:r w:rsidR="00A77BC6" w:rsidRPr="0005000B">
        <w:rPr>
          <w:rFonts w:ascii="Arial" w:hAnsi="Arial" w:cs="Arial"/>
          <w:sz w:val="24"/>
          <w:szCs w:val="24"/>
        </w:rPr>
        <w:t>the f</w:t>
      </w:r>
      <w:r w:rsidR="0077047F" w:rsidRPr="0005000B">
        <w:rPr>
          <w:rFonts w:ascii="Arial" w:hAnsi="Arial" w:cs="Arial"/>
          <w:sz w:val="24"/>
          <w:szCs w:val="24"/>
        </w:rPr>
        <w:t xml:space="preserve">ocus method </w:t>
      </w:r>
      <w:r w:rsidR="00A77BC6" w:rsidRPr="0005000B">
        <w:rPr>
          <w:rFonts w:ascii="Arial" w:hAnsi="Arial" w:cs="Arial"/>
          <w:sz w:val="24"/>
          <w:szCs w:val="24"/>
        </w:rPr>
        <w:t>by concentrating</w:t>
      </w:r>
      <w:r w:rsidR="0077047F" w:rsidRPr="0005000B">
        <w:rPr>
          <w:rFonts w:ascii="Arial" w:hAnsi="Arial" w:cs="Arial"/>
          <w:sz w:val="24"/>
          <w:szCs w:val="24"/>
        </w:rPr>
        <w:t xml:space="preserve"> on precise market segments</w:t>
      </w:r>
      <w:r w:rsidR="00930099" w:rsidRPr="0005000B">
        <w:rPr>
          <w:rFonts w:ascii="Arial" w:hAnsi="Arial" w:cs="Arial"/>
          <w:sz w:val="24"/>
          <w:szCs w:val="24"/>
        </w:rPr>
        <w:t xml:space="preserve"> </w:t>
      </w:r>
      <w:r w:rsidR="00930099" w:rsidRPr="0005000B">
        <w:rPr>
          <w:rFonts w:ascii="Arial" w:hAnsi="Arial" w:cs="Arial"/>
          <w:color w:val="222222"/>
          <w:sz w:val="24"/>
          <w:szCs w:val="24"/>
          <w:shd w:val="clear" w:color="auto" w:fill="FFFFFF"/>
        </w:rPr>
        <w:t>(</w:t>
      </w:r>
      <w:proofErr w:type="spellStart"/>
      <w:r w:rsidR="00930099" w:rsidRPr="0005000B">
        <w:rPr>
          <w:rFonts w:ascii="Arial" w:hAnsi="Arial" w:cs="Arial"/>
          <w:color w:val="222222"/>
          <w:sz w:val="24"/>
          <w:szCs w:val="24"/>
          <w:shd w:val="clear" w:color="auto" w:fill="FFFFFF"/>
        </w:rPr>
        <w:t>Jindřichovská</w:t>
      </w:r>
      <w:proofErr w:type="spellEnd"/>
      <w:r w:rsidR="00930099" w:rsidRPr="0005000B">
        <w:rPr>
          <w:rFonts w:ascii="Arial" w:hAnsi="Arial" w:cs="Arial"/>
          <w:color w:val="222222"/>
          <w:sz w:val="24"/>
          <w:szCs w:val="24"/>
          <w:shd w:val="clear" w:color="auto" w:fill="FFFFFF"/>
        </w:rPr>
        <w:t xml:space="preserve"> and Eckert, 2021)</w:t>
      </w:r>
      <w:r w:rsidR="0077047F" w:rsidRPr="0005000B">
        <w:rPr>
          <w:rFonts w:ascii="Arial" w:hAnsi="Arial" w:cs="Arial"/>
          <w:sz w:val="24"/>
          <w:szCs w:val="24"/>
        </w:rPr>
        <w:t>. Whether it</w:t>
      </w:r>
      <w:r w:rsidR="00757ADA" w:rsidRPr="0005000B">
        <w:rPr>
          <w:rFonts w:ascii="Arial" w:hAnsi="Arial" w:cs="Arial"/>
          <w:sz w:val="24"/>
          <w:szCs w:val="24"/>
        </w:rPr>
        <w:t xml:space="preserve"> i</w:t>
      </w:r>
      <w:r w:rsidR="0077047F" w:rsidRPr="0005000B">
        <w:rPr>
          <w:rFonts w:ascii="Arial" w:hAnsi="Arial" w:cs="Arial"/>
          <w:sz w:val="24"/>
          <w:szCs w:val="24"/>
        </w:rPr>
        <w:t>s catering to niche markets with specialized products or tailoring its services to satisfy the precise wishes of a specific consumer institution, the organization ensures a greater customized and focused method.</w:t>
      </w:r>
      <w:r w:rsidR="00757ADA" w:rsidRPr="0005000B">
        <w:rPr>
          <w:rFonts w:ascii="Arial" w:hAnsi="Arial" w:cs="Arial"/>
          <w:sz w:val="24"/>
          <w:szCs w:val="24"/>
        </w:rPr>
        <w:t xml:space="preserve"> </w:t>
      </w:r>
      <w:r w:rsidR="0077047F" w:rsidRPr="0005000B">
        <w:rPr>
          <w:rFonts w:ascii="Arial" w:hAnsi="Arial" w:cs="Arial"/>
          <w:sz w:val="24"/>
          <w:szCs w:val="24"/>
        </w:rPr>
        <w:t xml:space="preserve">By strategically integrating these factors of Porter's Generic Strategies, </w:t>
      </w:r>
      <w:r w:rsidRPr="0005000B">
        <w:rPr>
          <w:rFonts w:ascii="Arial" w:hAnsi="Arial" w:cs="Arial"/>
          <w:sz w:val="24"/>
          <w:szCs w:val="24"/>
        </w:rPr>
        <w:t>Glencore</w:t>
      </w:r>
      <w:r w:rsidR="0077047F" w:rsidRPr="0005000B">
        <w:rPr>
          <w:rFonts w:ascii="Arial" w:hAnsi="Arial" w:cs="Arial"/>
          <w:sz w:val="24"/>
          <w:szCs w:val="24"/>
        </w:rPr>
        <w:t xml:space="preserve"> establishes a strong </w:t>
      </w:r>
      <w:r w:rsidR="0077047F" w:rsidRPr="0005000B">
        <w:rPr>
          <w:rFonts w:ascii="Arial" w:hAnsi="Arial" w:cs="Arial"/>
          <w:sz w:val="24"/>
          <w:szCs w:val="24"/>
        </w:rPr>
        <w:lastRenderedPageBreak/>
        <w:t xml:space="preserve">market position, balancing differentiation, </w:t>
      </w:r>
      <w:r w:rsidR="009E679A" w:rsidRPr="0005000B">
        <w:rPr>
          <w:rFonts w:ascii="Arial" w:hAnsi="Arial" w:cs="Arial"/>
          <w:sz w:val="24"/>
          <w:szCs w:val="24"/>
        </w:rPr>
        <w:t>cost</w:t>
      </w:r>
      <w:r w:rsidR="0077047F" w:rsidRPr="0005000B">
        <w:rPr>
          <w:rFonts w:ascii="Arial" w:hAnsi="Arial" w:cs="Arial"/>
          <w:sz w:val="24"/>
          <w:szCs w:val="24"/>
        </w:rPr>
        <w:t>-effectiveness, and marketplace focus to maintain a competitive gain within the dynamic commercial enterprise panorama.</w:t>
      </w:r>
    </w:p>
    <w:p w14:paraId="2530211D" w14:textId="04DF98A5" w:rsidR="00F3584C" w:rsidRPr="0005000B" w:rsidRDefault="00F3584C" w:rsidP="0005000B">
      <w:pPr>
        <w:spacing w:line="360" w:lineRule="auto"/>
        <w:rPr>
          <w:rStyle w:val="Heading2Char"/>
          <w:rFonts w:ascii="Arial" w:hAnsi="Arial" w:cs="Arial"/>
          <w:sz w:val="24"/>
          <w:szCs w:val="24"/>
        </w:rPr>
      </w:pPr>
      <w:bookmarkStart w:id="5" w:name="_Toc153805001"/>
      <w:r w:rsidRPr="0005000B">
        <w:rPr>
          <w:rStyle w:val="Heading2Char"/>
          <w:rFonts w:ascii="Arial" w:hAnsi="Arial" w:cs="Arial"/>
          <w:sz w:val="24"/>
          <w:szCs w:val="24"/>
        </w:rPr>
        <w:t>Ansoff Matrix</w:t>
      </w:r>
      <w:bookmarkEnd w:id="5"/>
    </w:p>
    <w:p w14:paraId="550B8725" w14:textId="3B41BC8E" w:rsidR="00950288" w:rsidRPr="0005000B" w:rsidRDefault="0077047F" w:rsidP="0005000B">
      <w:pPr>
        <w:spacing w:line="360" w:lineRule="auto"/>
        <w:rPr>
          <w:rFonts w:ascii="Arial" w:hAnsi="Arial" w:cs="Arial"/>
          <w:sz w:val="24"/>
          <w:szCs w:val="24"/>
        </w:rPr>
      </w:pPr>
      <w:r w:rsidRPr="0005000B">
        <w:rPr>
          <w:rFonts w:ascii="Arial" w:hAnsi="Arial" w:cs="Arial"/>
          <w:sz w:val="24"/>
          <w:szCs w:val="24"/>
        </w:rPr>
        <w:t xml:space="preserve">The Ansoff Matrix highlights </w:t>
      </w:r>
      <w:r w:rsidR="004F13B6" w:rsidRPr="0005000B">
        <w:rPr>
          <w:rFonts w:ascii="Arial" w:hAnsi="Arial" w:cs="Arial"/>
          <w:sz w:val="24"/>
          <w:szCs w:val="24"/>
        </w:rPr>
        <w:t>Glencore</w:t>
      </w:r>
      <w:r w:rsidRPr="0005000B">
        <w:rPr>
          <w:rFonts w:ascii="Arial" w:hAnsi="Arial" w:cs="Arial"/>
          <w:sz w:val="24"/>
          <w:szCs w:val="24"/>
        </w:rPr>
        <w:t xml:space="preserve">'s dynamic approach to strategic boom. In terms of market penetration, the company maintains to strengthen its position in existing markets </w:t>
      </w:r>
      <w:r w:rsidR="00E5162A" w:rsidRPr="0005000B">
        <w:rPr>
          <w:rFonts w:ascii="Arial" w:hAnsi="Arial" w:cs="Arial"/>
          <w:sz w:val="24"/>
          <w:szCs w:val="24"/>
        </w:rPr>
        <w:t>through</w:t>
      </w:r>
      <w:r w:rsidRPr="0005000B">
        <w:rPr>
          <w:rFonts w:ascii="Arial" w:hAnsi="Arial" w:cs="Arial"/>
          <w:sz w:val="24"/>
          <w:szCs w:val="24"/>
        </w:rPr>
        <w:t xml:space="preserve"> aggressive advertising campaigns and customer retention tasks</w:t>
      </w:r>
      <w:r w:rsidR="00457ECF" w:rsidRPr="0005000B">
        <w:rPr>
          <w:rFonts w:ascii="Arial" w:hAnsi="Arial" w:cs="Arial"/>
          <w:sz w:val="24"/>
          <w:szCs w:val="24"/>
        </w:rPr>
        <w:t xml:space="preserve"> </w:t>
      </w:r>
      <w:r w:rsidR="00457ECF" w:rsidRPr="0005000B">
        <w:rPr>
          <w:rFonts w:ascii="Arial" w:hAnsi="Arial" w:cs="Arial"/>
          <w:color w:val="222222"/>
          <w:sz w:val="24"/>
          <w:szCs w:val="24"/>
          <w:shd w:val="clear" w:color="auto" w:fill="FFFFFF"/>
        </w:rPr>
        <w:t>(Zugay and Zakaria, 2023)</w:t>
      </w:r>
      <w:r w:rsidRPr="0005000B">
        <w:rPr>
          <w:rFonts w:ascii="Arial" w:hAnsi="Arial" w:cs="Arial"/>
          <w:sz w:val="24"/>
          <w:szCs w:val="24"/>
        </w:rPr>
        <w:t xml:space="preserve">. </w:t>
      </w:r>
      <w:r w:rsidR="004F13B6" w:rsidRPr="0005000B">
        <w:rPr>
          <w:rFonts w:ascii="Arial" w:hAnsi="Arial" w:cs="Arial"/>
          <w:sz w:val="24"/>
          <w:szCs w:val="24"/>
        </w:rPr>
        <w:t>Glencore</w:t>
      </w:r>
      <w:r w:rsidRPr="0005000B">
        <w:rPr>
          <w:rFonts w:ascii="Arial" w:hAnsi="Arial" w:cs="Arial"/>
          <w:sz w:val="24"/>
          <w:szCs w:val="24"/>
        </w:rPr>
        <w:t xml:space="preserve"> has additionally embraced product development, introducing revolutionary solutions that cater to evolving client needs.</w:t>
      </w:r>
      <w:r w:rsidR="00112AD1" w:rsidRPr="0005000B">
        <w:rPr>
          <w:rFonts w:ascii="Arial" w:hAnsi="Arial" w:cs="Arial"/>
          <w:sz w:val="24"/>
          <w:szCs w:val="24"/>
        </w:rPr>
        <w:t xml:space="preserve"> </w:t>
      </w:r>
      <w:r w:rsidRPr="0005000B">
        <w:rPr>
          <w:rFonts w:ascii="Arial" w:hAnsi="Arial" w:cs="Arial"/>
          <w:sz w:val="24"/>
          <w:szCs w:val="24"/>
        </w:rPr>
        <w:t xml:space="preserve">Market improvement is clear </w:t>
      </w:r>
      <w:r w:rsidR="00A77BC6" w:rsidRPr="0005000B">
        <w:rPr>
          <w:rFonts w:ascii="Arial" w:hAnsi="Arial" w:cs="Arial"/>
          <w:sz w:val="24"/>
          <w:szCs w:val="24"/>
        </w:rPr>
        <w:t>in</w:t>
      </w:r>
      <w:r w:rsidRPr="0005000B">
        <w:rPr>
          <w:rFonts w:ascii="Arial" w:hAnsi="Arial" w:cs="Arial"/>
          <w:sz w:val="24"/>
          <w:szCs w:val="24"/>
        </w:rPr>
        <w:t xml:space="preserve"> their growth into new geographic areas, tapping into previously untapped markets</w:t>
      </w:r>
      <w:r w:rsidR="0049433D" w:rsidRPr="0005000B">
        <w:rPr>
          <w:rFonts w:ascii="Arial" w:hAnsi="Arial" w:cs="Arial"/>
          <w:sz w:val="24"/>
          <w:szCs w:val="24"/>
        </w:rPr>
        <w:t xml:space="preserve"> </w:t>
      </w:r>
      <w:r w:rsidR="0049433D" w:rsidRPr="0005000B">
        <w:rPr>
          <w:rFonts w:ascii="Arial" w:hAnsi="Arial" w:cs="Arial"/>
          <w:color w:val="222222"/>
          <w:sz w:val="24"/>
          <w:szCs w:val="24"/>
          <w:shd w:val="clear" w:color="auto" w:fill="FFFFFF"/>
        </w:rPr>
        <w:t>(Killaly, 2020)</w:t>
      </w:r>
      <w:r w:rsidRPr="0005000B">
        <w:rPr>
          <w:rFonts w:ascii="Arial" w:hAnsi="Arial" w:cs="Arial"/>
          <w:sz w:val="24"/>
          <w:szCs w:val="24"/>
        </w:rPr>
        <w:t xml:space="preserve">. Furthermore, </w:t>
      </w:r>
      <w:r w:rsidR="004F13B6" w:rsidRPr="0005000B">
        <w:rPr>
          <w:rFonts w:ascii="Arial" w:hAnsi="Arial" w:cs="Arial"/>
          <w:sz w:val="24"/>
          <w:szCs w:val="24"/>
        </w:rPr>
        <w:t>Glencore</w:t>
      </w:r>
      <w:r w:rsidRPr="0005000B">
        <w:rPr>
          <w:rFonts w:ascii="Arial" w:hAnsi="Arial" w:cs="Arial"/>
          <w:sz w:val="24"/>
          <w:szCs w:val="24"/>
        </w:rPr>
        <w:t xml:space="preserve"> has engaged in diversification by venturing into associated and unrelated industries, mitigating </w:t>
      </w:r>
      <w:r w:rsidR="00112AD1" w:rsidRPr="0005000B">
        <w:rPr>
          <w:rFonts w:ascii="Arial" w:hAnsi="Arial" w:cs="Arial"/>
          <w:sz w:val="24"/>
          <w:szCs w:val="24"/>
        </w:rPr>
        <w:t>risks,</w:t>
      </w:r>
      <w:r w:rsidRPr="0005000B">
        <w:rPr>
          <w:rFonts w:ascii="Arial" w:hAnsi="Arial" w:cs="Arial"/>
          <w:sz w:val="24"/>
          <w:szCs w:val="24"/>
        </w:rPr>
        <w:t xml:space="preserve"> and capitalizing on untapped opportunities. This strategic software of the Ansoff Matrix underscores the agency's commitment to sustained growth and </w:t>
      </w:r>
      <w:r w:rsidR="00A77BC6" w:rsidRPr="0005000B">
        <w:rPr>
          <w:rFonts w:ascii="Arial" w:hAnsi="Arial" w:cs="Arial"/>
          <w:sz w:val="24"/>
          <w:szCs w:val="24"/>
        </w:rPr>
        <w:t>adaptability</w:t>
      </w:r>
      <w:r w:rsidRPr="0005000B">
        <w:rPr>
          <w:rFonts w:ascii="Arial" w:hAnsi="Arial" w:cs="Arial"/>
          <w:sz w:val="24"/>
          <w:szCs w:val="24"/>
        </w:rPr>
        <w:t xml:space="preserve"> in a competitive enterprise landscape.</w:t>
      </w:r>
    </w:p>
    <w:p w14:paraId="42732795" w14:textId="2B385112" w:rsidR="00F3584C" w:rsidRPr="0005000B" w:rsidRDefault="00F3584C" w:rsidP="0005000B">
      <w:pPr>
        <w:spacing w:line="360" w:lineRule="auto"/>
        <w:rPr>
          <w:rFonts w:ascii="Arial" w:hAnsi="Arial" w:cs="Arial"/>
          <w:sz w:val="24"/>
          <w:szCs w:val="24"/>
        </w:rPr>
      </w:pPr>
      <w:bookmarkStart w:id="6" w:name="_Toc153805002"/>
      <w:r w:rsidRPr="0005000B">
        <w:rPr>
          <w:rStyle w:val="Heading2Char"/>
          <w:rFonts w:ascii="Arial" w:hAnsi="Arial" w:cs="Arial"/>
          <w:sz w:val="24"/>
          <w:szCs w:val="24"/>
        </w:rPr>
        <w:t>Resources and Capabilities</w:t>
      </w:r>
      <w:bookmarkEnd w:id="6"/>
      <w:r w:rsidRPr="0005000B">
        <w:rPr>
          <w:rStyle w:val="Heading2Char"/>
          <w:rFonts w:ascii="Arial" w:hAnsi="Arial" w:cs="Arial"/>
          <w:sz w:val="24"/>
          <w:szCs w:val="24"/>
        </w:rPr>
        <w:t xml:space="preserve"> </w:t>
      </w:r>
    </w:p>
    <w:p w14:paraId="7500E407" w14:textId="7A81A5B6" w:rsidR="00A106C7" w:rsidRPr="0005000B" w:rsidRDefault="004F13B6" w:rsidP="0005000B">
      <w:pPr>
        <w:spacing w:line="360" w:lineRule="auto"/>
        <w:rPr>
          <w:rFonts w:ascii="Arial" w:hAnsi="Arial" w:cs="Arial"/>
          <w:sz w:val="24"/>
          <w:szCs w:val="24"/>
        </w:rPr>
      </w:pPr>
      <w:r w:rsidRPr="0005000B">
        <w:rPr>
          <w:rFonts w:ascii="Arial" w:hAnsi="Arial" w:cs="Arial"/>
          <w:sz w:val="24"/>
          <w:szCs w:val="24"/>
        </w:rPr>
        <w:t>Glencore</w:t>
      </w:r>
      <w:r w:rsidR="004428B6" w:rsidRPr="0005000B">
        <w:rPr>
          <w:rFonts w:ascii="Arial" w:hAnsi="Arial" w:cs="Arial"/>
          <w:sz w:val="24"/>
          <w:szCs w:val="24"/>
        </w:rPr>
        <w:t xml:space="preserve">, a </w:t>
      </w:r>
      <w:r w:rsidR="00714997" w:rsidRPr="0005000B">
        <w:rPr>
          <w:rFonts w:ascii="Arial" w:hAnsi="Arial" w:cs="Arial"/>
          <w:sz w:val="24"/>
          <w:szCs w:val="24"/>
        </w:rPr>
        <w:t xml:space="preserve">major </w:t>
      </w:r>
      <w:r w:rsidR="004428B6" w:rsidRPr="0005000B">
        <w:rPr>
          <w:rFonts w:ascii="Arial" w:hAnsi="Arial" w:cs="Arial"/>
          <w:sz w:val="24"/>
          <w:szCs w:val="24"/>
        </w:rPr>
        <w:t xml:space="preserve">entity in its industry, possesses a diverse array of assets and capabilities vital to its strategic positioning. Notably, the business enterprise boasts a sturdy infrastructure comprising cutting-edge </w:t>
      </w:r>
      <w:r w:rsidR="00714997" w:rsidRPr="0005000B">
        <w:rPr>
          <w:rFonts w:ascii="Arial" w:hAnsi="Arial" w:cs="Arial"/>
          <w:sz w:val="24"/>
          <w:szCs w:val="24"/>
        </w:rPr>
        <w:t>technologies</w:t>
      </w:r>
      <w:r w:rsidR="004428B6" w:rsidRPr="0005000B">
        <w:rPr>
          <w:rFonts w:ascii="Arial" w:hAnsi="Arial" w:cs="Arial"/>
          <w:sz w:val="24"/>
          <w:szCs w:val="24"/>
        </w:rPr>
        <w:t xml:space="preserve">, </w:t>
      </w:r>
      <w:r w:rsidR="00714997" w:rsidRPr="0005000B">
        <w:rPr>
          <w:rFonts w:ascii="Arial" w:hAnsi="Arial" w:cs="Arial"/>
          <w:sz w:val="24"/>
          <w:szCs w:val="24"/>
        </w:rPr>
        <w:t>hardworking employees</w:t>
      </w:r>
      <w:r w:rsidR="004428B6" w:rsidRPr="0005000B">
        <w:rPr>
          <w:rFonts w:ascii="Arial" w:hAnsi="Arial" w:cs="Arial"/>
          <w:sz w:val="24"/>
          <w:szCs w:val="24"/>
        </w:rPr>
        <w:t xml:space="preserve">, and enormous economic reserves. Leveraging its technological prowess, </w:t>
      </w:r>
      <w:r w:rsidRPr="0005000B">
        <w:rPr>
          <w:rFonts w:ascii="Arial" w:hAnsi="Arial" w:cs="Arial"/>
          <w:sz w:val="24"/>
          <w:szCs w:val="24"/>
        </w:rPr>
        <w:t>Glencore</w:t>
      </w:r>
      <w:r w:rsidR="004428B6" w:rsidRPr="0005000B">
        <w:rPr>
          <w:rFonts w:ascii="Arial" w:hAnsi="Arial" w:cs="Arial"/>
          <w:sz w:val="24"/>
          <w:szCs w:val="24"/>
        </w:rPr>
        <w:t xml:space="preserve"> has streamlined operations, improving efficiency and productivity across its numerous departments</w:t>
      </w:r>
      <w:r w:rsidR="00812F95" w:rsidRPr="0005000B">
        <w:rPr>
          <w:rFonts w:ascii="Arial" w:hAnsi="Arial" w:cs="Arial"/>
          <w:sz w:val="24"/>
          <w:szCs w:val="24"/>
        </w:rPr>
        <w:t xml:space="preserve"> </w:t>
      </w:r>
      <w:r w:rsidR="00812F95" w:rsidRPr="0005000B">
        <w:rPr>
          <w:rFonts w:ascii="Arial" w:hAnsi="Arial" w:cs="Arial"/>
          <w:color w:val="222222"/>
          <w:sz w:val="24"/>
          <w:szCs w:val="24"/>
          <w:shd w:val="clear" w:color="auto" w:fill="FFFFFF"/>
        </w:rPr>
        <w:t>(Seles et al, 2022)</w:t>
      </w:r>
      <w:r w:rsidR="004428B6" w:rsidRPr="0005000B">
        <w:rPr>
          <w:rFonts w:ascii="Arial" w:hAnsi="Arial" w:cs="Arial"/>
          <w:sz w:val="24"/>
          <w:szCs w:val="24"/>
        </w:rPr>
        <w:t xml:space="preserve">. Additionally, its professional and adaptable personnel </w:t>
      </w:r>
      <w:r w:rsidR="00714997" w:rsidRPr="0005000B">
        <w:rPr>
          <w:rFonts w:ascii="Arial" w:hAnsi="Arial" w:cs="Arial"/>
          <w:sz w:val="24"/>
          <w:szCs w:val="24"/>
        </w:rPr>
        <w:t>contribute</w:t>
      </w:r>
      <w:r w:rsidR="004428B6" w:rsidRPr="0005000B">
        <w:rPr>
          <w:rFonts w:ascii="Arial" w:hAnsi="Arial" w:cs="Arial"/>
          <w:sz w:val="24"/>
          <w:szCs w:val="24"/>
        </w:rPr>
        <w:t xml:space="preserve"> considerably to innovation and flexibility, aligning seamlessly with the corporation's strategic goals.</w:t>
      </w:r>
      <w:r w:rsidR="00714997" w:rsidRPr="0005000B">
        <w:rPr>
          <w:rFonts w:ascii="Arial" w:hAnsi="Arial" w:cs="Arial"/>
          <w:sz w:val="24"/>
          <w:szCs w:val="24"/>
        </w:rPr>
        <w:t xml:space="preserve"> </w:t>
      </w:r>
      <w:r w:rsidR="004428B6" w:rsidRPr="0005000B">
        <w:rPr>
          <w:rFonts w:ascii="Arial" w:hAnsi="Arial" w:cs="Arial"/>
          <w:sz w:val="24"/>
          <w:szCs w:val="24"/>
        </w:rPr>
        <w:t xml:space="preserve">The allocation of these sources and </w:t>
      </w:r>
      <w:r w:rsidR="00714997" w:rsidRPr="0005000B">
        <w:rPr>
          <w:rFonts w:ascii="Arial" w:hAnsi="Arial" w:cs="Arial"/>
          <w:sz w:val="24"/>
          <w:szCs w:val="24"/>
        </w:rPr>
        <w:t>abilities</w:t>
      </w:r>
      <w:r w:rsidR="004428B6" w:rsidRPr="0005000B">
        <w:rPr>
          <w:rFonts w:ascii="Arial" w:hAnsi="Arial" w:cs="Arial"/>
          <w:sz w:val="24"/>
          <w:szCs w:val="24"/>
        </w:rPr>
        <w:t xml:space="preserve"> </w:t>
      </w:r>
      <w:r w:rsidR="00714997" w:rsidRPr="0005000B">
        <w:rPr>
          <w:rFonts w:ascii="Arial" w:hAnsi="Arial" w:cs="Arial"/>
          <w:sz w:val="24"/>
          <w:szCs w:val="24"/>
        </w:rPr>
        <w:t>shows</w:t>
      </w:r>
      <w:r w:rsidR="004428B6" w:rsidRPr="0005000B">
        <w:rPr>
          <w:rFonts w:ascii="Arial" w:hAnsi="Arial" w:cs="Arial"/>
          <w:sz w:val="24"/>
          <w:szCs w:val="24"/>
        </w:rPr>
        <w:t xml:space="preserve"> </w:t>
      </w:r>
      <w:r w:rsidRPr="0005000B">
        <w:rPr>
          <w:rFonts w:ascii="Arial" w:hAnsi="Arial" w:cs="Arial"/>
          <w:sz w:val="24"/>
          <w:szCs w:val="24"/>
        </w:rPr>
        <w:t>Glencore</w:t>
      </w:r>
      <w:r w:rsidR="004428B6" w:rsidRPr="0005000B">
        <w:rPr>
          <w:rFonts w:ascii="Arial" w:hAnsi="Arial" w:cs="Arial"/>
          <w:sz w:val="24"/>
          <w:szCs w:val="24"/>
        </w:rPr>
        <w:t xml:space="preserve">'s strategic </w:t>
      </w:r>
      <w:r w:rsidR="00714997" w:rsidRPr="0005000B">
        <w:rPr>
          <w:rFonts w:ascii="Arial" w:hAnsi="Arial" w:cs="Arial"/>
          <w:sz w:val="24"/>
          <w:szCs w:val="24"/>
        </w:rPr>
        <w:t>direction</w:t>
      </w:r>
      <w:r w:rsidR="004428B6" w:rsidRPr="0005000B">
        <w:rPr>
          <w:rFonts w:ascii="Arial" w:hAnsi="Arial" w:cs="Arial"/>
          <w:sz w:val="24"/>
          <w:szCs w:val="24"/>
        </w:rPr>
        <w:t>. The corporation strategically invests in R</w:t>
      </w:r>
      <w:r w:rsidR="00714997" w:rsidRPr="0005000B">
        <w:rPr>
          <w:rFonts w:ascii="Arial" w:hAnsi="Arial" w:cs="Arial"/>
          <w:sz w:val="24"/>
          <w:szCs w:val="24"/>
        </w:rPr>
        <w:t>&amp;</w:t>
      </w:r>
      <w:r w:rsidR="004428B6" w:rsidRPr="0005000B">
        <w:rPr>
          <w:rFonts w:ascii="Arial" w:hAnsi="Arial" w:cs="Arial"/>
          <w:sz w:val="24"/>
          <w:szCs w:val="24"/>
        </w:rPr>
        <w:t xml:space="preserve">D, continuously refining its technological part to stay ahead in </w:t>
      </w:r>
      <w:r w:rsidR="00714997" w:rsidRPr="0005000B">
        <w:rPr>
          <w:rFonts w:ascii="Arial" w:hAnsi="Arial" w:cs="Arial"/>
          <w:sz w:val="24"/>
          <w:szCs w:val="24"/>
        </w:rPr>
        <w:t>an</w:t>
      </w:r>
      <w:r w:rsidR="004428B6" w:rsidRPr="0005000B">
        <w:rPr>
          <w:rFonts w:ascii="Arial" w:hAnsi="Arial" w:cs="Arial"/>
          <w:sz w:val="24"/>
          <w:szCs w:val="24"/>
        </w:rPr>
        <w:t xml:space="preserve"> aggressive marketplace. Simultaneously, it allocates substantial assets to talent improvement, fostering a subculture of innovation and agility</w:t>
      </w:r>
      <w:r w:rsidR="0049433D" w:rsidRPr="0005000B">
        <w:rPr>
          <w:rFonts w:ascii="Arial" w:hAnsi="Arial" w:cs="Arial"/>
          <w:sz w:val="24"/>
          <w:szCs w:val="24"/>
        </w:rPr>
        <w:t xml:space="preserve"> </w:t>
      </w:r>
      <w:r w:rsidR="0049433D" w:rsidRPr="0005000B">
        <w:rPr>
          <w:rFonts w:ascii="Arial" w:hAnsi="Arial" w:cs="Arial"/>
          <w:color w:val="222222"/>
          <w:sz w:val="24"/>
          <w:szCs w:val="24"/>
          <w:shd w:val="clear" w:color="auto" w:fill="FFFFFF"/>
        </w:rPr>
        <w:t>(Killaly, 2020)</w:t>
      </w:r>
      <w:r w:rsidR="004428B6" w:rsidRPr="0005000B">
        <w:rPr>
          <w:rFonts w:ascii="Arial" w:hAnsi="Arial" w:cs="Arial"/>
          <w:sz w:val="24"/>
          <w:szCs w:val="24"/>
        </w:rPr>
        <w:t xml:space="preserve">. Moreover, </w:t>
      </w:r>
      <w:r w:rsidRPr="0005000B">
        <w:rPr>
          <w:rFonts w:ascii="Arial" w:hAnsi="Arial" w:cs="Arial"/>
          <w:sz w:val="24"/>
          <w:szCs w:val="24"/>
        </w:rPr>
        <w:t>Glencore</w:t>
      </w:r>
      <w:r w:rsidR="004428B6" w:rsidRPr="0005000B">
        <w:rPr>
          <w:rFonts w:ascii="Arial" w:hAnsi="Arial" w:cs="Arial"/>
          <w:sz w:val="24"/>
          <w:szCs w:val="24"/>
        </w:rPr>
        <w:t xml:space="preserve"> allocates its monetary assets judiciously, balancing between lengthy-term initiatives</w:t>
      </w:r>
      <w:r w:rsidR="00714997" w:rsidRPr="0005000B">
        <w:rPr>
          <w:rFonts w:ascii="Arial" w:hAnsi="Arial" w:cs="Arial"/>
          <w:sz w:val="24"/>
          <w:szCs w:val="24"/>
        </w:rPr>
        <w:t xml:space="preserve"> of growth</w:t>
      </w:r>
      <w:r w:rsidR="004428B6" w:rsidRPr="0005000B">
        <w:rPr>
          <w:rFonts w:ascii="Arial" w:hAnsi="Arial" w:cs="Arial"/>
          <w:sz w:val="24"/>
          <w:szCs w:val="24"/>
        </w:rPr>
        <w:t xml:space="preserve"> and </w:t>
      </w:r>
      <w:r w:rsidR="00714997" w:rsidRPr="0005000B">
        <w:rPr>
          <w:rFonts w:ascii="Arial" w:hAnsi="Arial" w:cs="Arial"/>
          <w:sz w:val="24"/>
          <w:szCs w:val="24"/>
        </w:rPr>
        <w:t>short</w:t>
      </w:r>
      <w:r w:rsidR="004428B6" w:rsidRPr="0005000B">
        <w:rPr>
          <w:rFonts w:ascii="Arial" w:hAnsi="Arial" w:cs="Arial"/>
          <w:sz w:val="24"/>
          <w:szCs w:val="24"/>
        </w:rPr>
        <w:t xml:space="preserve">-term operational </w:t>
      </w:r>
      <w:r w:rsidR="00714997" w:rsidRPr="0005000B">
        <w:rPr>
          <w:rFonts w:ascii="Arial" w:hAnsi="Arial" w:cs="Arial"/>
          <w:sz w:val="24"/>
          <w:szCs w:val="24"/>
        </w:rPr>
        <w:t>requirements</w:t>
      </w:r>
      <w:r w:rsidR="004428B6" w:rsidRPr="0005000B">
        <w:rPr>
          <w:rFonts w:ascii="Arial" w:hAnsi="Arial" w:cs="Arial"/>
          <w:sz w:val="24"/>
          <w:szCs w:val="24"/>
        </w:rPr>
        <w:t>.</w:t>
      </w:r>
      <w:r w:rsidR="00714997" w:rsidRPr="0005000B">
        <w:rPr>
          <w:rFonts w:ascii="Arial" w:hAnsi="Arial" w:cs="Arial"/>
          <w:sz w:val="24"/>
          <w:szCs w:val="24"/>
        </w:rPr>
        <w:t xml:space="preserve"> </w:t>
      </w:r>
      <w:r w:rsidR="004428B6" w:rsidRPr="0005000B">
        <w:rPr>
          <w:rFonts w:ascii="Arial" w:hAnsi="Arial" w:cs="Arial"/>
          <w:sz w:val="24"/>
          <w:szCs w:val="24"/>
        </w:rPr>
        <w:t xml:space="preserve">This allocation has propelled </w:t>
      </w:r>
      <w:r w:rsidRPr="0005000B">
        <w:rPr>
          <w:rFonts w:ascii="Arial" w:hAnsi="Arial" w:cs="Arial"/>
          <w:sz w:val="24"/>
          <w:szCs w:val="24"/>
        </w:rPr>
        <w:t>Glencore</w:t>
      </w:r>
      <w:r w:rsidR="004428B6" w:rsidRPr="0005000B">
        <w:rPr>
          <w:rFonts w:ascii="Arial" w:hAnsi="Arial" w:cs="Arial"/>
          <w:sz w:val="24"/>
          <w:szCs w:val="24"/>
        </w:rPr>
        <w:t xml:space="preserve"> to its contemporary strategic function where it stands as an enterprise leader regarded for innovation, operational excellence, and economic balance</w:t>
      </w:r>
      <w:r w:rsidR="00930099" w:rsidRPr="0005000B">
        <w:rPr>
          <w:rFonts w:ascii="Arial" w:hAnsi="Arial" w:cs="Arial"/>
          <w:sz w:val="24"/>
          <w:szCs w:val="24"/>
        </w:rPr>
        <w:t xml:space="preserve"> </w:t>
      </w:r>
      <w:r w:rsidR="00930099" w:rsidRPr="0005000B">
        <w:rPr>
          <w:rFonts w:ascii="Arial" w:hAnsi="Arial" w:cs="Arial"/>
          <w:color w:val="222222"/>
          <w:sz w:val="24"/>
          <w:szCs w:val="24"/>
          <w:shd w:val="clear" w:color="auto" w:fill="FFFFFF"/>
        </w:rPr>
        <w:t>(</w:t>
      </w:r>
      <w:proofErr w:type="spellStart"/>
      <w:r w:rsidR="00930099" w:rsidRPr="0005000B">
        <w:rPr>
          <w:rFonts w:ascii="Arial" w:hAnsi="Arial" w:cs="Arial"/>
          <w:color w:val="222222"/>
          <w:sz w:val="24"/>
          <w:szCs w:val="24"/>
          <w:shd w:val="clear" w:color="auto" w:fill="FFFFFF"/>
        </w:rPr>
        <w:t>Jindřichovská</w:t>
      </w:r>
      <w:proofErr w:type="spellEnd"/>
      <w:r w:rsidR="00930099" w:rsidRPr="0005000B">
        <w:rPr>
          <w:rFonts w:ascii="Arial" w:hAnsi="Arial" w:cs="Arial"/>
          <w:color w:val="222222"/>
          <w:sz w:val="24"/>
          <w:szCs w:val="24"/>
          <w:shd w:val="clear" w:color="auto" w:fill="FFFFFF"/>
        </w:rPr>
        <w:t xml:space="preserve"> and Eckert, 2021)</w:t>
      </w:r>
      <w:r w:rsidR="004428B6" w:rsidRPr="0005000B">
        <w:rPr>
          <w:rFonts w:ascii="Arial" w:hAnsi="Arial" w:cs="Arial"/>
          <w:sz w:val="24"/>
          <w:szCs w:val="24"/>
        </w:rPr>
        <w:t xml:space="preserve">. By aligning its assets and abilities with its strategic goals, the organization </w:t>
      </w:r>
      <w:r w:rsidR="004428B6" w:rsidRPr="0005000B">
        <w:rPr>
          <w:rFonts w:ascii="Arial" w:hAnsi="Arial" w:cs="Arial"/>
          <w:sz w:val="24"/>
          <w:szCs w:val="24"/>
        </w:rPr>
        <w:lastRenderedPageBreak/>
        <w:t xml:space="preserve">sustains </w:t>
      </w:r>
      <w:r w:rsidR="00714997" w:rsidRPr="0005000B">
        <w:rPr>
          <w:rFonts w:ascii="Arial" w:hAnsi="Arial" w:cs="Arial"/>
          <w:sz w:val="24"/>
          <w:szCs w:val="24"/>
        </w:rPr>
        <w:t>an</w:t>
      </w:r>
      <w:r w:rsidR="004428B6" w:rsidRPr="0005000B">
        <w:rPr>
          <w:rFonts w:ascii="Arial" w:hAnsi="Arial" w:cs="Arial"/>
          <w:sz w:val="24"/>
          <w:szCs w:val="24"/>
        </w:rPr>
        <w:t xml:space="preserve"> aggressive benefit and stays adaptable in an ever-evolving market panorama.</w:t>
      </w:r>
    </w:p>
    <w:p w14:paraId="23161DB3" w14:textId="77AA4127" w:rsidR="00A106C7" w:rsidRPr="0005000B" w:rsidRDefault="00F3584C" w:rsidP="0005000B">
      <w:pPr>
        <w:pStyle w:val="Heading2"/>
        <w:spacing w:line="360" w:lineRule="auto"/>
        <w:rPr>
          <w:rFonts w:ascii="Arial" w:hAnsi="Arial" w:cs="Arial"/>
          <w:sz w:val="24"/>
          <w:szCs w:val="24"/>
        </w:rPr>
      </w:pPr>
      <w:bookmarkStart w:id="7" w:name="_Toc153805003"/>
      <w:r w:rsidRPr="0005000B">
        <w:rPr>
          <w:rFonts w:ascii="Arial" w:hAnsi="Arial" w:cs="Arial"/>
          <w:sz w:val="24"/>
          <w:szCs w:val="24"/>
        </w:rPr>
        <w:t>Value Chain and Value System</w:t>
      </w:r>
      <w:bookmarkEnd w:id="7"/>
      <w:r w:rsidRPr="0005000B">
        <w:rPr>
          <w:rFonts w:ascii="Arial" w:hAnsi="Arial" w:cs="Arial"/>
          <w:sz w:val="24"/>
          <w:szCs w:val="24"/>
        </w:rPr>
        <w:t xml:space="preserve"> </w:t>
      </w:r>
    </w:p>
    <w:p w14:paraId="6B1EFB9D" w14:textId="68806120" w:rsidR="00714997" w:rsidRPr="0005000B" w:rsidRDefault="004F13B6" w:rsidP="0005000B">
      <w:pPr>
        <w:spacing w:line="360" w:lineRule="auto"/>
        <w:rPr>
          <w:rFonts w:ascii="Arial" w:hAnsi="Arial" w:cs="Arial"/>
          <w:sz w:val="24"/>
          <w:szCs w:val="24"/>
        </w:rPr>
      </w:pPr>
      <w:r w:rsidRPr="0005000B">
        <w:rPr>
          <w:rFonts w:ascii="Arial" w:hAnsi="Arial" w:cs="Arial"/>
          <w:sz w:val="24"/>
          <w:szCs w:val="24"/>
        </w:rPr>
        <w:t>Glencore</w:t>
      </w:r>
      <w:r w:rsidR="00714997" w:rsidRPr="0005000B">
        <w:rPr>
          <w:rFonts w:ascii="Arial" w:hAnsi="Arial" w:cs="Arial"/>
          <w:sz w:val="24"/>
          <w:szCs w:val="24"/>
        </w:rPr>
        <w:t xml:space="preserve">, as </w:t>
      </w:r>
      <w:r w:rsidR="00E4019C" w:rsidRPr="0005000B">
        <w:rPr>
          <w:rFonts w:ascii="Arial" w:hAnsi="Arial" w:cs="Arial"/>
          <w:sz w:val="24"/>
          <w:szCs w:val="24"/>
        </w:rPr>
        <w:t>an</w:t>
      </w:r>
      <w:r w:rsidR="00714997" w:rsidRPr="0005000B">
        <w:rPr>
          <w:rFonts w:ascii="Arial" w:hAnsi="Arial" w:cs="Arial"/>
          <w:sz w:val="24"/>
          <w:szCs w:val="24"/>
        </w:rPr>
        <w:t xml:space="preserve"> enterprise, showcases a strong allocation method through the lens of Value Chain and Value System analysis. Beginning with the Value Chain, </w:t>
      </w:r>
      <w:r w:rsidRPr="0005000B">
        <w:rPr>
          <w:rFonts w:ascii="Arial" w:hAnsi="Arial" w:cs="Arial"/>
          <w:sz w:val="24"/>
          <w:szCs w:val="24"/>
        </w:rPr>
        <w:t>Glencore</w:t>
      </w:r>
      <w:r w:rsidR="00714997" w:rsidRPr="0005000B">
        <w:rPr>
          <w:rFonts w:ascii="Arial" w:hAnsi="Arial" w:cs="Arial"/>
          <w:sz w:val="24"/>
          <w:szCs w:val="24"/>
        </w:rPr>
        <w:t xml:space="preserve"> meticulously allocates resources across </w:t>
      </w:r>
      <w:r w:rsidR="00E4019C" w:rsidRPr="0005000B">
        <w:rPr>
          <w:rFonts w:ascii="Arial" w:hAnsi="Arial" w:cs="Arial"/>
          <w:sz w:val="24"/>
          <w:szCs w:val="24"/>
        </w:rPr>
        <w:t>primary</w:t>
      </w:r>
      <w:r w:rsidR="00714997" w:rsidRPr="0005000B">
        <w:rPr>
          <w:rFonts w:ascii="Arial" w:hAnsi="Arial" w:cs="Arial"/>
          <w:sz w:val="24"/>
          <w:szCs w:val="24"/>
        </w:rPr>
        <w:t xml:space="preserve"> and aid </w:t>
      </w:r>
      <w:r w:rsidR="00E4019C" w:rsidRPr="0005000B">
        <w:rPr>
          <w:rFonts w:ascii="Arial" w:hAnsi="Arial" w:cs="Arial"/>
          <w:sz w:val="24"/>
          <w:szCs w:val="24"/>
        </w:rPr>
        <w:t>activities</w:t>
      </w:r>
      <w:r w:rsidR="00714997" w:rsidRPr="0005000B">
        <w:rPr>
          <w:rFonts w:ascii="Arial" w:hAnsi="Arial" w:cs="Arial"/>
          <w:sz w:val="24"/>
          <w:szCs w:val="24"/>
        </w:rPr>
        <w:t xml:space="preserve">. In primary activities, their inbound logistics ensure green sourcing of raw materials, accompanied </w:t>
      </w:r>
      <w:r w:rsidR="00E4019C" w:rsidRPr="0005000B">
        <w:rPr>
          <w:rFonts w:ascii="Arial" w:hAnsi="Arial" w:cs="Arial"/>
          <w:sz w:val="24"/>
          <w:szCs w:val="24"/>
        </w:rPr>
        <w:t>by</w:t>
      </w:r>
      <w:r w:rsidR="00714997" w:rsidRPr="0005000B">
        <w:rPr>
          <w:rFonts w:ascii="Arial" w:hAnsi="Arial" w:cs="Arial"/>
          <w:sz w:val="24"/>
          <w:szCs w:val="24"/>
        </w:rPr>
        <w:t xml:space="preserve"> the aid of operations that leverage </w:t>
      </w:r>
      <w:r w:rsidR="00E4019C" w:rsidRPr="0005000B">
        <w:rPr>
          <w:rFonts w:ascii="Arial" w:hAnsi="Arial" w:cs="Arial"/>
          <w:sz w:val="24"/>
          <w:szCs w:val="24"/>
        </w:rPr>
        <w:t>advanced technologies</w:t>
      </w:r>
      <w:r w:rsidR="00714997" w:rsidRPr="0005000B">
        <w:rPr>
          <w:rFonts w:ascii="Arial" w:hAnsi="Arial" w:cs="Arial"/>
          <w:sz w:val="24"/>
          <w:szCs w:val="24"/>
        </w:rPr>
        <w:t xml:space="preserve"> and professional </w:t>
      </w:r>
      <w:r w:rsidR="00E4019C" w:rsidRPr="0005000B">
        <w:rPr>
          <w:rFonts w:ascii="Arial" w:hAnsi="Arial" w:cs="Arial"/>
          <w:sz w:val="24"/>
          <w:szCs w:val="24"/>
        </w:rPr>
        <w:t>labour</w:t>
      </w:r>
      <w:r w:rsidR="00714997" w:rsidRPr="0005000B">
        <w:rPr>
          <w:rFonts w:ascii="Arial" w:hAnsi="Arial" w:cs="Arial"/>
          <w:sz w:val="24"/>
          <w:szCs w:val="24"/>
        </w:rPr>
        <w:t xml:space="preserve"> for manufacturing</w:t>
      </w:r>
      <w:r w:rsidR="00F43338" w:rsidRPr="0005000B">
        <w:rPr>
          <w:rFonts w:ascii="Arial" w:hAnsi="Arial" w:cs="Arial"/>
          <w:sz w:val="24"/>
          <w:szCs w:val="24"/>
        </w:rPr>
        <w:t xml:space="preserve"> </w:t>
      </w:r>
      <w:r w:rsidR="00F43338" w:rsidRPr="0005000B">
        <w:rPr>
          <w:rFonts w:ascii="Arial" w:hAnsi="Arial" w:cs="Arial"/>
          <w:color w:val="222222"/>
          <w:sz w:val="24"/>
          <w:szCs w:val="24"/>
          <w:shd w:val="clear" w:color="auto" w:fill="FFFFFF"/>
        </w:rPr>
        <w:t>(Miao, 2021)</w:t>
      </w:r>
      <w:r w:rsidR="00714997" w:rsidRPr="0005000B">
        <w:rPr>
          <w:rFonts w:ascii="Arial" w:hAnsi="Arial" w:cs="Arial"/>
          <w:sz w:val="24"/>
          <w:szCs w:val="24"/>
        </w:rPr>
        <w:t xml:space="preserve">. Outbound logistics facilitate </w:t>
      </w:r>
      <w:r w:rsidR="00E4019C" w:rsidRPr="0005000B">
        <w:rPr>
          <w:rFonts w:ascii="Arial" w:hAnsi="Arial" w:cs="Arial"/>
          <w:sz w:val="24"/>
          <w:szCs w:val="24"/>
        </w:rPr>
        <w:t>well-timed</w:t>
      </w:r>
      <w:r w:rsidR="00714997" w:rsidRPr="0005000B">
        <w:rPr>
          <w:rFonts w:ascii="Arial" w:hAnsi="Arial" w:cs="Arial"/>
          <w:sz w:val="24"/>
          <w:szCs w:val="24"/>
        </w:rPr>
        <w:t xml:space="preserve"> deliveries, even as marketing and sales techniques correctly position products within the market. Finally, their carrier provision guarantees ongoing </w:t>
      </w:r>
      <w:r w:rsidR="00E4019C" w:rsidRPr="0005000B">
        <w:rPr>
          <w:rFonts w:ascii="Arial" w:hAnsi="Arial" w:cs="Arial"/>
          <w:sz w:val="24"/>
          <w:szCs w:val="24"/>
        </w:rPr>
        <w:t>satisfaction of consumers</w:t>
      </w:r>
      <w:r w:rsidR="00714997" w:rsidRPr="0005000B">
        <w:rPr>
          <w:rFonts w:ascii="Arial" w:hAnsi="Arial" w:cs="Arial"/>
          <w:sz w:val="24"/>
          <w:szCs w:val="24"/>
        </w:rPr>
        <w:t>, improving the overall value introduced.</w:t>
      </w:r>
    </w:p>
    <w:p w14:paraId="227E229D" w14:textId="1062E5F4" w:rsidR="00F3584C" w:rsidRPr="0005000B" w:rsidRDefault="00714997" w:rsidP="0005000B">
      <w:pPr>
        <w:spacing w:line="360" w:lineRule="auto"/>
        <w:rPr>
          <w:rFonts w:ascii="Arial" w:hAnsi="Arial" w:cs="Arial"/>
          <w:sz w:val="24"/>
          <w:szCs w:val="24"/>
        </w:rPr>
      </w:pPr>
      <w:r w:rsidRPr="0005000B">
        <w:rPr>
          <w:rFonts w:ascii="Arial" w:hAnsi="Arial" w:cs="Arial"/>
          <w:sz w:val="24"/>
          <w:szCs w:val="24"/>
        </w:rPr>
        <w:t xml:space="preserve">Moreover, the business enterprise’s guide activities such as infrastructure improvement, human resource management, technology, and procurement, make contributions drastically to the efficiency of the primary activities. By investing in advanced technologies, </w:t>
      </w:r>
      <w:r w:rsidR="004F13B6" w:rsidRPr="0005000B">
        <w:rPr>
          <w:rFonts w:ascii="Arial" w:hAnsi="Arial" w:cs="Arial"/>
          <w:sz w:val="24"/>
          <w:szCs w:val="24"/>
        </w:rPr>
        <w:t>Glencore</w:t>
      </w:r>
      <w:r w:rsidRPr="0005000B">
        <w:rPr>
          <w:rFonts w:ascii="Arial" w:hAnsi="Arial" w:cs="Arial"/>
          <w:sz w:val="24"/>
          <w:szCs w:val="24"/>
        </w:rPr>
        <w:t xml:space="preserve"> streamlines techniques and enhances product pleasant, at the same time as a sturdy HR approach guarantees a skilled group of workers</w:t>
      </w:r>
      <w:r w:rsidR="00390527" w:rsidRPr="0005000B">
        <w:rPr>
          <w:rFonts w:ascii="Arial" w:hAnsi="Arial" w:cs="Arial"/>
          <w:sz w:val="24"/>
          <w:szCs w:val="24"/>
        </w:rPr>
        <w:t xml:space="preserve"> </w:t>
      </w:r>
      <w:r w:rsidR="00390527" w:rsidRPr="0005000B">
        <w:rPr>
          <w:rFonts w:ascii="Arial" w:hAnsi="Arial" w:cs="Arial"/>
          <w:color w:val="222222"/>
          <w:sz w:val="24"/>
          <w:szCs w:val="24"/>
          <w:shd w:val="clear" w:color="auto" w:fill="FFFFFF"/>
        </w:rPr>
        <w:t>(Killaly, 2020)</w:t>
      </w:r>
      <w:r w:rsidRPr="0005000B">
        <w:rPr>
          <w:rFonts w:ascii="Arial" w:hAnsi="Arial" w:cs="Arial"/>
          <w:sz w:val="24"/>
          <w:szCs w:val="24"/>
        </w:rPr>
        <w:t>.</w:t>
      </w:r>
      <w:r w:rsidR="00E4019C" w:rsidRPr="0005000B">
        <w:rPr>
          <w:rFonts w:ascii="Arial" w:hAnsi="Arial" w:cs="Arial"/>
          <w:sz w:val="24"/>
          <w:szCs w:val="24"/>
        </w:rPr>
        <w:t xml:space="preserve"> </w:t>
      </w:r>
      <w:r w:rsidRPr="0005000B">
        <w:rPr>
          <w:rFonts w:ascii="Arial" w:hAnsi="Arial" w:cs="Arial"/>
          <w:sz w:val="24"/>
          <w:szCs w:val="24"/>
        </w:rPr>
        <w:t xml:space="preserve">When considering the broader Value System, </w:t>
      </w:r>
      <w:r w:rsidR="004F13B6" w:rsidRPr="0005000B">
        <w:rPr>
          <w:rFonts w:ascii="Arial" w:hAnsi="Arial" w:cs="Arial"/>
          <w:sz w:val="24"/>
          <w:szCs w:val="24"/>
        </w:rPr>
        <w:t>Glencore</w:t>
      </w:r>
      <w:r w:rsidRPr="0005000B">
        <w:rPr>
          <w:rFonts w:ascii="Arial" w:hAnsi="Arial" w:cs="Arial"/>
          <w:sz w:val="24"/>
          <w:szCs w:val="24"/>
        </w:rPr>
        <w:t xml:space="preserve"> extends its analysis beyond its </w:t>
      </w:r>
      <w:r w:rsidR="00E4019C" w:rsidRPr="0005000B">
        <w:rPr>
          <w:rFonts w:ascii="Arial" w:hAnsi="Arial" w:cs="Arial"/>
          <w:sz w:val="24"/>
          <w:szCs w:val="24"/>
        </w:rPr>
        <w:t>real-time initiatives</w:t>
      </w:r>
      <w:r w:rsidRPr="0005000B">
        <w:rPr>
          <w:rFonts w:ascii="Arial" w:hAnsi="Arial" w:cs="Arial"/>
          <w:sz w:val="24"/>
          <w:szCs w:val="24"/>
        </w:rPr>
        <w:t xml:space="preserve">, acknowledging the interconnectedness with </w:t>
      </w:r>
      <w:r w:rsidR="00E4019C" w:rsidRPr="0005000B">
        <w:rPr>
          <w:rFonts w:ascii="Arial" w:hAnsi="Arial" w:cs="Arial"/>
          <w:sz w:val="24"/>
          <w:szCs w:val="24"/>
        </w:rPr>
        <w:t xml:space="preserve">desired </w:t>
      </w:r>
      <w:r w:rsidRPr="0005000B">
        <w:rPr>
          <w:rFonts w:ascii="Arial" w:hAnsi="Arial" w:cs="Arial"/>
          <w:sz w:val="24"/>
          <w:szCs w:val="24"/>
        </w:rPr>
        <w:t xml:space="preserve">suppliers, distributors, and clients. Collaborative relationships with </w:t>
      </w:r>
      <w:r w:rsidR="00E4019C" w:rsidRPr="0005000B">
        <w:rPr>
          <w:rFonts w:ascii="Arial" w:hAnsi="Arial" w:cs="Arial"/>
          <w:sz w:val="24"/>
          <w:szCs w:val="24"/>
        </w:rPr>
        <w:t>suppliers</w:t>
      </w:r>
      <w:r w:rsidRPr="0005000B">
        <w:rPr>
          <w:rFonts w:ascii="Arial" w:hAnsi="Arial" w:cs="Arial"/>
          <w:sz w:val="24"/>
          <w:szCs w:val="24"/>
        </w:rPr>
        <w:t xml:space="preserve"> secure exceptional inputs, whilst strong distribution networks ensure huge market attain. By fostering these symbiotic relationships, the organisation optimizes its useful resource allocation, contributing to better price creation at each step of the chain.</w:t>
      </w:r>
    </w:p>
    <w:p w14:paraId="5C02988E" w14:textId="5CE2DF3E" w:rsidR="00F3584C" w:rsidRPr="0005000B" w:rsidRDefault="00F3584C" w:rsidP="0005000B">
      <w:pPr>
        <w:pStyle w:val="Heading2"/>
        <w:spacing w:line="360" w:lineRule="auto"/>
        <w:rPr>
          <w:rFonts w:ascii="Arial" w:hAnsi="Arial" w:cs="Arial"/>
          <w:sz w:val="24"/>
          <w:szCs w:val="24"/>
        </w:rPr>
      </w:pPr>
      <w:bookmarkStart w:id="8" w:name="_Toc153805004"/>
      <w:r w:rsidRPr="0005000B">
        <w:rPr>
          <w:rFonts w:ascii="Arial" w:hAnsi="Arial" w:cs="Arial"/>
          <w:sz w:val="24"/>
          <w:szCs w:val="24"/>
        </w:rPr>
        <w:t>VRIO analysis</w:t>
      </w:r>
      <w:bookmarkEnd w:id="8"/>
      <w:r w:rsidRPr="0005000B">
        <w:rPr>
          <w:rFonts w:ascii="Arial" w:hAnsi="Arial" w:cs="Arial"/>
          <w:sz w:val="24"/>
          <w:szCs w:val="24"/>
        </w:rPr>
        <w:t xml:space="preserve"> </w:t>
      </w:r>
    </w:p>
    <w:p w14:paraId="3434CB10" w14:textId="09D0EB7F" w:rsidR="001D781F" w:rsidRPr="0005000B" w:rsidRDefault="001D781F" w:rsidP="0005000B">
      <w:pPr>
        <w:spacing w:line="360" w:lineRule="auto"/>
        <w:rPr>
          <w:rFonts w:ascii="Arial" w:hAnsi="Arial" w:cs="Arial"/>
          <w:sz w:val="24"/>
          <w:szCs w:val="24"/>
        </w:rPr>
      </w:pPr>
      <w:r w:rsidRPr="0005000B">
        <w:rPr>
          <w:rFonts w:ascii="Arial" w:hAnsi="Arial" w:cs="Arial"/>
          <w:sz w:val="24"/>
          <w:szCs w:val="24"/>
        </w:rPr>
        <w:t xml:space="preserve">The VRIO analysis is a strategic tool used to assess useful resources and skills to determine their potential for sustainable competitive benefits. In the case of </w:t>
      </w:r>
      <w:r w:rsidR="004F13B6" w:rsidRPr="0005000B">
        <w:rPr>
          <w:rFonts w:ascii="Arial" w:hAnsi="Arial" w:cs="Arial"/>
          <w:sz w:val="24"/>
          <w:szCs w:val="24"/>
        </w:rPr>
        <w:t>Glencore</w:t>
      </w:r>
      <w:r w:rsidRPr="0005000B">
        <w:rPr>
          <w:rFonts w:ascii="Arial" w:hAnsi="Arial" w:cs="Arial"/>
          <w:sz w:val="24"/>
          <w:szCs w:val="24"/>
        </w:rPr>
        <w:t>, numerous key factors stand out:</w:t>
      </w:r>
    </w:p>
    <w:p w14:paraId="685EF91B" w14:textId="142A2E81" w:rsidR="001D781F" w:rsidRPr="0005000B" w:rsidRDefault="001D781F" w:rsidP="0005000B">
      <w:pPr>
        <w:spacing w:line="360" w:lineRule="auto"/>
        <w:rPr>
          <w:rFonts w:ascii="Arial" w:hAnsi="Arial" w:cs="Arial"/>
          <w:sz w:val="24"/>
          <w:szCs w:val="24"/>
        </w:rPr>
      </w:pPr>
      <w:r w:rsidRPr="0005000B">
        <w:rPr>
          <w:rFonts w:ascii="Arial" w:hAnsi="Arial" w:cs="Arial"/>
          <w:b/>
          <w:bCs/>
          <w:sz w:val="24"/>
          <w:szCs w:val="24"/>
        </w:rPr>
        <w:t>Valuable Resources:</w:t>
      </w:r>
      <w:r w:rsidRPr="0005000B">
        <w:rPr>
          <w:rFonts w:ascii="Arial" w:hAnsi="Arial" w:cs="Arial"/>
          <w:sz w:val="24"/>
          <w:szCs w:val="24"/>
        </w:rPr>
        <w:t xml:space="preserve"> The company’s strong brand reputation, established marketplace presence, and professional workforce make significant contributions significantly. Its innovative R&amp;D branch and technological infrastructure also add value using fostering non-stop enhancements and new product improvement</w:t>
      </w:r>
      <w:r w:rsidR="001A77A9" w:rsidRPr="0005000B">
        <w:rPr>
          <w:rFonts w:ascii="Arial" w:hAnsi="Arial" w:cs="Arial"/>
          <w:sz w:val="24"/>
          <w:szCs w:val="24"/>
        </w:rPr>
        <w:t xml:space="preserve"> </w:t>
      </w:r>
      <w:r w:rsidR="001A77A9" w:rsidRPr="0005000B">
        <w:rPr>
          <w:rFonts w:ascii="Arial" w:hAnsi="Arial" w:cs="Arial"/>
          <w:color w:val="222222"/>
          <w:sz w:val="24"/>
          <w:szCs w:val="24"/>
          <w:shd w:val="clear" w:color="auto" w:fill="FFFFFF"/>
        </w:rPr>
        <w:t>(Miao, 2021)</w:t>
      </w:r>
      <w:r w:rsidRPr="0005000B">
        <w:rPr>
          <w:rFonts w:ascii="Arial" w:hAnsi="Arial" w:cs="Arial"/>
          <w:sz w:val="24"/>
          <w:szCs w:val="24"/>
        </w:rPr>
        <w:t>.</w:t>
      </w:r>
    </w:p>
    <w:p w14:paraId="1E8767EA" w14:textId="0E798810" w:rsidR="001D781F" w:rsidRPr="0005000B" w:rsidRDefault="001D781F" w:rsidP="0005000B">
      <w:pPr>
        <w:spacing w:line="360" w:lineRule="auto"/>
        <w:rPr>
          <w:rFonts w:ascii="Arial" w:hAnsi="Arial" w:cs="Arial"/>
          <w:sz w:val="24"/>
          <w:szCs w:val="24"/>
        </w:rPr>
      </w:pPr>
      <w:r w:rsidRPr="0005000B">
        <w:rPr>
          <w:rFonts w:ascii="Arial" w:hAnsi="Arial" w:cs="Arial"/>
          <w:b/>
          <w:bCs/>
          <w:sz w:val="24"/>
          <w:szCs w:val="24"/>
        </w:rPr>
        <w:lastRenderedPageBreak/>
        <w:t>Rare Resources:</w:t>
      </w:r>
      <w:r w:rsidRPr="0005000B">
        <w:rPr>
          <w:rFonts w:ascii="Arial" w:hAnsi="Arial" w:cs="Arial"/>
          <w:sz w:val="24"/>
          <w:szCs w:val="24"/>
        </w:rPr>
        <w:t xml:space="preserve"> </w:t>
      </w:r>
      <w:r w:rsidR="004F13B6" w:rsidRPr="0005000B">
        <w:rPr>
          <w:rFonts w:ascii="Arial" w:hAnsi="Arial" w:cs="Arial"/>
          <w:sz w:val="24"/>
          <w:szCs w:val="24"/>
        </w:rPr>
        <w:t>Glencore</w:t>
      </w:r>
      <w:r w:rsidRPr="0005000B">
        <w:rPr>
          <w:rFonts w:ascii="Arial" w:hAnsi="Arial" w:cs="Arial"/>
          <w:sz w:val="24"/>
          <w:szCs w:val="24"/>
        </w:rPr>
        <w:t xml:space="preserve"> possesses particular resources such as proprietary technology and distinctive partnerships that competitors find challenging to duplicate</w:t>
      </w:r>
      <w:r w:rsidR="005D0133" w:rsidRPr="0005000B">
        <w:rPr>
          <w:rFonts w:ascii="Arial" w:hAnsi="Arial" w:cs="Arial"/>
          <w:sz w:val="24"/>
          <w:szCs w:val="24"/>
        </w:rPr>
        <w:t xml:space="preserve"> </w:t>
      </w:r>
      <w:r w:rsidR="005D0133" w:rsidRPr="0005000B">
        <w:rPr>
          <w:rFonts w:ascii="Arial" w:hAnsi="Arial" w:cs="Arial"/>
          <w:color w:val="222222"/>
          <w:sz w:val="24"/>
          <w:szCs w:val="24"/>
          <w:shd w:val="clear" w:color="auto" w:fill="FFFFFF"/>
        </w:rPr>
        <w:t>(Killaly, 2020)</w:t>
      </w:r>
      <w:r w:rsidRPr="0005000B">
        <w:rPr>
          <w:rFonts w:ascii="Arial" w:hAnsi="Arial" w:cs="Arial"/>
          <w:sz w:val="24"/>
          <w:szCs w:val="24"/>
        </w:rPr>
        <w:t>. This rarity bolsters the enterprise’s competitive facet by restricting others' right of entry to similar advantages.</w:t>
      </w:r>
    </w:p>
    <w:p w14:paraId="4BAA2D16" w14:textId="19800008" w:rsidR="001D781F" w:rsidRPr="0005000B" w:rsidRDefault="001D781F" w:rsidP="0005000B">
      <w:pPr>
        <w:spacing w:line="360" w:lineRule="auto"/>
        <w:rPr>
          <w:rFonts w:ascii="Arial" w:hAnsi="Arial" w:cs="Arial"/>
          <w:sz w:val="24"/>
          <w:szCs w:val="24"/>
        </w:rPr>
      </w:pPr>
      <w:r w:rsidRPr="0005000B">
        <w:rPr>
          <w:rFonts w:ascii="Arial" w:hAnsi="Arial" w:cs="Arial"/>
          <w:b/>
          <w:bCs/>
          <w:sz w:val="24"/>
          <w:szCs w:val="24"/>
        </w:rPr>
        <w:t>Inimitable Resources:</w:t>
      </w:r>
      <w:r w:rsidRPr="0005000B">
        <w:rPr>
          <w:rFonts w:ascii="Arial" w:hAnsi="Arial" w:cs="Arial"/>
          <w:sz w:val="24"/>
          <w:szCs w:val="24"/>
        </w:rPr>
        <w:t xml:space="preserve"> Certain skills, along with an enormously green supply chain management and innovation are difficult to imitate</w:t>
      </w:r>
      <w:r w:rsidR="00457ECF" w:rsidRPr="0005000B">
        <w:rPr>
          <w:rFonts w:ascii="Arial" w:hAnsi="Arial" w:cs="Arial"/>
          <w:sz w:val="24"/>
          <w:szCs w:val="24"/>
        </w:rPr>
        <w:t xml:space="preserve"> </w:t>
      </w:r>
      <w:r w:rsidR="00457ECF" w:rsidRPr="0005000B">
        <w:rPr>
          <w:rFonts w:ascii="Arial" w:hAnsi="Arial" w:cs="Arial"/>
          <w:color w:val="222222"/>
          <w:sz w:val="24"/>
          <w:szCs w:val="24"/>
          <w:shd w:val="clear" w:color="auto" w:fill="FFFFFF"/>
        </w:rPr>
        <w:t>(Pérez-Uribe et al, 2023)</w:t>
      </w:r>
      <w:r w:rsidRPr="0005000B">
        <w:rPr>
          <w:rFonts w:ascii="Arial" w:hAnsi="Arial" w:cs="Arial"/>
          <w:sz w:val="24"/>
          <w:szCs w:val="24"/>
        </w:rPr>
        <w:t xml:space="preserve">. These abilities supply </w:t>
      </w:r>
      <w:r w:rsidR="004F13B6" w:rsidRPr="0005000B">
        <w:rPr>
          <w:rFonts w:ascii="Arial" w:hAnsi="Arial" w:cs="Arial"/>
          <w:sz w:val="24"/>
          <w:szCs w:val="24"/>
        </w:rPr>
        <w:t>Glencore</w:t>
      </w:r>
      <w:r w:rsidRPr="0005000B">
        <w:rPr>
          <w:rFonts w:ascii="Arial" w:hAnsi="Arial" w:cs="Arial"/>
          <w:sz w:val="24"/>
          <w:szCs w:val="24"/>
        </w:rPr>
        <w:t xml:space="preserve"> a sustained advantage as they may be now not without difficulty replicated by competitors.</w:t>
      </w:r>
    </w:p>
    <w:p w14:paraId="5A907DDB" w14:textId="17DFD7EF" w:rsidR="001D781F" w:rsidRPr="0005000B" w:rsidRDefault="001D781F" w:rsidP="0005000B">
      <w:pPr>
        <w:spacing w:line="360" w:lineRule="auto"/>
        <w:rPr>
          <w:rFonts w:ascii="Arial" w:hAnsi="Arial" w:cs="Arial"/>
          <w:sz w:val="24"/>
          <w:szCs w:val="24"/>
        </w:rPr>
      </w:pPr>
      <w:r w:rsidRPr="0005000B">
        <w:rPr>
          <w:rFonts w:ascii="Arial" w:hAnsi="Arial" w:cs="Arial"/>
          <w:b/>
          <w:bCs/>
          <w:sz w:val="24"/>
          <w:szCs w:val="24"/>
        </w:rPr>
        <w:t>Organized to Exploit:</w:t>
      </w:r>
      <w:r w:rsidRPr="0005000B">
        <w:rPr>
          <w:rFonts w:ascii="Arial" w:hAnsi="Arial" w:cs="Arial"/>
          <w:sz w:val="24"/>
          <w:szCs w:val="24"/>
        </w:rPr>
        <w:t xml:space="preserve"> </w:t>
      </w:r>
      <w:r w:rsidR="004F13B6" w:rsidRPr="0005000B">
        <w:rPr>
          <w:rFonts w:ascii="Arial" w:hAnsi="Arial" w:cs="Arial"/>
          <w:sz w:val="24"/>
          <w:szCs w:val="24"/>
        </w:rPr>
        <w:t>Glencore</w:t>
      </w:r>
      <w:r w:rsidRPr="0005000B">
        <w:rPr>
          <w:rFonts w:ascii="Arial" w:hAnsi="Arial" w:cs="Arial"/>
          <w:sz w:val="24"/>
          <w:szCs w:val="24"/>
        </w:rPr>
        <w:t>'s organizational shape, strategic alliances, and inner strategies are aligned to successfully leverage its resources and capabilities. This alignment assures green utilization and exploitation of those blessings to create sustained cost.</w:t>
      </w:r>
    </w:p>
    <w:p w14:paraId="7B9D3517" w14:textId="1894811B" w:rsidR="00C95F25" w:rsidRPr="0005000B" w:rsidRDefault="001D781F" w:rsidP="0005000B">
      <w:pPr>
        <w:spacing w:line="360" w:lineRule="auto"/>
        <w:rPr>
          <w:rFonts w:ascii="Arial" w:hAnsi="Arial" w:cs="Arial"/>
          <w:sz w:val="24"/>
          <w:szCs w:val="24"/>
        </w:rPr>
      </w:pPr>
      <w:r w:rsidRPr="0005000B">
        <w:rPr>
          <w:rFonts w:ascii="Arial" w:hAnsi="Arial" w:cs="Arial"/>
          <w:sz w:val="24"/>
          <w:szCs w:val="24"/>
        </w:rPr>
        <w:t xml:space="preserve">By figuring out and leveraging those resources and capabilities through the VRIO evaluation, </w:t>
      </w:r>
      <w:r w:rsidR="004F13B6" w:rsidRPr="0005000B">
        <w:rPr>
          <w:rFonts w:ascii="Arial" w:hAnsi="Arial" w:cs="Arial"/>
          <w:sz w:val="24"/>
          <w:szCs w:val="24"/>
        </w:rPr>
        <w:t>Glencore</w:t>
      </w:r>
      <w:r w:rsidRPr="0005000B">
        <w:rPr>
          <w:rFonts w:ascii="Arial" w:hAnsi="Arial" w:cs="Arial"/>
          <w:sz w:val="24"/>
          <w:szCs w:val="24"/>
        </w:rPr>
        <w:t xml:space="preserve"> can strategically function itself in the marketplace, improving its aggressive area and fostering lengthy-term achievement. </w:t>
      </w:r>
    </w:p>
    <w:p w14:paraId="1B1734D4" w14:textId="359DE9BB" w:rsidR="00F3584C" w:rsidRPr="0005000B" w:rsidRDefault="00F3584C" w:rsidP="0005000B">
      <w:pPr>
        <w:pStyle w:val="Heading2"/>
        <w:spacing w:line="360" w:lineRule="auto"/>
        <w:rPr>
          <w:rFonts w:ascii="Arial" w:hAnsi="Arial" w:cs="Arial"/>
          <w:sz w:val="24"/>
          <w:szCs w:val="24"/>
        </w:rPr>
      </w:pPr>
      <w:bookmarkStart w:id="9" w:name="_Toc153805005"/>
      <w:r w:rsidRPr="0005000B">
        <w:rPr>
          <w:rFonts w:ascii="Arial" w:hAnsi="Arial" w:cs="Arial"/>
          <w:sz w:val="24"/>
          <w:szCs w:val="24"/>
        </w:rPr>
        <w:t>Strategy in Action</w:t>
      </w:r>
      <w:bookmarkEnd w:id="9"/>
      <w:r w:rsidRPr="0005000B">
        <w:rPr>
          <w:rFonts w:ascii="Arial" w:hAnsi="Arial" w:cs="Arial"/>
          <w:sz w:val="24"/>
          <w:szCs w:val="24"/>
        </w:rPr>
        <w:t xml:space="preserve"> </w:t>
      </w:r>
    </w:p>
    <w:p w14:paraId="62274536" w14:textId="3CB03326" w:rsidR="002E0A11" w:rsidRPr="0005000B" w:rsidRDefault="004F13B6" w:rsidP="0005000B">
      <w:pPr>
        <w:spacing w:line="360" w:lineRule="auto"/>
        <w:rPr>
          <w:rFonts w:ascii="Arial" w:hAnsi="Arial" w:cs="Arial"/>
          <w:sz w:val="24"/>
          <w:szCs w:val="24"/>
        </w:rPr>
      </w:pPr>
      <w:r w:rsidRPr="0005000B">
        <w:rPr>
          <w:rFonts w:ascii="Arial" w:hAnsi="Arial" w:cs="Arial"/>
          <w:sz w:val="24"/>
          <w:szCs w:val="24"/>
        </w:rPr>
        <w:t>Glencore</w:t>
      </w:r>
      <w:r w:rsidR="002E0A11" w:rsidRPr="0005000B">
        <w:rPr>
          <w:rFonts w:ascii="Arial" w:hAnsi="Arial" w:cs="Arial"/>
          <w:sz w:val="24"/>
          <w:szCs w:val="24"/>
        </w:rPr>
        <w:t xml:space="preserve"> has confirmed a commendable execution of its selected commercial enterprise and corporate techniques fostering </w:t>
      </w:r>
      <w:r w:rsidR="00756C1C" w:rsidRPr="0005000B">
        <w:rPr>
          <w:rFonts w:ascii="Arial" w:hAnsi="Arial" w:cs="Arial"/>
          <w:sz w:val="24"/>
          <w:szCs w:val="24"/>
        </w:rPr>
        <w:t>an</w:t>
      </w:r>
      <w:r w:rsidR="002E0A11" w:rsidRPr="0005000B">
        <w:rPr>
          <w:rFonts w:ascii="Arial" w:hAnsi="Arial" w:cs="Arial"/>
          <w:sz w:val="24"/>
          <w:szCs w:val="24"/>
        </w:rPr>
        <w:t xml:space="preserve"> aggressive part within the marketplace. Through a powerful mixture of innovation and market responsiveness, the agency has efficaciously navigated the dynamic landscape, securing a prominent role among rivals. </w:t>
      </w:r>
      <w:r w:rsidR="00756C1C" w:rsidRPr="0005000B">
        <w:rPr>
          <w:rFonts w:ascii="Arial" w:hAnsi="Arial" w:cs="Arial"/>
          <w:sz w:val="24"/>
          <w:szCs w:val="24"/>
        </w:rPr>
        <w:t xml:space="preserve"> </w:t>
      </w:r>
      <w:r w:rsidR="002E0A11" w:rsidRPr="0005000B">
        <w:rPr>
          <w:rFonts w:ascii="Arial" w:hAnsi="Arial" w:cs="Arial"/>
          <w:sz w:val="24"/>
          <w:szCs w:val="24"/>
        </w:rPr>
        <w:t xml:space="preserve">Strategically, </w:t>
      </w:r>
      <w:r w:rsidRPr="0005000B">
        <w:rPr>
          <w:rFonts w:ascii="Arial" w:hAnsi="Arial" w:cs="Arial"/>
          <w:sz w:val="24"/>
          <w:szCs w:val="24"/>
        </w:rPr>
        <w:t>Glencore</w:t>
      </w:r>
      <w:r w:rsidR="002E0A11" w:rsidRPr="0005000B">
        <w:rPr>
          <w:rFonts w:ascii="Arial" w:hAnsi="Arial" w:cs="Arial"/>
          <w:sz w:val="24"/>
          <w:szCs w:val="24"/>
        </w:rPr>
        <w:t xml:space="preserve"> has capitalized on its sturdy research and development initiatives, introducing pioneering products and services that resonate with evolving purchaser demands</w:t>
      </w:r>
      <w:r w:rsidR="00930099" w:rsidRPr="0005000B">
        <w:rPr>
          <w:rFonts w:ascii="Arial" w:hAnsi="Arial" w:cs="Arial"/>
          <w:sz w:val="24"/>
          <w:szCs w:val="24"/>
        </w:rPr>
        <w:t xml:space="preserve"> </w:t>
      </w:r>
      <w:r w:rsidR="00930099" w:rsidRPr="0005000B">
        <w:rPr>
          <w:rFonts w:ascii="Arial" w:hAnsi="Arial" w:cs="Arial"/>
          <w:color w:val="222222"/>
          <w:sz w:val="24"/>
          <w:szCs w:val="24"/>
          <w:shd w:val="clear" w:color="auto" w:fill="FFFFFF"/>
        </w:rPr>
        <w:t>(</w:t>
      </w:r>
      <w:proofErr w:type="spellStart"/>
      <w:r w:rsidR="00930099" w:rsidRPr="0005000B">
        <w:rPr>
          <w:rFonts w:ascii="Arial" w:hAnsi="Arial" w:cs="Arial"/>
          <w:color w:val="222222"/>
          <w:sz w:val="24"/>
          <w:szCs w:val="24"/>
          <w:shd w:val="clear" w:color="auto" w:fill="FFFFFF"/>
        </w:rPr>
        <w:t>Jindřichovská</w:t>
      </w:r>
      <w:proofErr w:type="spellEnd"/>
      <w:r w:rsidR="00930099" w:rsidRPr="0005000B">
        <w:rPr>
          <w:rFonts w:ascii="Arial" w:hAnsi="Arial" w:cs="Arial"/>
          <w:color w:val="222222"/>
          <w:sz w:val="24"/>
          <w:szCs w:val="24"/>
          <w:shd w:val="clear" w:color="auto" w:fill="FFFFFF"/>
        </w:rPr>
        <w:t xml:space="preserve"> and Eckert, 2021)</w:t>
      </w:r>
      <w:r w:rsidR="002E0A11" w:rsidRPr="0005000B">
        <w:rPr>
          <w:rFonts w:ascii="Arial" w:hAnsi="Arial" w:cs="Arial"/>
          <w:sz w:val="24"/>
          <w:szCs w:val="24"/>
        </w:rPr>
        <w:t>. This commitment to innovation has fortified its aggressive stance, allowing the employer to carve a gap and maintain relevance within the ever-evolving market.</w:t>
      </w:r>
    </w:p>
    <w:p w14:paraId="6A6BC33A" w14:textId="2F90CB18" w:rsidR="00F3584C" w:rsidRPr="0005000B" w:rsidRDefault="002E0A11" w:rsidP="0005000B">
      <w:pPr>
        <w:spacing w:line="360" w:lineRule="auto"/>
        <w:rPr>
          <w:rFonts w:ascii="Arial" w:hAnsi="Arial" w:cs="Arial"/>
          <w:sz w:val="24"/>
          <w:szCs w:val="24"/>
        </w:rPr>
      </w:pPr>
      <w:r w:rsidRPr="0005000B">
        <w:rPr>
          <w:rFonts w:ascii="Arial" w:hAnsi="Arial" w:cs="Arial"/>
          <w:sz w:val="24"/>
          <w:szCs w:val="24"/>
        </w:rPr>
        <w:t xml:space="preserve">Moreover, </w:t>
      </w:r>
      <w:r w:rsidR="004F13B6" w:rsidRPr="0005000B">
        <w:rPr>
          <w:rFonts w:ascii="Arial" w:hAnsi="Arial" w:cs="Arial"/>
          <w:sz w:val="24"/>
          <w:szCs w:val="24"/>
        </w:rPr>
        <w:t>Glencore</w:t>
      </w:r>
      <w:r w:rsidRPr="0005000B">
        <w:rPr>
          <w:rFonts w:ascii="Arial" w:hAnsi="Arial" w:cs="Arial"/>
          <w:sz w:val="24"/>
          <w:szCs w:val="24"/>
        </w:rPr>
        <w:t xml:space="preserve">'s astute corporate strategies </w:t>
      </w:r>
      <w:r w:rsidR="00756C1C" w:rsidRPr="0005000B">
        <w:rPr>
          <w:rFonts w:ascii="Arial" w:hAnsi="Arial" w:cs="Arial"/>
          <w:sz w:val="24"/>
          <w:szCs w:val="24"/>
        </w:rPr>
        <w:t>have</w:t>
      </w:r>
      <w:r w:rsidRPr="0005000B">
        <w:rPr>
          <w:rFonts w:ascii="Arial" w:hAnsi="Arial" w:cs="Arial"/>
          <w:sz w:val="24"/>
          <w:szCs w:val="24"/>
        </w:rPr>
        <w:t xml:space="preserve"> been instrumental in fostering sustainable </w:t>
      </w:r>
      <w:r w:rsidR="00756C1C" w:rsidRPr="0005000B">
        <w:rPr>
          <w:rFonts w:ascii="Arial" w:hAnsi="Arial" w:cs="Arial"/>
          <w:sz w:val="24"/>
          <w:szCs w:val="24"/>
        </w:rPr>
        <w:t>growth</w:t>
      </w:r>
      <w:r w:rsidR="00137740" w:rsidRPr="0005000B">
        <w:rPr>
          <w:rFonts w:ascii="Arial" w:hAnsi="Arial" w:cs="Arial"/>
          <w:sz w:val="24"/>
          <w:szCs w:val="24"/>
        </w:rPr>
        <w:t xml:space="preserve"> </w:t>
      </w:r>
      <w:r w:rsidR="00137740" w:rsidRPr="0005000B">
        <w:rPr>
          <w:rFonts w:ascii="Arial" w:hAnsi="Arial" w:cs="Arial"/>
          <w:color w:val="222222"/>
          <w:sz w:val="24"/>
          <w:szCs w:val="24"/>
          <w:shd w:val="clear" w:color="auto" w:fill="FFFFFF"/>
        </w:rPr>
        <w:t>(Killaly, 2020)</w:t>
      </w:r>
      <w:r w:rsidRPr="0005000B">
        <w:rPr>
          <w:rFonts w:ascii="Arial" w:hAnsi="Arial" w:cs="Arial"/>
          <w:sz w:val="24"/>
          <w:szCs w:val="24"/>
        </w:rPr>
        <w:t xml:space="preserve">. A strategic recognition </w:t>
      </w:r>
      <w:r w:rsidR="00756C1C" w:rsidRPr="0005000B">
        <w:rPr>
          <w:rFonts w:ascii="Arial" w:hAnsi="Arial" w:cs="Arial"/>
          <w:sz w:val="24"/>
          <w:szCs w:val="24"/>
        </w:rPr>
        <w:t>of</w:t>
      </w:r>
      <w:r w:rsidRPr="0005000B">
        <w:rPr>
          <w:rFonts w:ascii="Arial" w:hAnsi="Arial" w:cs="Arial"/>
          <w:sz w:val="24"/>
          <w:szCs w:val="24"/>
        </w:rPr>
        <w:t xml:space="preserve"> operational performance, coupled with an adaptive method to converting market dynamics has enabled the agency to swiftly adapt and capitalize on emerging possibilities. </w:t>
      </w:r>
      <w:r w:rsidR="00756C1C" w:rsidRPr="0005000B">
        <w:rPr>
          <w:rFonts w:ascii="Arial" w:hAnsi="Arial" w:cs="Arial"/>
          <w:sz w:val="24"/>
          <w:szCs w:val="24"/>
        </w:rPr>
        <w:t xml:space="preserve"> </w:t>
      </w:r>
      <w:r w:rsidRPr="0005000B">
        <w:rPr>
          <w:rFonts w:ascii="Arial" w:hAnsi="Arial" w:cs="Arial"/>
          <w:sz w:val="24"/>
          <w:szCs w:val="24"/>
        </w:rPr>
        <w:t xml:space="preserve">This adaptability has served as a cornerstone for the agency's achievement, fostering resilience </w:t>
      </w:r>
      <w:r w:rsidR="00756C1C" w:rsidRPr="0005000B">
        <w:rPr>
          <w:rFonts w:ascii="Arial" w:hAnsi="Arial" w:cs="Arial"/>
          <w:sz w:val="24"/>
          <w:szCs w:val="24"/>
        </w:rPr>
        <w:t>in</w:t>
      </w:r>
      <w:r w:rsidRPr="0005000B">
        <w:rPr>
          <w:rFonts w:ascii="Arial" w:hAnsi="Arial" w:cs="Arial"/>
          <w:sz w:val="24"/>
          <w:szCs w:val="24"/>
        </w:rPr>
        <w:t xml:space="preserve"> the face of industry shifts and economic uncertainties</w:t>
      </w:r>
      <w:r w:rsidR="003A477D" w:rsidRPr="0005000B">
        <w:rPr>
          <w:rFonts w:ascii="Arial" w:hAnsi="Arial" w:cs="Arial"/>
          <w:sz w:val="24"/>
          <w:szCs w:val="24"/>
        </w:rPr>
        <w:t xml:space="preserve"> </w:t>
      </w:r>
      <w:r w:rsidR="003A477D" w:rsidRPr="0005000B">
        <w:rPr>
          <w:rFonts w:ascii="Arial" w:hAnsi="Arial" w:cs="Arial"/>
          <w:color w:val="222222"/>
          <w:sz w:val="24"/>
          <w:szCs w:val="24"/>
          <w:shd w:val="clear" w:color="auto" w:fill="FFFFFF"/>
        </w:rPr>
        <w:t>(Seles et al, 2022)</w:t>
      </w:r>
      <w:r w:rsidRPr="0005000B">
        <w:rPr>
          <w:rFonts w:ascii="Arial" w:hAnsi="Arial" w:cs="Arial"/>
          <w:sz w:val="24"/>
          <w:szCs w:val="24"/>
        </w:rPr>
        <w:t xml:space="preserve">. </w:t>
      </w:r>
    </w:p>
    <w:p w14:paraId="50B48748" w14:textId="09CAC4AB" w:rsidR="001F4440" w:rsidRDefault="00F3584C" w:rsidP="0005000B">
      <w:pPr>
        <w:spacing w:line="360" w:lineRule="auto"/>
        <w:rPr>
          <w:rFonts w:ascii="Arial" w:hAnsi="Arial" w:cs="Arial"/>
          <w:sz w:val="24"/>
          <w:szCs w:val="24"/>
        </w:rPr>
      </w:pPr>
      <w:bookmarkStart w:id="10" w:name="_Toc153805006"/>
      <w:r w:rsidRPr="0005000B">
        <w:rPr>
          <w:rStyle w:val="Heading2Char"/>
          <w:rFonts w:ascii="Arial" w:hAnsi="Arial" w:cs="Arial"/>
          <w:sz w:val="24"/>
          <w:szCs w:val="24"/>
        </w:rPr>
        <w:lastRenderedPageBreak/>
        <w:t xml:space="preserve">SAF (Suitability, </w:t>
      </w:r>
      <w:r w:rsidR="005673D6" w:rsidRPr="0005000B">
        <w:rPr>
          <w:rStyle w:val="Heading2Char"/>
          <w:rFonts w:ascii="Arial" w:hAnsi="Arial" w:cs="Arial"/>
          <w:sz w:val="24"/>
          <w:szCs w:val="24"/>
        </w:rPr>
        <w:t>acceptability,</w:t>
      </w:r>
      <w:r w:rsidRPr="0005000B">
        <w:rPr>
          <w:rStyle w:val="Heading2Char"/>
          <w:rFonts w:ascii="Arial" w:hAnsi="Arial" w:cs="Arial"/>
          <w:sz w:val="24"/>
          <w:szCs w:val="24"/>
        </w:rPr>
        <w:t xml:space="preserve"> and Feasibility)</w:t>
      </w:r>
      <w:bookmarkEnd w:id="10"/>
      <w:r w:rsidRPr="0005000B">
        <w:rPr>
          <w:rFonts w:ascii="Arial" w:hAnsi="Arial" w:cs="Arial"/>
          <w:sz w:val="24"/>
          <w:szCs w:val="24"/>
        </w:rPr>
        <w:t xml:space="preserve"> </w:t>
      </w:r>
    </w:p>
    <w:p w14:paraId="3CD4F165" w14:textId="23B8FD0A" w:rsidR="00F27D7C" w:rsidRPr="00F27D7C" w:rsidRDefault="00F27D7C" w:rsidP="00F27D7C">
      <w:pPr>
        <w:spacing w:line="360" w:lineRule="auto"/>
        <w:rPr>
          <w:rFonts w:ascii="Arial" w:hAnsi="Arial" w:cs="Arial"/>
          <w:sz w:val="24"/>
          <w:szCs w:val="24"/>
        </w:rPr>
      </w:pPr>
      <w:r w:rsidRPr="00F27D7C">
        <w:rPr>
          <w:rFonts w:ascii="Arial" w:hAnsi="Arial" w:cs="Arial"/>
          <w:sz w:val="24"/>
          <w:szCs w:val="24"/>
        </w:rPr>
        <w:t xml:space="preserve">The SAF (Reasonableness, Worthiness, and Practicality) structure is a strong </w:t>
      </w:r>
      <w:r w:rsidR="001A666D">
        <w:rPr>
          <w:rFonts w:ascii="Arial" w:hAnsi="Arial" w:cs="Arial"/>
          <w:sz w:val="24"/>
          <w:szCs w:val="24"/>
        </w:rPr>
        <w:t>tool</w:t>
      </w:r>
      <w:r w:rsidRPr="00F27D7C">
        <w:rPr>
          <w:rFonts w:ascii="Arial" w:hAnsi="Arial" w:cs="Arial"/>
          <w:sz w:val="24"/>
          <w:szCs w:val="24"/>
        </w:rPr>
        <w:t xml:space="preserve"> for assessing the viability of systems inside Glencore. The company can examine its projects' viability and capability fulfilment through this framework's comprehensive lens.</w:t>
      </w:r>
    </w:p>
    <w:p w14:paraId="503D82C9" w14:textId="1C112A36" w:rsidR="00F27D7C" w:rsidRPr="00F27D7C" w:rsidRDefault="00F27D7C" w:rsidP="00F27D7C">
      <w:pPr>
        <w:spacing w:line="360" w:lineRule="auto"/>
        <w:rPr>
          <w:rFonts w:ascii="Arial" w:hAnsi="Arial" w:cs="Arial"/>
          <w:sz w:val="24"/>
          <w:szCs w:val="24"/>
        </w:rPr>
      </w:pPr>
      <w:r w:rsidRPr="00F27D7C">
        <w:rPr>
          <w:rFonts w:ascii="Arial" w:hAnsi="Arial" w:cs="Arial"/>
          <w:sz w:val="24"/>
          <w:szCs w:val="24"/>
        </w:rPr>
        <w:t xml:space="preserve">Suitability: Appropriateness incorporates the arrangement </w:t>
      </w:r>
      <w:r w:rsidR="001A666D">
        <w:rPr>
          <w:rFonts w:ascii="Arial" w:hAnsi="Arial" w:cs="Arial"/>
          <w:sz w:val="24"/>
          <w:szCs w:val="24"/>
        </w:rPr>
        <w:t>of</w:t>
      </w:r>
      <w:r w:rsidRPr="00F27D7C">
        <w:rPr>
          <w:rFonts w:ascii="Arial" w:hAnsi="Arial" w:cs="Arial"/>
          <w:sz w:val="24"/>
          <w:szCs w:val="24"/>
        </w:rPr>
        <w:t xml:space="preserve"> procedures and the business venture's goals, resources, and capacities. Glencore can look at assuming their procedures reverberate with their general cravings and on the off chance that they have the fundamental internal abilities to successfully execute them.</w:t>
      </w:r>
    </w:p>
    <w:p w14:paraId="62CF43B7" w14:textId="29300730" w:rsidR="00F27D7C" w:rsidRPr="00F27D7C" w:rsidRDefault="00F27D7C" w:rsidP="00F27D7C">
      <w:pPr>
        <w:spacing w:line="360" w:lineRule="auto"/>
        <w:rPr>
          <w:rFonts w:ascii="Arial" w:hAnsi="Arial" w:cs="Arial"/>
          <w:sz w:val="24"/>
          <w:szCs w:val="24"/>
        </w:rPr>
      </w:pPr>
      <w:r w:rsidRPr="00F27D7C">
        <w:rPr>
          <w:rFonts w:ascii="Arial" w:hAnsi="Arial" w:cs="Arial"/>
          <w:sz w:val="24"/>
          <w:szCs w:val="24"/>
        </w:rPr>
        <w:t>Acceptability: Adequacy assesses the procedures' similarity with partners' hopes, values, and issues (</w:t>
      </w:r>
      <w:proofErr w:type="spellStart"/>
      <w:r w:rsidRPr="00F27D7C">
        <w:rPr>
          <w:rFonts w:ascii="Arial" w:hAnsi="Arial" w:cs="Arial"/>
          <w:sz w:val="24"/>
          <w:szCs w:val="24"/>
        </w:rPr>
        <w:t>Zolfani</w:t>
      </w:r>
      <w:proofErr w:type="spellEnd"/>
      <w:r w:rsidRPr="00F27D7C">
        <w:rPr>
          <w:rFonts w:ascii="Arial" w:hAnsi="Arial" w:cs="Arial"/>
          <w:sz w:val="24"/>
          <w:szCs w:val="24"/>
        </w:rPr>
        <w:t xml:space="preserve"> et al, 2021). Glencore necessities to ensure that its procedures are helpful for the venture as well as meet the hopes of </w:t>
      </w:r>
      <w:r w:rsidR="001A666D">
        <w:rPr>
          <w:rFonts w:ascii="Arial" w:hAnsi="Arial" w:cs="Arial"/>
          <w:sz w:val="24"/>
          <w:szCs w:val="24"/>
        </w:rPr>
        <w:t>collaboration</w:t>
      </w:r>
      <w:r w:rsidRPr="00F27D7C">
        <w:rPr>
          <w:rFonts w:ascii="Arial" w:hAnsi="Arial" w:cs="Arial"/>
          <w:sz w:val="24"/>
          <w:szCs w:val="24"/>
        </w:rPr>
        <w:t xml:space="preserve"> which envelop investors, representatives, clients, and the organization.</w:t>
      </w:r>
    </w:p>
    <w:p w14:paraId="4465B67F" w14:textId="77777777" w:rsidR="00F27D7C" w:rsidRPr="00F27D7C" w:rsidRDefault="00F27D7C" w:rsidP="00F27D7C">
      <w:pPr>
        <w:spacing w:line="360" w:lineRule="auto"/>
        <w:rPr>
          <w:rFonts w:ascii="Arial" w:hAnsi="Arial" w:cs="Arial"/>
          <w:sz w:val="24"/>
          <w:szCs w:val="24"/>
        </w:rPr>
      </w:pPr>
      <w:r w:rsidRPr="00F27D7C">
        <w:rPr>
          <w:rFonts w:ascii="Arial" w:hAnsi="Arial" w:cs="Arial"/>
          <w:sz w:val="24"/>
          <w:szCs w:val="24"/>
        </w:rPr>
        <w:t>Feasibility: Plausibility surveys the common sense and feasibility of executing techniques inside Glencore's functional setting. This incorporates examining components like financial sources, innovative abilities, and time limitations.</w:t>
      </w:r>
    </w:p>
    <w:p w14:paraId="4220727E" w14:textId="70189101" w:rsidR="00F27D7C" w:rsidRPr="0005000B" w:rsidRDefault="00F27D7C" w:rsidP="00F27D7C">
      <w:pPr>
        <w:spacing w:line="360" w:lineRule="auto"/>
        <w:rPr>
          <w:rFonts w:ascii="Arial" w:hAnsi="Arial" w:cs="Arial"/>
          <w:sz w:val="24"/>
          <w:szCs w:val="24"/>
        </w:rPr>
      </w:pPr>
      <w:r w:rsidRPr="00F27D7C">
        <w:rPr>
          <w:rFonts w:ascii="Arial" w:hAnsi="Arial" w:cs="Arial"/>
          <w:sz w:val="24"/>
          <w:szCs w:val="24"/>
        </w:rPr>
        <w:t xml:space="preserve">By utilizing the SAF system, Glencore acquires a comprehensive perspective on its techniques, empowering them to settle on proficient decisions. It makes it easier to identify skill gaps or areas for growth, which makes it more likely that a strategy will be implemented well. Glencore </w:t>
      </w:r>
      <w:r w:rsidR="001A666D">
        <w:rPr>
          <w:rFonts w:ascii="Arial" w:hAnsi="Arial" w:cs="Arial"/>
          <w:sz w:val="24"/>
          <w:szCs w:val="24"/>
        </w:rPr>
        <w:t>can</w:t>
      </w:r>
      <w:r w:rsidRPr="00F27D7C">
        <w:rPr>
          <w:rFonts w:ascii="Arial" w:hAnsi="Arial" w:cs="Arial"/>
          <w:sz w:val="24"/>
          <w:szCs w:val="24"/>
        </w:rPr>
        <w:t xml:space="preserve"> improve the quality of its strategies by using this method of evaluation, ensuring that they are not only theoretically sound but also nearly practical and in line with the needs of stakeholders and the company's goals.</w:t>
      </w:r>
    </w:p>
    <w:p w14:paraId="22CCC251" w14:textId="33E35B22" w:rsidR="00F3584C" w:rsidRDefault="001D781F" w:rsidP="0005000B">
      <w:pPr>
        <w:pStyle w:val="Heading2"/>
        <w:spacing w:line="360" w:lineRule="auto"/>
        <w:rPr>
          <w:rFonts w:ascii="Arial" w:hAnsi="Arial" w:cs="Arial"/>
          <w:sz w:val="24"/>
          <w:szCs w:val="24"/>
        </w:rPr>
      </w:pPr>
      <w:bookmarkStart w:id="11" w:name="_Toc153805007"/>
      <w:r w:rsidRPr="0005000B">
        <w:rPr>
          <w:rFonts w:ascii="Arial" w:hAnsi="Arial" w:cs="Arial"/>
          <w:sz w:val="24"/>
          <w:szCs w:val="24"/>
        </w:rPr>
        <w:t>E</w:t>
      </w:r>
      <w:r w:rsidR="00F3584C" w:rsidRPr="0005000B">
        <w:rPr>
          <w:rFonts w:ascii="Arial" w:hAnsi="Arial" w:cs="Arial"/>
          <w:sz w:val="24"/>
          <w:szCs w:val="24"/>
        </w:rPr>
        <w:t>xamples</w:t>
      </w:r>
      <w:r w:rsidRPr="0005000B">
        <w:rPr>
          <w:rFonts w:ascii="Arial" w:hAnsi="Arial" w:cs="Arial"/>
          <w:sz w:val="24"/>
          <w:szCs w:val="24"/>
        </w:rPr>
        <w:t xml:space="preserve"> </w:t>
      </w:r>
      <w:r w:rsidR="00F3584C" w:rsidRPr="0005000B">
        <w:rPr>
          <w:rFonts w:ascii="Arial" w:hAnsi="Arial" w:cs="Arial"/>
          <w:sz w:val="24"/>
          <w:szCs w:val="24"/>
        </w:rPr>
        <w:t xml:space="preserve">of how strategies </w:t>
      </w:r>
      <w:r w:rsidRPr="0005000B">
        <w:rPr>
          <w:rFonts w:ascii="Arial" w:hAnsi="Arial" w:cs="Arial"/>
          <w:sz w:val="24"/>
          <w:szCs w:val="24"/>
        </w:rPr>
        <w:t>executed</w:t>
      </w:r>
      <w:bookmarkEnd w:id="11"/>
    </w:p>
    <w:p w14:paraId="257F2EC8" w14:textId="3606142A" w:rsidR="001C2D0E" w:rsidRPr="001C2D0E" w:rsidRDefault="009334ED" w:rsidP="001C2D0E">
      <w:pPr>
        <w:spacing w:line="360" w:lineRule="auto"/>
        <w:rPr>
          <w:rFonts w:ascii="Arial" w:hAnsi="Arial" w:cs="Arial"/>
          <w:sz w:val="24"/>
          <w:szCs w:val="24"/>
        </w:rPr>
      </w:pPr>
      <w:r w:rsidRPr="009334ED">
        <w:rPr>
          <w:rFonts w:ascii="Arial" w:hAnsi="Arial" w:cs="Arial"/>
          <w:sz w:val="24"/>
          <w:szCs w:val="24"/>
        </w:rPr>
        <w:t xml:space="preserve">Glencore has traversed a strong scenario that depicts both crucial accomplishments and difficulties. One major victory led to the company's first growth. Glencore increased its income sources </w:t>
      </w:r>
      <w:r w:rsidR="006B4EBB">
        <w:rPr>
          <w:rFonts w:ascii="Arial" w:hAnsi="Arial" w:cs="Arial"/>
          <w:sz w:val="24"/>
          <w:szCs w:val="24"/>
        </w:rPr>
        <w:t>in</w:t>
      </w:r>
      <w:r w:rsidRPr="009334ED">
        <w:rPr>
          <w:rFonts w:ascii="Arial" w:hAnsi="Arial" w:cs="Arial"/>
          <w:sz w:val="24"/>
          <w:szCs w:val="24"/>
        </w:rPr>
        <w:t xml:space="preserve"> developing economies in addition to existing markets (Seles et al., 2022). For example, its entry into various business sectors </w:t>
      </w:r>
      <w:r w:rsidR="006B4EBB">
        <w:rPr>
          <w:rFonts w:ascii="Arial" w:hAnsi="Arial" w:cs="Arial"/>
          <w:sz w:val="24"/>
          <w:szCs w:val="24"/>
        </w:rPr>
        <w:t>increases</w:t>
      </w:r>
      <w:r w:rsidRPr="009334ED">
        <w:rPr>
          <w:rFonts w:ascii="Arial" w:hAnsi="Arial" w:cs="Arial"/>
          <w:sz w:val="24"/>
          <w:szCs w:val="24"/>
        </w:rPr>
        <w:t xml:space="preserve"> market entry, as evidenced by a 30% increase in income in two years or less. However, other difficulties developed, notably those concerning sustainability. Despite its good intentions, the organisation defied response given its regular impact. This prompted a considerable change towards more environmentally friendly techniques, which </w:t>
      </w:r>
      <w:r w:rsidRPr="009334ED">
        <w:rPr>
          <w:rFonts w:ascii="Arial" w:hAnsi="Arial" w:cs="Arial"/>
          <w:sz w:val="24"/>
          <w:szCs w:val="24"/>
        </w:rPr>
        <w:lastRenderedPageBreak/>
        <w:t>stimulated interest in unorthodox innovation and stringent maintainability norms. While obstacles to groundwork execution developed, this turn collected superb premium, inspiring more professional devotion and monetary patron certainty.</w:t>
      </w:r>
    </w:p>
    <w:p w14:paraId="4163EC3C" w14:textId="390105A8" w:rsidR="001C2D0E" w:rsidRPr="001C2D0E" w:rsidRDefault="009334ED" w:rsidP="001C2D0E">
      <w:pPr>
        <w:spacing w:line="360" w:lineRule="auto"/>
        <w:rPr>
          <w:rFonts w:ascii="Arial" w:hAnsi="Arial" w:cs="Arial"/>
          <w:sz w:val="24"/>
          <w:szCs w:val="24"/>
        </w:rPr>
      </w:pPr>
      <w:r w:rsidRPr="009334ED">
        <w:rPr>
          <w:rFonts w:ascii="Arial" w:hAnsi="Arial" w:cs="Arial"/>
          <w:sz w:val="24"/>
          <w:szCs w:val="24"/>
        </w:rPr>
        <w:t>Furthermore, the business's digital transition experienced challenges while implementing cutting-edge technology, largely as a result of temporary operating pauses. Glencore's intrinsic deftness, on the other hand, radiated through it, accepting modern arrangements, and nurturing a lifestyle based on technological status, over the long haul improving functional execution and client satisfaction. Glencore's initiatives have underlined adaptation as a fundamental to success in a fast changing business context and displayed resilience in the face of adversities.</w:t>
      </w:r>
    </w:p>
    <w:p w14:paraId="244753E7" w14:textId="04E05A4D" w:rsidR="00F3584C" w:rsidRPr="0005000B" w:rsidRDefault="00F3584C" w:rsidP="0005000B">
      <w:pPr>
        <w:pStyle w:val="Heading2"/>
        <w:spacing w:line="360" w:lineRule="auto"/>
        <w:rPr>
          <w:rFonts w:ascii="Arial" w:hAnsi="Arial" w:cs="Arial"/>
          <w:sz w:val="24"/>
          <w:szCs w:val="24"/>
        </w:rPr>
      </w:pPr>
      <w:bookmarkStart w:id="12" w:name="_Toc153805008"/>
      <w:r w:rsidRPr="0005000B">
        <w:rPr>
          <w:rFonts w:ascii="Arial" w:hAnsi="Arial" w:cs="Arial"/>
          <w:sz w:val="24"/>
          <w:szCs w:val="24"/>
        </w:rPr>
        <w:t>Sustainability Efforts</w:t>
      </w:r>
      <w:bookmarkEnd w:id="12"/>
    </w:p>
    <w:p w14:paraId="5A766668" w14:textId="13F1E65A" w:rsidR="001C2D0E" w:rsidRPr="009334ED" w:rsidRDefault="009334ED" w:rsidP="001C2D0E">
      <w:pPr>
        <w:spacing w:line="360" w:lineRule="auto"/>
        <w:rPr>
          <w:rFonts w:ascii="Arial" w:hAnsi="Arial" w:cs="Arial"/>
          <w:sz w:val="24"/>
          <w:szCs w:val="24"/>
        </w:rPr>
      </w:pPr>
      <w:r w:rsidRPr="009334ED">
        <w:rPr>
          <w:rFonts w:ascii="Arial" w:hAnsi="Arial" w:cs="Arial"/>
          <w:sz w:val="24"/>
          <w:szCs w:val="24"/>
        </w:rPr>
        <w:t>Glencore's comprehensive yearly reports, policies, and activities demonstrate the company's consistent commitment to sustainability. Their mounting viability goal mirrors their company plan, demonstrating a robust process closer to reliable endeavour practices. The project's justification necessitates several features, including reducing non-renewable energy source outcomes, building an alternate and comprehensive workspace, and putting assets into viable power resources (</w:t>
      </w:r>
      <w:proofErr w:type="spellStart"/>
      <w:r w:rsidRPr="009334ED">
        <w:rPr>
          <w:rFonts w:ascii="Arial" w:hAnsi="Arial" w:cs="Arial"/>
          <w:sz w:val="24"/>
          <w:szCs w:val="24"/>
        </w:rPr>
        <w:t>Nieti</w:t>
      </w:r>
      <w:proofErr w:type="spellEnd"/>
      <w:r w:rsidRPr="009334ED">
        <w:rPr>
          <w:rFonts w:ascii="Arial" w:hAnsi="Arial" w:cs="Arial"/>
          <w:sz w:val="24"/>
          <w:szCs w:val="24"/>
        </w:rPr>
        <w:t xml:space="preserve"> et al, 2019). These high aims are supported by actual strategies, such as their efforts to actively promote diversity through targeted recruiting and inclusion programmes and to utilise a set amount of renewable energy to lessen their carbon footprint within a specific time frame.</w:t>
      </w:r>
    </w:p>
    <w:p w14:paraId="57AA1158" w14:textId="2216EB56" w:rsidR="00680CC6" w:rsidRPr="009334ED" w:rsidRDefault="009334ED" w:rsidP="001C2D0E">
      <w:pPr>
        <w:spacing w:line="360" w:lineRule="auto"/>
        <w:rPr>
          <w:rFonts w:ascii="Arial" w:eastAsiaTheme="majorEastAsia" w:hAnsi="Arial" w:cs="Arial"/>
          <w:b/>
          <w:bCs/>
          <w:caps/>
          <w:color w:val="2F5496" w:themeColor="accent1" w:themeShade="BF"/>
          <w:spacing w:val="4"/>
          <w:sz w:val="24"/>
          <w:szCs w:val="24"/>
        </w:rPr>
      </w:pPr>
      <w:r w:rsidRPr="009334ED">
        <w:rPr>
          <w:rFonts w:ascii="Arial" w:hAnsi="Arial" w:cs="Arial"/>
          <w:sz w:val="24"/>
          <w:szCs w:val="24"/>
        </w:rPr>
        <w:t>Importantly, Glencore's acceptance objectives are inextricably linked to its hierarchical methodology. Their responsibilities to ecological stewardship and interests in long-term strength are well aligned. They are also boosting operational performance while expanding into new markets. This arrangement reinforces their position for supportability as an essential component of their long-term growth strategy, not as a solitary drive. Furthermore, their annual surveys openly discuss progress opposite to those manageable aims, indicating obligation and dedication to such longings. Glencore's approach, in general, contains an acceptable coordination of maintainability aims with their entire corporate methodology, establishing them as a leader in truthful strategic plans.</w:t>
      </w:r>
      <w:r w:rsidR="00680CC6" w:rsidRPr="009334ED">
        <w:rPr>
          <w:rFonts w:ascii="Arial" w:hAnsi="Arial" w:cs="Arial"/>
          <w:sz w:val="24"/>
          <w:szCs w:val="24"/>
        </w:rPr>
        <w:br w:type="page"/>
      </w:r>
    </w:p>
    <w:p w14:paraId="7FC6A4FB" w14:textId="45653B8B" w:rsidR="00F3584C" w:rsidRPr="0005000B" w:rsidRDefault="00F3584C" w:rsidP="0005000B">
      <w:pPr>
        <w:pStyle w:val="Heading1"/>
        <w:spacing w:line="360" w:lineRule="auto"/>
        <w:rPr>
          <w:rFonts w:cs="Arial"/>
          <w:sz w:val="24"/>
          <w:szCs w:val="24"/>
        </w:rPr>
      </w:pPr>
      <w:bookmarkStart w:id="13" w:name="_Toc153805009"/>
      <w:r w:rsidRPr="0005000B">
        <w:rPr>
          <w:rFonts w:cs="Arial"/>
          <w:sz w:val="24"/>
          <w:szCs w:val="24"/>
        </w:rPr>
        <w:lastRenderedPageBreak/>
        <w:t>Conclusion</w:t>
      </w:r>
      <w:bookmarkEnd w:id="13"/>
    </w:p>
    <w:p w14:paraId="4058615C" w14:textId="0B86DC73" w:rsidR="005F6E4E" w:rsidRPr="0005000B" w:rsidRDefault="009508B4" w:rsidP="0005000B">
      <w:pPr>
        <w:spacing w:line="360" w:lineRule="auto"/>
        <w:rPr>
          <w:rFonts w:ascii="Arial" w:hAnsi="Arial" w:cs="Arial"/>
          <w:sz w:val="24"/>
          <w:szCs w:val="24"/>
        </w:rPr>
      </w:pPr>
      <w:r>
        <w:rPr>
          <w:rFonts w:ascii="Arial" w:hAnsi="Arial" w:cs="Arial"/>
          <w:sz w:val="24"/>
          <w:szCs w:val="24"/>
        </w:rPr>
        <w:t>This report concludes that</w:t>
      </w:r>
      <w:r w:rsidR="009334ED" w:rsidRPr="009334ED">
        <w:rPr>
          <w:rFonts w:ascii="Arial" w:hAnsi="Arial" w:cs="Arial"/>
          <w:sz w:val="24"/>
          <w:szCs w:val="24"/>
        </w:rPr>
        <w:t xml:space="preserve"> Glencore is an </w:t>
      </w:r>
      <w:r>
        <w:rPr>
          <w:rFonts w:ascii="Arial" w:hAnsi="Arial" w:cs="Arial"/>
          <w:sz w:val="24"/>
          <w:szCs w:val="24"/>
        </w:rPr>
        <w:t xml:space="preserve">important </w:t>
      </w:r>
      <w:r w:rsidR="009334ED" w:rsidRPr="009334ED">
        <w:rPr>
          <w:rFonts w:ascii="Arial" w:hAnsi="Arial" w:cs="Arial"/>
          <w:sz w:val="24"/>
          <w:szCs w:val="24"/>
        </w:rPr>
        <w:t xml:space="preserve">example of corporate technique </w:t>
      </w:r>
      <w:r>
        <w:rPr>
          <w:rFonts w:ascii="Arial" w:hAnsi="Arial" w:cs="Arial"/>
          <w:sz w:val="24"/>
          <w:szCs w:val="24"/>
        </w:rPr>
        <w:t xml:space="preserve">as well as </w:t>
      </w:r>
      <w:r w:rsidR="009334ED" w:rsidRPr="009334ED">
        <w:rPr>
          <w:rFonts w:ascii="Arial" w:hAnsi="Arial" w:cs="Arial"/>
          <w:sz w:val="24"/>
          <w:szCs w:val="24"/>
        </w:rPr>
        <w:t xml:space="preserve">adaptability. The dedication </w:t>
      </w:r>
      <w:r>
        <w:rPr>
          <w:rFonts w:ascii="Arial" w:hAnsi="Arial" w:cs="Arial"/>
          <w:sz w:val="24"/>
          <w:szCs w:val="24"/>
        </w:rPr>
        <w:t xml:space="preserve">of the </w:t>
      </w:r>
      <w:r w:rsidRPr="009334ED">
        <w:rPr>
          <w:rFonts w:ascii="Arial" w:hAnsi="Arial" w:cs="Arial"/>
          <w:sz w:val="24"/>
          <w:szCs w:val="24"/>
        </w:rPr>
        <w:t>company</w:t>
      </w:r>
      <w:r>
        <w:rPr>
          <w:rFonts w:ascii="Arial" w:hAnsi="Arial" w:cs="Arial"/>
          <w:sz w:val="24"/>
          <w:szCs w:val="24"/>
        </w:rPr>
        <w:t xml:space="preserve"> </w:t>
      </w:r>
      <w:r w:rsidR="009334ED" w:rsidRPr="009334ED">
        <w:rPr>
          <w:rFonts w:ascii="Arial" w:hAnsi="Arial" w:cs="Arial"/>
          <w:sz w:val="24"/>
          <w:szCs w:val="24"/>
        </w:rPr>
        <w:t xml:space="preserve">to </w:t>
      </w:r>
      <w:r>
        <w:rPr>
          <w:rFonts w:ascii="Arial" w:hAnsi="Arial" w:cs="Arial"/>
          <w:sz w:val="24"/>
          <w:szCs w:val="24"/>
        </w:rPr>
        <w:t>high-</w:t>
      </w:r>
      <w:r w:rsidR="009334ED" w:rsidRPr="009334ED">
        <w:rPr>
          <w:rFonts w:ascii="Arial" w:hAnsi="Arial" w:cs="Arial"/>
          <w:sz w:val="24"/>
          <w:szCs w:val="24"/>
        </w:rPr>
        <w:t xml:space="preserve">quality, </w:t>
      </w:r>
      <w:r>
        <w:rPr>
          <w:rFonts w:ascii="Arial" w:hAnsi="Arial" w:cs="Arial"/>
          <w:sz w:val="24"/>
          <w:szCs w:val="24"/>
        </w:rPr>
        <w:t xml:space="preserve">creative </w:t>
      </w:r>
      <w:r w:rsidR="009334ED" w:rsidRPr="009334ED">
        <w:rPr>
          <w:rFonts w:ascii="Arial" w:hAnsi="Arial" w:cs="Arial"/>
          <w:sz w:val="24"/>
          <w:szCs w:val="24"/>
        </w:rPr>
        <w:t xml:space="preserve">innovation, </w:t>
      </w:r>
      <w:r>
        <w:rPr>
          <w:rFonts w:ascii="Arial" w:hAnsi="Arial" w:cs="Arial"/>
          <w:sz w:val="24"/>
          <w:szCs w:val="24"/>
        </w:rPr>
        <w:t xml:space="preserve">as well as </w:t>
      </w:r>
      <w:r w:rsidR="009334ED" w:rsidRPr="009334ED">
        <w:rPr>
          <w:rFonts w:ascii="Arial" w:hAnsi="Arial" w:cs="Arial"/>
          <w:sz w:val="24"/>
          <w:szCs w:val="24"/>
        </w:rPr>
        <w:t>environmental responsibility has</w:t>
      </w:r>
      <w:r>
        <w:rPr>
          <w:rFonts w:ascii="Arial" w:hAnsi="Arial" w:cs="Arial"/>
          <w:sz w:val="24"/>
          <w:szCs w:val="24"/>
        </w:rPr>
        <w:t xml:space="preserve"> allowed</w:t>
      </w:r>
      <w:r w:rsidR="009334ED" w:rsidRPr="009334ED">
        <w:rPr>
          <w:rFonts w:ascii="Arial" w:hAnsi="Arial" w:cs="Arial"/>
          <w:sz w:val="24"/>
          <w:szCs w:val="24"/>
        </w:rPr>
        <w:t xml:space="preserve"> it to become an industry innovator in a variety of fields. The VRIO</w:t>
      </w:r>
      <w:r>
        <w:rPr>
          <w:rFonts w:ascii="Arial" w:hAnsi="Arial" w:cs="Arial"/>
          <w:sz w:val="24"/>
          <w:szCs w:val="24"/>
        </w:rPr>
        <w:t xml:space="preserve"> analysis</w:t>
      </w:r>
      <w:r w:rsidR="009334ED" w:rsidRPr="009334ED">
        <w:rPr>
          <w:rFonts w:ascii="Arial" w:hAnsi="Arial" w:cs="Arial"/>
          <w:sz w:val="24"/>
          <w:szCs w:val="24"/>
        </w:rPr>
        <w:t xml:space="preserve">, Traditional Techniques, the Ansoff Matrix and its </w:t>
      </w:r>
      <w:r w:rsidR="00EE6E6B">
        <w:rPr>
          <w:rFonts w:ascii="Arial" w:hAnsi="Arial" w:cs="Arial"/>
          <w:sz w:val="24"/>
          <w:szCs w:val="24"/>
        </w:rPr>
        <w:t>different</w:t>
      </w:r>
      <w:r w:rsidR="009334ED" w:rsidRPr="009334ED">
        <w:rPr>
          <w:rFonts w:ascii="Arial" w:hAnsi="Arial" w:cs="Arial"/>
          <w:sz w:val="24"/>
          <w:szCs w:val="24"/>
        </w:rPr>
        <w:t xml:space="preserve"> drivers all comprise a multi-layered strategy that seeks some form of </w:t>
      </w:r>
      <w:r w:rsidR="00EE6E6B">
        <w:rPr>
          <w:rFonts w:ascii="Arial" w:hAnsi="Arial" w:cs="Arial"/>
          <w:sz w:val="24"/>
          <w:szCs w:val="24"/>
        </w:rPr>
        <w:t>balance</w:t>
      </w:r>
      <w:r w:rsidR="009334ED" w:rsidRPr="009334ED">
        <w:rPr>
          <w:rFonts w:ascii="Arial" w:hAnsi="Arial" w:cs="Arial"/>
          <w:sz w:val="24"/>
          <w:szCs w:val="24"/>
        </w:rPr>
        <w:t xml:space="preserve"> between separation, expenditure proficiency, and </w:t>
      </w:r>
      <w:r w:rsidR="00EE6E6B" w:rsidRPr="009334ED">
        <w:rPr>
          <w:rFonts w:ascii="Arial" w:hAnsi="Arial" w:cs="Arial"/>
          <w:sz w:val="24"/>
          <w:szCs w:val="24"/>
        </w:rPr>
        <w:t xml:space="preserve">knowledge </w:t>
      </w:r>
      <w:r w:rsidR="00EE6E6B">
        <w:rPr>
          <w:rFonts w:ascii="Arial" w:hAnsi="Arial" w:cs="Arial"/>
          <w:sz w:val="24"/>
          <w:szCs w:val="24"/>
        </w:rPr>
        <w:t xml:space="preserve">of the </w:t>
      </w:r>
      <w:r w:rsidR="009334ED" w:rsidRPr="009334ED">
        <w:rPr>
          <w:rFonts w:ascii="Arial" w:hAnsi="Arial" w:cs="Arial"/>
          <w:sz w:val="24"/>
          <w:szCs w:val="24"/>
        </w:rPr>
        <w:t xml:space="preserve">market. Despite the </w:t>
      </w:r>
      <w:r w:rsidR="00EE6E6B">
        <w:rPr>
          <w:rFonts w:ascii="Arial" w:hAnsi="Arial" w:cs="Arial"/>
          <w:sz w:val="24"/>
          <w:szCs w:val="24"/>
        </w:rPr>
        <w:t xml:space="preserve">core </w:t>
      </w:r>
      <w:r w:rsidR="009334ED" w:rsidRPr="009334ED">
        <w:rPr>
          <w:rFonts w:ascii="Arial" w:hAnsi="Arial" w:cs="Arial"/>
          <w:sz w:val="24"/>
          <w:szCs w:val="24"/>
        </w:rPr>
        <w:t xml:space="preserve">strengths </w:t>
      </w:r>
      <w:r w:rsidR="00EE6E6B">
        <w:rPr>
          <w:rFonts w:ascii="Arial" w:hAnsi="Arial" w:cs="Arial"/>
          <w:sz w:val="24"/>
          <w:szCs w:val="24"/>
        </w:rPr>
        <w:t xml:space="preserve">of the </w:t>
      </w:r>
      <w:r w:rsidR="00EE6E6B" w:rsidRPr="009334ED">
        <w:rPr>
          <w:rFonts w:ascii="Arial" w:hAnsi="Arial" w:cs="Arial"/>
          <w:sz w:val="24"/>
          <w:szCs w:val="24"/>
        </w:rPr>
        <w:t>company</w:t>
      </w:r>
      <w:r w:rsidR="00EE6E6B">
        <w:rPr>
          <w:rFonts w:ascii="Arial" w:hAnsi="Arial" w:cs="Arial"/>
          <w:sz w:val="24"/>
          <w:szCs w:val="24"/>
        </w:rPr>
        <w:t xml:space="preserve"> </w:t>
      </w:r>
      <w:r w:rsidR="009334ED" w:rsidRPr="009334ED">
        <w:rPr>
          <w:rFonts w:ascii="Arial" w:hAnsi="Arial" w:cs="Arial"/>
          <w:sz w:val="24"/>
          <w:szCs w:val="24"/>
        </w:rPr>
        <w:t xml:space="preserve">in problem-solving and basic dexterity, </w:t>
      </w:r>
      <w:r w:rsidR="00EE6E6B">
        <w:rPr>
          <w:rFonts w:ascii="Arial" w:hAnsi="Arial" w:cs="Arial"/>
          <w:sz w:val="24"/>
          <w:szCs w:val="24"/>
        </w:rPr>
        <w:t xml:space="preserve">the </w:t>
      </w:r>
      <w:r w:rsidR="00EE6E6B" w:rsidRPr="009334ED">
        <w:rPr>
          <w:rFonts w:ascii="Arial" w:hAnsi="Arial" w:cs="Arial"/>
          <w:sz w:val="24"/>
          <w:szCs w:val="24"/>
        </w:rPr>
        <w:t>success</w:t>
      </w:r>
      <w:r w:rsidR="00EE6E6B">
        <w:rPr>
          <w:rFonts w:ascii="Arial" w:hAnsi="Arial" w:cs="Arial"/>
          <w:sz w:val="24"/>
          <w:szCs w:val="24"/>
        </w:rPr>
        <w:t xml:space="preserve"> of </w:t>
      </w:r>
      <w:r w:rsidR="009334ED" w:rsidRPr="009334ED">
        <w:rPr>
          <w:rFonts w:ascii="Arial" w:hAnsi="Arial" w:cs="Arial"/>
          <w:sz w:val="24"/>
          <w:szCs w:val="24"/>
        </w:rPr>
        <w:t>Glencore</w:t>
      </w:r>
      <w:r w:rsidR="00EE6E6B">
        <w:rPr>
          <w:rFonts w:ascii="Arial" w:hAnsi="Arial" w:cs="Arial"/>
          <w:sz w:val="24"/>
          <w:szCs w:val="24"/>
        </w:rPr>
        <w:t xml:space="preserve"> company </w:t>
      </w:r>
      <w:r w:rsidR="009334ED" w:rsidRPr="009334ED">
        <w:rPr>
          <w:rFonts w:ascii="Arial" w:hAnsi="Arial" w:cs="Arial"/>
          <w:sz w:val="24"/>
          <w:szCs w:val="24"/>
        </w:rPr>
        <w:t xml:space="preserve">has been mostly driven by its triumphs in </w:t>
      </w:r>
      <w:r w:rsidR="009334ED">
        <w:rPr>
          <w:rFonts w:ascii="Arial" w:hAnsi="Arial" w:cs="Arial"/>
          <w:sz w:val="24"/>
          <w:szCs w:val="24"/>
        </w:rPr>
        <w:t xml:space="preserve">the </w:t>
      </w:r>
      <w:r w:rsidR="009334ED" w:rsidRPr="009334ED">
        <w:rPr>
          <w:rFonts w:ascii="Arial" w:hAnsi="Arial" w:cs="Arial"/>
          <w:sz w:val="24"/>
          <w:szCs w:val="24"/>
        </w:rPr>
        <w:t xml:space="preserve">global development of </w:t>
      </w:r>
      <w:r w:rsidR="00EE6E6B">
        <w:rPr>
          <w:rFonts w:ascii="Arial" w:hAnsi="Arial" w:cs="Arial"/>
          <w:sz w:val="24"/>
          <w:szCs w:val="24"/>
        </w:rPr>
        <w:t xml:space="preserve">useful </w:t>
      </w:r>
      <w:r w:rsidR="009334ED" w:rsidRPr="009334ED">
        <w:rPr>
          <w:rFonts w:ascii="Arial" w:hAnsi="Arial" w:cs="Arial"/>
          <w:sz w:val="24"/>
          <w:szCs w:val="24"/>
        </w:rPr>
        <w:t xml:space="preserve">resources, advancement, and allocation. Including sustainability as a goal and a </w:t>
      </w:r>
      <w:r w:rsidR="00EE6E6B">
        <w:rPr>
          <w:rFonts w:ascii="Arial" w:hAnsi="Arial" w:cs="Arial"/>
          <w:sz w:val="24"/>
          <w:szCs w:val="24"/>
        </w:rPr>
        <w:t xml:space="preserve">main </w:t>
      </w:r>
      <w:r w:rsidR="009334ED" w:rsidRPr="009334ED">
        <w:rPr>
          <w:rFonts w:ascii="Arial" w:hAnsi="Arial" w:cs="Arial"/>
          <w:sz w:val="24"/>
          <w:szCs w:val="24"/>
        </w:rPr>
        <w:t xml:space="preserve">component of the process </w:t>
      </w:r>
      <w:r w:rsidR="00EE6E6B">
        <w:rPr>
          <w:rFonts w:ascii="Arial" w:hAnsi="Arial" w:cs="Arial"/>
          <w:sz w:val="24"/>
          <w:szCs w:val="24"/>
        </w:rPr>
        <w:t xml:space="preserve">of the </w:t>
      </w:r>
      <w:r w:rsidR="00EE6E6B" w:rsidRPr="009334ED">
        <w:rPr>
          <w:rFonts w:ascii="Arial" w:hAnsi="Arial" w:cs="Arial"/>
          <w:sz w:val="24"/>
          <w:szCs w:val="24"/>
        </w:rPr>
        <w:t>organization</w:t>
      </w:r>
      <w:r w:rsidR="00EE6E6B">
        <w:rPr>
          <w:rFonts w:ascii="Arial" w:hAnsi="Arial" w:cs="Arial"/>
          <w:sz w:val="24"/>
          <w:szCs w:val="24"/>
        </w:rPr>
        <w:t xml:space="preserve"> </w:t>
      </w:r>
      <w:r w:rsidR="009334ED" w:rsidRPr="009334ED">
        <w:rPr>
          <w:rFonts w:ascii="Arial" w:hAnsi="Arial" w:cs="Arial"/>
          <w:sz w:val="24"/>
          <w:szCs w:val="24"/>
        </w:rPr>
        <w:t xml:space="preserve">has </w:t>
      </w:r>
      <w:r w:rsidR="00EE6E6B">
        <w:rPr>
          <w:rFonts w:ascii="Arial" w:hAnsi="Arial" w:cs="Arial"/>
          <w:sz w:val="24"/>
          <w:szCs w:val="24"/>
        </w:rPr>
        <w:t xml:space="preserve">enhanced </w:t>
      </w:r>
      <w:r w:rsidR="009334ED" w:rsidRPr="009334ED">
        <w:rPr>
          <w:rFonts w:ascii="Arial" w:hAnsi="Arial" w:cs="Arial"/>
          <w:sz w:val="24"/>
          <w:szCs w:val="24"/>
        </w:rPr>
        <w:t xml:space="preserve">the image </w:t>
      </w:r>
      <w:r w:rsidR="00EE6E6B">
        <w:rPr>
          <w:rFonts w:ascii="Arial" w:hAnsi="Arial" w:cs="Arial"/>
          <w:sz w:val="24"/>
          <w:szCs w:val="24"/>
        </w:rPr>
        <w:t xml:space="preserve">of the </w:t>
      </w:r>
      <w:r w:rsidR="00EE6E6B" w:rsidRPr="009334ED">
        <w:rPr>
          <w:rFonts w:ascii="Arial" w:hAnsi="Arial" w:cs="Arial"/>
          <w:sz w:val="24"/>
          <w:szCs w:val="24"/>
        </w:rPr>
        <w:t>organization</w:t>
      </w:r>
      <w:r w:rsidR="00EE6E6B">
        <w:rPr>
          <w:rFonts w:ascii="Arial" w:hAnsi="Arial" w:cs="Arial"/>
          <w:sz w:val="24"/>
          <w:szCs w:val="24"/>
        </w:rPr>
        <w:t xml:space="preserve"> as well as </w:t>
      </w:r>
      <w:r w:rsidR="009334ED" w:rsidRPr="009334ED">
        <w:rPr>
          <w:rFonts w:ascii="Arial" w:hAnsi="Arial" w:cs="Arial"/>
          <w:sz w:val="24"/>
          <w:szCs w:val="24"/>
        </w:rPr>
        <w:t>increased financial confidence and dependability</w:t>
      </w:r>
      <w:r w:rsidR="00D67793" w:rsidRPr="00D67793">
        <w:rPr>
          <w:rFonts w:ascii="Arial" w:hAnsi="Arial" w:cs="Arial"/>
          <w:sz w:val="24"/>
          <w:szCs w:val="24"/>
        </w:rPr>
        <w:t xml:space="preserve">. </w:t>
      </w:r>
      <w:r w:rsidR="009334ED" w:rsidRPr="009334ED">
        <w:rPr>
          <w:rFonts w:ascii="Arial" w:hAnsi="Arial" w:cs="Arial"/>
          <w:sz w:val="24"/>
          <w:szCs w:val="24"/>
        </w:rPr>
        <w:t xml:space="preserve">As Glencore continues to adapt, its primary bearing </w:t>
      </w:r>
      <w:r w:rsidR="00EE6E6B">
        <w:rPr>
          <w:rFonts w:ascii="Arial" w:hAnsi="Arial" w:cs="Arial"/>
          <w:sz w:val="24"/>
          <w:szCs w:val="24"/>
        </w:rPr>
        <w:t xml:space="preserve">properly </w:t>
      </w:r>
      <w:r w:rsidR="009334ED" w:rsidRPr="009334ED">
        <w:rPr>
          <w:rFonts w:ascii="Arial" w:hAnsi="Arial" w:cs="Arial"/>
          <w:sz w:val="24"/>
          <w:szCs w:val="24"/>
        </w:rPr>
        <w:t xml:space="preserve">aligned with the SAF system ensures a constant responsibility to rationality, agreeableness, and possibility, </w:t>
      </w:r>
      <w:r w:rsidR="00EE6E6B">
        <w:rPr>
          <w:rFonts w:ascii="Arial" w:hAnsi="Arial" w:cs="Arial"/>
          <w:sz w:val="24"/>
          <w:szCs w:val="24"/>
        </w:rPr>
        <w:t xml:space="preserve">assuring </w:t>
      </w:r>
      <w:r w:rsidR="009334ED" w:rsidRPr="009334ED">
        <w:rPr>
          <w:rFonts w:ascii="Arial" w:hAnsi="Arial" w:cs="Arial"/>
          <w:sz w:val="24"/>
          <w:szCs w:val="24"/>
        </w:rPr>
        <w:t xml:space="preserve">plans </w:t>
      </w:r>
      <w:r w:rsidR="00EE6E6B">
        <w:rPr>
          <w:rFonts w:ascii="Arial" w:hAnsi="Arial" w:cs="Arial"/>
          <w:sz w:val="24"/>
          <w:szCs w:val="24"/>
        </w:rPr>
        <w:t xml:space="preserve">remain </w:t>
      </w:r>
      <w:r w:rsidR="009334ED" w:rsidRPr="009334ED">
        <w:rPr>
          <w:rFonts w:ascii="Arial" w:hAnsi="Arial" w:cs="Arial"/>
          <w:sz w:val="24"/>
          <w:szCs w:val="24"/>
        </w:rPr>
        <w:t>hypothetically and nearly practicable. Finally, Glencore is prepared for long-term prosperity, directed by a visionary and foresight that balances profitability with moral commitment and societal effect.</w:t>
      </w:r>
    </w:p>
    <w:p w14:paraId="6735E4E4" w14:textId="77777777" w:rsidR="00680CC6" w:rsidRDefault="00680CC6">
      <w:pPr>
        <w:rPr>
          <w:rFonts w:ascii="Arial" w:eastAsiaTheme="majorEastAsia" w:hAnsi="Arial" w:cs="Arial"/>
          <w:b/>
          <w:bCs/>
          <w:caps/>
          <w:color w:val="2F5496" w:themeColor="accent1" w:themeShade="BF"/>
          <w:spacing w:val="4"/>
          <w:sz w:val="24"/>
          <w:szCs w:val="24"/>
        </w:rPr>
      </w:pPr>
      <w:r>
        <w:rPr>
          <w:rFonts w:cs="Arial"/>
          <w:sz w:val="24"/>
          <w:szCs w:val="24"/>
        </w:rPr>
        <w:br w:type="page"/>
      </w:r>
    </w:p>
    <w:p w14:paraId="103CBC31" w14:textId="3268529B" w:rsidR="001F4440" w:rsidRPr="0005000B" w:rsidRDefault="001F4440" w:rsidP="0005000B">
      <w:pPr>
        <w:pStyle w:val="Heading1"/>
        <w:spacing w:line="360" w:lineRule="auto"/>
        <w:rPr>
          <w:rFonts w:cs="Arial"/>
          <w:sz w:val="24"/>
          <w:szCs w:val="24"/>
        </w:rPr>
      </w:pPr>
      <w:bookmarkStart w:id="14" w:name="_Toc153805010"/>
      <w:r w:rsidRPr="0005000B">
        <w:rPr>
          <w:rFonts w:cs="Arial"/>
          <w:sz w:val="24"/>
          <w:szCs w:val="24"/>
        </w:rPr>
        <w:lastRenderedPageBreak/>
        <w:t>References</w:t>
      </w:r>
      <w:bookmarkEnd w:id="14"/>
    </w:p>
    <w:p w14:paraId="6F476986" w14:textId="77777777" w:rsidR="0005000B" w:rsidRPr="0005000B" w:rsidRDefault="0005000B" w:rsidP="0005000B">
      <w:pPr>
        <w:spacing w:line="360" w:lineRule="auto"/>
        <w:rPr>
          <w:rFonts w:ascii="Arial" w:hAnsi="Arial" w:cs="Arial"/>
          <w:color w:val="222222"/>
          <w:sz w:val="24"/>
          <w:szCs w:val="24"/>
          <w:shd w:val="clear" w:color="auto" w:fill="FFFFFF"/>
        </w:rPr>
      </w:pPr>
      <w:r w:rsidRPr="0005000B">
        <w:rPr>
          <w:rFonts w:ascii="Arial" w:hAnsi="Arial" w:cs="Arial"/>
          <w:color w:val="222222"/>
          <w:sz w:val="24"/>
          <w:szCs w:val="24"/>
          <w:shd w:val="clear" w:color="auto" w:fill="FFFFFF"/>
        </w:rPr>
        <w:t>Aasland, E., Engevik, M.B., Hartvigsen, N. and Sommerfelt, K.F., 2023. </w:t>
      </w:r>
      <w:r w:rsidRPr="0005000B">
        <w:rPr>
          <w:rFonts w:ascii="Arial" w:hAnsi="Arial" w:cs="Arial"/>
          <w:i/>
          <w:iCs/>
          <w:color w:val="222222"/>
          <w:sz w:val="24"/>
          <w:szCs w:val="24"/>
          <w:shd w:val="clear" w:color="auto" w:fill="FFFFFF"/>
        </w:rPr>
        <w:t>Valuation of Glencore plc-Assessing the Relationship Between Ethical Issues and Market Perception</w:t>
      </w:r>
      <w:r w:rsidRPr="0005000B">
        <w:rPr>
          <w:rFonts w:ascii="Arial" w:hAnsi="Arial" w:cs="Arial"/>
          <w:color w:val="222222"/>
          <w:sz w:val="24"/>
          <w:szCs w:val="24"/>
          <w:shd w:val="clear" w:color="auto" w:fill="FFFFFF"/>
        </w:rPr>
        <w:t xml:space="preserve"> (Bachelor's thesis, NTNU). </w:t>
      </w:r>
    </w:p>
    <w:p w14:paraId="21A82AD3" w14:textId="77777777" w:rsidR="0005000B" w:rsidRPr="0005000B" w:rsidRDefault="0005000B" w:rsidP="0005000B">
      <w:pPr>
        <w:spacing w:line="360" w:lineRule="auto"/>
        <w:rPr>
          <w:rFonts w:ascii="Arial" w:hAnsi="Arial" w:cs="Arial"/>
          <w:color w:val="222222"/>
          <w:sz w:val="24"/>
          <w:szCs w:val="24"/>
          <w:shd w:val="clear" w:color="auto" w:fill="FFFFFF"/>
        </w:rPr>
      </w:pPr>
      <w:r w:rsidRPr="0005000B">
        <w:rPr>
          <w:rFonts w:ascii="Arial" w:hAnsi="Arial" w:cs="Arial"/>
          <w:color w:val="222222"/>
          <w:sz w:val="24"/>
          <w:szCs w:val="24"/>
          <w:shd w:val="clear" w:color="auto" w:fill="FFFFFF"/>
        </w:rPr>
        <w:t>Ali, B.J. and Anwar, G., 2021. Porter’s Generic Competitive Strategies and its influence on the Competitive Advantage. </w:t>
      </w:r>
      <w:r w:rsidRPr="0005000B">
        <w:rPr>
          <w:rFonts w:ascii="Arial" w:hAnsi="Arial" w:cs="Arial"/>
          <w:i/>
          <w:iCs/>
          <w:color w:val="222222"/>
          <w:sz w:val="24"/>
          <w:szCs w:val="24"/>
          <w:shd w:val="clear" w:color="auto" w:fill="FFFFFF"/>
        </w:rPr>
        <w:t>Ali, BJ, &amp; Anwar, G.(2021). Porter’s Generic Competitive Strategies and its influence on the Competitive Advantage. International Journal of Advanced Engineering, Management and Science</w:t>
      </w:r>
      <w:r w:rsidRPr="0005000B">
        <w:rPr>
          <w:rFonts w:ascii="Arial" w:hAnsi="Arial" w:cs="Arial"/>
          <w:color w:val="222222"/>
          <w:sz w:val="24"/>
          <w:szCs w:val="24"/>
          <w:shd w:val="clear" w:color="auto" w:fill="FFFFFF"/>
        </w:rPr>
        <w:t>, </w:t>
      </w:r>
      <w:r w:rsidRPr="0005000B">
        <w:rPr>
          <w:rFonts w:ascii="Arial" w:hAnsi="Arial" w:cs="Arial"/>
          <w:i/>
          <w:iCs/>
          <w:color w:val="222222"/>
          <w:sz w:val="24"/>
          <w:szCs w:val="24"/>
          <w:shd w:val="clear" w:color="auto" w:fill="FFFFFF"/>
        </w:rPr>
        <w:t>7</w:t>
      </w:r>
      <w:r w:rsidRPr="0005000B">
        <w:rPr>
          <w:rFonts w:ascii="Arial" w:hAnsi="Arial" w:cs="Arial"/>
          <w:color w:val="222222"/>
          <w:sz w:val="24"/>
          <w:szCs w:val="24"/>
          <w:shd w:val="clear" w:color="auto" w:fill="FFFFFF"/>
        </w:rPr>
        <w:t xml:space="preserve">(6), pp.42-51. </w:t>
      </w:r>
    </w:p>
    <w:p w14:paraId="4B7F9EEB" w14:textId="77777777" w:rsidR="0005000B" w:rsidRPr="0005000B" w:rsidRDefault="0005000B" w:rsidP="0005000B">
      <w:pPr>
        <w:spacing w:line="360" w:lineRule="auto"/>
        <w:rPr>
          <w:rFonts w:ascii="Arial" w:hAnsi="Arial" w:cs="Arial"/>
          <w:color w:val="222222"/>
          <w:sz w:val="24"/>
          <w:szCs w:val="24"/>
          <w:shd w:val="clear" w:color="auto" w:fill="FFFFFF"/>
        </w:rPr>
      </w:pPr>
      <w:proofErr w:type="spellStart"/>
      <w:r w:rsidRPr="0005000B">
        <w:rPr>
          <w:rFonts w:ascii="Arial" w:hAnsi="Arial" w:cs="Arial"/>
          <w:color w:val="222222"/>
          <w:sz w:val="24"/>
          <w:szCs w:val="24"/>
          <w:shd w:val="clear" w:color="auto" w:fill="FFFFFF"/>
        </w:rPr>
        <w:t>Jindřichovská</w:t>
      </w:r>
      <w:proofErr w:type="spellEnd"/>
      <w:r w:rsidRPr="0005000B">
        <w:rPr>
          <w:rFonts w:ascii="Arial" w:hAnsi="Arial" w:cs="Arial"/>
          <w:color w:val="222222"/>
          <w:sz w:val="24"/>
          <w:szCs w:val="24"/>
          <w:shd w:val="clear" w:color="auto" w:fill="FFFFFF"/>
        </w:rPr>
        <w:t>, I. and Eckert, E., 2021. Social responsibility of companies at a time of COVID-19: Dear shareholders!. </w:t>
      </w:r>
      <w:r w:rsidRPr="0005000B">
        <w:rPr>
          <w:rFonts w:ascii="Arial" w:hAnsi="Arial" w:cs="Arial"/>
          <w:i/>
          <w:iCs/>
          <w:color w:val="222222"/>
          <w:sz w:val="24"/>
          <w:szCs w:val="24"/>
          <w:shd w:val="clear" w:color="auto" w:fill="FFFFFF"/>
        </w:rPr>
        <w:t>Sustainability</w:t>
      </w:r>
      <w:r w:rsidRPr="0005000B">
        <w:rPr>
          <w:rFonts w:ascii="Arial" w:hAnsi="Arial" w:cs="Arial"/>
          <w:color w:val="222222"/>
          <w:sz w:val="24"/>
          <w:szCs w:val="24"/>
          <w:shd w:val="clear" w:color="auto" w:fill="FFFFFF"/>
        </w:rPr>
        <w:t>, </w:t>
      </w:r>
      <w:r w:rsidRPr="0005000B">
        <w:rPr>
          <w:rFonts w:ascii="Arial" w:hAnsi="Arial" w:cs="Arial"/>
          <w:i/>
          <w:iCs/>
          <w:color w:val="222222"/>
          <w:sz w:val="24"/>
          <w:szCs w:val="24"/>
          <w:shd w:val="clear" w:color="auto" w:fill="FFFFFF"/>
        </w:rPr>
        <w:t>14</w:t>
      </w:r>
      <w:r w:rsidRPr="0005000B">
        <w:rPr>
          <w:rFonts w:ascii="Arial" w:hAnsi="Arial" w:cs="Arial"/>
          <w:color w:val="222222"/>
          <w:sz w:val="24"/>
          <w:szCs w:val="24"/>
          <w:shd w:val="clear" w:color="auto" w:fill="FFFFFF"/>
        </w:rPr>
        <w:t xml:space="preserve">(1), p.350. </w:t>
      </w:r>
    </w:p>
    <w:p w14:paraId="7A007509" w14:textId="77777777" w:rsidR="0005000B" w:rsidRPr="0005000B" w:rsidRDefault="0005000B" w:rsidP="0005000B">
      <w:pPr>
        <w:spacing w:line="360" w:lineRule="auto"/>
        <w:rPr>
          <w:rFonts w:ascii="Arial" w:hAnsi="Arial" w:cs="Arial"/>
          <w:color w:val="222222"/>
          <w:sz w:val="24"/>
          <w:szCs w:val="24"/>
          <w:shd w:val="clear" w:color="auto" w:fill="FFFFFF"/>
        </w:rPr>
      </w:pPr>
      <w:r w:rsidRPr="0005000B">
        <w:rPr>
          <w:rFonts w:ascii="Arial" w:hAnsi="Arial" w:cs="Arial"/>
          <w:color w:val="222222"/>
          <w:sz w:val="24"/>
          <w:szCs w:val="24"/>
          <w:shd w:val="clear" w:color="auto" w:fill="FFFFFF"/>
        </w:rPr>
        <w:t>Killaly, J.J., 2020. The Glencore Case: Transfer pricing and the world of possibilities. </w:t>
      </w:r>
      <w:r w:rsidRPr="0005000B">
        <w:rPr>
          <w:rFonts w:ascii="Arial" w:hAnsi="Arial" w:cs="Arial"/>
          <w:i/>
          <w:iCs/>
          <w:color w:val="222222"/>
          <w:sz w:val="24"/>
          <w:szCs w:val="24"/>
          <w:shd w:val="clear" w:color="auto" w:fill="FFFFFF"/>
        </w:rPr>
        <w:t>Tax and Transfer Policy Institute, working paper</w:t>
      </w:r>
      <w:r w:rsidRPr="0005000B">
        <w:rPr>
          <w:rFonts w:ascii="Arial" w:hAnsi="Arial" w:cs="Arial"/>
          <w:color w:val="222222"/>
          <w:sz w:val="24"/>
          <w:szCs w:val="24"/>
          <w:shd w:val="clear" w:color="auto" w:fill="FFFFFF"/>
        </w:rPr>
        <w:t>, </w:t>
      </w:r>
      <w:r w:rsidRPr="0005000B">
        <w:rPr>
          <w:rFonts w:ascii="Arial" w:hAnsi="Arial" w:cs="Arial"/>
          <w:i/>
          <w:iCs/>
          <w:color w:val="222222"/>
          <w:sz w:val="24"/>
          <w:szCs w:val="24"/>
          <w:shd w:val="clear" w:color="auto" w:fill="FFFFFF"/>
        </w:rPr>
        <w:t>8</w:t>
      </w:r>
      <w:r w:rsidRPr="0005000B">
        <w:rPr>
          <w:rFonts w:ascii="Arial" w:hAnsi="Arial" w:cs="Arial"/>
          <w:color w:val="222222"/>
          <w:sz w:val="24"/>
          <w:szCs w:val="24"/>
          <w:shd w:val="clear" w:color="auto" w:fill="FFFFFF"/>
        </w:rPr>
        <w:t xml:space="preserve">. </w:t>
      </w:r>
    </w:p>
    <w:p w14:paraId="7E96C809" w14:textId="77777777" w:rsidR="0005000B" w:rsidRPr="0005000B" w:rsidRDefault="0005000B" w:rsidP="0005000B">
      <w:pPr>
        <w:spacing w:line="360" w:lineRule="auto"/>
        <w:rPr>
          <w:rFonts w:ascii="Arial" w:hAnsi="Arial" w:cs="Arial"/>
          <w:color w:val="222222"/>
          <w:sz w:val="24"/>
          <w:szCs w:val="24"/>
          <w:shd w:val="clear" w:color="auto" w:fill="FFFFFF"/>
        </w:rPr>
      </w:pPr>
      <w:r w:rsidRPr="0005000B">
        <w:rPr>
          <w:rFonts w:ascii="Arial" w:hAnsi="Arial" w:cs="Arial"/>
          <w:color w:val="222222"/>
          <w:sz w:val="24"/>
          <w:szCs w:val="24"/>
          <w:shd w:val="clear" w:color="auto" w:fill="FFFFFF"/>
        </w:rPr>
        <w:t>Miao, Z., 2021. Digital economy value chain: Concept, model structure, and mechanism. </w:t>
      </w:r>
      <w:r w:rsidRPr="0005000B">
        <w:rPr>
          <w:rFonts w:ascii="Arial" w:hAnsi="Arial" w:cs="Arial"/>
          <w:i/>
          <w:iCs/>
          <w:color w:val="222222"/>
          <w:sz w:val="24"/>
          <w:szCs w:val="24"/>
          <w:shd w:val="clear" w:color="auto" w:fill="FFFFFF"/>
        </w:rPr>
        <w:t>Applied Economics</w:t>
      </w:r>
      <w:r w:rsidRPr="0005000B">
        <w:rPr>
          <w:rFonts w:ascii="Arial" w:hAnsi="Arial" w:cs="Arial"/>
          <w:color w:val="222222"/>
          <w:sz w:val="24"/>
          <w:szCs w:val="24"/>
          <w:shd w:val="clear" w:color="auto" w:fill="FFFFFF"/>
        </w:rPr>
        <w:t>, </w:t>
      </w:r>
      <w:r w:rsidRPr="0005000B">
        <w:rPr>
          <w:rFonts w:ascii="Arial" w:hAnsi="Arial" w:cs="Arial"/>
          <w:i/>
          <w:iCs/>
          <w:color w:val="222222"/>
          <w:sz w:val="24"/>
          <w:szCs w:val="24"/>
          <w:shd w:val="clear" w:color="auto" w:fill="FFFFFF"/>
        </w:rPr>
        <w:t>53</w:t>
      </w:r>
      <w:r w:rsidRPr="0005000B">
        <w:rPr>
          <w:rFonts w:ascii="Arial" w:hAnsi="Arial" w:cs="Arial"/>
          <w:color w:val="222222"/>
          <w:sz w:val="24"/>
          <w:szCs w:val="24"/>
          <w:shd w:val="clear" w:color="auto" w:fill="FFFFFF"/>
        </w:rPr>
        <w:t xml:space="preserve">(37), pp.4342-4357. </w:t>
      </w:r>
    </w:p>
    <w:p w14:paraId="79850584" w14:textId="77777777" w:rsidR="0005000B" w:rsidRPr="0005000B" w:rsidRDefault="0005000B" w:rsidP="0005000B">
      <w:pPr>
        <w:spacing w:line="360" w:lineRule="auto"/>
        <w:rPr>
          <w:rFonts w:ascii="Arial" w:hAnsi="Arial" w:cs="Arial"/>
          <w:color w:val="222222"/>
          <w:sz w:val="24"/>
          <w:szCs w:val="24"/>
          <w:shd w:val="clear" w:color="auto" w:fill="FFFFFF"/>
        </w:rPr>
      </w:pPr>
      <w:proofErr w:type="spellStart"/>
      <w:r w:rsidRPr="0005000B">
        <w:rPr>
          <w:rFonts w:ascii="Arial" w:hAnsi="Arial" w:cs="Arial"/>
          <w:color w:val="222222"/>
          <w:sz w:val="24"/>
          <w:szCs w:val="24"/>
          <w:shd w:val="clear" w:color="auto" w:fill="FFFFFF"/>
        </w:rPr>
        <w:t>Nižetić</w:t>
      </w:r>
      <w:proofErr w:type="spellEnd"/>
      <w:r w:rsidRPr="0005000B">
        <w:rPr>
          <w:rFonts w:ascii="Arial" w:hAnsi="Arial" w:cs="Arial"/>
          <w:color w:val="222222"/>
          <w:sz w:val="24"/>
          <w:szCs w:val="24"/>
          <w:shd w:val="clear" w:color="auto" w:fill="FFFFFF"/>
        </w:rPr>
        <w:t xml:space="preserve">, S., </w:t>
      </w:r>
      <w:proofErr w:type="spellStart"/>
      <w:r w:rsidRPr="0005000B">
        <w:rPr>
          <w:rFonts w:ascii="Arial" w:hAnsi="Arial" w:cs="Arial"/>
          <w:color w:val="222222"/>
          <w:sz w:val="24"/>
          <w:szCs w:val="24"/>
          <w:shd w:val="clear" w:color="auto" w:fill="FFFFFF"/>
        </w:rPr>
        <w:t>Djilali</w:t>
      </w:r>
      <w:proofErr w:type="spellEnd"/>
      <w:r w:rsidRPr="0005000B">
        <w:rPr>
          <w:rFonts w:ascii="Arial" w:hAnsi="Arial" w:cs="Arial"/>
          <w:color w:val="222222"/>
          <w:sz w:val="24"/>
          <w:szCs w:val="24"/>
          <w:shd w:val="clear" w:color="auto" w:fill="FFFFFF"/>
        </w:rPr>
        <w:t>, N., Papadopoulos, A. and Rodrigues, J.J., 2019. Smart technologies for promotion of energy efficiency, utilization of sustainable resources and waste management. </w:t>
      </w:r>
      <w:r w:rsidRPr="0005000B">
        <w:rPr>
          <w:rFonts w:ascii="Arial" w:hAnsi="Arial" w:cs="Arial"/>
          <w:i/>
          <w:iCs/>
          <w:color w:val="222222"/>
          <w:sz w:val="24"/>
          <w:szCs w:val="24"/>
          <w:shd w:val="clear" w:color="auto" w:fill="FFFFFF"/>
        </w:rPr>
        <w:t>Journal of cleaner production</w:t>
      </w:r>
      <w:r w:rsidRPr="0005000B">
        <w:rPr>
          <w:rFonts w:ascii="Arial" w:hAnsi="Arial" w:cs="Arial"/>
          <w:color w:val="222222"/>
          <w:sz w:val="24"/>
          <w:szCs w:val="24"/>
          <w:shd w:val="clear" w:color="auto" w:fill="FFFFFF"/>
        </w:rPr>
        <w:t>, </w:t>
      </w:r>
      <w:r w:rsidRPr="0005000B">
        <w:rPr>
          <w:rFonts w:ascii="Arial" w:hAnsi="Arial" w:cs="Arial"/>
          <w:i/>
          <w:iCs/>
          <w:color w:val="222222"/>
          <w:sz w:val="24"/>
          <w:szCs w:val="24"/>
          <w:shd w:val="clear" w:color="auto" w:fill="FFFFFF"/>
        </w:rPr>
        <w:t>231</w:t>
      </w:r>
      <w:r w:rsidRPr="0005000B">
        <w:rPr>
          <w:rFonts w:ascii="Arial" w:hAnsi="Arial" w:cs="Arial"/>
          <w:color w:val="222222"/>
          <w:sz w:val="24"/>
          <w:szCs w:val="24"/>
          <w:shd w:val="clear" w:color="auto" w:fill="FFFFFF"/>
        </w:rPr>
        <w:t xml:space="preserve">, pp.565-591. </w:t>
      </w:r>
    </w:p>
    <w:p w14:paraId="7F3189B7" w14:textId="77777777" w:rsidR="0005000B" w:rsidRPr="0005000B" w:rsidRDefault="0005000B" w:rsidP="0005000B">
      <w:pPr>
        <w:spacing w:line="360" w:lineRule="auto"/>
        <w:rPr>
          <w:rFonts w:ascii="Arial" w:hAnsi="Arial" w:cs="Arial"/>
          <w:color w:val="222222"/>
          <w:sz w:val="24"/>
          <w:szCs w:val="24"/>
          <w:shd w:val="clear" w:color="auto" w:fill="FFFFFF"/>
        </w:rPr>
      </w:pPr>
      <w:r w:rsidRPr="0005000B">
        <w:rPr>
          <w:rFonts w:ascii="Arial" w:hAnsi="Arial" w:cs="Arial"/>
          <w:color w:val="222222"/>
          <w:sz w:val="24"/>
          <w:szCs w:val="24"/>
          <w:shd w:val="clear" w:color="auto" w:fill="FFFFFF"/>
        </w:rPr>
        <w:t>Pérez-Uribe, R.I., Vargas-Ramirez, I.R. and Ocampo-Guzman, D., 2023. VRIO Analysis Method for Resources Optimization in New Colombian Public Management. In </w:t>
      </w:r>
      <w:r w:rsidRPr="0005000B">
        <w:rPr>
          <w:rFonts w:ascii="Arial" w:hAnsi="Arial" w:cs="Arial"/>
          <w:i/>
          <w:iCs/>
          <w:color w:val="222222"/>
          <w:sz w:val="24"/>
          <w:szCs w:val="24"/>
          <w:shd w:val="clear" w:color="auto" w:fill="FFFFFF"/>
        </w:rPr>
        <w:t>Governance as a Catalyst for Public Sector Sustainability</w:t>
      </w:r>
      <w:r w:rsidRPr="0005000B">
        <w:rPr>
          <w:rFonts w:ascii="Arial" w:hAnsi="Arial" w:cs="Arial"/>
          <w:color w:val="222222"/>
          <w:sz w:val="24"/>
          <w:szCs w:val="24"/>
          <w:shd w:val="clear" w:color="auto" w:fill="FFFFFF"/>
        </w:rPr>
        <w:t xml:space="preserve"> (pp. 305-326). IGI Global. </w:t>
      </w:r>
    </w:p>
    <w:p w14:paraId="2A7D3FEC" w14:textId="77777777" w:rsidR="0005000B" w:rsidRPr="0005000B" w:rsidRDefault="0005000B" w:rsidP="0005000B">
      <w:pPr>
        <w:spacing w:line="360" w:lineRule="auto"/>
        <w:rPr>
          <w:rFonts w:ascii="Arial" w:hAnsi="Arial" w:cs="Arial"/>
          <w:sz w:val="24"/>
          <w:szCs w:val="24"/>
          <w:lang w:val="en-US"/>
        </w:rPr>
      </w:pPr>
      <w:r w:rsidRPr="0005000B">
        <w:rPr>
          <w:rFonts w:ascii="Arial" w:hAnsi="Arial" w:cs="Arial"/>
          <w:color w:val="222222"/>
          <w:sz w:val="24"/>
          <w:szCs w:val="24"/>
          <w:shd w:val="clear" w:color="auto" w:fill="FFFFFF"/>
        </w:rPr>
        <w:t>Seles, B.M.R.P., Mascarenhas, J., Lopes de Sousa Jabbour, A.B. and Trevisan, A.H., 2022. Smoothing the circular economy transition: The role of resources and capabilities enablers. </w:t>
      </w:r>
      <w:r w:rsidRPr="0005000B">
        <w:rPr>
          <w:rFonts w:ascii="Arial" w:hAnsi="Arial" w:cs="Arial"/>
          <w:i/>
          <w:iCs/>
          <w:color w:val="222222"/>
          <w:sz w:val="24"/>
          <w:szCs w:val="24"/>
          <w:shd w:val="clear" w:color="auto" w:fill="FFFFFF"/>
        </w:rPr>
        <w:t>Business Strategy and the Environment</w:t>
      </w:r>
      <w:r w:rsidRPr="0005000B">
        <w:rPr>
          <w:rFonts w:ascii="Arial" w:hAnsi="Arial" w:cs="Arial"/>
          <w:color w:val="222222"/>
          <w:sz w:val="24"/>
          <w:szCs w:val="24"/>
          <w:shd w:val="clear" w:color="auto" w:fill="FFFFFF"/>
        </w:rPr>
        <w:t>, </w:t>
      </w:r>
      <w:r w:rsidRPr="0005000B">
        <w:rPr>
          <w:rFonts w:ascii="Arial" w:hAnsi="Arial" w:cs="Arial"/>
          <w:i/>
          <w:iCs/>
          <w:color w:val="222222"/>
          <w:sz w:val="24"/>
          <w:szCs w:val="24"/>
          <w:shd w:val="clear" w:color="auto" w:fill="FFFFFF"/>
        </w:rPr>
        <w:t>31</w:t>
      </w:r>
      <w:r w:rsidRPr="0005000B">
        <w:rPr>
          <w:rFonts w:ascii="Arial" w:hAnsi="Arial" w:cs="Arial"/>
          <w:color w:val="222222"/>
          <w:sz w:val="24"/>
          <w:szCs w:val="24"/>
          <w:shd w:val="clear" w:color="auto" w:fill="FFFFFF"/>
        </w:rPr>
        <w:t xml:space="preserve">(4), pp.1814-1837. </w:t>
      </w:r>
    </w:p>
    <w:p w14:paraId="2209FFC0" w14:textId="77777777" w:rsidR="0005000B" w:rsidRPr="0005000B" w:rsidRDefault="0005000B" w:rsidP="0005000B">
      <w:pPr>
        <w:spacing w:line="360" w:lineRule="auto"/>
        <w:rPr>
          <w:rFonts w:ascii="Arial" w:hAnsi="Arial" w:cs="Arial"/>
          <w:color w:val="222222"/>
          <w:sz w:val="24"/>
          <w:szCs w:val="24"/>
          <w:shd w:val="clear" w:color="auto" w:fill="FFFFFF"/>
        </w:rPr>
      </w:pPr>
      <w:proofErr w:type="spellStart"/>
      <w:r w:rsidRPr="0005000B">
        <w:rPr>
          <w:rFonts w:ascii="Arial" w:hAnsi="Arial" w:cs="Arial"/>
          <w:color w:val="222222"/>
          <w:sz w:val="24"/>
          <w:szCs w:val="24"/>
          <w:shd w:val="clear" w:color="auto" w:fill="FFFFFF"/>
        </w:rPr>
        <w:t>Zolfani</w:t>
      </w:r>
      <w:proofErr w:type="spellEnd"/>
      <w:r w:rsidRPr="0005000B">
        <w:rPr>
          <w:rFonts w:ascii="Arial" w:hAnsi="Arial" w:cs="Arial"/>
          <w:color w:val="222222"/>
          <w:sz w:val="24"/>
          <w:szCs w:val="24"/>
          <w:shd w:val="clear" w:color="auto" w:fill="FFFFFF"/>
        </w:rPr>
        <w:t xml:space="preserve">, S.H., </w:t>
      </w:r>
      <w:proofErr w:type="spellStart"/>
      <w:r w:rsidRPr="0005000B">
        <w:rPr>
          <w:rFonts w:ascii="Arial" w:hAnsi="Arial" w:cs="Arial"/>
          <w:color w:val="222222"/>
          <w:sz w:val="24"/>
          <w:szCs w:val="24"/>
          <w:shd w:val="clear" w:color="auto" w:fill="FFFFFF"/>
        </w:rPr>
        <w:t>Bazrafshan</w:t>
      </w:r>
      <w:proofErr w:type="spellEnd"/>
      <w:r w:rsidRPr="0005000B">
        <w:rPr>
          <w:rFonts w:ascii="Arial" w:hAnsi="Arial" w:cs="Arial"/>
          <w:color w:val="222222"/>
          <w:sz w:val="24"/>
          <w:szCs w:val="24"/>
          <w:shd w:val="clear" w:color="auto" w:fill="FFFFFF"/>
        </w:rPr>
        <w:t xml:space="preserve">, R., </w:t>
      </w:r>
      <w:proofErr w:type="spellStart"/>
      <w:r w:rsidRPr="0005000B">
        <w:rPr>
          <w:rFonts w:ascii="Arial" w:hAnsi="Arial" w:cs="Arial"/>
          <w:color w:val="222222"/>
          <w:sz w:val="24"/>
          <w:szCs w:val="24"/>
          <w:shd w:val="clear" w:color="auto" w:fill="FFFFFF"/>
        </w:rPr>
        <w:t>Akaberi</w:t>
      </w:r>
      <w:proofErr w:type="spellEnd"/>
      <w:r w:rsidRPr="0005000B">
        <w:rPr>
          <w:rFonts w:ascii="Arial" w:hAnsi="Arial" w:cs="Arial"/>
          <w:color w:val="222222"/>
          <w:sz w:val="24"/>
          <w:szCs w:val="24"/>
          <w:shd w:val="clear" w:color="auto" w:fill="FFFFFF"/>
        </w:rPr>
        <w:t xml:space="preserve">, P., Yazdani, M. and </w:t>
      </w:r>
      <w:proofErr w:type="spellStart"/>
      <w:r w:rsidRPr="0005000B">
        <w:rPr>
          <w:rFonts w:ascii="Arial" w:hAnsi="Arial" w:cs="Arial"/>
          <w:color w:val="222222"/>
          <w:sz w:val="24"/>
          <w:szCs w:val="24"/>
          <w:shd w:val="clear" w:color="auto" w:fill="FFFFFF"/>
        </w:rPr>
        <w:t>Ecer</w:t>
      </w:r>
      <w:proofErr w:type="spellEnd"/>
      <w:r w:rsidRPr="0005000B">
        <w:rPr>
          <w:rFonts w:ascii="Arial" w:hAnsi="Arial" w:cs="Arial"/>
          <w:color w:val="222222"/>
          <w:sz w:val="24"/>
          <w:szCs w:val="24"/>
          <w:shd w:val="clear" w:color="auto" w:fill="FFFFFF"/>
        </w:rPr>
        <w:t>, F., 2021. Combining the suitability-feasibility-acceptability (SFA) strategy with the MCDM approach. </w:t>
      </w:r>
      <w:proofErr w:type="spellStart"/>
      <w:r w:rsidRPr="0005000B">
        <w:rPr>
          <w:rFonts w:ascii="Arial" w:hAnsi="Arial" w:cs="Arial"/>
          <w:i/>
          <w:iCs/>
          <w:color w:val="222222"/>
          <w:sz w:val="24"/>
          <w:szCs w:val="24"/>
          <w:shd w:val="clear" w:color="auto" w:fill="FFFFFF"/>
        </w:rPr>
        <w:t>Facta</w:t>
      </w:r>
      <w:proofErr w:type="spellEnd"/>
      <w:r w:rsidRPr="0005000B">
        <w:rPr>
          <w:rFonts w:ascii="Arial" w:hAnsi="Arial" w:cs="Arial"/>
          <w:i/>
          <w:iCs/>
          <w:color w:val="222222"/>
          <w:sz w:val="24"/>
          <w:szCs w:val="24"/>
          <w:shd w:val="clear" w:color="auto" w:fill="FFFFFF"/>
        </w:rPr>
        <w:t xml:space="preserve"> Universitatis, Series: Mechanical Engineering</w:t>
      </w:r>
      <w:r w:rsidRPr="0005000B">
        <w:rPr>
          <w:rFonts w:ascii="Arial" w:hAnsi="Arial" w:cs="Arial"/>
          <w:color w:val="222222"/>
          <w:sz w:val="24"/>
          <w:szCs w:val="24"/>
          <w:shd w:val="clear" w:color="auto" w:fill="FFFFFF"/>
        </w:rPr>
        <w:t>, </w:t>
      </w:r>
      <w:r w:rsidRPr="0005000B">
        <w:rPr>
          <w:rFonts w:ascii="Arial" w:hAnsi="Arial" w:cs="Arial"/>
          <w:i/>
          <w:iCs/>
          <w:color w:val="222222"/>
          <w:sz w:val="24"/>
          <w:szCs w:val="24"/>
          <w:shd w:val="clear" w:color="auto" w:fill="FFFFFF"/>
        </w:rPr>
        <w:t>19</w:t>
      </w:r>
      <w:r w:rsidRPr="0005000B">
        <w:rPr>
          <w:rFonts w:ascii="Arial" w:hAnsi="Arial" w:cs="Arial"/>
          <w:color w:val="222222"/>
          <w:sz w:val="24"/>
          <w:szCs w:val="24"/>
          <w:shd w:val="clear" w:color="auto" w:fill="FFFFFF"/>
        </w:rPr>
        <w:t xml:space="preserve">(3), pp.579-600. </w:t>
      </w:r>
    </w:p>
    <w:p w14:paraId="74A5395F" w14:textId="77777777" w:rsidR="0005000B" w:rsidRPr="0005000B" w:rsidRDefault="0005000B" w:rsidP="0005000B">
      <w:pPr>
        <w:spacing w:line="360" w:lineRule="auto"/>
        <w:rPr>
          <w:rFonts w:ascii="Arial" w:hAnsi="Arial" w:cs="Arial"/>
          <w:color w:val="222222"/>
          <w:sz w:val="24"/>
          <w:szCs w:val="24"/>
          <w:shd w:val="clear" w:color="auto" w:fill="FFFFFF"/>
        </w:rPr>
      </w:pPr>
      <w:r w:rsidRPr="0005000B">
        <w:rPr>
          <w:rFonts w:ascii="Arial" w:hAnsi="Arial" w:cs="Arial"/>
          <w:color w:val="222222"/>
          <w:sz w:val="24"/>
          <w:szCs w:val="24"/>
          <w:shd w:val="clear" w:color="auto" w:fill="FFFFFF"/>
        </w:rPr>
        <w:t>Zugay, B. and Zakaria, R., 2023. Ansoff Matrix. a</w:t>
      </w:r>
    </w:p>
    <w:sectPr w:rsidR="0005000B" w:rsidRPr="0005000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88372" w14:textId="77777777" w:rsidR="00F50831" w:rsidRDefault="00F50831" w:rsidP="00680CC6">
      <w:pPr>
        <w:spacing w:after="0" w:line="240" w:lineRule="auto"/>
      </w:pPr>
      <w:r>
        <w:separator/>
      </w:r>
    </w:p>
  </w:endnote>
  <w:endnote w:type="continuationSeparator" w:id="0">
    <w:p w14:paraId="2714B358" w14:textId="77777777" w:rsidR="00F50831" w:rsidRDefault="00F50831" w:rsidP="00680C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3511055"/>
      <w:docPartObj>
        <w:docPartGallery w:val="Page Numbers (Bottom of Page)"/>
        <w:docPartUnique/>
      </w:docPartObj>
    </w:sdtPr>
    <w:sdtEndPr>
      <w:rPr>
        <w:noProof/>
      </w:rPr>
    </w:sdtEndPr>
    <w:sdtContent>
      <w:p w14:paraId="381E3BF2" w14:textId="28F743B0" w:rsidR="00680CC6" w:rsidRDefault="00680CC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1992AB" w14:textId="77777777" w:rsidR="00680CC6" w:rsidRDefault="00680C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50373" w14:textId="77777777" w:rsidR="00F50831" w:rsidRDefault="00F50831" w:rsidP="00680CC6">
      <w:pPr>
        <w:spacing w:after="0" w:line="240" w:lineRule="auto"/>
      </w:pPr>
      <w:r>
        <w:separator/>
      </w:r>
    </w:p>
  </w:footnote>
  <w:footnote w:type="continuationSeparator" w:id="0">
    <w:p w14:paraId="11F84114" w14:textId="77777777" w:rsidR="00F50831" w:rsidRDefault="00F50831" w:rsidP="00680C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84C"/>
    <w:rsid w:val="00034E65"/>
    <w:rsid w:val="0005000B"/>
    <w:rsid w:val="00097D95"/>
    <w:rsid w:val="000E53D7"/>
    <w:rsid w:val="00112AD1"/>
    <w:rsid w:val="00137740"/>
    <w:rsid w:val="0017159B"/>
    <w:rsid w:val="001719C2"/>
    <w:rsid w:val="001869D3"/>
    <w:rsid w:val="00197EE0"/>
    <w:rsid w:val="001A666D"/>
    <w:rsid w:val="001A77A9"/>
    <w:rsid w:val="001A78BE"/>
    <w:rsid w:val="001C2D0E"/>
    <w:rsid w:val="001D781F"/>
    <w:rsid w:val="001F4440"/>
    <w:rsid w:val="00203448"/>
    <w:rsid w:val="00237A62"/>
    <w:rsid w:val="002E0A11"/>
    <w:rsid w:val="002F2196"/>
    <w:rsid w:val="003007C3"/>
    <w:rsid w:val="00316E99"/>
    <w:rsid w:val="00360F24"/>
    <w:rsid w:val="00390527"/>
    <w:rsid w:val="003A477D"/>
    <w:rsid w:val="00434B4E"/>
    <w:rsid w:val="004428B6"/>
    <w:rsid w:val="00457ECF"/>
    <w:rsid w:val="004800FD"/>
    <w:rsid w:val="00483916"/>
    <w:rsid w:val="0049433D"/>
    <w:rsid w:val="004C5113"/>
    <w:rsid w:val="004F13B6"/>
    <w:rsid w:val="004F1EF2"/>
    <w:rsid w:val="00505090"/>
    <w:rsid w:val="00541DCA"/>
    <w:rsid w:val="00545A5D"/>
    <w:rsid w:val="005673D6"/>
    <w:rsid w:val="005D0133"/>
    <w:rsid w:val="005F6E4E"/>
    <w:rsid w:val="00614192"/>
    <w:rsid w:val="0062324C"/>
    <w:rsid w:val="006733EA"/>
    <w:rsid w:val="00680CC6"/>
    <w:rsid w:val="006B4EBB"/>
    <w:rsid w:val="006C5205"/>
    <w:rsid w:val="006E0BAF"/>
    <w:rsid w:val="00703C85"/>
    <w:rsid w:val="00714997"/>
    <w:rsid w:val="00756C1C"/>
    <w:rsid w:val="00757ADA"/>
    <w:rsid w:val="0077047F"/>
    <w:rsid w:val="00787AB8"/>
    <w:rsid w:val="007E25FC"/>
    <w:rsid w:val="007F1E91"/>
    <w:rsid w:val="00812F95"/>
    <w:rsid w:val="00825228"/>
    <w:rsid w:val="008A2534"/>
    <w:rsid w:val="0092089E"/>
    <w:rsid w:val="00922BD3"/>
    <w:rsid w:val="00930099"/>
    <w:rsid w:val="00931D36"/>
    <w:rsid w:val="009334ED"/>
    <w:rsid w:val="00950288"/>
    <w:rsid w:val="009508B4"/>
    <w:rsid w:val="00962B35"/>
    <w:rsid w:val="0096608B"/>
    <w:rsid w:val="009D747C"/>
    <w:rsid w:val="009E679A"/>
    <w:rsid w:val="00A03B69"/>
    <w:rsid w:val="00A04D37"/>
    <w:rsid w:val="00A106C7"/>
    <w:rsid w:val="00A26263"/>
    <w:rsid w:val="00A77BC6"/>
    <w:rsid w:val="00AB635C"/>
    <w:rsid w:val="00AF65F2"/>
    <w:rsid w:val="00AF7F5F"/>
    <w:rsid w:val="00B36970"/>
    <w:rsid w:val="00B4532B"/>
    <w:rsid w:val="00B45331"/>
    <w:rsid w:val="00C00883"/>
    <w:rsid w:val="00C00CDD"/>
    <w:rsid w:val="00C32171"/>
    <w:rsid w:val="00C32FDF"/>
    <w:rsid w:val="00C95F25"/>
    <w:rsid w:val="00D03D05"/>
    <w:rsid w:val="00D169D7"/>
    <w:rsid w:val="00D359D5"/>
    <w:rsid w:val="00D67793"/>
    <w:rsid w:val="00E24600"/>
    <w:rsid w:val="00E4019C"/>
    <w:rsid w:val="00E5162A"/>
    <w:rsid w:val="00E57D9C"/>
    <w:rsid w:val="00E920D1"/>
    <w:rsid w:val="00EE6E6B"/>
    <w:rsid w:val="00EF7C26"/>
    <w:rsid w:val="00F27D7C"/>
    <w:rsid w:val="00F3584C"/>
    <w:rsid w:val="00F43338"/>
    <w:rsid w:val="00F50831"/>
    <w:rsid w:val="00F61BA9"/>
    <w:rsid w:val="00F853BD"/>
    <w:rsid w:val="00FA6541"/>
    <w:rsid w:val="00FC14AB"/>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8DC32E"/>
  <w15:chartTrackingRefBased/>
  <w15:docId w15:val="{F3090B99-6098-463A-8892-19DB58E6C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CDD"/>
    <w:rPr>
      <w:lang w:val="en-GB"/>
    </w:rPr>
  </w:style>
  <w:style w:type="paragraph" w:styleId="Heading1">
    <w:name w:val="heading 1"/>
    <w:basedOn w:val="Normal"/>
    <w:next w:val="Normal"/>
    <w:link w:val="Heading1Char"/>
    <w:uiPriority w:val="9"/>
    <w:qFormat/>
    <w:rsid w:val="00A03B69"/>
    <w:pPr>
      <w:keepNext/>
      <w:keepLines/>
      <w:spacing w:before="320" w:after="40"/>
      <w:outlineLvl w:val="0"/>
    </w:pPr>
    <w:rPr>
      <w:rFonts w:ascii="Arial" w:eastAsiaTheme="majorEastAsia" w:hAnsi="Arial" w:cstheme="majorBidi"/>
      <w:b/>
      <w:bCs/>
      <w:caps/>
      <w:color w:val="2F5496" w:themeColor="accent1" w:themeShade="BF"/>
      <w:spacing w:val="4"/>
      <w:sz w:val="28"/>
      <w:szCs w:val="28"/>
    </w:rPr>
  </w:style>
  <w:style w:type="paragraph" w:styleId="Heading2">
    <w:name w:val="heading 2"/>
    <w:basedOn w:val="Normal"/>
    <w:next w:val="Normal"/>
    <w:link w:val="Heading2Char"/>
    <w:uiPriority w:val="9"/>
    <w:unhideWhenUsed/>
    <w:qFormat/>
    <w:rsid w:val="004800FD"/>
    <w:pPr>
      <w:keepNext/>
      <w:keepLines/>
      <w:spacing w:before="120" w:after="0"/>
      <w:outlineLvl w:val="1"/>
    </w:pPr>
    <w:rPr>
      <w:rFonts w:asciiTheme="majorHAnsi" w:eastAsiaTheme="majorEastAsia" w:hAnsiTheme="majorHAnsi" w:cstheme="majorBidi"/>
      <w:b/>
      <w:bCs/>
      <w:color w:val="8EAADB" w:themeColor="accent1" w:themeTint="99"/>
      <w:sz w:val="28"/>
      <w:szCs w:val="28"/>
    </w:rPr>
  </w:style>
  <w:style w:type="paragraph" w:styleId="Heading3">
    <w:name w:val="heading 3"/>
    <w:basedOn w:val="Normal"/>
    <w:next w:val="Normal"/>
    <w:link w:val="Heading3Char"/>
    <w:uiPriority w:val="9"/>
    <w:semiHidden/>
    <w:unhideWhenUsed/>
    <w:qFormat/>
    <w:rsid w:val="00C00CDD"/>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C00CDD"/>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C00CDD"/>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C00CDD"/>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C00CDD"/>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C00CDD"/>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C00CDD"/>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B69"/>
    <w:rPr>
      <w:rFonts w:ascii="Arial" w:eastAsiaTheme="majorEastAsia" w:hAnsi="Arial" w:cstheme="majorBidi"/>
      <w:b/>
      <w:bCs/>
      <w:caps/>
      <w:color w:val="2F5496" w:themeColor="accent1" w:themeShade="BF"/>
      <w:spacing w:val="4"/>
      <w:sz w:val="28"/>
      <w:szCs w:val="28"/>
      <w:lang w:val="en-GB"/>
    </w:rPr>
  </w:style>
  <w:style w:type="character" w:customStyle="1" w:styleId="Heading2Char">
    <w:name w:val="Heading 2 Char"/>
    <w:basedOn w:val="DefaultParagraphFont"/>
    <w:link w:val="Heading2"/>
    <w:uiPriority w:val="9"/>
    <w:rsid w:val="004800FD"/>
    <w:rPr>
      <w:rFonts w:asciiTheme="majorHAnsi" w:eastAsiaTheme="majorEastAsia" w:hAnsiTheme="majorHAnsi" w:cstheme="majorBidi"/>
      <w:b/>
      <w:bCs/>
      <w:color w:val="8EAADB" w:themeColor="accent1" w:themeTint="99"/>
      <w:sz w:val="28"/>
      <w:szCs w:val="28"/>
      <w:lang w:val="en-GB"/>
    </w:rPr>
  </w:style>
  <w:style w:type="character" w:customStyle="1" w:styleId="Heading3Char">
    <w:name w:val="Heading 3 Char"/>
    <w:basedOn w:val="DefaultParagraphFont"/>
    <w:link w:val="Heading3"/>
    <w:uiPriority w:val="9"/>
    <w:semiHidden/>
    <w:rsid w:val="00C00CDD"/>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C00CDD"/>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C00CDD"/>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C00CDD"/>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C00CDD"/>
    <w:rPr>
      <w:i/>
      <w:iCs/>
    </w:rPr>
  </w:style>
  <w:style w:type="character" w:customStyle="1" w:styleId="Heading8Char">
    <w:name w:val="Heading 8 Char"/>
    <w:basedOn w:val="DefaultParagraphFont"/>
    <w:link w:val="Heading8"/>
    <w:uiPriority w:val="9"/>
    <w:semiHidden/>
    <w:rsid w:val="00C00CDD"/>
    <w:rPr>
      <w:b/>
      <w:bCs/>
    </w:rPr>
  </w:style>
  <w:style w:type="character" w:customStyle="1" w:styleId="Heading9Char">
    <w:name w:val="Heading 9 Char"/>
    <w:basedOn w:val="DefaultParagraphFont"/>
    <w:link w:val="Heading9"/>
    <w:uiPriority w:val="9"/>
    <w:semiHidden/>
    <w:rsid w:val="00C00CDD"/>
    <w:rPr>
      <w:i/>
      <w:iCs/>
    </w:rPr>
  </w:style>
  <w:style w:type="paragraph" w:styleId="Caption">
    <w:name w:val="caption"/>
    <w:basedOn w:val="Normal"/>
    <w:next w:val="Normal"/>
    <w:uiPriority w:val="35"/>
    <w:semiHidden/>
    <w:unhideWhenUsed/>
    <w:qFormat/>
    <w:rsid w:val="00C00CDD"/>
    <w:rPr>
      <w:b/>
      <w:bCs/>
      <w:sz w:val="18"/>
      <w:szCs w:val="18"/>
    </w:rPr>
  </w:style>
  <w:style w:type="paragraph" w:styleId="Title">
    <w:name w:val="Title"/>
    <w:basedOn w:val="Normal"/>
    <w:next w:val="Normal"/>
    <w:link w:val="TitleChar"/>
    <w:uiPriority w:val="10"/>
    <w:qFormat/>
    <w:rsid w:val="00614192"/>
    <w:pPr>
      <w:spacing w:after="0" w:line="240" w:lineRule="auto"/>
      <w:contextualSpacing/>
      <w:jc w:val="center"/>
    </w:pPr>
    <w:rPr>
      <w:rFonts w:ascii="Times New Roman" w:eastAsiaTheme="majorEastAsia" w:hAnsi="Times New Roman" w:cstheme="majorBidi"/>
      <w:b/>
      <w:bCs/>
      <w:color w:val="000000" w:themeColor="text1"/>
      <w:spacing w:val="-7"/>
      <w:sz w:val="48"/>
      <w:szCs w:val="48"/>
      <w:u w:val="single"/>
    </w:rPr>
  </w:style>
  <w:style w:type="character" w:customStyle="1" w:styleId="TitleChar">
    <w:name w:val="Title Char"/>
    <w:basedOn w:val="DefaultParagraphFont"/>
    <w:link w:val="Title"/>
    <w:uiPriority w:val="10"/>
    <w:rsid w:val="00614192"/>
    <w:rPr>
      <w:rFonts w:ascii="Times New Roman" w:eastAsiaTheme="majorEastAsia" w:hAnsi="Times New Roman" w:cstheme="majorBidi"/>
      <w:b/>
      <w:bCs/>
      <w:color w:val="000000" w:themeColor="text1"/>
      <w:spacing w:val="-7"/>
      <w:sz w:val="48"/>
      <w:szCs w:val="48"/>
      <w:u w:val="single"/>
      <w:lang w:val="en-GB"/>
    </w:rPr>
  </w:style>
  <w:style w:type="paragraph" w:styleId="Subtitle">
    <w:name w:val="Subtitle"/>
    <w:basedOn w:val="Normal"/>
    <w:next w:val="Normal"/>
    <w:link w:val="SubtitleChar"/>
    <w:uiPriority w:val="11"/>
    <w:qFormat/>
    <w:rsid w:val="00C00CDD"/>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C00CDD"/>
    <w:rPr>
      <w:rFonts w:asciiTheme="majorHAnsi" w:eastAsiaTheme="majorEastAsia" w:hAnsiTheme="majorHAnsi" w:cstheme="majorBidi"/>
      <w:sz w:val="24"/>
      <w:szCs w:val="24"/>
    </w:rPr>
  </w:style>
  <w:style w:type="character" w:styleId="Strong">
    <w:name w:val="Strong"/>
    <w:basedOn w:val="DefaultParagraphFont"/>
    <w:uiPriority w:val="22"/>
    <w:qFormat/>
    <w:rsid w:val="00C00CDD"/>
    <w:rPr>
      <w:b/>
      <w:bCs/>
      <w:color w:val="auto"/>
    </w:rPr>
  </w:style>
  <w:style w:type="character" w:styleId="Emphasis">
    <w:name w:val="Emphasis"/>
    <w:basedOn w:val="DefaultParagraphFont"/>
    <w:uiPriority w:val="20"/>
    <w:qFormat/>
    <w:rsid w:val="00C00CDD"/>
    <w:rPr>
      <w:i/>
      <w:iCs/>
      <w:color w:val="auto"/>
    </w:rPr>
  </w:style>
  <w:style w:type="paragraph" w:styleId="NoSpacing">
    <w:name w:val="No Spacing"/>
    <w:uiPriority w:val="1"/>
    <w:qFormat/>
    <w:rsid w:val="00C00CDD"/>
    <w:pPr>
      <w:spacing w:after="0" w:line="240" w:lineRule="auto"/>
    </w:pPr>
  </w:style>
  <w:style w:type="paragraph" w:styleId="ListParagraph">
    <w:name w:val="List Paragraph"/>
    <w:basedOn w:val="Normal"/>
    <w:uiPriority w:val="34"/>
    <w:qFormat/>
    <w:rsid w:val="00C00CDD"/>
    <w:pPr>
      <w:ind w:left="720"/>
      <w:contextualSpacing/>
    </w:pPr>
  </w:style>
  <w:style w:type="paragraph" w:styleId="Quote">
    <w:name w:val="Quote"/>
    <w:basedOn w:val="Normal"/>
    <w:next w:val="Normal"/>
    <w:link w:val="QuoteChar"/>
    <w:uiPriority w:val="29"/>
    <w:qFormat/>
    <w:rsid w:val="00C00CDD"/>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C00CDD"/>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C00CDD"/>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C00CDD"/>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C00CDD"/>
    <w:rPr>
      <w:i/>
      <w:iCs/>
      <w:color w:val="auto"/>
    </w:rPr>
  </w:style>
  <w:style w:type="character" w:styleId="IntenseEmphasis">
    <w:name w:val="Intense Emphasis"/>
    <w:basedOn w:val="DefaultParagraphFont"/>
    <w:uiPriority w:val="21"/>
    <w:qFormat/>
    <w:rsid w:val="00C00CDD"/>
    <w:rPr>
      <w:b/>
      <w:bCs/>
      <w:i/>
      <w:iCs/>
      <w:color w:val="auto"/>
    </w:rPr>
  </w:style>
  <w:style w:type="character" w:styleId="SubtleReference">
    <w:name w:val="Subtle Reference"/>
    <w:basedOn w:val="DefaultParagraphFont"/>
    <w:uiPriority w:val="31"/>
    <w:qFormat/>
    <w:rsid w:val="00C00CDD"/>
    <w:rPr>
      <w:smallCaps/>
      <w:color w:val="auto"/>
      <w:u w:val="single" w:color="7F7F7F" w:themeColor="text1" w:themeTint="80"/>
    </w:rPr>
  </w:style>
  <w:style w:type="character" w:styleId="IntenseReference">
    <w:name w:val="Intense Reference"/>
    <w:basedOn w:val="DefaultParagraphFont"/>
    <w:uiPriority w:val="32"/>
    <w:qFormat/>
    <w:rsid w:val="00C00CDD"/>
    <w:rPr>
      <w:b/>
      <w:bCs/>
      <w:smallCaps/>
      <w:color w:val="auto"/>
      <w:u w:val="single"/>
    </w:rPr>
  </w:style>
  <w:style w:type="character" w:styleId="BookTitle">
    <w:name w:val="Book Title"/>
    <w:basedOn w:val="DefaultParagraphFont"/>
    <w:uiPriority w:val="33"/>
    <w:qFormat/>
    <w:rsid w:val="00C00CDD"/>
    <w:rPr>
      <w:b/>
      <w:bCs/>
      <w:smallCaps/>
      <w:color w:val="auto"/>
    </w:rPr>
  </w:style>
  <w:style w:type="paragraph" w:styleId="TOCHeading">
    <w:name w:val="TOC Heading"/>
    <w:basedOn w:val="Heading1"/>
    <w:next w:val="Normal"/>
    <w:uiPriority w:val="39"/>
    <w:unhideWhenUsed/>
    <w:qFormat/>
    <w:rsid w:val="00C00CDD"/>
    <w:pPr>
      <w:outlineLvl w:val="9"/>
    </w:pPr>
  </w:style>
  <w:style w:type="paragraph" w:styleId="Header">
    <w:name w:val="header"/>
    <w:basedOn w:val="Normal"/>
    <w:link w:val="HeaderChar"/>
    <w:uiPriority w:val="99"/>
    <w:unhideWhenUsed/>
    <w:rsid w:val="00680C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0CC6"/>
    <w:rPr>
      <w:lang w:val="en-GB"/>
    </w:rPr>
  </w:style>
  <w:style w:type="paragraph" w:styleId="Footer">
    <w:name w:val="footer"/>
    <w:basedOn w:val="Normal"/>
    <w:link w:val="FooterChar"/>
    <w:uiPriority w:val="99"/>
    <w:unhideWhenUsed/>
    <w:rsid w:val="00680C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0CC6"/>
    <w:rPr>
      <w:lang w:val="en-GB"/>
    </w:rPr>
  </w:style>
  <w:style w:type="paragraph" w:styleId="TOC1">
    <w:name w:val="toc 1"/>
    <w:basedOn w:val="Normal"/>
    <w:next w:val="Normal"/>
    <w:autoRedefine/>
    <w:uiPriority w:val="39"/>
    <w:unhideWhenUsed/>
    <w:rsid w:val="00680CC6"/>
    <w:pPr>
      <w:spacing w:after="100"/>
    </w:pPr>
  </w:style>
  <w:style w:type="paragraph" w:styleId="TOC2">
    <w:name w:val="toc 2"/>
    <w:basedOn w:val="Normal"/>
    <w:next w:val="Normal"/>
    <w:autoRedefine/>
    <w:uiPriority w:val="39"/>
    <w:unhideWhenUsed/>
    <w:rsid w:val="00680CC6"/>
    <w:pPr>
      <w:spacing w:after="100"/>
      <w:ind w:left="220"/>
    </w:pPr>
  </w:style>
  <w:style w:type="character" w:styleId="Hyperlink">
    <w:name w:val="Hyperlink"/>
    <w:basedOn w:val="DefaultParagraphFont"/>
    <w:uiPriority w:val="99"/>
    <w:unhideWhenUsed/>
    <w:rsid w:val="00680CC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0432">
      <w:bodyDiv w:val="1"/>
      <w:marLeft w:val="0"/>
      <w:marRight w:val="0"/>
      <w:marTop w:val="0"/>
      <w:marBottom w:val="0"/>
      <w:divBdr>
        <w:top w:val="none" w:sz="0" w:space="0" w:color="auto"/>
        <w:left w:val="none" w:sz="0" w:space="0" w:color="auto"/>
        <w:bottom w:val="none" w:sz="0" w:space="0" w:color="auto"/>
        <w:right w:val="none" w:sz="0" w:space="0" w:color="auto"/>
      </w:divBdr>
    </w:div>
    <w:div w:id="1255867868">
      <w:bodyDiv w:val="1"/>
      <w:marLeft w:val="0"/>
      <w:marRight w:val="0"/>
      <w:marTop w:val="0"/>
      <w:marBottom w:val="0"/>
      <w:divBdr>
        <w:top w:val="none" w:sz="0" w:space="0" w:color="auto"/>
        <w:left w:val="none" w:sz="0" w:space="0" w:color="auto"/>
        <w:bottom w:val="none" w:sz="0" w:space="0" w:color="auto"/>
        <w:right w:val="none" w:sz="0" w:space="0" w:color="auto"/>
      </w:divBdr>
    </w:div>
    <w:div w:id="1320504949">
      <w:bodyDiv w:val="1"/>
      <w:marLeft w:val="0"/>
      <w:marRight w:val="0"/>
      <w:marTop w:val="0"/>
      <w:marBottom w:val="0"/>
      <w:divBdr>
        <w:top w:val="none" w:sz="0" w:space="0" w:color="auto"/>
        <w:left w:val="none" w:sz="0" w:space="0" w:color="auto"/>
        <w:bottom w:val="none" w:sz="0" w:space="0" w:color="auto"/>
        <w:right w:val="none" w:sz="0" w:space="0" w:color="auto"/>
      </w:divBdr>
    </w:div>
    <w:div w:id="1602298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0E7365-5E07-4F57-9795-4C06752A4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Pages>
  <Words>3302</Words>
  <Characters>18828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 </dc:creator>
  <cp:keywords/>
  <dc:description/>
  <cp:lastModifiedBy>Xenia Paun (2029760)</cp:lastModifiedBy>
  <cp:revision>104</cp:revision>
  <dcterms:created xsi:type="dcterms:W3CDTF">2023-12-18T06:54:00Z</dcterms:created>
  <dcterms:modified xsi:type="dcterms:W3CDTF">2023-12-18T17:46:00Z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52f7d7ab-c68f-4d4b-9ff3-caf8f9e327d3</vt:lpwstr>
  </property>
</Properties>
</file>