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F8343" w14:textId="1465BF72" w:rsidR="00A52B06" w:rsidRPr="008B406D" w:rsidRDefault="008B406D" w:rsidP="00DD068B">
      <w:pPr>
        <w:pStyle w:val="Title"/>
        <w:rPr>
          <w:rFonts w:cs="Times New Roman"/>
        </w:rPr>
      </w:pPr>
      <w:r w:rsidRPr="008B406D">
        <w:rPr>
          <w:rFonts w:cs="Times New Roman"/>
        </w:rPr>
        <w:t>Data security and compliance</w:t>
      </w:r>
      <w:r w:rsidR="00681C5E">
        <w:rPr>
          <w:rFonts w:cs="Times New Roman"/>
        </w:rPr>
        <w:t xml:space="preserve"> Report</w:t>
      </w:r>
    </w:p>
    <w:p w14:paraId="119BB8D7" w14:textId="1EB5CA6F" w:rsidR="00DD068B" w:rsidRPr="008B406D" w:rsidRDefault="008B406D" w:rsidP="00DD068B">
      <w:pPr>
        <w:pStyle w:val="IEEE-Author"/>
        <w:rPr>
          <w:rFonts w:cs="Times New Roman"/>
        </w:rPr>
      </w:pPr>
      <w:r w:rsidRPr="008B406D">
        <w:rPr>
          <w:rFonts w:cs="Times New Roman"/>
        </w:rPr>
        <w:t>Steffan Craig Wilkins</w:t>
      </w:r>
    </w:p>
    <w:p w14:paraId="37F671CC" w14:textId="18CC0E4C" w:rsidR="00DD068B" w:rsidRPr="008B406D" w:rsidRDefault="00DD068B" w:rsidP="00DD068B">
      <w:pPr>
        <w:pStyle w:val="IEEE-Affil"/>
        <w:rPr>
          <w:rFonts w:cs="Times New Roman"/>
        </w:rPr>
      </w:pPr>
      <w:r w:rsidRPr="008B406D">
        <w:rPr>
          <w:rFonts w:cs="Times New Roman"/>
        </w:rPr>
        <w:t>Student University of Wales Trinity St David, Swansea, Wales</w:t>
      </w:r>
    </w:p>
    <w:p w14:paraId="674D2AAF" w14:textId="54275903" w:rsidR="00DD068B" w:rsidRPr="008B406D" w:rsidRDefault="008B406D" w:rsidP="00DD068B">
      <w:pPr>
        <w:jc w:val="center"/>
        <w:rPr>
          <w:rFonts w:cs="Times New Roman"/>
          <w:sz w:val="18"/>
          <w:szCs w:val="18"/>
        </w:rPr>
      </w:pPr>
      <w:r w:rsidRPr="008B406D">
        <w:rPr>
          <w:rFonts w:cs="Times New Roman"/>
          <w:sz w:val="18"/>
          <w:szCs w:val="18"/>
        </w:rPr>
        <w:t>2101242</w:t>
      </w:r>
      <w:r w:rsidR="00DD068B" w:rsidRPr="008B406D">
        <w:rPr>
          <w:rFonts w:cs="Times New Roman"/>
          <w:sz w:val="18"/>
          <w:szCs w:val="18"/>
        </w:rPr>
        <w:t>@student.uwtsd.ac.uk</w:t>
      </w:r>
    </w:p>
    <w:p w14:paraId="0C8563C1" w14:textId="77777777" w:rsidR="00DD068B" w:rsidRPr="008B406D" w:rsidRDefault="00DD068B" w:rsidP="00DD068B">
      <w:pPr>
        <w:jc w:val="center"/>
        <w:rPr>
          <w:rFonts w:cs="Times New Roman"/>
          <w:sz w:val="18"/>
          <w:szCs w:val="18"/>
        </w:rPr>
        <w:sectPr w:rsidR="00DD068B" w:rsidRPr="008B406D">
          <w:pgSz w:w="11906" w:h="16838"/>
          <w:pgMar w:top="1440" w:right="1440" w:bottom="1440" w:left="1440" w:header="708" w:footer="708" w:gutter="0"/>
          <w:cols w:space="708"/>
          <w:docGrid w:linePitch="360"/>
        </w:sectPr>
      </w:pPr>
    </w:p>
    <w:p w14:paraId="36400E97" w14:textId="4D953D2D" w:rsidR="00681C5E" w:rsidRPr="00C17ED5" w:rsidRDefault="00DD068B" w:rsidP="00C17ED5">
      <w:pPr>
        <w:pStyle w:val="AbstractH"/>
        <w:rPr>
          <w:b/>
          <w:bCs/>
          <w:iCs/>
        </w:rPr>
      </w:pPr>
      <w:r w:rsidRPr="008B406D">
        <w:lastRenderedPageBreak/>
        <w:t xml:space="preserve">Abstract- </w:t>
      </w:r>
      <w:r w:rsidR="00C17ED5" w:rsidRPr="00C17ED5">
        <w:rPr>
          <w:rStyle w:val="AbstrractBChar"/>
        </w:rPr>
        <w:t xml:space="preserve">This research paper is on the topic of why organizations need to have a way to protect their IT systems. It talks about how both physical security and software is required to do this effectively. This paper is also a report on how a company </w:t>
      </w:r>
      <w:r w:rsidR="00C17ED5">
        <w:rPr>
          <w:rStyle w:val="AbstrractBChar"/>
        </w:rPr>
        <w:t xml:space="preserve">for this example </w:t>
      </w:r>
      <w:proofErr w:type="spellStart"/>
      <w:r w:rsidR="00C17ED5" w:rsidRPr="00C17ED5">
        <w:rPr>
          <w:rStyle w:val="AbstrractBChar"/>
        </w:rPr>
        <w:t>SwanTech</w:t>
      </w:r>
      <w:proofErr w:type="spellEnd"/>
      <w:r w:rsidR="00C17ED5" w:rsidRPr="00C17ED5">
        <w:rPr>
          <w:rStyle w:val="AbstrractBChar"/>
        </w:rPr>
        <w:t xml:space="preserve"> would go about setting up a new information security unit. It includes information about how they would need to structure it, laws they need to follow, a risk assessment and how they would protect their data.</w:t>
      </w:r>
    </w:p>
    <w:p w14:paraId="28E6ABF5" w14:textId="548D2499" w:rsidR="008B406D" w:rsidRPr="00E169C8" w:rsidRDefault="008B406D" w:rsidP="00E169C8">
      <w:pPr>
        <w:pStyle w:val="SectionH"/>
        <w:rPr>
          <w:rFonts w:eastAsia="Times New Roman"/>
          <w:sz w:val="24"/>
          <w:szCs w:val="24"/>
          <w:lang w:eastAsia="en-GB"/>
        </w:rPr>
      </w:pPr>
      <w:r w:rsidRPr="008B406D">
        <w:rPr>
          <w:rFonts w:eastAsia="Times New Roman"/>
          <w:lang w:eastAsia="en-GB"/>
        </w:rPr>
        <w:t>Research in data security and compliance</w:t>
      </w:r>
    </w:p>
    <w:p w14:paraId="45C1D880" w14:textId="41DF2B61" w:rsidR="00E169C8" w:rsidRPr="00E169C8" w:rsidRDefault="00E169C8" w:rsidP="00E169C8">
      <w:pPr>
        <w:pStyle w:val="IEEE-SubSect"/>
        <w:rPr>
          <w:rFonts w:cs="Times New Roman"/>
        </w:rPr>
      </w:pPr>
      <w:r>
        <w:t>Physical security</w:t>
      </w:r>
    </w:p>
    <w:p w14:paraId="345F97CB" w14:textId="5D63696A" w:rsidR="008B406D" w:rsidRPr="00681C5E" w:rsidRDefault="008B406D" w:rsidP="008B406D">
      <w:pPr>
        <w:rPr>
          <w:rFonts w:eastAsia="Times New Roman"/>
          <w:sz w:val="20"/>
          <w:szCs w:val="20"/>
          <w:lang w:eastAsia="en-GB"/>
        </w:rPr>
      </w:pPr>
      <w:r w:rsidRPr="00681C5E">
        <w:rPr>
          <w:rFonts w:eastAsia="Times New Roman"/>
          <w:sz w:val="20"/>
          <w:szCs w:val="20"/>
          <w:lang w:eastAsia="en-GB"/>
        </w:rPr>
        <w:t>Physical security is protecting buildings and safeguarding the equipment inside from physical threats. This can protect hardware, software, servers and any paper documentation from being destroyed. Physical security has to protect this hardware from a multitude of things such as fires, floods and natural disasters, theft and even terrorism. Choosing a location that has a low chance of natural disasters like floods, hurricanes and earthquakes will reduce the chance of the resources being destroyed, and this is one example of physical security. </w:t>
      </w:r>
    </w:p>
    <w:p w14:paraId="524F0CA7" w14:textId="77777777" w:rsidR="008B406D" w:rsidRPr="00681C5E" w:rsidRDefault="008B406D" w:rsidP="008B406D">
      <w:pPr>
        <w:rPr>
          <w:rFonts w:eastAsia="Times New Roman" w:cs="Times New Roman"/>
          <w:sz w:val="20"/>
          <w:szCs w:val="20"/>
          <w:lang w:eastAsia="en-GB"/>
        </w:rPr>
      </w:pPr>
      <w:r w:rsidRPr="00681C5E">
        <w:rPr>
          <w:rFonts w:eastAsia="Times New Roman" w:cs="Times New Roman"/>
          <w:color w:val="000000"/>
          <w:sz w:val="20"/>
          <w:szCs w:val="20"/>
          <w:lang w:eastAsia="en-GB"/>
        </w:rPr>
        <w:t>The physical security system is made up of three main elements: access control, surveillance, and testing. </w:t>
      </w:r>
    </w:p>
    <w:p w14:paraId="3DA54E91" w14:textId="77777777" w:rsidR="008B406D" w:rsidRPr="00681C5E" w:rsidRDefault="008B406D" w:rsidP="008B406D">
      <w:pPr>
        <w:rPr>
          <w:rFonts w:eastAsia="Times New Roman" w:cs="Times New Roman"/>
          <w:sz w:val="20"/>
          <w:szCs w:val="20"/>
          <w:lang w:eastAsia="en-GB"/>
        </w:rPr>
      </w:pPr>
      <w:r w:rsidRPr="00681C5E">
        <w:rPr>
          <w:rFonts w:eastAsia="Times New Roman" w:cs="Times New Roman"/>
          <w:color w:val="000000"/>
          <w:sz w:val="20"/>
          <w:szCs w:val="20"/>
          <w:lang w:eastAsia="en-GB"/>
        </w:rPr>
        <w:t>Access control is measuring how many people have access to the different levels in the software, this can be done in many different ways such as having security levels so only the people who have the authority or need to access the area have it. Another method is ID cards to monitor exactly who is accessing the hardware. IDs can also be used to implement security-level access, the advantage of using ID cards is that if something goes missing and there is a notable timeframe key cards can be used to “produce reports to show which staff or guests entered which room and at what time.” [1] This makes the investigation of missing hardware much simpler, and quicker than without key cards. Keypads can be used to secure doors throughout the facility and be regularly changed to make sure only the correct people know the password making it a secure option. Security guards can also be used in access control as they can act as deterrence to hazards such as thieves while also using IDs to allow the correct people access. </w:t>
      </w:r>
    </w:p>
    <w:p w14:paraId="09C3D9BC" w14:textId="77777777" w:rsidR="008B406D" w:rsidRPr="00681C5E" w:rsidRDefault="008B406D" w:rsidP="008B406D">
      <w:pPr>
        <w:rPr>
          <w:rFonts w:eastAsia="Times New Roman" w:cs="Times New Roman"/>
          <w:sz w:val="20"/>
          <w:szCs w:val="20"/>
          <w:lang w:eastAsia="en-GB"/>
        </w:rPr>
      </w:pPr>
      <w:r w:rsidRPr="00681C5E">
        <w:rPr>
          <w:rFonts w:eastAsia="Times New Roman" w:cs="Times New Roman"/>
          <w:color w:val="000000"/>
          <w:sz w:val="20"/>
          <w:szCs w:val="20"/>
          <w:lang w:eastAsia="en-GB"/>
        </w:rPr>
        <w:t xml:space="preserve">There are many physical defences that a site can use to control access such as walls such as cubicles to make looking at someone type their password harder, gates in front of the door so that no one can walk into the building, or locks at the front door and at doors that have more valuable assets to the company, and even the layout of the building. This will make it harder for anyone to gain access to the hardware as they have to bypass these obstacles which can allow security more time to respond to the attack. Even having gates, locks and other </w:t>
      </w:r>
      <w:r w:rsidRPr="00681C5E">
        <w:rPr>
          <w:rFonts w:eastAsia="Times New Roman" w:cs="Times New Roman"/>
          <w:color w:val="000000"/>
          <w:sz w:val="20"/>
          <w:szCs w:val="20"/>
          <w:lang w:eastAsia="en-GB"/>
        </w:rPr>
        <w:t>differences would deter people from even attempting to try and steal anything from the building.</w:t>
      </w:r>
    </w:p>
    <w:p w14:paraId="3984B898" w14:textId="77777777" w:rsidR="008B406D" w:rsidRPr="00681C5E" w:rsidRDefault="008B406D" w:rsidP="008B406D">
      <w:pPr>
        <w:rPr>
          <w:rFonts w:eastAsia="Times New Roman" w:cs="Times New Roman"/>
          <w:sz w:val="20"/>
          <w:szCs w:val="20"/>
          <w:lang w:eastAsia="en-GB"/>
        </w:rPr>
      </w:pPr>
      <w:r w:rsidRPr="00681C5E">
        <w:rPr>
          <w:rFonts w:eastAsia="Times New Roman" w:cs="Times New Roman"/>
          <w:color w:val="000000"/>
          <w:sz w:val="20"/>
          <w:szCs w:val="20"/>
          <w:lang w:eastAsia="en-GB"/>
        </w:rPr>
        <w:t>Surveillance is important in physical security as it can be used as a deterrent and warning of an attack and can be used to gather information after an attack has occurred. CCTV is a good example of this as it can be placed all around the facility so that all areas are covered making a physical attack easy to spot by the security guards watching the footage. In the event of an attack, this footage can be reviewed afterwards to give the authorities a clear description of who the attackers were. It can also be reviewed to see how the attack happened so that measures can be put in place so that the attack won't be able to happen again the same way. </w:t>
      </w:r>
    </w:p>
    <w:p w14:paraId="33AA7B02" w14:textId="77777777" w:rsidR="008B406D" w:rsidRPr="00681C5E" w:rsidRDefault="008B406D" w:rsidP="008B406D">
      <w:pPr>
        <w:rPr>
          <w:rFonts w:eastAsia="Times New Roman" w:cs="Times New Roman"/>
          <w:sz w:val="20"/>
          <w:szCs w:val="20"/>
          <w:lang w:eastAsia="en-GB"/>
        </w:rPr>
      </w:pPr>
      <w:r w:rsidRPr="00681C5E">
        <w:rPr>
          <w:rFonts w:eastAsia="Times New Roman" w:cs="Times New Roman"/>
          <w:color w:val="000000"/>
          <w:sz w:val="20"/>
          <w:szCs w:val="20"/>
          <w:lang w:eastAsia="en-GB"/>
        </w:rPr>
        <w:t>Testing is the final element in a secure physical security system, the employees must understand how the new security measures work as it would be ineffective if the new system cannot be used to its fullest potential or if security doesn't know how to use it at all and are not able to spot an attack. Running drills will make sure employees are prepared for all possible events and will have experience using them in a crisis. </w:t>
      </w:r>
    </w:p>
    <w:p w14:paraId="2E3DC2C3" w14:textId="77777777" w:rsidR="008B406D" w:rsidRPr="00681C5E" w:rsidRDefault="008B406D" w:rsidP="008B406D">
      <w:pPr>
        <w:rPr>
          <w:rFonts w:eastAsia="Times New Roman" w:cs="Times New Roman"/>
          <w:sz w:val="20"/>
          <w:szCs w:val="20"/>
          <w:lang w:eastAsia="en-GB"/>
        </w:rPr>
      </w:pPr>
      <w:r w:rsidRPr="00681C5E">
        <w:rPr>
          <w:rFonts w:eastAsia="Times New Roman" w:cs="Times New Roman"/>
          <w:color w:val="000000"/>
          <w:sz w:val="20"/>
          <w:szCs w:val="20"/>
          <w:lang w:eastAsia="en-GB"/>
        </w:rPr>
        <w:t>The importance of physical security is that no matter what other types of security you have on your computers your data can only be as safe as the safety of physical security. This is because stopping people from remotely taking your data is less likely than a physical attack. In addition, for a business as it’s important to “deliver services without disruption in the event of a heightened threat level or disaster.” [2] However, it is ineffective if they're able to walk in and take hard drives without being stopped, or spotted by anyone. This is especially true for companies that use first-party cloud computing services as the hard drives will be on-site, whereas companies that store more data often use third-party cloud computing services as it is more affordable financially, and they would be off-site.</w:t>
      </w:r>
    </w:p>
    <w:p w14:paraId="12656DD0" w14:textId="77777777" w:rsidR="008B406D" w:rsidRPr="00681C5E" w:rsidRDefault="008B406D" w:rsidP="008B406D">
      <w:pPr>
        <w:rPr>
          <w:rFonts w:eastAsia="Times New Roman" w:cs="Times New Roman"/>
          <w:sz w:val="20"/>
          <w:szCs w:val="20"/>
          <w:lang w:eastAsia="en-GB"/>
        </w:rPr>
      </w:pPr>
      <w:r w:rsidRPr="00681C5E">
        <w:rPr>
          <w:rFonts w:eastAsia="Times New Roman" w:cs="Times New Roman"/>
          <w:color w:val="000000"/>
          <w:sz w:val="20"/>
          <w:szCs w:val="20"/>
          <w:lang w:eastAsia="en-GB"/>
        </w:rPr>
        <w:t xml:space="preserve">Physical security is a very wide topic as there are many ways of conducting physical security, one such way is called log and trail maintenance which is the strategy of recording each time an account is logged into every successful login and unsuccessful, as when a security breach takes place they can look for multiple login failures as it may show someone unfamiliar with the login details trying to get in, this method also discourages any unwanted actions as it personalizes the account giving the user the awareness that it saves what they are doing and their files, so there is evidence of what they are doing. The advantage of using login maintenance is that it “allows IT teams to keep tabs on both local events and remote events that occur in various other points in the network.” [3] Although the problem with </w:t>
      </w:r>
      <w:r w:rsidRPr="00681C5E">
        <w:rPr>
          <w:rFonts w:eastAsia="Times New Roman" w:cs="Times New Roman"/>
          <w:color w:val="000000"/>
          <w:sz w:val="20"/>
          <w:szCs w:val="20"/>
          <w:lang w:eastAsia="en-GB"/>
        </w:rPr>
        <w:lastRenderedPageBreak/>
        <w:t>using login maintenance is that more data is needed to be stored for each user the company or organisation needs. </w:t>
      </w:r>
    </w:p>
    <w:p w14:paraId="5832762A" w14:textId="77777777" w:rsidR="008B406D" w:rsidRPr="00681C5E" w:rsidRDefault="008B406D" w:rsidP="008B406D">
      <w:pPr>
        <w:rPr>
          <w:rFonts w:eastAsia="Times New Roman" w:cs="Times New Roman"/>
          <w:sz w:val="20"/>
          <w:szCs w:val="20"/>
          <w:lang w:eastAsia="en-GB"/>
        </w:rPr>
      </w:pPr>
      <w:r w:rsidRPr="00681C5E">
        <w:rPr>
          <w:rFonts w:eastAsia="Times New Roman" w:cs="Times New Roman"/>
          <w:color w:val="000000"/>
          <w:sz w:val="20"/>
          <w:szCs w:val="20"/>
          <w:lang w:eastAsia="en-GB"/>
        </w:rPr>
        <w:tab/>
        <w:t>When deciding how much effort to put into each section of security, a common way to decide this is called the risk-based approach which evaluates each vulnerable part of the business or organisation and determines how much time and money to spend protecting different parts. When looking at the level of security needed, elements to consider include the industry of the business, its volume of transactions, and the products and services offered [4].</w:t>
      </w:r>
    </w:p>
    <w:p w14:paraId="22EC0C8A" w14:textId="77777777" w:rsidR="008B406D" w:rsidRPr="00681C5E" w:rsidRDefault="008B406D" w:rsidP="008B406D">
      <w:pPr>
        <w:rPr>
          <w:rFonts w:eastAsia="Times New Roman" w:cs="Times New Roman"/>
          <w:sz w:val="20"/>
          <w:szCs w:val="20"/>
          <w:lang w:eastAsia="en-GB"/>
        </w:rPr>
      </w:pPr>
      <w:r w:rsidRPr="00681C5E">
        <w:rPr>
          <w:rFonts w:eastAsia="Times New Roman" w:cs="Times New Roman"/>
          <w:color w:val="000000"/>
          <w:sz w:val="20"/>
          <w:szCs w:val="20"/>
          <w:lang w:eastAsia="en-GB"/>
        </w:rPr>
        <w:tab/>
        <w:t>The final form of physical security that I will be mentioning is called accountable access control. This is giving access to certain parts of the building only to a limited number of people, so that, for example, if something goes missing in that room only a select number of people can be accountable, which narrows down the possible people significantly.</w:t>
      </w:r>
    </w:p>
    <w:p w14:paraId="54A9D775" w14:textId="77909FB6" w:rsidR="008B406D" w:rsidRDefault="008B406D" w:rsidP="008B406D">
      <w:pPr>
        <w:rPr>
          <w:rFonts w:eastAsia="Times New Roman" w:cs="Times New Roman"/>
          <w:color w:val="000000"/>
          <w:sz w:val="20"/>
          <w:szCs w:val="20"/>
          <w:lang w:eastAsia="en-GB"/>
        </w:rPr>
      </w:pPr>
      <w:r w:rsidRPr="00681C5E">
        <w:rPr>
          <w:rFonts w:eastAsia="Times New Roman" w:cs="Times New Roman"/>
          <w:color w:val="000000"/>
          <w:sz w:val="20"/>
          <w:szCs w:val="20"/>
          <w:lang w:eastAsia="en-GB"/>
        </w:rPr>
        <w:tab/>
        <w:t xml:space="preserve">For this research into physical security, the primary source of information is derived from a blog by Michael Cobb, [5] as Michael Cobb's credentials on the website describes his experience as a chief security architect analyst, where he has </w:t>
      </w:r>
      <w:r w:rsidR="00681C5E" w:rsidRPr="00681C5E">
        <w:rPr>
          <w:rFonts w:eastAsia="Times New Roman" w:cs="Times New Roman"/>
          <w:color w:val="000000"/>
          <w:sz w:val="20"/>
          <w:szCs w:val="20"/>
          <w:lang w:eastAsia="en-GB"/>
        </w:rPr>
        <w:t>co-authored,</w:t>
      </w:r>
      <w:r w:rsidRPr="00681C5E">
        <w:rPr>
          <w:rFonts w:eastAsia="Times New Roman" w:cs="Times New Roman"/>
          <w:color w:val="000000"/>
          <w:sz w:val="20"/>
          <w:szCs w:val="20"/>
          <w:lang w:eastAsia="en-GB"/>
        </w:rPr>
        <w:t xml:space="preserve"> a book named </w:t>
      </w:r>
      <w:r w:rsidRPr="00681C5E">
        <w:rPr>
          <w:rFonts w:eastAsia="Times New Roman" w:cs="Times New Roman"/>
          <w:i/>
          <w:iCs/>
          <w:color w:val="000000"/>
          <w:sz w:val="20"/>
          <w:szCs w:val="20"/>
          <w:lang w:eastAsia="en-GB"/>
        </w:rPr>
        <w:t>IIS Security</w:t>
      </w:r>
      <w:r w:rsidRPr="00681C5E">
        <w:rPr>
          <w:rFonts w:eastAsia="Times New Roman" w:cs="Times New Roman"/>
          <w:color w:val="000000"/>
          <w:sz w:val="20"/>
          <w:szCs w:val="20"/>
          <w:lang w:eastAsia="en-GB"/>
        </w:rPr>
        <w:t xml:space="preserve"> which demonstrates his knowledge in data security. Also, Michael Cobb has 20 years of experience in IT ancestry, which adds to his reliability. Also, the website does not sell any products such as books, which makes the website more reliable as it is an informational site that is not seeking financial gain. The blog was created in 2021, which means that it is not out of date with today's standards of data security. Finally, in the last part of this research’s verification process, upon researching other reputable sources, they did not oppose any of Cobb’s information.</w:t>
      </w:r>
    </w:p>
    <w:p w14:paraId="3A05A49E" w14:textId="1D4D8FA5" w:rsidR="00E169C8" w:rsidRPr="00E169C8" w:rsidRDefault="00E169C8" w:rsidP="00E169C8">
      <w:pPr>
        <w:pStyle w:val="IEEE-SubSect"/>
        <w:rPr>
          <w:rFonts w:cs="Times New Roman"/>
        </w:rPr>
      </w:pPr>
      <w:r>
        <w:t>Data security</w:t>
      </w:r>
    </w:p>
    <w:p w14:paraId="12BB8EBB" w14:textId="77777777" w:rsidR="008B406D" w:rsidRPr="00681C5E" w:rsidRDefault="008B406D" w:rsidP="008B406D">
      <w:pPr>
        <w:rPr>
          <w:rFonts w:eastAsia="Times New Roman" w:cs="Times New Roman"/>
          <w:sz w:val="20"/>
          <w:szCs w:val="20"/>
          <w:lang w:eastAsia="en-GB"/>
        </w:rPr>
      </w:pPr>
      <w:r w:rsidRPr="00681C5E">
        <w:rPr>
          <w:rFonts w:eastAsia="Times New Roman" w:cs="Times New Roman"/>
          <w:color w:val="000000"/>
          <w:sz w:val="20"/>
          <w:szCs w:val="20"/>
          <w:lang w:eastAsia="en-GB"/>
        </w:rPr>
        <w:t>Data security technologies are used to protect an organisation's data from cyberattacks. They stop data from being stolen, lost, or accessed by unauthorised people or from employees misusing the data. It is important that a company keeps its data secure as they have to meet laws such as the General Data Protection Regulation (GDPR) which is making sure that people's personal data is protected. [6] Data security is also important as it helps keep trademarks, copyrights, and trade secrets safe. It can help prevent financial loss and will help maintain a customer's trust in the company. There are 7 main types of data security and there are many different ways attackers can try to infiltrate your systems. These 7 different ways are firewalls, authentication and authorization, data encryption, data masking, hardware-based security, data backup and resilience, and data erasure.</w:t>
      </w:r>
    </w:p>
    <w:p w14:paraId="405F4CA3" w14:textId="77777777" w:rsidR="008B406D" w:rsidRPr="00681C5E" w:rsidRDefault="008B406D" w:rsidP="008B406D">
      <w:pPr>
        <w:rPr>
          <w:rFonts w:eastAsia="Times New Roman" w:cs="Times New Roman"/>
          <w:sz w:val="20"/>
          <w:szCs w:val="20"/>
          <w:lang w:eastAsia="en-GB"/>
        </w:rPr>
      </w:pPr>
      <w:r w:rsidRPr="00681C5E">
        <w:rPr>
          <w:rFonts w:eastAsia="Times New Roman" w:cs="Times New Roman"/>
          <w:color w:val="000000"/>
          <w:sz w:val="20"/>
          <w:szCs w:val="20"/>
          <w:lang w:eastAsia="en-GB"/>
        </w:rPr>
        <w:t>Firewalls can be hardware or software which is designed to protect your networks using predetermined policies. Software firewalls have to be individually installed on a device while hardware firewalls are physical devices and can be used on computers that are connected to the same network. Firewalls analyse both incoming and outgoing network traffic to detect any malware, viruses or attackers which are trying to access your network. Firewalls will block these threats and only allow legitimate traffic to enter your network. You can customize your firewall to only allow data packets from trusted or specified IP addresses. There are 5 different types of firewalls which can protect your organization in different ways. These are packet filtering firewalls, circuit-level gateways, stateful inspection firewalls, application-level gateways (proxy firewalls) and next-generation firewalls. [7]</w:t>
      </w:r>
    </w:p>
    <w:p w14:paraId="230BE59B" w14:textId="51A300B0" w:rsidR="008B406D" w:rsidRPr="00681C5E" w:rsidRDefault="008B406D" w:rsidP="008B406D">
      <w:pPr>
        <w:rPr>
          <w:rFonts w:eastAsia="Times New Roman" w:cs="Times New Roman"/>
          <w:sz w:val="20"/>
          <w:szCs w:val="20"/>
          <w:lang w:eastAsia="en-GB"/>
        </w:rPr>
      </w:pPr>
      <w:r w:rsidRPr="00681C5E">
        <w:rPr>
          <w:rFonts w:eastAsia="Times New Roman" w:cs="Times New Roman"/>
          <w:color w:val="000000"/>
          <w:sz w:val="20"/>
          <w:szCs w:val="20"/>
          <w:lang w:eastAsia="en-GB"/>
        </w:rPr>
        <w:t xml:space="preserve">Authentication and authorisation are a process to make sure that whoever is trying to access the data is a legitimate employee and has the authority to see the data. Authentication can be done in many ways such as passwords, </w:t>
      </w:r>
      <w:r w:rsidR="00681C5E" w:rsidRPr="00681C5E">
        <w:rPr>
          <w:rFonts w:eastAsia="Times New Roman" w:cs="Times New Roman"/>
          <w:color w:val="000000"/>
          <w:sz w:val="20"/>
          <w:szCs w:val="20"/>
          <w:lang w:eastAsia="en-GB"/>
        </w:rPr>
        <w:t>PINs,</w:t>
      </w:r>
      <w:r w:rsidRPr="00681C5E">
        <w:rPr>
          <w:rFonts w:eastAsia="Times New Roman" w:cs="Times New Roman"/>
          <w:color w:val="000000"/>
          <w:sz w:val="20"/>
          <w:szCs w:val="20"/>
          <w:lang w:eastAsia="en-GB"/>
        </w:rPr>
        <w:t xml:space="preserve"> or biometrics. Biometrics is the most secure option as it is the hardest one to forge as they will be unique to the employee whilst a password or pin can be easily shared. Once a person's identity has been authenticated the security system must then determine whether that employee has the authority to access that data. </w:t>
      </w:r>
    </w:p>
    <w:p w14:paraId="1A741D5D" w14:textId="77777777" w:rsidR="008B406D" w:rsidRPr="00681C5E" w:rsidRDefault="008B406D" w:rsidP="008B406D">
      <w:pPr>
        <w:rPr>
          <w:rFonts w:eastAsia="Times New Roman" w:cs="Times New Roman"/>
          <w:sz w:val="20"/>
          <w:szCs w:val="20"/>
          <w:lang w:eastAsia="en-GB"/>
        </w:rPr>
      </w:pPr>
      <w:r w:rsidRPr="00681C5E">
        <w:rPr>
          <w:rFonts w:eastAsia="Times New Roman" w:cs="Times New Roman"/>
          <w:color w:val="000000"/>
          <w:sz w:val="20"/>
          <w:szCs w:val="20"/>
          <w:lang w:eastAsia="en-GB"/>
        </w:rPr>
        <w:t>Data encryption converts the data into a code that only people with the decryption key can read. This coded data is called ciphertext. The data is only encrypted when in transit so if this data is captured it is unusable to anyone without the decryption key. There are two types of data encryption one being asymmetrical encryption uses a public key to encrypt while symmetrical encryption uses a private key. The second form of encryption is public keys which are only used to encrypt and can be shared with multiple users while private keys are used to encrypt and decrypt and are only known by the sender and receiver. [8]</w:t>
      </w:r>
    </w:p>
    <w:p w14:paraId="73973925" w14:textId="77777777" w:rsidR="008B406D" w:rsidRPr="00681C5E" w:rsidRDefault="008B406D" w:rsidP="008B406D">
      <w:pPr>
        <w:rPr>
          <w:rFonts w:eastAsia="Times New Roman" w:cs="Times New Roman"/>
          <w:sz w:val="20"/>
          <w:szCs w:val="20"/>
          <w:lang w:eastAsia="en-GB"/>
        </w:rPr>
      </w:pPr>
      <w:r w:rsidRPr="00681C5E">
        <w:rPr>
          <w:rFonts w:eastAsia="Times New Roman" w:cs="Times New Roman"/>
          <w:color w:val="000000"/>
          <w:sz w:val="20"/>
          <w:szCs w:val="20"/>
          <w:lang w:eastAsia="en-GB"/>
        </w:rPr>
        <w:t>Data masking is creating a fake but realistic version of the organisation's data which you can swap the real data with. If this data is obtained by an attacker, it makes the data they acquired useless as they won't know what the data is. Tokenisation is an example of this and replaces data with a string of characters which will have no meaning to the attacker and can’t be reverse engineered. This can be useful in not only transferring data but can be used in training as a placement holder. [9]</w:t>
      </w:r>
    </w:p>
    <w:p w14:paraId="0B7841C5" w14:textId="77777777" w:rsidR="008B406D" w:rsidRPr="00681C5E" w:rsidRDefault="008B406D" w:rsidP="008B406D">
      <w:pPr>
        <w:rPr>
          <w:rFonts w:eastAsia="Times New Roman" w:cs="Times New Roman"/>
          <w:sz w:val="20"/>
          <w:szCs w:val="20"/>
          <w:lang w:eastAsia="en-GB"/>
        </w:rPr>
      </w:pPr>
      <w:r w:rsidRPr="00681C5E">
        <w:rPr>
          <w:rFonts w:eastAsia="Times New Roman" w:cs="Times New Roman"/>
          <w:color w:val="000000"/>
          <w:sz w:val="20"/>
          <w:szCs w:val="20"/>
          <w:lang w:eastAsia="en-GB"/>
        </w:rPr>
        <w:t>Hardware-based security is having a type of protection such as hardware-based firewalls built into your system so that they can still protect data during an attack. This will make it harder for attackers to break into the network.  </w:t>
      </w:r>
    </w:p>
    <w:p w14:paraId="1F7FE9D3" w14:textId="77777777" w:rsidR="008B406D" w:rsidRPr="00681C5E" w:rsidRDefault="008B406D" w:rsidP="008B406D">
      <w:pPr>
        <w:rPr>
          <w:rFonts w:eastAsia="Times New Roman" w:cs="Times New Roman"/>
          <w:sz w:val="20"/>
          <w:szCs w:val="20"/>
          <w:lang w:eastAsia="en-GB"/>
        </w:rPr>
      </w:pPr>
      <w:r w:rsidRPr="00681C5E">
        <w:rPr>
          <w:rFonts w:eastAsia="Times New Roman" w:cs="Times New Roman"/>
          <w:color w:val="000000"/>
          <w:sz w:val="20"/>
          <w:szCs w:val="20"/>
          <w:lang w:eastAsia="en-GB"/>
        </w:rPr>
        <w:lastRenderedPageBreak/>
        <w:t>Data backup and resilience ensure that no data is lost in the event of a cyberattack or a natural disaster. Organisations should have multiple copies of their data to use as a backup in case of an emergency such as an attacker deleting a lot of data. If the company has a backup, then it will be able to recover from this quickly and have no data loss. Organisations can store the data with a 3rd party service such as the cloud. They could also have a duplicate of the data on hardware in a different location in case the main hardware gets destroyed. </w:t>
      </w:r>
    </w:p>
    <w:p w14:paraId="093A1388" w14:textId="77777777" w:rsidR="008B406D" w:rsidRPr="00681C5E" w:rsidRDefault="008B406D" w:rsidP="008B406D">
      <w:pPr>
        <w:rPr>
          <w:rFonts w:eastAsia="Times New Roman" w:cs="Times New Roman"/>
          <w:sz w:val="20"/>
          <w:szCs w:val="20"/>
          <w:lang w:eastAsia="en-GB"/>
        </w:rPr>
      </w:pPr>
      <w:r w:rsidRPr="00681C5E">
        <w:rPr>
          <w:rFonts w:eastAsia="Times New Roman" w:cs="Times New Roman"/>
          <w:color w:val="000000"/>
          <w:sz w:val="20"/>
          <w:szCs w:val="20"/>
          <w:lang w:eastAsia="en-GB"/>
        </w:rPr>
        <w:t>Data erasure is making sure that the data is properly deleted and won't be recoverable in the event of an attack. This can be done by overwriting the stored data and turning it into something illegible. Organisations must be able to provide this as it is a law under the GDPR.  </w:t>
      </w:r>
    </w:p>
    <w:p w14:paraId="140BEDA6" w14:textId="02B3601F" w:rsidR="008B406D" w:rsidRPr="00681C5E" w:rsidRDefault="008B406D" w:rsidP="008B406D">
      <w:pPr>
        <w:rPr>
          <w:rFonts w:eastAsia="Times New Roman" w:cs="Times New Roman"/>
          <w:color w:val="000000"/>
          <w:sz w:val="20"/>
          <w:szCs w:val="20"/>
          <w:lang w:eastAsia="en-GB"/>
        </w:rPr>
      </w:pPr>
      <w:r w:rsidRPr="00681C5E">
        <w:rPr>
          <w:rFonts w:eastAsia="Times New Roman" w:cs="Times New Roman"/>
          <w:color w:val="000000"/>
          <w:sz w:val="20"/>
          <w:szCs w:val="20"/>
          <w:lang w:eastAsia="en-GB"/>
        </w:rPr>
        <w:t>Within this research into the topic of data security, the most in-depth work was Kyle Johnson’s work [10] which discussed the ‘top 7 types of data security technology’ in which the author not only discusses examples of data security but goes into the impact and the importance of data security. In this research in identifying the reliability of this source, the website of the work and the author’s background and knowledge in the data security space was considered. When it came to the website, it was clear that they were not trying to push the importance of security more than what is needed, as the website does not try to sell you anything, such as a book. When it comes to Kyle Johnson’s experience within the field, he is a technology editor for multiple businesses, as an editor where he covers endpoint security and other topics that interest him. Finally, after looking at the website I then went on and looked at other sources to try to verify what this author was saying, which turned out to be all the same points, validating the points made in this blog.</w:t>
      </w:r>
    </w:p>
    <w:p w14:paraId="28A8B759" w14:textId="77777777" w:rsidR="008B406D" w:rsidRPr="008B406D" w:rsidRDefault="008B406D" w:rsidP="008B406D">
      <w:pPr>
        <w:rPr>
          <w:rFonts w:eastAsia="Times New Roman" w:cs="Times New Roman"/>
          <w:color w:val="000000"/>
          <w:szCs w:val="24"/>
          <w:lang w:eastAsia="en-GB"/>
        </w:rPr>
      </w:pPr>
      <w:r w:rsidRPr="008B406D">
        <w:rPr>
          <w:rFonts w:eastAsia="Times New Roman" w:cs="Times New Roman"/>
          <w:color w:val="000000"/>
          <w:szCs w:val="24"/>
          <w:lang w:eastAsia="en-GB"/>
        </w:rPr>
        <w:br w:type="page"/>
      </w:r>
    </w:p>
    <w:p w14:paraId="02A0975C" w14:textId="3300E7C5" w:rsidR="00E169C8" w:rsidRPr="006D1263" w:rsidRDefault="008B406D" w:rsidP="006D1263">
      <w:pPr>
        <w:pStyle w:val="SectionH"/>
        <w:rPr>
          <w:rFonts w:eastAsia="Times New Roman"/>
          <w:lang w:eastAsia="en-GB"/>
        </w:rPr>
      </w:pPr>
      <w:r>
        <w:rPr>
          <w:rFonts w:eastAsia="Times New Roman"/>
          <w:lang w:eastAsia="en-GB"/>
        </w:rPr>
        <w:lastRenderedPageBreak/>
        <w:t>Case Scenario</w:t>
      </w:r>
    </w:p>
    <w:p w14:paraId="78C1FB09" w14:textId="4204A5FF" w:rsidR="00E169C8" w:rsidRPr="006D1263" w:rsidRDefault="006D1263" w:rsidP="006D1263">
      <w:pPr>
        <w:pStyle w:val="IEEE-SubSect"/>
        <w:numPr>
          <w:ilvl w:val="0"/>
          <w:numId w:val="4"/>
        </w:numPr>
        <w:rPr>
          <w:rFonts w:cs="Times New Roman"/>
        </w:rPr>
      </w:pPr>
      <w:r>
        <w:t>Introduction</w:t>
      </w:r>
    </w:p>
    <w:p w14:paraId="57D4307D" w14:textId="47610D04" w:rsidR="008B406D" w:rsidRDefault="008B406D" w:rsidP="008B406D">
      <w:pPr>
        <w:rPr>
          <w:rFonts w:eastAsia="Times New Roman"/>
          <w:sz w:val="20"/>
          <w:szCs w:val="20"/>
          <w:lang w:eastAsia="en-GB"/>
        </w:rPr>
      </w:pPr>
      <w:r w:rsidRPr="008B406D">
        <w:rPr>
          <w:rFonts w:eastAsia="Times New Roman"/>
          <w:sz w:val="20"/>
          <w:szCs w:val="20"/>
          <w:lang w:eastAsia="en-GB"/>
        </w:rPr>
        <w:t xml:space="preserve">In order to set up a new information security unit, </w:t>
      </w:r>
      <w:proofErr w:type="spellStart"/>
      <w:r w:rsidRPr="008B406D">
        <w:rPr>
          <w:rFonts w:eastAsia="Times New Roman"/>
          <w:sz w:val="20"/>
          <w:szCs w:val="20"/>
          <w:lang w:eastAsia="en-GB"/>
        </w:rPr>
        <w:t>SwanTech</w:t>
      </w:r>
      <w:proofErr w:type="spellEnd"/>
      <w:r w:rsidRPr="008B406D">
        <w:rPr>
          <w:rFonts w:eastAsia="Times New Roman"/>
          <w:sz w:val="20"/>
          <w:szCs w:val="20"/>
          <w:lang w:eastAsia="en-GB"/>
        </w:rPr>
        <w:t xml:space="preserve"> would have to have an organizational structure to make sure that the company was working efficiently. They would have to make sure that they are compliant with laws to guarantee the safety of their customers’ information. A risk assessment will have to be done to recognise and plan for any incidents. Finally, protection mechanisms would have to be put in place to make sure the information is secure.  </w:t>
      </w:r>
    </w:p>
    <w:p w14:paraId="713D2313" w14:textId="4FD1AC93" w:rsidR="006D1263" w:rsidRPr="008B406D" w:rsidRDefault="006D1263" w:rsidP="006D1263">
      <w:pPr>
        <w:pStyle w:val="IEEE-SubSect"/>
        <w:rPr>
          <w:rFonts w:eastAsia="Times New Roman"/>
          <w:lang w:eastAsia="en-GB"/>
        </w:rPr>
      </w:pPr>
      <w:r>
        <w:rPr>
          <w:rFonts w:eastAsia="Times New Roman"/>
          <w:lang w:eastAsia="en-GB"/>
        </w:rPr>
        <w:t>Organisation structure</w:t>
      </w:r>
    </w:p>
    <w:p w14:paraId="02550840" w14:textId="77777777" w:rsidR="008B406D" w:rsidRPr="008B406D" w:rsidRDefault="008B406D" w:rsidP="008B406D">
      <w:pPr>
        <w:rPr>
          <w:rFonts w:eastAsia="Times New Roman"/>
          <w:sz w:val="20"/>
          <w:szCs w:val="20"/>
          <w:lang w:eastAsia="en-GB"/>
        </w:rPr>
      </w:pPr>
      <w:r w:rsidRPr="008B406D">
        <w:rPr>
          <w:rFonts w:eastAsia="Times New Roman"/>
          <w:sz w:val="20"/>
          <w:szCs w:val="20"/>
          <w:lang w:eastAsia="en-GB"/>
        </w:rPr>
        <w:t xml:space="preserve">An organisation structure is required in </w:t>
      </w:r>
      <w:proofErr w:type="spellStart"/>
      <w:r w:rsidRPr="008B406D">
        <w:rPr>
          <w:rFonts w:eastAsia="Times New Roman"/>
          <w:sz w:val="20"/>
          <w:szCs w:val="20"/>
          <w:lang w:eastAsia="en-GB"/>
        </w:rPr>
        <w:t>SwanTech</w:t>
      </w:r>
      <w:proofErr w:type="spellEnd"/>
      <w:r w:rsidRPr="008B406D">
        <w:rPr>
          <w:rFonts w:eastAsia="Times New Roman"/>
          <w:sz w:val="20"/>
          <w:szCs w:val="20"/>
          <w:lang w:eastAsia="en-GB"/>
        </w:rPr>
        <w:t xml:space="preserve"> as everyone will need to know what their roles and responsibilities are for the organisation to run effectively. It is important for an organisation to have a hierarchy as it will establish a system where employees will know who to go to if they need support. This will also create a list of what departments are available so that jobs can be delegated to the department most suited. An organisation with a structure can controls the information flow meaning only the required employees will know or have access to certain information. Having control over who has access to certain information will make the company more secure because if there is an incident such as an information leak you will know who has access to that information. This will also allow the company to be more effective and focused as there will be a leader in charge of making decisions which will flow through the hierarchy instead of multiple people making decisions which could cause contradictions and confusion. Having an organisational structure will allow </w:t>
      </w:r>
      <w:proofErr w:type="spellStart"/>
      <w:r w:rsidRPr="008B406D">
        <w:rPr>
          <w:rFonts w:eastAsia="Times New Roman"/>
          <w:sz w:val="20"/>
          <w:szCs w:val="20"/>
          <w:lang w:eastAsia="en-GB"/>
        </w:rPr>
        <w:t>SwanTech</w:t>
      </w:r>
      <w:proofErr w:type="spellEnd"/>
      <w:r w:rsidRPr="008B406D">
        <w:rPr>
          <w:rFonts w:eastAsia="Times New Roman"/>
          <w:sz w:val="20"/>
          <w:szCs w:val="20"/>
          <w:lang w:eastAsia="en-GB"/>
        </w:rPr>
        <w:t xml:space="preserve"> to implement any policies that they deem necessary. </w:t>
      </w:r>
    </w:p>
    <w:p w14:paraId="132A34C0" w14:textId="77777777" w:rsidR="008B406D" w:rsidRPr="008B406D" w:rsidRDefault="008B406D" w:rsidP="008B406D">
      <w:pPr>
        <w:rPr>
          <w:rFonts w:eastAsia="Times New Roman"/>
          <w:sz w:val="20"/>
          <w:szCs w:val="20"/>
          <w:lang w:eastAsia="en-GB"/>
        </w:rPr>
      </w:pPr>
      <w:proofErr w:type="spellStart"/>
      <w:r w:rsidRPr="008B406D">
        <w:rPr>
          <w:rFonts w:eastAsia="Times New Roman"/>
          <w:sz w:val="20"/>
          <w:szCs w:val="20"/>
          <w:lang w:eastAsia="en-GB"/>
        </w:rPr>
        <w:t>SwanTech</w:t>
      </w:r>
      <w:proofErr w:type="spellEnd"/>
      <w:r w:rsidRPr="008B406D">
        <w:rPr>
          <w:rFonts w:eastAsia="Times New Roman"/>
          <w:sz w:val="20"/>
          <w:szCs w:val="20"/>
          <w:lang w:eastAsia="en-GB"/>
        </w:rPr>
        <w:t xml:space="preserve"> will have a hierarchy system that consists of a CEO at the top to make any necessary decisions, solve any issues and make sure that everyone else is working efficiently. Next in the hierarchy would be managers who would each be in charge of a department. These departments would be customer service, IT specialist, HR, and accounts and finance. The customer service department would be in charge of jobs such as customer compliance. The IT department would be responsible for providing the correct software and making sure it runs properly. Human resources are responsible for hiring and training new employees, updating policies and creating a safe workplace. Finally, accounts and finance keep track of all transactions within the company and are in charge of budgeting. Each of these departments would then have a number of employees working under them. All of these departments are necessary to create an effective organizational structure. </w:t>
      </w:r>
    </w:p>
    <w:p w14:paraId="553677C0" w14:textId="5F2A142C" w:rsidR="008B406D" w:rsidRDefault="006D1263" w:rsidP="008B406D">
      <w:pPr>
        <w:rPr>
          <w:rFonts w:eastAsia="Times New Roman"/>
          <w:sz w:val="20"/>
          <w:szCs w:val="20"/>
          <w:lang w:eastAsia="en-GB"/>
        </w:rPr>
      </w:pPr>
      <w:r>
        <w:rPr>
          <w:noProof/>
        </w:rPr>
        <w:drawing>
          <wp:anchor distT="0" distB="0" distL="114300" distR="114300" simplePos="0" relativeHeight="251658240" behindDoc="0" locked="0" layoutInCell="1" allowOverlap="1" wp14:anchorId="69A1916F" wp14:editId="5ACABBDA">
            <wp:simplePos x="0" y="0"/>
            <wp:positionH relativeFrom="column">
              <wp:align>left</wp:align>
            </wp:positionH>
            <wp:positionV relativeFrom="paragraph">
              <wp:posOffset>390525</wp:posOffset>
            </wp:positionV>
            <wp:extent cx="3143250" cy="1488440"/>
            <wp:effectExtent l="0" t="0" r="0" b="0"/>
            <wp:wrapSquare wrapText="bothSides"/>
            <wp:docPr id="1" name="Picture 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Word&#10;&#10;Description automatically generated"/>
                    <pic:cNvPicPr/>
                  </pic:nvPicPr>
                  <pic:blipFill rotWithShape="1">
                    <a:blip r:embed="rId7" cstate="print">
                      <a:extLst>
                        <a:ext uri="{28A0092B-C50C-407E-A947-70E740481C1C}">
                          <a14:useLocalDpi xmlns:a14="http://schemas.microsoft.com/office/drawing/2010/main" val="0"/>
                        </a:ext>
                      </a:extLst>
                    </a:blip>
                    <a:srcRect l="8610" t="37132" r="70580" b="27916"/>
                    <a:stretch/>
                  </pic:blipFill>
                  <pic:spPr bwMode="auto">
                    <a:xfrm>
                      <a:off x="0" y="0"/>
                      <a:ext cx="3148739" cy="149150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B406D" w:rsidRPr="008B406D">
        <w:rPr>
          <w:rFonts w:eastAsia="Times New Roman"/>
          <w:sz w:val="20"/>
          <w:szCs w:val="20"/>
          <w:lang w:eastAsia="en-GB"/>
        </w:rPr>
        <w:t>One way to keep track of the information flow or hierarchy is to create an organisation chart. </w:t>
      </w:r>
    </w:p>
    <w:p w14:paraId="4AFB1933" w14:textId="5F65CB03" w:rsidR="006D1263" w:rsidRDefault="006D1263" w:rsidP="008B406D">
      <w:pPr>
        <w:rPr>
          <w:rFonts w:eastAsia="Times New Roman"/>
          <w:sz w:val="20"/>
          <w:szCs w:val="20"/>
          <w:lang w:eastAsia="en-GB"/>
        </w:rPr>
      </w:pPr>
    </w:p>
    <w:p w14:paraId="7102F6D6" w14:textId="410292CC" w:rsidR="006D1263" w:rsidRPr="008B406D" w:rsidRDefault="006D1263" w:rsidP="006D1263">
      <w:pPr>
        <w:pStyle w:val="IEEE-SubSect"/>
        <w:rPr>
          <w:rFonts w:eastAsia="Times New Roman"/>
          <w:lang w:eastAsia="en-GB"/>
        </w:rPr>
      </w:pPr>
      <w:r>
        <w:rPr>
          <w:rFonts w:eastAsia="Times New Roman"/>
          <w:lang w:eastAsia="en-GB"/>
        </w:rPr>
        <w:t>Laws</w:t>
      </w:r>
    </w:p>
    <w:p w14:paraId="259CF4F7" w14:textId="2E959082" w:rsidR="008B406D" w:rsidRDefault="008B406D" w:rsidP="008B406D">
      <w:pPr>
        <w:rPr>
          <w:rFonts w:eastAsia="Times New Roman"/>
          <w:sz w:val="20"/>
          <w:szCs w:val="20"/>
          <w:lang w:eastAsia="en-GB"/>
        </w:rPr>
      </w:pPr>
      <w:proofErr w:type="spellStart"/>
      <w:r w:rsidRPr="008B406D">
        <w:rPr>
          <w:rFonts w:eastAsia="Times New Roman"/>
          <w:sz w:val="20"/>
          <w:szCs w:val="20"/>
          <w:lang w:eastAsia="en-GB"/>
        </w:rPr>
        <w:t>SwanTech</w:t>
      </w:r>
      <w:proofErr w:type="spellEnd"/>
      <w:r w:rsidRPr="008B406D">
        <w:rPr>
          <w:rFonts w:eastAsia="Times New Roman"/>
          <w:sz w:val="20"/>
          <w:szCs w:val="20"/>
          <w:lang w:eastAsia="en-GB"/>
        </w:rPr>
        <w:t xml:space="preserve"> will need to make sure that laws such as the General Data Protection Regulation (GDPR) are followed otherwise the company could be facing a fine. Under GDPR, “data must be processed lawfully, fairly and in a transparent manner.” [11] This means that the intended use of the data must be disclosed, it also can't be used for anything other than the stated purpose. Any personal data that is taken shouldn't be more than necessary and must be accurate, if the information later becomes inaccurate it must be corrected. Any collected data must be specified for how long it will be stored and can’t be stored for any longer, if data is stored for multiple years, a system must be in place to safeguard this information. This data must only be accessed by people who require it. Finally, GDPR requires that the company is responsible for this data, and that no one should access it without the correct training and understanding of GDPR. In summary, </w:t>
      </w:r>
      <w:proofErr w:type="spellStart"/>
      <w:r w:rsidRPr="008B406D">
        <w:rPr>
          <w:rFonts w:eastAsia="Times New Roman"/>
          <w:sz w:val="20"/>
          <w:szCs w:val="20"/>
          <w:lang w:eastAsia="en-GB"/>
        </w:rPr>
        <w:t>SwanTech</w:t>
      </w:r>
      <w:proofErr w:type="spellEnd"/>
      <w:r w:rsidRPr="008B406D">
        <w:rPr>
          <w:rFonts w:eastAsia="Times New Roman"/>
          <w:sz w:val="20"/>
          <w:szCs w:val="20"/>
          <w:lang w:eastAsia="en-GB"/>
        </w:rPr>
        <w:t xml:space="preserve"> needs to use its information responsibly and ensure that it is secure. </w:t>
      </w:r>
    </w:p>
    <w:p w14:paraId="3AD59DCC" w14:textId="2051917D" w:rsidR="006D1263" w:rsidRPr="008B406D" w:rsidRDefault="006D1263" w:rsidP="006D1263">
      <w:pPr>
        <w:pStyle w:val="IEEE-SubSect"/>
        <w:rPr>
          <w:rFonts w:eastAsia="Times New Roman"/>
          <w:lang w:eastAsia="en-GB"/>
        </w:rPr>
      </w:pPr>
      <w:r>
        <w:rPr>
          <w:rFonts w:eastAsia="Times New Roman"/>
          <w:lang w:eastAsia="en-GB"/>
        </w:rPr>
        <w:t>Risk Management</w:t>
      </w:r>
    </w:p>
    <w:p w14:paraId="116E7702" w14:textId="77777777" w:rsidR="008B406D" w:rsidRPr="008B406D" w:rsidRDefault="008B406D" w:rsidP="008B406D">
      <w:pPr>
        <w:rPr>
          <w:rFonts w:eastAsia="Times New Roman"/>
          <w:sz w:val="20"/>
          <w:szCs w:val="20"/>
          <w:lang w:eastAsia="en-GB"/>
        </w:rPr>
      </w:pPr>
      <w:r w:rsidRPr="008B406D">
        <w:rPr>
          <w:rFonts w:eastAsia="Times New Roman"/>
          <w:sz w:val="20"/>
          <w:szCs w:val="20"/>
          <w:lang w:eastAsia="en-GB"/>
        </w:rPr>
        <w:t xml:space="preserve">When setting up this new information security unit, </w:t>
      </w:r>
      <w:proofErr w:type="spellStart"/>
      <w:r w:rsidRPr="008B406D">
        <w:rPr>
          <w:rFonts w:eastAsia="Times New Roman"/>
          <w:sz w:val="20"/>
          <w:szCs w:val="20"/>
          <w:lang w:eastAsia="en-GB"/>
        </w:rPr>
        <w:t>SwanTech</w:t>
      </w:r>
      <w:proofErr w:type="spellEnd"/>
      <w:r w:rsidRPr="008B406D">
        <w:rPr>
          <w:rFonts w:eastAsia="Times New Roman"/>
          <w:sz w:val="20"/>
          <w:szCs w:val="20"/>
          <w:lang w:eastAsia="en-GB"/>
        </w:rPr>
        <w:t xml:space="preserve"> needs to be aware of many different risks to their company and how these risks can be managed.</w:t>
      </w:r>
    </w:p>
    <w:p w14:paraId="55D841F2" w14:textId="77777777" w:rsidR="008B406D" w:rsidRPr="008B406D" w:rsidRDefault="008B406D" w:rsidP="008B406D">
      <w:pPr>
        <w:rPr>
          <w:rFonts w:eastAsia="Times New Roman"/>
          <w:sz w:val="20"/>
          <w:szCs w:val="20"/>
          <w:lang w:eastAsia="en-GB"/>
        </w:rPr>
      </w:pPr>
      <w:r w:rsidRPr="008B406D">
        <w:rPr>
          <w:rFonts w:eastAsia="Times New Roman"/>
          <w:sz w:val="20"/>
          <w:szCs w:val="20"/>
          <w:lang w:eastAsia="en-GB"/>
        </w:rPr>
        <w:t xml:space="preserve">The first risk I will be discussing is natural disasters, and how they can affect the building. This can be in many forms such as floods, fires, lightning, and depending on the location, earthquakes, tornadoes, and volcanoes. The best way to avoid many of these risks is to choose a location for the new building in a safe area where not many natural disasters occur. However, no matter where the location is set or if the new branch is required to be in a specific populated area because of easy accessibility for employees, there are extra steps to help prevent major losses in these scenarios. Firstly, when it comes to flooding, the building can be designed to have proper outdoor drainage. What also can be done is setting the more expensive electronics </w:t>
      </w:r>
      <w:r w:rsidRPr="008B406D">
        <w:rPr>
          <w:rFonts w:eastAsia="Times New Roman"/>
          <w:sz w:val="20"/>
          <w:szCs w:val="20"/>
          <w:lang w:eastAsia="en-GB"/>
        </w:rPr>
        <w:lastRenderedPageBreak/>
        <w:t>on the higher floors as water would be less likely to reach those floors.</w:t>
      </w:r>
    </w:p>
    <w:p w14:paraId="6466BFEC" w14:textId="77777777" w:rsidR="008B406D" w:rsidRPr="008B406D" w:rsidRDefault="008B406D" w:rsidP="008B406D">
      <w:pPr>
        <w:rPr>
          <w:rFonts w:eastAsia="Times New Roman"/>
          <w:sz w:val="20"/>
          <w:szCs w:val="20"/>
          <w:lang w:eastAsia="en-GB"/>
        </w:rPr>
      </w:pPr>
      <w:r w:rsidRPr="008B406D">
        <w:rPr>
          <w:rFonts w:eastAsia="Times New Roman"/>
          <w:sz w:val="20"/>
          <w:szCs w:val="20"/>
          <w:lang w:eastAsia="en-GB"/>
        </w:rPr>
        <w:t>For fires, the building should have fire alarms so that there will be an alert for any fires under any circumstance. Because of the electronics, it would be unwise to put water sprinklers in every room, therefore a solution could be to have hallways between most rooms and have sprinklers throughout so that the fire will take longer to spread before emergency support arrives. Also, every employee should be trained with a fire drill, so that if a fire were ever to break out, the people inside would know what to do and there would be no panic in this situation. If the building would be hit by a natural disaster that would be devastating for the company, however, there is a little chance of that being a major problem if taking the right steps to ensure that all necessary precautions are in place to protect the company and its resources. Therefore, the risk level of natural disasters is high.</w:t>
      </w:r>
    </w:p>
    <w:p w14:paraId="54DDA6DC" w14:textId="0EC68B22" w:rsidR="008B406D" w:rsidRPr="008B406D" w:rsidRDefault="008B406D" w:rsidP="008B406D">
      <w:pPr>
        <w:rPr>
          <w:rFonts w:eastAsia="Times New Roman"/>
          <w:sz w:val="20"/>
          <w:szCs w:val="20"/>
          <w:lang w:eastAsia="en-GB"/>
        </w:rPr>
      </w:pPr>
      <w:r w:rsidRPr="008B406D">
        <w:rPr>
          <w:rFonts w:eastAsia="Times New Roman"/>
          <w:sz w:val="20"/>
          <w:szCs w:val="20"/>
          <w:lang w:eastAsia="en-GB"/>
        </w:rPr>
        <w:t>Human error is a major cause of problems within the workplace, there are many different ways that human error can occur, such as, an employee could forget to save the information of a new client, or an employee could click on an email with a virus attached to it. The main cause of the human error is usually due to reasons such as inexperience, improper training, or incorrect assumptions. Therefore, one of the best ways to prevent this is to have training to make sure that each person is well aware of what their role is and all the possible mistakes that can be made within the role. It is also important to inform them of solutions to said problems, allowing the employee to resolve the issue and allow for the rest of the business to function as best as possible throughout the process. Another solution would be to have a professional inside of the building such as an IT specialist that is there to solve any problems or issues that any of the other employees are unable to solve on their own. Human error is almost certainly going to happen, but the severity of human error is on average not very extreme, therefore the risk of human error is a moderate level for the company.</w:t>
      </w:r>
    </w:p>
    <w:p w14:paraId="565735DD" w14:textId="77777777" w:rsidR="008B406D" w:rsidRPr="008B406D" w:rsidRDefault="008B406D" w:rsidP="008B406D">
      <w:pPr>
        <w:rPr>
          <w:rFonts w:eastAsia="Times New Roman"/>
          <w:sz w:val="20"/>
          <w:szCs w:val="20"/>
          <w:lang w:eastAsia="en-GB"/>
        </w:rPr>
      </w:pPr>
      <w:r w:rsidRPr="008B406D">
        <w:rPr>
          <w:rFonts w:eastAsia="Times New Roman"/>
          <w:sz w:val="20"/>
          <w:szCs w:val="20"/>
          <w:lang w:eastAsia="en-GB"/>
        </w:rPr>
        <w:t>In addition, criminal acts such as theft, vandalism or ransomware are risks to the company. To stop acts such as theft or vandalism, the main solution is to help prevent this by having a security guard at the front of the building and having CCTV both inside the building and on the outside. The security guard would not only be there to stop any unwanted people from not only getting into the building, but also to remove anyone within the premises that is of concern. A security guard is also very effective at deterring people from trying to vandalise or steal anything from the building.</w:t>
      </w:r>
    </w:p>
    <w:p w14:paraId="6ABA475C" w14:textId="77777777" w:rsidR="008B406D" w:rsidRPr="008B406D" w:rsidRDefault="008B406D" w:rsidP="008B406D">
      <w:pPr>
        <w:rPr>
          <w:rFonts w:eastAsia="Times New Roman"/>
          <w:sz w:val="20"/>
          <w:szCs w:val="20"/>
          <w:lang w:eastAsia="en-GB"/>
        </w:rPr>
      </w:pPr>
      <w:r w:rsidRPr="008B406D">
        <w:rPr>
          <w:rFonts w:eastAsia="Times New Roman"/>
          <w:sz w:val="20"/>
          <w:szCs w:val="20"/>
          <w:lang w:eastAsia="en-GB"/>
        </w:rPr>
        <w:t>CCTV is effective because it can be functioning even when no one is in the building. Therefore, when people have left for the night and there would be no one to see what happened, the cameras can show exactly when it happened and have a better description of the person who did it. This would support the need to identify the culprit from their appearance, and from their voice if the cameras had audio recordings and they spoke. </w:t>
      </w:r>
    </w:p>
    <w:p w14:paraId="4B6B537C" w14:textId="4A16098E" w:rsidR="008B406D" w:rsidRPr="008B406D" w:rsidRDefault="008B406D" w:rsidP="008B406D">
      <w:pPr>
        <w:rPr>
          <w:rFonts w:eastAsia="Times New Roman"/>
          <w:sz w:val="20"/>
          <w:szCs w:val="20"/>
          <w:lang w:eastAsia="en-GB"/>
        </w:rPr>
      </w:pPr>
      <w:r w:rsidRPr="008B406D">
        <w:rPr>
          <w:rFonts w:eastAsia="Times New Roman"/>
          <w:sz w:val="20"/>
          <w:szCs w:val="20"/>
          <w:lang w:eastAsia="en-GB"/>
        </w:rPr>
        <w:t xml:space="preserve">When protecting against ransomware, an effective way to prevent this would be to have firewalls and anti-virus applications installed on every computer so that the company can be safer from cyber-attacks. With the reality of attacks being possible at any point and that criminal acts could happen at any part of the business, a problem such as theft or ransomware should be treated </w:t>
      </w:r>
      <w:r w:rsidR="00C17ED5" w:rsidRPr="008B406D">
        <w:rPr>
          <w:rFonts w:eastAsia="Times New Roman"/>
          <w:sz w:val="20"/>
          <w:szCs w:val="20"/>
          <w:lang w:eastAsia="en-GB"/>
        </w:rPr>
        <w:t>seriously,</w:t>
      </w:r>
      <w:r w:rsidRPr="008B406D">
        <w:rPr>
          <w:rFonts w:eastAsia="Times New Roman"/>
          <w:sz w:val="20"/>
          <w:szCs w:val="20"/>
          <w:lang w:eastAsia="en-GB"/>
        </w:rPr>
        <w:t xml:space="preserve"> and criminal attacks should be considered a high-risk part of the company.</w:t>
      </w:r>
    </w:p>
    <w:p w14:paraId="075079BB" w14:textId="0AB43D21" w:rsidR="008B406D" w:rsidRDefault="008B406D" w:rsidP="008B406D">
      <w:pPr>
        <w:rPr>
          <w:rFonts w:eastAsia="Times New Roman"/>
          <w:sz w:val="20"/>
          <w:szCs w:val="20"/>
          <w:lang w:eastAsia="en-GB"/>
        </w:rPr>
      </w:pPr>
      <w:r w:rsidRPr="008B406D">
        <w:rPr>
          <w:sz w:val="20"/>
          <w:szCs w:val="20"/>
        </w:rPr>
        <w:t>For</w:t>
      </w:r>
      <w:r w:rsidRPr="008B406D">
        <w:rPr>
          <w:rFonts w:eastAsia="Times New Roman"/>
          <w:sz w:val="20"/>
          <w:szCs w:val="20"/>
          <w:lang w:eastAsia="en-GB"/>
        </w:rPr>
        <w:t xml:space="preserve"> most of the situations above, there is a likely possibility that the data stored within the building could be lost. Therefore, there would be important to back up the data held within the building. The data can be backed up on either a highly secure cloud server, or within a different building. This should be done so that if the data in the building does get destroyed, there would be a way to retrieve the lost information, which would save the company a lot of money and time, rather than needing to retrieve the information back which would also harm the company's image in the eyes of the employees and the patrons, especially given the purpose of the company. Therefore, the likelihood of data being lost is quite likely, and the fact that losing data on any clients or any employees could cause a big problem depending on the amount of data lost, with this data lost is an extreme risk.</w:t>
      </w:r>
    </w:p>
    <w:p w14:paraId="3F99BF54" w14:textId="190B1DCA" w:rsidR="006D1263" w:rsidRPr="008B406D" w:rsidRDefault="006D1263" w:rsidP="006D1263">
      <w:pPr>
        <w:pStyle w:val="IEEE-SubSect"/>
        <w:rPr>
          <w:rFonts w:eastAsia="Times New Roman"/>
          <w:lang w:eastAsia="en-GB"/>
        </w:rPr>
      </w:pPr>
      <w:r>
        <w:rPr>
          <w:rFonts w:eastAsia="Times New Roman"/>
          <w:lang w:eastAsia="en-GB"/>
        </w:rPr>
        <w:t>Protection Mechanisms</w:t>
      </w:r>
    </w:p>
    <w:p w14:paraId="355A9E3A" w14:textId="77777777" w:rsidR="008B406D" w:rsidRPr="008B406D" w:rsidRDefault="008B406D" w:rsidP="008B406D">
      <w:pPr>
        <w:rPr>
          <w:rFonts w:eastAsia="Times New Roman"/>
          <w:sz w:val="20"/>
          <w:szCs w:val="20"/>
          <w:lang w:eastAsia="en-GB"/>
        </w:rPr>
      </w:pPr>
      <w:r w:rsidRPr="008B406D">
        <w:rPr>
          <w:rFonts w:eastAsia="Times New Roman"/>
          <w:sz w:val="20"/>
          <w:szCs w:val="20"/>
          <w:lang w:eastAsia="en-GB"/>
        </w:rPr>
        <w:t>In order to protect SwanTech’s information, security measures need to be put into place. These measures will need to be routinely checked to make sure they are kept to a high standard. One way of doing this is through the use of key cards, as they will be useful for making sure only employees will be able to access the building. Also, some key cards could have more access than others, allowing the company to have limited access to certain rooms that have more valuable resources inside. This could be useful so that if something goes missing, only a certain group could be accountable. The way to keep this up to date is to have the key card to provide access to rooms only for a limited time, which would have to be reset so that prior employees won't be able to access the building if they are no longer granted access.</w:t>
      </w:r>
    </w:p>
    <w:p w14:paraId="7074DFC0" w14:textId="7C6F2E8A" w:rsidR="008B406D" w:rsidRPr="008B406D" w:rsidRDefault="008B406D" w:rsidP="008B406D">
      <w:pPr>
        <w:rPr>
          <w:rFonts w:eastAsia="Times New Roman"/>
          <w:sz w:val="20"/>
          <w:szCs w:val="20"/>
          <w:lang w:eastAsia="en-GB"/>
        </w:rPr>
      </w:pPr>
      <w:r w:rsidRPr="008B406D">
        <w:rPr>
          <w:rFonts w:eastAsia="Times New Roman"/>
          <w:sz w:val="20"/>
          <w:szCs w:val="20"/>
          <w:lang w:eastAsia="en-GB"/>
        </w:rPr>
        <w:t xml:space="preserve">Firewalls and antivirus applications will be used throughout the company, as one of the services this </w:t>
      </w:r>
      <w:r w:rsidRPr="008B406D">
        <w:rPr>
          <w:rFonts w:eastAsia="Times New Roman"/>
          <w:sz w:val="20"/>
          <w:szCs w:val="20"/>
          <w:lang w:eastAsia="en-GB"/>
        </w:rPr>
        <w:lastRenderedPageBreak/>
        <w:t>company provides will help with data backup, thus the protection of the computer is one of the highest priorities. Therefore, the protection software must be kept up to date so that they are the most effective that they can be so that the clients can put their trust in the company.</w:t>
      </w:r>
    </w:p>
    <w:p w14:paraId="4EB8A9EE" w14:textId="77777777" w:rsidR="008B406D" w:rsidRPr="008B406D" w:rsidRDefault="008B406D" w:rsidP="008B406D">
      <w:pPr>
        <w:rPr>
          <w:rFonts w:eastAsia="Times New Roman"/>
          <w:sz w:val="20"/>
          <w:szCs w:val="20"/>
          <w:lang w:eastAsia="en-GB"/>
        </w:rPr>
      </w:pPr>
      <w:r w:rsidRPr="008B406D">
        <w:rPr>
          <w:rFonts w:eastAsia="Times New Roman"/>
          <w:sz w:val="20"/>
          <w:szCs w:val="20"/>
          <w:lang w:eastAsia="en-GB"/>
        </w:rPr>
        <w:t>The reason why people would use pin locks over other methods to keep unwanted people out of secure areas is it is easier for the door to have a pin to access the door for people who only require access occasionally. For security to be kept to a high standard, the pin would have to be changed to a set of integrals to make sure no one knows the pin when they shouldn’t, especially for a long period of time.</w:t>
      </w:r>
    </w:p>
    <w:p w14:paraId="1D5BFFEE" w14:textId="3C3F20F4" w:rsidR="008B406D" w:rsidRDefault="008B406D" w:rsidP="008B406D">
      <w:pPr>
        <w:rPr>
          <w:rFonts w:eastAsia="Times New Roman"/>
          <w:sz w:val="20"/>
          <w:szCs w:val="20"/>
          <w:lang w:eastAsia="en-GB"/>
        </w:rPr>
      </w:pPr>
      <w:r w:rsidRPr="008B406D">
        <w:rPr>
          <w:rFonts w:eastAsia="Times New Roman"/>
          <w:sz w:val="20"/>
          <w:szCs w:val="20"/>
          <w:lang w:eastAsia="en-GB"/>
        </w:rPr>
        <w:t>Finally, CCTV should be used throughout the building, therefore, a routine check-up to see that no cameras are broken or failing is essential. This would be beneficial to the company as cameras are a great way to ensure security at any time, and if something goes wrong, the company can retrieve evidence and the information would be easily available.</w:t>
      </w:r>
    </w:p>
    <w:p w14:paraId="5CDFFF9D" w14:textId="185E151C" w:rsidR="00EE6518" w:rsidRDefault="00EE6518" w:rsidP="008B406D">
      <w:pPr>
        <w:rPr>
          <w:rFonts w:eastAsia="Times New Roman"/>
          <w:sz w:val="20"/>
          <w:szCs w:val="20"/>
          <w:lang w:eastAsia="en-GB"/>
        </w:rPr>
      </w:pPr>
    </w:p>
    <w:p w14:paraId="6C5C9C4D" w14:textId="37E51A9A" w:rsidR="00EE6518" w:rsidRDefault="00EE6518" w:rsidP="008B406D">
      <w:pPr>
        <w:rPr>
          <w:rFonts w:eastAsia="Times New Roman"/>
          <w:sz w:val="20"/>
          <w:szCs w:val="20"/>
          <w:lang w:eastAsia="en-GB"/>
        </w:rPr>
      </w:pPr>
    </w:p>
    <w:p w14:paraId="6B3A5DAF" w14:textId="3928F750" w:rsidR="00EE6518" w:rsidRDefault="00EE6518" w:rsidP="008B406D">
      <w:pPr>
        <w:rPr>
          <w:rFonts w:eastAsia="Times New Roman"/>
          <w:sz w:val="20"/>
          <w:szCs w:val="20"/>
          <w:lang w:eastAsia="en-GB"/>
        </w:rPr>
      </w:pPr>
    </w:p>
    <w:p w14:paraId="73A491E6" w14:textId="0B7E1C98" w:rsidR="00EE6518" w:rsidRDefault="00EE6518" w:rsidP="008B406D">
      <w:pPr>
        <w:rPr>
          <w:rFonts w:eastAsia="Times New Roman"/>
          <w:sz w:val="20"/>
          <w:szCs w:val="20"/>
          <w:lang w:eastAsia="en-GB"/>
        </w:rPr>
      </w:pPr>
    </w:p>
    <w:p w14:paraId="6D761996" w14:textId="08D819C9" w:rsidR="008B406D" w:rsidRPr="008B406D" w:rsidRDefault="00681C5E" w:rsidP="008B406D">
      <w:pPr>
        <w:pStyle w:val="SectionH"/>
        <w:rPr>
          <w:rFonts w:eastAsia="Times New Roman"/>
          <w:lang w:eastAsia="en-GB"/>
        </w:rPr>
      </w:pPr>
      <w:r>
        <w:rPr>
          <w:rFonts w:eastAsia="Times New Roman"/>
          <w:lang w:eastAsia="en-GB"/>
        </w:rPr>
        <w:t>Bibliography</w:t>
      </w:r>
    </w:p>
    <w:p w14:paraId="66C07E4F" w14:textId="77777777" w:rsidR="008B406D" w:rsidRPr="00351199" w:rsidRDefault="008B406D" w:rsidP="008B406D">
      <w:pPr>
        <w:spacing w:after="0"/>
        <w:rPr>
          <w:rFonts w:eastAsia="Times New Roman" w:cs="Times New Roman"/>
          <w:sz w:val="20"/>
          <w:szCs w:val="20"/>
          <w:lang w:eastAsia="en-GB"/>
        </w:rPr>
      </w:pPr>
      <w:r w:rsidRPr="00351199">
        <w:rPr>
          <w:rFonts w:eastAsia="Times New Roman" w:cs="Times New Roman"/>
          <w:color w:val="000000"/>
          <w:sz w:val="20"/>
          <w:szCs w:val="20"/>
          <w:lang w:eastAsia="en-GB"/>
        </w:rPr>
        <w:t xml:space="preserve">[1] “Benefits of using key card technology”, </w:t>
      </w:r>
      <w:proofErr w:type="spellStart"/>
      <w:r w:rsidRPr="00351199">
        <w:rPr>
          <w:rFonts w:eastAsia="Times New Roman" w:cs="Times New Roman"/>
          <w:color w:val="000000"/>
          <w:sz w:val="20"/>
          <w:szCs w:val="20"/>
          <w:lang w:eastAsia="en-GB"/>
        </w:rPr>
        <w:t>BadgesPlus</w:t>
      </w:r>
      <w:proofErr w:type="spellEnd"/>
      <w:r w:rsidRPr="00351199">
        <w:rPr>
          <w:rFonts w:eastAsia="Times New Roman" w:cs="Times New Roman"/>
          <w:color w:val="000000"/>
          <w:sz w:val="20"/>
          <w:szCs w:val="20"/>
          <w:lang w:eastAsia="en-GB"/>
        </w:rPr>
        <w:t xml:space="preserve">, Oct. 6, 2017. [Online]. Available: </w:t>
      </w:r>
      <w:hyperlink r:id="rId8" w:history="1">
        <w:r w:rsidRPr="00351199">
          <w:rPr>
            <w:rFonts w:eastAsia="Times New Roman" w:cs="Times New Roman"/>
            <w:color w:val="1155CC"/>
            <w:sz w:val="20"/>
            <w:szCs w:val="20"/>
            <w:u w:val="single"/>
            <w:lang w:eastAsia="en-GB"/>
          </w:rPr>
          <w:t>https://www.badgesplus.co.uk/blog/article/benefits-of-using-key-card-technology_40</w:t>
        </w:r>
      </w:hyperlink>
      <w:r w:rsidRPr="00351199">
        <w:rPr>
          <w:rFonts w:eastAsia="Times New Roman" w:cs="Times New Roman"/>
          <w:color w:val="000000"/>
          <w:sz w:val="20"/>
          <w:szCs w:val="20"/>
          <w:lang w:eastAsia="en-GB"/>
        </w:rPr>
        <w:t> </w:t>
      </w:r>
    </w:p>
    <w:p w14:paraId="01BA8F6B" w14:textId="77777777" w:rsidR="008B406D" w:rsidRPr="00351199" w:rsidRDefault="008B406D" w:rsidP="008B406D">
      <w:pPr>
        <w:spacing w:after="0"/>
        <w:ind w:firstLine="0"/>
        <w:rPr>
          <w:rFonts w:eastAsia="Times New Roman" w:cs="Times New Roman"/>
          <w:sz w:val="20"/>
          <w:szCs w:val="20"/>
          <w:lang w:eastAsia="en-GB"/>
        </w:rPr>
      </w:pPr>
      <w:r w:rsidRPr="00351199">
        <w:rPr>
          <w:rFonts w:eastAsia="Times New Roman" w:cs="Times New Roman"/>
          <w:color w:val="000000"/>
          <w:sz w:val="20"/>
          <w:szCs w:val="20"/>
          <w:lang w:eastAsia="en-GB"/>
        </w:rPr>
        <w:t>[Accessed Dec. 4, 2022]</w:t>
      </w:r>
    </w:p>
    <w:p w14:paraId="6D1CB2DE" w14:textId="402B03CD" w:rsidR="008B406D" w:rsidRPr="00351199" w:rsidRDefault="008B406D" w:rsidP="008B406D">
      <w:pPr>
        <w:spacing w:after="0"/>
        <w:rPr>
          <w:rFonts w:eastAsia="Times New Roman" w:cs="Times New Roman"/>
          <w:sz w:val="20"/>
          <w:szCs w:val="20"/>
          <w:lang w:eastAsia="en-GB"/>
        </w:rPr>
      </w:pPr>
      <w:r w:rsidRPr="00351199">
        <w:rPr>
          <w:rFonts w:eastAsia="Times New Roman" w:cs="Times New Roman"/>
          <w:color w:val="000000"/>
          <w:sz w:val="20"/>
          <w:szCs w:val="20"/>
          <w:lang w:eastAsia="en-GB"/>
        </w:rPr>
        <w:t xml:space="preserve">[2] “Why physical security matters”, </w:t>
      </w:r>
      <w:r w:rsidRPr="00351199">
        <w:rPr>
          <w:rFonts w:eastAsia="Times New Roman" w:cs="Times New Roman"/>
          <w:i/>
          <w:iCs/>
          <w:color w:val="000000"/>
          <w:sz w:val="20"/>
          <w:szCs w:val="20"/>
          <w:lang w:eastAsia="en-GB"/>
        </w:rPr>
        <w:t xml:space="preserve">Protective Security </w:t>
      </w:r>
      <w:proofErr w:type="spellStart"/>
      <w:r w:rsidRPr="00351199">
        <w:rPr>
          <w:rFonts w:eastAsia="Times New Roman" w:cs="Times New Roman"/>
          <w:i/>
          <w:iCs/>
          <w:color w:val="000000"/>
          <w:sz w:val="20"/>
          <w:szCs w:val="20"/>
          <w:lang w:eastAsia="en-GB"/>
        </w:rPr>
        <w:t>Requirments</w:t>
      </w:r>
      <w:proofErr w:type="spellEnd"/>
      <w:r w:rsidRPr="00351199">
        <w:rPr>
          <w:rFonts w:eastAsia="Times New Roman" w:cs="Times New Roman"/>
          <w:color w:val="000000"/>
          <w:sz w:val="20"/>
          <w:szCs w:val="20"/>
          <w:lang w:eastAsia="en-GB"/>
        </w:rPr>
        <w:t xml:space="preserve">, May. 4, 2022. [Online]. Available: </w:t>
      </w:r>
      <w:hyperlink r:id="rId9" w:anchor=":~:text=Robust%20physical%20security%20benefits%20everyone,you%20serve%20or%20work%20with" w:history="1">
        <w:r w:rsidRPr="00351199">
          <w:rPr>
            <w:rFonts w:eastAsia="Times New Roman" w:cs="Times New Roman"/>
            <w:color w:val="1155CC"/>
            <w:sz w:val="20"/>
            <w:szCs w:val="20"/>
            <w:u w:val="single"/>
            <w:lang w:eastAsia="en-GB"/>
          </w:rPr>
          <w:t>https://protectivesecurity.govt.nz/physical-security/why-physical-security-matters/#:~:text=Robust%20physical%20security%20benefits%20everyone,you%20serve%20or%20work%20with</w:t>
        </w:r>
      </w:hyperlink>
      <w:r w:rsidRPr="008B406D">
        <w:rPr>
          <w:rFonts w:eastAsia="Times New Roman" w:cs="Times New Roman"/>
          <w:color w:val="000000"/>
          <w:sz w:val="20"/>
          <w:szCs w:val="20"/>
          <w:lang w:eastAsia="en-GB"/>
        </w:rPr>
        <w:t xml:space="preserve"> </w:t>
      </w:r>
      <w:r w:rsidRPr="00351199">
        <w:rPr>
          <w:rFonts w:eastAsia="Times New Roman" w:cs="Times New Roman"/>
          <w:color w:val="000000"/>
          <w:sz w:val="20"/>
          <w:szCs w:val="20"/>
          <w:lang w:eastAsia="en-GB"/>
        </w:rPr>
        <w:t>[Accessed Dec. 4, 2022]</w:t>
      </w:r>
    </w:p>
    <w:p w14:paraId="0106D4EF" w14:textId="77777777" w:rsidR="008B406D" w:rsidRPr="00351199" w:rsidRDefault="008B406D" w:rsidP="008B406D">
      <w:pPr>
        <w:spacing w:after="0"/>
        <w:rPr>
          <w:rFonts w:eastAsia="Times New Roman" w:cs="Times New Roman"/>
          <w:sz w:val="20"/>
          <w:szCs w:val="20"/>
          <w:lang w:eastAsia="en-GB"/>
        </w:rPr>
      </w:pPr>
      <w:r w:rsidRPr="00351199">
        <w:rPr>
          <w:rFonts w:eastAsia="Times New Roman" w:cs="Times New Roman"/>
          <w:color w:val="000000"/>
          <w:sz w:val="20"/>
          <w:szCs w:val="20"/>
          <w:lang w:eastAsia="en-GB"/>
        </w:rPr>
        <w:t xml:space="preserve">[3] “Log monitoring: what are the benefits and disadvantages?”, </w:t>
      </w:r>
      <w:proofErr w:type="spellStart"/>
      <w:r w:rsidRPr="00351199">
        <w:rPr>
          <w:rFonts w:eastAsia="Times New Roman" w:cs="Times New Roman"/>
          <w:i/>
          <w:iCs/>
          <w:color w:val="000000"/>
          <w:sz w:val="20"/>
          <w:szCs w:val="20"/>
          <w:lang w:eastAsia="en-GB"/>
        </w:rPr>
        <w:t>RevDebug</w:t>
      </w:r>
      <w:proofErr w:type="spellEnd"/>
      <w:r w:rsidRPr="00351199">
        <w:rPr>
          <w:rFonts w:eastAsia="Times New Roman" w:cs="Times New Roman"/>
          <w:color w:val="000000"/>
          <w:sz w:val="20"/>
          <w:szCs w:val="20"/>
          <w:lang w:eastAsia="en-GB"/>
        </w:rPr>
        <w:t xml:space="preserve">,  Sept. 20, 2022. [Online] Available: </w:t>
      </w:r>
      <w:hyperlink r:id="rId10" w:history="1">
        <w:r w:rsidRPr="00351199">
          <w:rPr>
            <w:rFonts w:eastAsia="Times New Roman" w:cs="Times New Roman"/>
            <w:color w:val="1155CC"/>
            <w:sz w:val="20"/>
            <w:szCs w:val="20"/>
            <w:u w:val="single"/>
            <w:lang w:eastAsia="en-GB"/>
          </w:rPr>
          <w:t>https://revdebug.com/blog/log-</w:t>
        </w:r>
        <w:r w:rsidRPr="00351199">
          <w:rPr>
            <w:rFonts w:eastAsia="Times New Roman" w:cs="Times New Roman"/>
            <w:color w:val="1155CC"/>
            <w:sz w:val="20"/>
            <w:szCs w:val="20"/>
            <w:u w:val="single"/>
            <w:lang w:eastAsia="en-GB"/>
          </w:rPr>
          <w:t>monitoring-benefits-disadvantages/</w:t>
        </w:r>
      </w:hyperlink>
      <w:r w:rsidRPr="00351199">
        <w:rPr>
          <w:rFonts w:eastAsia="Times New Roman" w:cs="Times New Roman"/>
          <w:color w:val="000000"/>
          <w:sz w:val="20"/>
          <w:szCs w:val="20"/>
          <w:lang w:eastAsia="en-GB"/>
        </w:rPr>
        <w:t xml:space="preserve"> [Accessed Dec. 4, 2022]</w:t>
      </w:r>
    </w:p>
    <w:p w14:paraId="7E23769D" w14:textId="77777777" w:rsidR="008B406D" w:rsidRPr="00351199" w:rsidRDefault="008B406D" w:rsidP="008B406D">
      <w:pPr>
        <w:spacing w:after="0"/>
        <w:rPr>
          <w:rFonts w:eastAsia="Times New Roman" w:cs="Times New Roman"/>
          <w:sz w:val="20"/>
          <w:szCs w:val="20"/>
          <w:lang w:eastAsia="en-GB"/>
        </w:rPr>
      </w:pPr>
      <w:r w:rsidRPr="00351199">
        <w:rPr>
          <w:rFonts w:eastAsia="Times New Roman" w:cs="Times New Roman"/>
          <w:color w:val="000000"/>
          <w:sz w:val="20"/>
          <w:szCs w:val="20"/>
          <w:lang w:eastAsia="en-GB"/>
        </w:rPr>
        <w:t xml:space="preserve">[4] “Risk-based approach – effective procedures to determine and manage AML &amp; KYC risk”, </w:t>
      </w:r>
      <w:proofErr w:type="spellStart"/>
      <w:r w:rsidRPr="00351199">
        <w:rPr>
          <w:rFonts w:eastAsia="Times New Roman" w:cs="Times New Roman"/>
          <w:i/>
          <w:iCs/>
          <w:color w:val="000000"/>
          <w:sz w:val="20"/>
          <w:szCs w:val="20"/>
          <w:lang w:eastAsia="en-GB"/>
        </w:rPr>
        <w:t>Trulioo</w:t>
      </w:r>
      <w:proofErr w:type="spellEnd"/>
      <w:r w:rsidRPr="00351199">
        <w:rPr>
          <w:rFonts w:eastAsia="Times New Roman" w:cs="Times New Roman"/>
          <w:color w:val="000000"/>
          <w:sz w:val="20"/>
          <w:szCs w:val="20"/>
          <w:lang w:eastAsia="en-GB"/>
        </w:rPr>
        <w:t xml:space="preserve">, May. 26, 2022. [Online] Available: </w:t>
      </w:r>
      <w:hyperlink r:id="rId11" w:anchor=":~:text=For%20example%2C%20a%20Know%20Your,have%20additional%20verification%20procedures%20added" w:history="1">
        <w:r w:rsidRPr="00351199">
          <w:rPr>
            <w:rFonts w:eastAsia="Times New Roman" w:cs="Times New Roman"/>
            <w:color w:val="1155CC"/>
            <w:sz w:val="20"/>
            <w:szCs w:val="20"/>
            <w:u w:val="single"/>
            <w:lang w:eastAsia="en-GB"/>
          </w:rPr>
          <w:t>https://www.trulioo.com/blog/compliance/risk-based-approach#:~:text=For%20example%2C%20a%20Know%20Your,have%20additional%20verification%20procedures%20added</w:t>
        </w:r>
      </w:hyperlink>
      <w:r w:rsidRPr="00351199">
        <w:rPr>
          <w:rFonts w:eastAsia="Times New Roman" w:cs="Times New Roman"/>
          <w:color w:val="000000"/>
          <w:sz w:val="20"/>
          <w:szCs w:val="20"/>
          <w:lang w:eastAsia="en-GB"/>
        </w:rPr>
        <w:t>. [Accessed Dec. 6, 2022]</w:t>
      </w:r>
    </w:p>
    <w:p w14:paraId="318A622B" w14:textId="169E9878" w:rsidR="008B406D" w:rsidRPr="00351199" w:rsidRDefault="008B406D" w:rsidP="008B406D">
      <w:pPr>
        <w:spacing w:after="0"/>
        <w:rPr>
          <w:rFonts w:eastAsia="Times New Roman" w:cs="Times New Roman"/>
          <w:sz w:val="20"/>
          <w:szCs w:val="20"/>
          <w:lang w:eastAsia="en-GB"/>
        </w:rPr>
      </w:pPr>
      <w:r w:rsidRPr="00351199">
        <w:rPr>
          <w:rFonts w:eastAsia="Times New Roman" w:cs="Times New Roman"/>
          <w:color w:val="000000"/>
          <w:sz w:val="20"/>
          <w:szCs w:val="20"/>
          <w:lang w:eastAsia="en-GB"/>
        </w:rPr>
        <w:t xml:space="preserve">[5] </w:t>
      </w:r>
      <w:proofErr w:type="spellStart"/>
      <w:r w:rsidRPr="00351199">
        <w:rPr>
          <w:rFonts w:eastAsia="Times New Roman" w:cs="Times New Roman"/>
          <w:color w:val="000000"/>
          <w:sz w:val="20"/>
          <w:szCs w:val="20"/>
          <w:lang w:eastAsia="en-GB"/>
        </w:rPr>
        <w:t>M.Cobb</w:t>
      </w:r>
      <w:proofErr w:type="spellEnd"/>
      <w:r w:rsidRPr="00351199">
        <w:rPr>
          <w:rFonts w:eastAsia="Times New Roman" w:cs="Times New Roman"/>
          <w:color w:val="000000"/>
          <w:sz w:val="20"/>
          <w:szCs w:val="20"/>
          <w:lang w:eastAsia="en-GB"/>
        </w:rPr>
        <w:t xml:space="preserve">, “Physical security”, </w:t>
      </w:r>
      <w:r w:rsidRPr="00351199">
        <w:rPr>
          <w:rFonts w:eastAsia="Times New Roman" w:cs="Times New Roman"/>
          <w:i/>
          <w:iCs/>
          <w:color w:val="000000"/>
          <w:sz w:val="20"/>
          <w:szCs w:val="20"/>
          <w:lang w:eastAsia="en-GB"/>
        </w:rPr>
        <w:t>TechTarget</w:t>
      </w:r>
      <w:r w:rsidRPr="00351199">
        <w:rPr>
          <w:rFonts w:eastAsia="Times New Roman" w:cs="Times New Roman"/>
          <w:color w:val="000000"/>
          <w:sz w:val="20"/>
          <w:szCs w:val="20"/>
          <w:lang w:eastAsia="en-GB"/>
        </w:rPr>
        <w:t xml:space="preserve">, April 2021 [Online] Available: </w:t>
      </w:r>
      <w:hyperlink r:id="rId12" w:history="1">
        <w:r w:rsidR="00403B9B" w:rsidRPr="00515867">
          <w:rPr>
            <w:rStyle w:val="Hyperlink"/>
            <w:rFonts w:eastAsia="Times New Roman" w:cs="Times New Roman"/>
            <w:sz w:val="20"/>
            <w:szCs w:val="20"/>
            <w:lang w:eastAsia="en-GB"/>
          </w:rPr>
          <w:t>https://www.techtarget.com/searchsecurity/definition/physical-security#:~:text=Physical%20security%20is%20the%20protection,%2C%20theft%2C%20vandalism%20and%20terrorism</w:t>
        </w:r>
      </w:hyperlink>
      <w:r w:rsidRPr="00351199">
        <w:rPr>
          <w:rFonts w:eastAsia="Times New Roman" w:cs="Times New Roman"/>
          <w:color w:val="000000"/>
          <w:sz w:val="20"/>
          <w:szCs w:val="20"/>
          <w:lang w:eastAsia="en-GB"/>
        </w:rPr>
        <w:t>. [Accessed Dec. 6, 2022]</w:t>
      </w:r>
    </w:p>
    <w:p w14:paraId="24E4D7AD" w14:textId="77777777" w:rsidR="008B406D" w:rsidRPr="00351199" w:rsidRDefault="008B406D" w:rsidP="008B406D">
      <w:pPr>
        <w:spacing w:after="0"/>
        <w:rPr>
          <w:rFonts w:eastAsia="Times New Roman" w:cs="Times New Roman"/>
          <w:sz w:val="20"/>
          <w:szCs w:val="20"/>
          <w:lang w:eastAsia="en-GB"/>
        </w:rPr>
      </w:pPr>
      <w:r w:rsidRPr="00351199">
        <w:rPr>
          <w:rFonts w:eastAsia="Times New Roman" w:cs="Times New Roman"/>
          <w:color w:val="000000"/>
          <w:sz w:val="20"/>
          <w:szCs w:val="20"/>
          <w:lang w:eastAsia="en-GB"/>
        </w:rPr>
        <w:t xml:space="preserve">[6] </w:t>
      </w:r>
      <w:proofErr w:type="spellStart"/>
      <w:r w:rsidRPr="00351199">
        <w:rPr>
          <w:rFonts w:eastAsia="Times New Roman" w:cs="Times New Roman"/>
          <w:color w:val="000000"/>
          <w:sz w:val="20"/>
          <w:szCs w:val="20"/>
          <w:lang w:eastAsia="en-GB"/>
        </w:rPr>
        <w:t>B.Wolford</w:t>
      </w:r>
      <w:proofErr w:type="spellEnd"/>
      <w:r w:rsidRPr="00351199">
        <w:rPr>
          <w:rFonts w:eastAsia="Times New Roman" w:cs="Times New Roman"/>
          <w:color w:val="000000"/>
          <w:sz w:val="20"/>
          <w:szCs w:val="20"/>
          <w:lang w:eastAsia="en-GB"/>
        </w:rPr>
        <w:t xml:space="preserve">, “Does the GDPR apply to companies outside of the EU?”, </w:t>
      </w:r>
      <w:r w:rsidRPr="00351199">
        <w:rPr>
          <w:rFonts w:eastAsia="Times New Roman" w:cs="Times New Roman"/>
          <w:i/>
          <w:iCs/>
          <w:color w:val="000000"/>
          <w:sz w:val="20"/>
          <w:szCs w:val="20"/>
          <w:lang w:eastAsia="en-GB"/>
        </w:rPr>
        <w:t>GDPR</w:t>
      </w:r>
      <w:r w:rsidRPr="00351199">
        <w:rPr>
          <w:rFonts w:eastAsia="Times New Roman" w:cs="Times New Roman"/>
          <w:color w:val="000000"/>
          <w:sz w:val="20"/>
          <w:szCs w:val="20"/>
          <w:lang w:eastAsia="en-GB"/>
        </w:rPr>
        <w:t xml:space="preserve">, Nov. 18, 2018. [Online] Available: </w:t>
      </w:r>
      <w:hyperlink r:id="rId13" w:history="1">
        <w:r w:rsidRPr="00351199">
          <w:rPr>
            <w:rFonts w:eastAsia="Times New Roman" w:cs="Times New Roman"/>
            <w:color w:val="1155CC"/>
            <w:sz w:val="20"/>
            <w:szCs w:val="20"/>
            <w:u w:val="single"/>
            <w:lang w:eastAsia="en-GB"/>
          </w:rPr>
          <w:t>https://gdpr.eu/companies-outside-of-europe/</w:t>
        </w:r>
      </w:hyperlink>
      <w:r w:rsidRPr="00351199">
        <w:rPr>
          <w:rFonts w:eastAsia="Times New Roman" w:cs="Times New Roman"/>
          <w:color w:val="000000"/>
          <w:sz w:val="20"/>
          <w:szCs w:val="20"/>
          <w:lang w:eastAsia="en-GB"/>
        </w:rPr>
        <w:t xml:space="preserve"> [Accessed Dec. 6, 2022]</w:t>
      </w:r>
    </w:p>
    <w:p w14:paraId="7A32C955" w14:textId="77777777" w:rsidR="008B406D" w:rsidRPr="00351199" w:rsidRDefault="008B406D" w:rsidP="008B406D">
      <w:pPr>
        <w:spacing w:after="0"/>
        <w:rPr>
          <w:rFonts w:eastAsia="Times New Roman" w:cs="Times New Roman"/>
          <w:sz w:val="20"/>
          <w:szCs w:val="20"/>
          <w:lang w:eastAsia="en-GB"/>
        </w:rPr>
      </w:pPr>
      <w:r w:rsidRPr="00351199">
        <w:rPr>
          <w:rFonts w:eastAsia="Times New Roman" w:cs="Times New Roman"/>
          <w:color w:val="000000"/>
          <w:sz w:val="20"/>
          <w:szCs w:val="20"/>
          <w:lang w:eastAsia="en-GB"/>
        </w:rPr>
        <w:t xml:space="preserve">[7] </w:t>
      </w:r>
      <w:proofErr w:type="spellStart"/>
      <w:r w:rsidRPr="00351199">
        <w:rPr>
          <w:rFonts w:eastAsia="Times New Roman" w:cs="Times New Roman"/>
          <w:color w:val="000000"/>
          <w:sz w:val="20"/>
          <w:szCs w:val="20"/>
          <w:lang w:eastAsia="en-GB"/>
        </w:rPr>
        <w:t>G.Bonuccelli</w:t>
      </w:r>
      <w:proofErr w:type="spellEnd"/>
      <w:r w:rsidRPr="00351199">
        <w:rPr>
          <w:rFonts w:eastAsia="Times New Roman" w:cs="Times New Roman"/>
          <w:color w:val="000000"/>
          <w:sz w:val="20"/>
          <w:szCs w:val="20"/>
          <w:lang w:eastAsia="en-GB"/>
        </w:rPr>
        <w:t xml:space="preserve">, “What Are the Basic Types of Firewalls?,” </w:t>
      </w:r>
      <w:r w:rsidRPr="00351199">
        <w:rPr>
          <w:rFonts w:eastAsia="Times New Roman" w:cs="Times New Roman"/>
          <w:i/>
          <w:iCs/>
          <w:color w:val="000000"/>
          <w:sz w:val="20"/>
          <w:szCs w:val="20"/>
          <w:lang w:eastAsia="en-GB"/>
        </w:rPr>
        <w:t>Parallels</w:t>
      </w:r>
      <w:r w:rsidRPr="00351199">
        <w:rPr>
          <w:rFonts w:eastAsia="Times New Roman" w:cs="Times New Roman"/>
          <w:color w:val="000000"/>
          <w:sz w:val="20"/>
          <w:szCs w:val="20"/>
          <w:lang w:eastAsia="en-GB"/>
        </w:rPr>
        <w:t xml:space="preserve">, Nov. 04, 2020. [Online] Available: </w:t>
      </w:r>
      <w:hyperlink r:id="rId14" w:history="1">
        <w:r w:rsidRPr="00351199">
          <w:rPr>
            <w:rFonts w:eastAsia="Times New Roman" w:cs="Times New Roman"/>
            <w:color w:val="1155CC"/>
            <w:sz w:val="20"/>
            <w:szCs w:val="20"/>
            <w:u w:val="single"/>
            <w:lang w:eastAsia="en-GB"/>
          </w:rPr>
          <w:t>https://www.parallels.com/blogs/ras/types-of-firewalls/</w:t>
        </w:r>
      </w:hyperlink>
      <w:r w:rsidRPr="00351199">
        <w:rPr>
          <w:rFonts w:eastAsia="Times New Roman" w:cs="Times New Roman"/>
          <w:color w:val="000000"/>
          <w:sz w:val="20"/>
          <w:szCs w:val="20"/>
          <w:lang w:eastAsia="en-GB"/>
        </w:rPr>
        <w:t xml:space="preserve"> [Accessed Dec. 10, 2022].</w:t>
      </w:r>
    </w:p>
    <w:p w14:paraId="0962B8A5" w14:textId="77777777" w:rsidR="008B406D" w:rsidRPr="00351199" w:rsidRDefault="008B406D" w:rsidP="008B406D">
      <w:pPr>
        <w:spacing w:after="0"/>
        <w:rPr>
          <w:rFonts w:eastAsia="Times New Roman" w:cs="Times New Roman"/>
          <w:sz w:val="20"/>
          <w:szCs w:val="20"/>
          <w:lang w:eastAsia="en-GB"/>
        </w:rPr>
      </w:pPr>
      <w:r w:rsidRPr="00351199">
        <w:rPr>
          <w:rFonts w:eastAsia="Times New Roman" w:cs="Times New Roman"/>
          <w:color w:val="000000"/>
          <w:sz w:val="20"/>
          <w:szCs w:val="20"/>
          <w:lang w:eastAsia="en-GB"/>
        </w:rPr>
        <w:t xml:space="preserve">[8] J. Groot, “What Is Data Encryption? Definition, Best Practices &amp; More,” </w:t>
      </w:r>
      <w:r w:rsidRPr="00351199">
        <w:rPr>
          <w:rFonts w:eastAsia="Times New Roman" w:cs="Times New Roman"/>
          <w:i/>
          <w:iCs/>
          <w:color w:val="000000"/>
          <w:sz w:val="20"/>
          <w:szCs w:val="20"/>
          <w:lang w:eastAsia="en-GB"/>
        </w:rPr>
        <w:t>Digital Guardian</w:t>
      </w:r>
      <w:r w:rsidRPr="00351199">
        <w:rPr>
          <w:rFonts w:eastAsia="Times New Roman" w:cs="Times New Roman"/>
          <w:color w:val="000000"/>
          <w:sz w:val="20"/>
          <w:szCs w:val="20"/>
          <w:lang w:eastAsia="en-GB"/>
        </w:rPr>
        <w:t xml:space="preserve">, Nov. 7, 2022. [Online] Available: </w:t>
      </w:r>
      <w:hyperlink r:id="rId15" w:history="1">
        <w:r w:rsidRPr="00351199">
          <w:rPr>
            <w:rFonts w:eastAsia="Times New Roman" w:cs="Times New Roman"/>
            <w:color w:val="1155CC"/>
            <w:sz w:val="20"/>
            <w:szCs w:val="20"/>
            <w:u w:val="single"/>
            <w:lang w:eastAsia="en-GB"/>
          </w:rPr>
          <w:t>https://digitalguardian.com/blog/what-data-encryption</w:t>
        </w:r>
      </w:hyperlink>
      <w:r w:rsidRPr="00351199">
        <w:rPr>
          <w:rFonts w:eastAsia="Times New Roman" w:cs="Times New Roman"/>
          <w:color w:val="000000"/>
          <w:sz w:val="20"/>
          <w:szCs w:val="20"/>
          <w:lang w:eastAsia="en-GB"/>
        </w:rPr>
        <w:t xml:space="preserve"> [Accessed Dec. 10, 2022].</w:t>
      </w:r>
    </w:p>
    <w:p w14:paraId="2B5241AC" w14:textId="77777777" w:rsidR="008B406D" w:rsidRPr="00351199" w:rsidRDefault="008B406D" w:rsidP="008B406D">
      <w:pPr>
        <w:spacing w:after="0"/>
        <w:rPr>
          <w:rFonts w:eastAsia="Times New Roman" w:cs="Times New Roman"/>
          <w:sz w:val="20"/>
          <w:szCs w:val="20"/>
          <w:lang w:eastAsia="en-GB"/>
        </w:rPr>
      </w:pPr>
      <w:r w:rsidRPr="00351199">
        <w:rPr>
          <w:rFonts w:eastAsia="Times New Roman" w:cs="Times New Roman"/>
          <w:color w:val="000000"/>
          <w:sz w:val="20"/>
          <w:szCs w:val="20"/>
          <w:lang w:eastAsia="en-GB"/>
        </w:rPr>
        <w:t xml:space="preserve">[9] “Data Masking”, </w:t>
      </w:r>
      <w:r w:rsidRPr="00351199">
        <w:rPr>
          <w:rFonts w:eastAsia="Times New Roman" w:cs="Times New Roman"/>
          <w:i/>
          <w:iCs/>
          <w:color w:val="000000"/>
          <w:sz w:val="20"/>
          <w:szCs w:val="20"/>
          <w:lang w:eastAsia="en-GB"/>
        </w:rPr>
        <w:t>Imperva</w:t>
      </w:r>
      <w:r w:rsidRPr="00351199">
        <w:rPr>
          <w:rFonts w:eastAsia="Times New Roman" w:cs="Times New Roman"/>
          <w:color w:val="000000"/>
          <w:sz w:val="20"/>
          <w:szCs w:val="20"/>
          <w:lang w:eastAsia="en-GB"/>
        </w:rPr>
        <w:t xml:space="preserve">, Oct. 26, 2022. [Online] Available: </w:t>
      </w:r>
      <w:hyperlink r:id="rId16" w:history="1">
        <w:r w:rsidRPr="00351199">
          <w:rPr>
            <w:rFonts w:eastAsia="Times New Roman" w:cs="Times New Roman"/>
            <w:color w:val="1155CC"/>
            <w:sz w:val="20"/>
            <w:szCs w:val="20"/>
            <w:u w:val="single"/>
            <w:lang w:eastAsia="en-GB"/>
          </w:rPr>
          <w:t>https://www.imperva.com/learn/data-security/data-masking/</w:t>
        </w:r>
      </w:hyperlink>
      <w:r w:rsidRPr="00351199">
        <w:rPr>
          <w:rFonts w:eastAsia="Times New Roman" w:cs="Times New Roman"/>
          <w:color w:val="000000"/>
          <w:sz w:val="20"/>
          <w:szCs w:val="20"/>
          <w:lang w:eastAsia="en-GB"/>
        </w:rPr>
        <w:t xml:space="preserve"> [Accessed Dec. 10, 2022].</w:t>
      </w:r>
    </w:p>
    <w:p w14:paraId="0DAE3203" w14:textId="77777777" w:rsidR="008B406D" w:rsidRPr="00351199" w:rsidRDefault="008B406D" w:rsidP="008B406D">
      <w:pPr>
        <w:spacing w:after="0"/>
        <w:rPr>
          <w:rFonts w:eastAsia="Times New Roman" w:cs="Times New Roman"/>
          <w:sz w:val="20"/>
          <w:szCs w:val="20"/>
          <w:lang w:eastAsia="en-GB"/>
        </w:rPr>
      </w:pPr>
      <w:r w:rsidRPr="00351199">
        <w:rPr>
          <w:rFonts w:eastAsia="Times New Roman" w:cs="Times New Roman"/>
          <w:color w:val="000000"/>
          <w:sz w:val="20"/>
          <w:szCs w:val="20"/>
          <w:lang w:eastAsia="en-GB"/>
        </w:rPr>
        <w:t xml:space="preserve">[10] K. Johnson, “Top 7 types of data security technology,” </w:t>
      </w:r>
      <w:r w:rsidRPr="00351199">
        <w:rPr>
          <w:rFonts w:eastAsia="Times New Roman" w:cs="Times New Roman"/>
          <w:i/>
          <w:iCs/>
          <w:color w:val="000000"/>
          <w:sz w:val="20"/>
          <w:szCs w:val="20"/>
          <w:lang w:eastAsia="en-GB"/>
        </w:rPr>
        <w:t>Security</w:t>
      </w:r>
      <w:r w:rsidRPr="00351199">
        <w:rPr>
          <w:rFonts w:eastAsia="Times New Roman" w:cs="Times New Roman"/>
          <w:color w:val="000000"/>
          <w:sz w:val="20"/>
          <w:szCs w:val="20"/>
          <w:lang w:eastAsia="en-GB"/>
        </w:rPr>
        <w:t xml:space="preserve">, 2022. [Online] Available: </w:t>
      </w:r>
      <w:hyperlink r:id="rId17" w:history="1">
        <w:r w:rsidRPr="00351199">
          <w:rPr>
            <w:rFonts w:eastAsia="Times New Roman" w:cs="Times New Roman"/>
            <w:color w:val="1155CC"/>
            <w:sz w:val="20"/>
            <w:szCs w:val="20"/>
            <w:u w:val="single"/>
            <w:lang w:eastAsia="en-GB"/>
          </w:rPr>
          <w:t>https://www.techtarget.com/searchsecurity/feature/Top-7-types-of-data-security-technology</w:t>
        </w:r>
      </w:hyperlink>
      <w:r w:rsidRPr="00351199">
        <w:rPr>
          <w:rFonts w:eastAsia="Times New Roman" w:cs="Times New Roman"/>
          <w:color w:val="000000"/>
          <w:sz w:val="20"/>
          <w:szCs w:val="20"/>
          <w:lang w:eastAsia="en-GB"/>
        </w:rPr>
        <w:t xml:space="preserve"> [Accessed Dec. 10, 2022].</w:t>
      </w:r>
    </w:p>
    <w:p w14:paraId="6EC15E5A" w14:textId="77777777" w:rsidR="008B406D" w:rsidRPr="008B406D" w:rsidRDefault="008B406D" w:rsidP="008B406D">
      <w:pPr>
        <w:spacing w:after="0"/>
        <w:rPr>
          <w:rFonts w:eastAsia="Times New Roman" w:cs="Times New Roman"/>
          <w:sz w:val="20"/>
          <w:szCs w:val="20"/>
          <w:lang w:eastAsia="en-GB"/>
        </w:rPr>
      </w:pPr>
      <w:r w:rsidRPr="00351199">
        <w:rPr>
          <w:rFonts w:eastAsia="Times New Roman" w:cs="Times New Roman"/>
          <w:color w:val="000000"/>
          <w:sz w:val="20"/>
          <w:szCs w:val="20"/>
          <w:lang w:eastAsia="en-GB"/>
        </w:rPr>
        <w:t xml:space="preserve">[11] “Seven principles of the GDPR”, </w:t>
      </w:r>
      <w:r w:rsidRPr="00351199">
        <w:rPr>
          <w:rFonts w:eastAsia="Times New Roman" w:cs="Times New Roman"/>
          <w:i/>
          <w:iCs/>
          <w:color w:val="000000"/>
          <w:sz w:val="20"/>
          <w:szCs w:val="20"/>
          <w:lang w:eastAsia="en-GB"/>
        </w:rPr>
        <w:t xml:space="preserve">Accountable”, </w:t>
      </w:r>
      <w:r w:rsidRPr="00351199">
        <w:rPr>
          <w:rFonts w:eastAsia="Times New Roman" w:cs="Times New Roman"/>
          <w:color w:val="000000"/>
          <w:sz w:val="20"/>
          <w:szCs w:val="20"/>
          <w:lang w:eastAsia="en-GB"/>
        </w:rPr>
        <w:t xml:space="preserve">Aug. 31, 2021. [Online] Available: </w:t>
      </w:r>
      <w:hyperlink r:id="rId18" w:history="1">
        <w:r w:rsidRPr="00351199">
          <w:rPr>
            <w:rFonts w:eastAsia="Times New Roman" w:cs="Times New Roman"/>
            <w:color w:val="1155CC"/>
            <w:sz w:val="20"/>
            <w:szCs w:val="20"/>
            <w:u w:val="single"/>
            <w:lang w:eastAsia="en-GB"/>
          </w:rPr>
          <w:t>https://www.accountablehq.com/post/principles-of-the-gdpr</w:t>
        </w:r>
      </w:hyperlink>
      <w:r w:rsidRPr="00351199">
        <w:rPr>
          <w:rFonts w:eastAsia="Times New Roman" w:cs="Times New Roman"/>
          <w:color w:val="000000"/>
          <w:sz w:val="20"/>
          <w:szCs w:val="20"/>
          <w:lang w:eastAsia="en-GB"/>
        </w:rPr>
        <w:t xml:space="preserve"> [Accessed Dec. 12, 2022.]  </w:t>
      </w:r>
    </w:p>
    <w:p w14:paraId="7FA26152" w14:textId="347186D0" w:rsidR="001C4AFE" w:rsidRDefault="001C4AFE" w:rsidP="001C4AFE">
      <w:pPr>
        <w:rPr>
          <w:rFonts w:cs="Times New Roman"/>
        </w:rPr>
      </w:pPr>
    </w:p>
    <w:p w14:paraId="2FC93188" w14:textId="77777777" w:rsidR="00403B9B" w:rsidRDefault="00403B9B" w:rsidP="00403B9B">
      <w:pPr>
        <w:spacing w:line="259" w:lineRule="auto"/>
        <w:ind w:firstLine="0"/>
        <w:jc w:val="left"/>
        <w:rPr>
          <w:rFonts w:eastAsia="Times New Roman"/>
          <w:sz w:val="20"/>
          <w:szCs w:val="20"/>
          <w:lang w:eastAsia="en-GB"/>
        </w:rPr>
      </w:pPr>
      <w:r>
        <w:rPr>
          <w:rFonts w:eastAsia="Times New Roman"/>
          <w:sz w:val="20"/>
          <w:szCs w:val="20"/>
          <w:lang w:eastAsia="en-GB"/>
        </w:rPr>
        <w:br w:type="page"/>
      </w:r>
    </w:p>
    <w:p w14:paraId="547DF86F" w14:textId="77777777" w:rsidR="00403B9B" w:rsidRDefault="00403B9B" w:rsidP="00403B9B">
      <w:pPr>
        <w:rPr>
          <w:rFonts w:eastAsia="Times New Roman"/>
          <w:sz w:val="20"/>
          <w:szCs w:val="20"/>
          <w:lang w:eastAsia="en-GB"/>
        </w:rPr>
        <w:sectPr w:rsidR="00403B9B" w:rsidSect="00403B9B">
          <w:pgSz w:w="11906" w:h="16838"/>
          <w:pgMar w:top="1440" w:right="1440" w:bottom="1440" w:left="1440" w:header="708" w:footer="708" w:gutter="0"/>
          <w:cols w:num="2" w:space="708"/>
          <w:docGrid w:linePitch="360"/>
        </w:sectPr>
      </w:pPr>
    </w:p>
    <w:p w14:paraId="7FB0A5D8" w14:textId="77777777" w:rsidR="00403B9B" w:rsidRDefault="00403B9B" w:rsidP="00403B9B">
      <w:pPr>
        <w:rPr>
          <w:rFonts w:eastAsia="Times New Roman"/>
          <w:sz w:val="20"/>
          <w:szCs w:val="20"/>
          <w:lang w:eastAsia="en-GB"/>
        </w:rPr>
      </w:pPr>
    </w:p>
    <w:p w14:paraId="36D74269" w14:textId="77777777" w:rsidR="00403B9B" w:rsidRPr="008B406D" w:rsidRDefault="00403B9B" w:rsidP="00403B9B">
      <w:pPr>
        <w:rPr>
          <w:rFonts w:eastAsia="Times New Roman"/>
          <w:sz w:val="20"/>
          <w:szCs w:val="20"/>
          <w:lang w:eastAsia="en-GB"/>
        </w:rPr>
      </w:pPr>
    </w:p>
    <w:p w14:paraId="7B1B8232" w14:textId="77777777" w:rsidR="00403B9B" w:rsidRDefault="00403B9B" w:rsidP="00403B9B">
      <w:pPr>
        <w:pStyle w:val="SectionH"/>
        <w:numPr>
          <w:ilvl w:val="0"/>
          <w:numId w:val="0"/>
        </w:numPr>
        <w:ind w:left="720"/>
      </w:pPr>
    </w:p>
    <w:tbl>
      <w:tblPr>
        <w:tblW w:w="949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493"/>
      </w:tblGrid>
      <w:tr w:rsidR="00403B9B" w:rsidRPr="00540EEA" w14:paraId="6E2D8A00" w14:textId="77777777" w:rsidTr="00F1086E">
        <w:trPr>
          <w:jc w:val="center"/>
        </w:trPr>
        <w:tc>
          <w:tcPr>
            <w:tcW w:w="9493" w:type="dxa"/>
            <w:shd w:val="clear" w:color="auto" w:fill="BFBFBF"/>
          </w:tcPr>
          <w:p w14:paraId="695EA003" w14:textId="77777777" w:rsidR="00403B9B" w:rsidRPr="00540EEA" w:rsidRDefault="00403B9B" w:rsidP="00F1086E">
            <w:r w:rsidRPr="00540EEA">
              <w:rPr>
                <w:sz w:val="32"/>
                <w:szCs w:val="32"/>
              </w:rPr>
              <w:br w:type="page"/>
            </w:r>
            <w:r w:rsidRPr="00540EEA">
              <w:rPr>
                <w:rFonts w:ascii="Calibri" w:hAnsi="Calibri" w:cs="Arial"/>
                <w:b/>
                <w:caps/>
                <w:sz w:val="40"/>
              </w:rPr>
              <w:t xml:space="preserve">      marking criteria and Student FEEDBACK</w:t>
            </w:r>
          </w:p>
        </w:tc>
      </w:tr>
    </w:tbl>
    <w:p w14:paraId="641405F4" w14:textId="77777777" w:rsidR="00403B9B" w:rsidRPr="00540EEA" w:rsidRDefault="00403B9B" w:rsidP="00403B9B">
      <w:pPr>
        <w:pStyle w:val="SectionH"/>
        <w:numPr>
          <w:ilvl w:val="0"/>
          <w:numId w:val="0"/>
        </w:numPr>
        <w:ind w:left="720"/>
        <w:rPr>
          <w:b/>
        </w:rPr>
      </w:pPr>
      <w:r w:rsidRPr="00540EEA">
        <w:t xml:space="preserve">This section details the assessment criteria. The </w:t>
      </w:r>
      <w:r w:rsidRPr="00540EEA">
        <w:rPr>
          <w:i/>
        </w:rPr>
        <w:t>extent</w:t>
      </w:r>
      <w:r w:rsidRPr="00540EEA">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265" w:type="pct"/>
        <w:tblLayout w:type="fixed"/>
        <w:tblLook w:val="04A0" w:firstRow="1" w:lastRow="0" w:firstColumn="1" w:lastColumn="0" w:noHBand="0" w:noVBand="1"/>
      </w:tblPr>
      <w:tblGrid>
        <w:gridCol w:w="7883"/>
        <w:gridCol w:w="760"/>
        <w:gridCol w:w="851"/>
      </w:tblGrid>
      <w:tr w:rsidR="00403B9B" w:rsidRPr="00540EEA" w14:paraId="0BABC9F1" w14:textId="77777777" w:rsidTr="00F1086E">
        <w:trPr>
          <w:trHeight w:val="1002"/>
        </w:trPr>
        <w:tc>
          <w:tcPr>
            <w:tcW w:w="4151" w:type="pct"/>
            <w:tcBorders>
              <w:top w:val="single" w:sz="4" w:space="0" w:color="auto"/>
              <w:left w:val="single" w:sz="4" w:space="0" w:color="auto"/>
              <w:right w:val="single" w:sz="4" w:space="0" w:color="auto"/>
            </w:tcBorders>
            <w:shd w:val="clear" w:color="auto" w:fill="BFBFBF"/>
            <w:vAlign w:val="center"/>
          </w:tcPr>
          <w:p w14:paraId="6F354777" w14:textId="77777777" w:rsidR="00403B9B" w:rsidRPr="00540EEA" w:rsidRDefault="00403B9B" w:rsidP="00F1086E">
            <w:pPr>
              <w:rPr>
                <w:rFonts w:ascii="Calibri" w:hAnsi="Calibri"/>
                <w:b/>
                <w:sz w:val="22"/>
              </w:rPr>
            </w:pPr>
            <w:r w:rsidRPr="00540EEA">
              <w:rPr>
                <w:rFonts w:ascii="Calibri" w:hAnsi="Calibri"/>
                <w:b/>
                <w:sz w:val="22"/>
                <w:szCs w:val="16"/>
              </w:rPr>
              <w:t xml:space="preserve">Common Assessment Criteria </w:t>
            </w:r>
            <w:r w:rsidRPr="00540EEA">
              <w:rPr>
                <w:rFonts w:ascii="Calibri" w:hAnsi="Calibri"/>
                <w:b/>
                <w:sz w:val="22"/>
              </w:rPr>
              <w:t xml:space="preserve">Applied </w:t>
            </w:r>
            <w:bookmarkStart w:id="0" w:name="assessmentComponent"/>
            <w:bookmarkEnd w:id="0"/>
            <w:r w:rsidRPr="00540EEA">
              <w:rPr>
                <w:rFonts w:ascii="Calibri" w:hAnsi="Calibri"/>
                <w:b/>
                <w:sz w:val="22"/>
              </w:rPr>
              <w:t xml:space="preserve"> (Assignment 1)</w:t>
            </w:r>
          </w:p>
        </w:tc>
        <w:tc>
          <w:tcPr>
            <w:tcW w:w="400" w:type="pct"/>
            <w:tcBorders>
              <w:top w:val="single" w:sz="4" w:space="0" w:color="auto"/>
              <w:left w:val="single" w:sz="4" w:space="0" w:color="auto"/>
              <w:right w:val="single" w:sz="4" w:space="0" w:color="auto"/>
            </w:tcBorders>
            <w:shd w:val="clear" w:color="auto" w:fill="BFBFBF"/>
            <w:textDirection w:val="btLr"/>
          </w:tcPr>
          <w:p w14:paraId="6A039AA9" w14:textId="77777777" w:rsidR="00403B9B" w:rsidRPr="00540EEA" w:rsidRDefault="00403B9B" w:rsidP="00F1086E">
            <w:pPr>
              <w:ind w:left="34" w:right="113"/>
              <w:jc w:val="center"/>
              <w:rPr>
                <w:rFonts w:ascii="Calibri" w:hAnsi="Calibri"/>
                <w:b/>
                <w:sz w:val="14"/>
                <w:szCs w:val="14"/>
              </w:rPr>
            </w:pPr>
            <w:r w:rsidRPr="00540EEA">
              <w:rPr>
                <w:rFonts w:ascii="Calibri" w:hAnsi="Calibri"/>
                <w:b/>
                <w:sz w:val="14"/>
                <w:szCs w:val="14"/>
              </w:rPr>
              <w:t>Marks available</w:t>
            </w:r>
          </w:p>
        </w:tc>
        <w:tc>
          <w:tcPr>
            <w:tcW w:w="44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7513E1B" w14:textId="77777777" w:rsidR="00403B9B" w:rsidRPr="00540EEA" w:rsidRDefault="00403B9B" w:rsidP="00F1086E">
            <w:pPr>
              <w:ind w:left="113" w:right="113"/>
              <w:jc w:val="center"/>
              <w:rPr>
                <w:rFonts w:ascii="Calibri" w:hAnsi="Calibri"/>
                <w:b/>
                <w:sz w:val="14"/>
                <w:szCs w:val="14"/>
              </w:rPr>
            </w:pPr>
            <w:r w:rsidRPr="00540EEA">
              <w:rPr>
                <w:rFonts w:ascii="Calibri" w:hAnsi="Calibri"/>
                <w:b/>
                <w:sz w:val="14"/>
                <w:szCs w:val="14"/>
              </w:rPr>
              <w:t xml:space="preserve">Marks </w:t>
            </w:r>
          </w:p>
          <w:p w14:paraId="72C85D2F" w14:textId="77777777" w:rsidR="00403B9B" w:rsidRPr="00540EEA" w:rsidRDefault="00403B9B" w:rsidP="00F1086E">
            <w:pPr>
              <w:ind w:left="113" w:right="113"/>
              <w:jc w:val="center"/>
              <w:rPr>
                <w:rFonts w:ascii="Calibri" w:hAnsi="Calibri"/>
                <w:b/>
                <w:sz w:val="14"/>
                <w:szCs w:val="14"/>
              </w:rPr>
            </w:pPr>
            <w:r w:rsidRPr="00540EEA">
              <w:rPr>
                <w:rFonts w:ascii="Calibri" w:hAnsi="Calibri"/>
                <w:b/>
                <w:sz w:val="14"/>
                <w:szCs w:val="14"/>
              </w:rPr>
              <w:t>awarded</w:t>
            </w:r>
          </w:p>
        </w:tc>
      </w:tr>
      <w:tr w:rsidR="00403B9B" w:rsidRPr="00540EEA" w14:paraId="2A166504" w14:textId="77777777" w:rsidTr="00F1086E">
        <w:trPr>
          <w:trHeight w:val="450"/>
        </w:trPr>
        <w:tc>
          <w:tcPr>
            <w:tcW w:w="4151" w:type="pct"/>
            <w:tcBorders>
              <w:top w:val="single" w:sz="4" w:space="0" w:color="auto"/>
              <w:left w:val="single" w:sz="4" w:space="0" w:color="auto"/>
              <w:right w:val="single" w:sz="4" w:space="0" w:color="auto"/>
            </w:tcBorders>
            <w:shd w:val="clear" w:color="auto" w:fill="D9D9D9"/>
          </w:tcPr>
          <w:p w14:paraId="586ECB63" w14:textId="77777777" w:rsidR="00403B9B" w:rsidRPr="00540EEA" w:rsidRDefault="00403B9B" w:rsidP="00F1086E">
            <w:pPr>
              <w:rPr>
                <w:rFonts w:ascii="Calibri" w:hAnsi="Calibri"/>
                <w:b/>
                <w:sz w:val="16"/>
                <w:szCs w:val="16"/>
              </w:rPr>
            </w:pPr>
            <w:r w:rsidRPr="00540EEA">
              <w:rPr>
                <w:rFonts w:ascii="Calibri" w:hAnsi="Calibri"/>
                <w:b/>
                <w:szCs w:val="16"/>
              </w:rPr>
              <w:t>1. E</w:t>
            </w:r>
            <w:r w:rsidRPr="00540EEA">
              <w:rPr>
                <w:rFonts w:ascii="Calibri" w:hAnsi="Calibri"/>
                <w:b/>
              </w:rPr>
              <w:t>ngagement with Literature Skills</w:t>
            </w:r>
          </w:p>
          <w:p w14:paraId="2D7D6E95" w14:textId="77777777" w:rsidR="00403B9B" w:rsidRPr="00540EEA" w:rsidRDefault="00403B9B" w:rsidP="00F1086E">
            <w:pPr>
              <w:spacing w:after="120"/>
              <w:rPr>
                <w:rFonts w:ascii="Calibri" w:hAnsi="Calibri"/>
                <w:sz w:val="14"/>
                <w:szCs w:val="14"/>
              </w:rPr>
            </w:pPr>
            <w:r w:rsidRPr="00540EEA">
              <w:rPr>
                <w:rFonts w:ascii="Calibri" w:hAnsi="Calibri"/>
                <w:sz w:val="14"/>
                <w:szCs w:val="14"/>
              </w:rPr>
              <w:t>Extent of research and/or own reading, selection of credible sources, application of appropriate referencing conventions.</w:t>
            </w:r>
          </w:p>
        </w:tc>
        <w:tc>
          <w:tcPr>
            <w:tcW w:w="400" w:type="pct"/>
            <w:tcBorders>
              <w:top w:val="single" w:sz="4" w:space="0" w:color="auto"/>
              <w:left w:val="single" w:sz="4" w:space="0" w:color="auto"/>
              <w:right w:val="single" w:sz="4" w:space="0" w:color="auto"/>
            </w:tcBorders>
            <w:shd w:val="clear" w:color="auto" w:fill="D9D9D9"/>
          </w:tcPr>
          <w:p w14:paraId="400806E5" w14:textId="77777777" w:rsidR="00403B9B" w:rsidRPr="00540EEA" w:rsidRDefault="00403B9B" w:rsidP="00F1086E">
            <w:pPr>
              <w:jc w:val="center"/>
              <w:rPr>
                <w:rFonts w:ascii="Calibri" w:hAnsi="Calibri"/>
                <w:sz w:val="32"/>
              </w:rPr>
            </w:pPr>
          </w:p>
        </w:tc>
        <w:tc>
          <w:tcPr>
            <w:tcW w:w="448" w:type="pct"/>
            <w:tcBorders>
              <w:top w:val="single" w:sz="4" w:space="0" w:color="auto"/>
              <w:left w:val="single" w:sz="4" w:space="0" w:color="auto"/>
              <w:bottom w:val="single" w:sz="4" w:space="0" w:color="auto"/>
              <w:right w:val="single" w:sz="4" w:space="0" w:color="auto"/>
            </w:tcBorders>
            <w:shd w:val="clear" w:color="auto" w:fill="D9D9D9"/>
          </w:tcPr>
          <w:p w14:paraId="0EFD64F3" w14:textId="77777777" w:rsidR="00403B9B" w:rsidRPr="00540EEA" w:rsidRDefault="00403B9B" w:rsidP="00F1086E">
            <w:pPr>
              <w:jc w:val="center"/>
              <w:rPr>
                <w:rFonts w:ascii="Calibri" w:hAnsi="Calibri"/>
                <w:sz w:val="32"/>
              </w:rPr>
            </w:pPr>
          </w:p>
        </w:tc>
      </w:tr>
      <w:tr w:rsidR="00403B9B" w:rsidRPr="00540EEA" w14:paraId="4E3CCF89" w14:textId="77777777" w:rsidTr="00F1086E">
        <w:trPr>
          <w:trHeight w:val="450"/>
        </w:trPr>
        <w:tc>
          <w:tcPr>
            <w:tcW w:w="4151" w:type="pct"/>
            <w:vMerge w:val="restart"/>
            <w:tcBorders>
              <w:top w:val="single" w:sz="4" w:space="0" w:color="auto"/>
              <w:left w:val="single" w:sz="4" w:space="0" w:color="auto"/>
              <w:right w:val="single" w:sz="4" w:space="0" w:color="auto"/>
            </w:tcBorders>
          </w:tcPr>
          <w:p w14:paraId="382E20C5" w14:textId="77777777" w:rsidR="00403B9B" w:rsidRPr="00540EEA" w:rsidRDefault="00403B9B" w:rsidP="00F1086E">
            <w:pPr>
              <w:spacing w:after="120"/>
              <w:rPr>
                <w:rFonts w:ascii="Calibri" w:hAnsi="Calibri"/>
                <w:szCs w:val="14"/>
              </w:rPr>
            </w:pPr>
            <w:bookmarkStart w:id="1" w:name="feedbackRIL"/>
            <w:bookmarkEnd w:id="1"/>
            <w:r w:rsidRPr="001D274A">
              <w:rPr>
                <w:rFonts w:ascii="Calibri" w:hAnsi="Calibri"/>
                <w:szCs w:val="14"/>
              </w:rPr>
              <w:t xml:space="preserve">Your work has demonstrated that you have done your own research.  You have used </w:t>
            </w:r>
            <w:r>
              <w:rPr>
                <w:rFonts w:ascii="Calibri" w:hAnsi="Calibri"/>
                <w:szCs w:val="14"/>
              </w:rPr>
              <w:t>appropriate referencing and peer reviewed articles</w:t>
            </w:r>
            <w:r w:rsidRPr="001D274A">
              <w:rPr>
                <w:rFonts w:ascii="Calibri" w:hAnsi="Calibri"/>
                <w:szCs w:val="14"/>
              </w:rPr>
              <w:t xml:space="preserve">.  </w:t>
            </w:r>
            <w:r>
              <w:rPr>
                <w:rFonts w:ascii="Calibri" w:hAnsi="Calibri"/>
                <w:szCs w:val="14"/>
              </w:rPr>
              <w:t>However, some areas were lacking reference citation.</w:t>
            </w:r>
          </w:p>
        </w:tc>
        <w:tc>
          <w:tcPr>
            <w:tcW w:w="400" w:type="pct"/>
            <w:tcBorders>
              <w:top w:val="single" w:sz="4" w:space="0" w:color="auto"/>
              <w:left w:val="single" w:sz="4" w:space="0" w:color="auto"/>
              <w:right w:val="single" w:sz="4" w:space="0" w:color="auto"/>
            </w:tcBorders>
          </w:tcPr>
          <w:p w14:paraId="5CAC08FF" w14:textId="77777777" w:rsidR="00403B9B" w:rsidRPr="00540EEA" w:rsidRDefault="00403B9B" w:rsidP="00F1086E">
            <w:pPr>
              <w:jc w:val="center"/>
              <w:rPr>
                <w:rFonts w:ascii="Calibri" w:hAnsi="Calibri"/>
              </w:rPr>
            </w:pPr>
            <w:bookmarkStart w:id="2" w:name="totalRIL"/>
            <w:bookmarkEnd w:id="2"/>
            <w:r w:rsidRPr="00540EEA">
              <w:rPr>
                <w:rFonts w:ascii="Calibri" w:hAnsi="Calibri"/>
              </w:rPr>
              <w:t>20</w:t>
            </w:r>
          </w:p>
        </w:tc>
        <w:tc>
          <w:tcPr>
            <w:tcW w:w="448" w:type="pct"/>
            <w:vMerge w:val="restart"/>
            <w:tcBorders>
              <w:top w:val="single" w:sz="4" w:space="0" w:color="auto"/>
              <w:left w:val="single" w:sz="4" w:space="0" w:color="auto"/>
              <w:bottom w:val="single" w:sz="4" w:space="0" w:color="auto"/>
              <w:right w:val="single" w:sz="4" w:space="0" w:color="auto"/>
            </w:tcBorders>
          </w:tcPr>
          <w:p w14:paraId="4EE1F9E6" w14:textId="77777777" w:rsidR="00403B9B" w:rsidRPr="00540EEA" w:rsidRDefault="00403B9B" w:rsidP="00F1086E">
            <w:pPr>
              <w:jc w:val="center"/>
              <w:rPr>
                <w:rFonts w:ascii="Calibri" w:hAnsi="Calibri"/>
              </w:rPr>
            </w:pPr>
            <w:bookmarkStart w:id="3" w:name="markRIL"/>
            <w:bookmarkEnd w:id="3"/>
            <w:r>
              <w:rPr>
                <w:rFonts w:ascii="Calibri" w:hAnsi="Calibri"/>
              </w:rPr>
              <w:t>16</w:t>
            </w:r>
          </w:p>
        </w:tc>
      </w:tr>
      <w:tr w:rsidR="00403B9B" w:rsidRPr="00540EEA" w14:paraId="138B8D2D" w14:textId="77777777" w:rsidTr="00F1086E">
        <w:trPr>
          <w:trHeight w:val="451"/>
        </w:trPr>
        <w:tc>
          <w:tcPr>
            <w:tcW w:w="4151" w:type="pct"/>
            <w:vMerge/>
            <w:tcBorders>
              <w:left w:val="single" w:sz="4" w:space="0" w:color="auto"/>
              <w:bottom w:val="single" w:sz="4" w:space="0" w:color="auto"/>
              <w:right w:val="single" w:sz="4" w:space="0" w:color="auto"/>
            </w:tcBorders>
          </w:tcPr>
          <w:p w14:paraId="0DF29297" w14:textId="77777777" w:rsidR="00403B9B" w:rsidRPr="00540EEA" w:rsidRDefault="00403B9B" w:rsidP="00F1086E">
            <w:pPr>
              <w:rPr>
                <w:rFonts w:ascii="Calibri" w:hAnsi="Calibri"/>
                <w:b/>
                <w:sz w:val="16"/>
                <w:szCs w:val="16"/>
              </w:rPr>
            </w:pPr>
          </w:p>
        </w:tc>
        <w:tc>
          <w:tcPr>
            <w:tcW w:w="400" w:type="pct"/>
            <w:tcBorders>
              <w:left w:val="single" w:sz="4" w:space="0" w:color="auto"/>
              <w:bottom w:val="single" w:sz="4" w:space="0" w:color="auto"/>
              <w:right w:val="single" w:sz="4" w:space="0" w:color="auto"/>
            </w:tcBorders>
          </w:tcPr>
          <w:p w14:paraId="2DEE59D6" w14:textId="77777777" w:rsidR="00403B9B" w:rsidRPr="00540EEA" w:rsidRDefault="00403B9B" w:rsidP="00F1086E">
            <w:pPr>
              <w:rPr>
                <w:rFonts w:ascii="Calibri" w:hAnsi="Calibri"/>
              </w:rPr>
            </w:pPr>
          </w:p>
        </w:tc>
        <w:tc>
          <w:tcPr>
            <w:tcW w:w="448" w:type="pct"/>
            <w:vMerge/>
            <w:tcBorders>
              <w:top w:val="single" w:sz="4" w:space="0" w:color="auto"/>
              <w:left w:val="single" w:sz="4" w:space="0" w:color="auto"/>
              <w:bottom w:val="single" w:sz="4" w:space="0" w:color="auto"/>
              <w:right w:val="single" w:sz="4" w:space="0" w:color="auto"/>
            </w:tcBorders>
          </w:tcPr>
          <w:p w14:paraId="2BF93C50" w14:textId="77777777" w:rsidR="00403B9B" w:rsidRPr="00540EEA" w:rsidRDefault="00403B9B" w:rsidP="00F1086E">
            <w:pPr>
              <w:jc w:val="center"/>
              <w:rPr>
                <w:rFonts w:ascii="Calibri" w:hAnsi="Calibri"/>
                <w:sz w:val="32"/>
              </w:rPr>
            </w:pPr>
          </w:p>
        </w:tc>
      </w:tr>
      <w:tr w:rsidR="00403B9B" w:rsidRPr="00540EEA" w14:paraId="4BB407E2" w14:textId="77777777" w:rsidTr="00F1086E">
        <w:trPr>
          <w:trHeight w:val="450"/>
        </w:trPr>
        <w:tc>
          <w:tcPr>
            <w:tcW w:w="4151" w:type="pct"/>
            <w:tcBorders>
              <w:top w:val="single" w:sz="4" w:space="0" w:color="auto"/>
              <w:left w:val="single" w:sz="4" w:space="0" w:color="auto"/>
              <w:right w:val="single" w:sz="4" w:space="0" w:color="auto"/>
            </w:tcBorders>
            <w:shd w:val="clear" w:color="auto" w:fill="D9D9D9"/>
          </w:tcPr>
          <w:p w14:paraId="6BB3AF18" w14:textId="77777777" w:rsidR="00403B9B" w:rsidRPr="00540EEA" w:rsidRDefault="00403B9B" w:rsidP="00F1086E">
            <w:pPr>
              <w:rPr>
                <w:rFonts w:ascii="Calibri" w:hAnsi="Calibri"/>
                <w:b/>
              </w:rPr>
            </w:pPr>
            <w:r w:rsidRPr="00540EEA">
              <w:rPr>
                <w:rFonts w:ascii="Calibri" w:hAnsi="Calibri"/>
                <w:b/>
                <w:szCs w:val="16"/>
              </w:rPr>
              <w:t xml:space="preserve">2. </w:t>
            </w:r>
            <w:r w:rsidRPr="00540EEA">
              <w:rPr>
                <w:rFonts w:ascii="Calibri" w:hAnsi="Calibri"/>
                <w:b/>
              </w:rPr>
              <w:t>Knowledge and Understanding Skills</w:t>
            </w:r>
          </w:p>
          <w:p w14:paraId="67510AF3" w14:textId="77777777" w:rsidR="00403B9B" w:rsidRPr="00540EEA" w:rsidRDefault="00403B9B" w:rsidP="00F1086E">
            <w:pPr>
              <w:spacing w:after="120"/>
              <w:rPr>
                <w:rFonts w:ascii="Calibri" w:hAnsi="Calibri"/>
                <w:sz w:val="14"/>
                <w:szCs w:val="14"/>
              </w:rPr>
            </w:pPr>
            <w:r w:rsidRPr="00540EEA">
              <w:rPr>
                <w:rFonts w:ascii="Calibri" w:hAnsi="Calibri"/>
                <w:sz w:val="14"/>
                <w:szCs w:val="14"/>
              </w:rPr>
              <w:t>Extent of knowledge and understanding of concepts and underlying principles associated with the discipline.</w:t>
            </w:r>
          </w:p>
        </w:tc>
        <w:tc>
          <w:tcPr>
            <w:tcW w:w="400" w:type="pct"/>
            <w:tcBorders>
              <w:top w:val="single" w:sz="4" w:space="0" w:color="auto"/>
              <w:left w:val="single" w:sz="4" w:space="0" w:color="auto"/>
              <w:right w:val="single" w:sz="4" w:space="0" w:color="auto"/>
            </w:tcBorders>
            <w:shd w:val="clear" w:color="auto" w:fill="D9D9D9"/>
          </w:tcPr>
          <w:p w14:paraId="2B1E0763" w14:textId="77777777" w:rsidR="00403B9B" w:rsidRPr="00540EEA" w:rsidRDefault="00403B9B" w:rsidP="00F1086E">
            <w:pPr>
              <w:jc w:val="center"/>
              <w:rPr>
                <w:rFonts w:ascii="Calibri" w:hAnsi="Calibri"/>
                <w:sz w:val="32"/>
              </w:rPr>
            </w:pPr>
          </w:p>
        </w:tc>
        <w:tc>
          <w:tcPr>
            <w:tcW w:w="448" w:type="pct"/>
            <w:tcBorders>
              <w:top w:val="single" w:sz="4" w:space="0" w:color="auto"/>
              <w:left w:val="single" w:sz="4" w:space="0" w:color="auto"/>
              <w:bottom w:val="single" w:sz="4" w:space="0" w:color="auto"/>
              <w:right w:val="single" w:sz="4" w:space="0" w:color="auto"/>
            </w:tcBorders>
            <w:shd w:val="clear" w:color="auto" w:fill="D9D9D9"/>
          </w:tcPr>
          <w:p w14:paraId="3A0E2526" w14:textId="77777777" w:rsidR="00403B9B" w:rsidRPr="00540EEA" w:rsidRDefault="00403B9B" w:rsidP="00F1086E">
            <w:pPr>
              <w:jc w:val="center"/>
              <w:rPr>
                <w:rFonts w:ascii="Calibri" w:hAnsi="Calibri"/>
                <w:sz w:val="32"/>
              </w:rPr>
            </w:pPr>
          </w:p>
        </w:tc>
      </w:tr>
      <w:tr w:rsidR="00403B9B" w:rsidRPr="00540EEA" w14:paraId="1A4A25E8" w14:textId="77777777" w:rsidTr="00F1086E">
        <w:trPr>
          <w:trHeight w:val="450"/>
        </w:trPr>
        <w:tc>
          <w:tcPr>
            <w:tcW w:w="4151" w:type="pct"/>
            <w:vMerge w:val="restart"/>
            <w:tcBorders>
              <w:top w:val="single" w:sz="4" w:space="0" w:color="auto"/>
              <w:left w:val="single" w:sz="4" w:space="0" w:color="auto"/>
              <w:right w:val="single" w:sz="4" w:space="0" w:color="auto"/>
            </w:tcBorders>
          </w:tcPr>
          <w:p w14:paraId="549F4437" w14:textId="77777777" w:rsidR="00403B9B" w:rsidRPr="00540EEA" w:rsidRDefault="00403B9B" w:rsidP="00F1086E">
            <w:pPr>
              <w:spacing w:after="120"/>
              <w:rPr>
                <w:rFonts w:ascii="Calibri" w:hAnsi="Calibri"/>
                <w:szCs w:val="14"/>
              </w:rPr>
            </w:pPr>
            <w:bookmarkStart w:id="4" w:name="feedbackKUS"/>
            <w:bookmarkEnd w:id="4"/>
            <w:r w:rsidRPr="00902D31">
              <w:rPr>
                <w:rFonts w:ascii="Calibri" w:hAnsi="Calibri"/>
                <w:szCs w:val="14"/>
              </w:rPr>
              <w:t>You have demonstrat</w:t>
            </w:r>
            <w:r>
              <w:rPr>
                <w:rFonts w:ascii="Calibri" w:hAnsi="Calibri"/>
                <w:szCs w:val="14"/>
              </w:rPr>
              <w:t>ed</w:t>
            </w:r>
            <w:r w:rsidRPr="00902D31">
              <w:rPr>
                <w:rFonts w:ascii="Calibri" w:hAnsi="Calibri"/>
                <w:szCs w:val="14"/>
              </w:rPr>
              <w:t xml:space="preserve"> knowledge of the well-established concepts and principles.</w:t>
            </w:r>
          </w:p>
        </w:tc>
        <w:tc>
          <w:tcPr>
            <w:tcW w:w="400" w:type="pct"/>
            <w:tcBorders>
              <w:top w:val="single" w:sz="4" w:space="0" w:color="auto"/>
              <w:left w:val="single" w:sz="4" w:space="0" w:color="auto"/>
              <w:right w:val="single" w:sz="4" w:space="0" w:color="auto"/>
            </w:tcBorders>
          </w:tcPr>
          <w:p w14:paraId="7D08C705" w14:textId="77777777" w:rsidR="00403B9B" w:rsidRPr="00540EEA" w:rsidRDefault="00403B9B" w:rsidP="00F1086E">
            <w:pPr>
              <w:jc w:val="center"/>
              <w:rPr>
                <w:rFonts w:ascii="Calibri" w:hAnsi="Calibri"/>
              </w:rPr>
            </w:pPr>
            <w:bookmarkStart w:id="5" w:name="totalKUS"/>
            <w:bookmarkEnd w:id="5"/>
            <w:r w:rsidRPr="00540EEA">
              <w:rPr>
                <w:rFonts w:ascii="Calibri" w:hAnsi="Calibri"/>
              </w:rPr>
              <w:t>10</w:t>
            </w:r>
          </w:p>
        </w:tc>
        <w:tc>
          <w:tcPr>
            <w:tcW w:w="448" w:type="pct"/>
            <w:vMerge w:val="restart"/>
            <w:tcBorders>
              <w:top w:val="single" w:sz="4" w:space="0" w:color="auto"/>
              <w:left w:val="single" w:sz="4" w:space="0" w:color="auto"/>
              <w:bottom w:val="single" w:sz="4" w:space="0" w:color="auto"/>
              <w:right w:val="single" w:sz="4" w:space="0" w:color="auto"/>
            </w:tcBorders>
          </w:tcPr>
          <w:p w14:paraId="54C8113D" w14:textId="77777777" w:rsidR="00403B9B" w:rsidRPr="00540EEA" w:rsidRDefault="00403B9B" w:rsidP="00F1086E">
            <w:pPr>
              <w:jc w:val="center"/>
              <w:rPr>
                <w:rFonts w:ascii="Calibri" w:hAnsi="Calibri"/>
              </w:rPr>
            </w:pPr>
            <w:bookmarkStart w:id="6" w:name="markKUS"/>
            <w:bookmarkEnd w:id="6"/>
            <w:r>
              <w:rPr>
                <w:rFonts w:ascii="Calibri" w:hAnsi="Calibri"/>
              </w:rPr>
              <w:t>6</w:t>
            </w:r>
          </w:p>
        </w:tc>
      </w:tr>
      <w:tr w:rsidR="00403B9B" w:rsidRPr="00540EEA" w14:paraId="0B75349C" w14:textId="77777777" w:rsidTr="00F1086E">
        <w:trPr>
          <w:trHeight w:val="451"/>
        </w:trPr>
        <w:tc>
          <w:tcPr>
            <w:tcW w:w="4151" w:type="pct"/>
            <w:vMerge/>
            <w:tcBorders>
              <w:left w:val="single" w:sz="4" w:space="0" w:color="auto"/>
              <w:bottom w:val="single" w:sz="4" w:space="0" w:color="auto"/>
              <w:right w:val="single" w:sz="4" w:space="0" w:color="auto"/>
            </w:tcBorders>
          </w:tcPr>
          <w:p w14:paraId="299CF978" w14:textId="77777777" w:rsidR="00403B9B" w:rsidRPr="00540EEA" w:rsidRDefault="00403B9B" w:rsidP="00F1086E">
            <w:pPr>
              <w:rPr>
                <w:rFonts w:ascii="Calibri" w:hAnsi="Calibri"/>
                <w:b/>
                <w:sz w:val="16"/>
                <w:szCs w:val="16"/>
              </w:rPr>
            </w:pPr>
          </w:p>
        </w:tc>
        <w:tc>
          <w:tcPr>
            <w:tcW w:w="400" w:type="pct"/>
            <w:tcBorders>
              <w:left w:val="single" w:sz="4" w:space="0" w:color="auto"/>
              <w:bottom w:val="single" w:sz="4" w:space="0" w:color="auto"/>
              <w:right w:val="single" w:sz="4" w:space="0" w:color="auto"/>
            </w:tcBorders>
          </w:tcPr>
          <w:p w14:paraId="061B2F50" w14:textId="77777777" w:rsidR="00403B9B" w:rsidRPr="00540EEA" w:rsidRDefault="00403B9B" w:rsidP="00F1086E">
            <w:pPr>
              <w:rPr>
                <w:rFonts w:ascii="Calibri" w:hAnsi="Calibri"/>
              </w:rPr>
            </w:pPr>
          </w:p>
        </w:tc>
        <w:tc>
          <w:tcPr>
            <w:tcW w:w="448" w:type="pct"/>
            <w:vMerge/>
            <w:tcBorders>
              <w:top w:val="single" w:sz="4" w:space="0" w:color="auto"/>
              <w:left w:val="single" w:sz="4" w:space="0" w:color="auto"/>
              <w:bottom w:val="single" w:sz="4" w:space="0" w:color="auto"/>
              <w:right w:val="single" w:sz="4" w:space="0" w:color="auto"/>
            </w:tcBorders>
          </w:tcPr>
          <w:p w14:paraId="5BF2C4D0" w14:textId="77777777" w:rsidR="00403B9B" w:rsidRPr="00540EEA" w:rsidRDefault="00403B9B" w:rsidP="00F1086E">
            <w:pPr>
              <w:jc w:val="center"/>
              <w:rPr>
                <w:rFonts w:ascii="Calibri" w:hAnsi="Calibri"/>
                <w:sz w:val="32"/>
              </w:rPr>
            </w:pPr>
          </w:p>
        </w:tc>
      </w:tr>
      <w:tr w:rsidR="00403B9B" w:rsidRPr="00540EEA" w14:paraId="207B036D" w14:textId="77777777" w:rsidTr="00F1086E">
        <w:trPr>
          <w:trHeight w:val="450"/>
        </w:trPr>
        <w:tc>
          <w:tcPr>
            <w:tcW w:w="4151" w:type="pct"/>
            <w:tcBorders>
              <w:top w:val="single" w:sz="4" w:space="0" w:color="auto"/>
              <w:left w:val="single" w:sz="4" w:space="0" w:color="auto"/>
              <w:right w:val="single" w:sz="4" w:space="0" w:color="auto"/>
            </w:tcBorders>
            <w:shd w:val="clear" w:color="auto" w:fill="D9D9D9"/>
          </w:tcPr>
          <w:p w14:paraId="2A6FFE5E" w14:textId="77777777" w:rsidR="00403B9B" w:rsidRPr="00540EEA" w:rsidRDefault="00403B9B" w:rsidP="00F1086E">
            <w:pPr>
              <w:rPr>
                <w:rFonts w:ascii="Calibri" w:hAnsi="Calibri"/>
                <w:b/>
                <w:sz w:val="16"/>
                <w:szCs w:val="16"/>
              </w:rPr>
            </w:pPr>
            <w:r w:rsidRPr="00540EEA">
              <w:rPr>
                <w:rFonts w:ascii="Calibri" w:hAnsi="Calibri"/>
                <w:b/>
                <w:szCs w:val="16"/>
              </w:rPr>
              <w:t xml:space="preserve">3. </w:t>
            </w:r>
            <w:r w:rsidRPr="00540EEA">
              <w:rPr>
                <w:rFonts w:ascii="Calibri" w:hAnsi="Calibri"/>
                <w:b/>
              </w:rPr>
              <w:t>Cognitive and Intellectual Skills</w:t>
            </w:r>
          </w:p>
          <w:p w14:paraId="257E30BF" w14:textId="77777777" w:rsidR="00403B9B" w:rsidRPr="00540EEA" w:rsidRDefault="00403B9B" w:rsidP="00F1086E">
            <w:pPr>
              <w:spacing w:after="120"/>
              <w:rPr>
                <w:rFonts w:ascii="Calibri" w:hAnsi="Calibri"/>
                <w:sz w:val="14"/>
                <w:szCs w:val="14"/>
              </w:rPr>
            </w:pPr>
            <w:r w:rsidRPr="00540EEA">
              <w:rPr>
                <w:rFonts w:ascii="Calibri" w:hAnsi="Calibri"/>
                <w:sz w:val="14"/>
                <w:szCs w:val="14"/>
              </w:rPr>
              <w:t>Analysis, evaluation and synthesis; logic, argument and judgement; analytical reflection; organisation  of ideas and evidence</w:t>
            </w:r>
          </w:p>
        </w:tc>
        <w:tc>
          <w:tcPr>
            <w:tcW w:w="400" w:type="pct"/>
            <w:tcBorders>
              <w:top w:val="single" w:sz="4" w:space="0" w:color="auto"/>
              <w:left w:val="single" w:sz="4" w:space="0" w:color="auto"/>
              <w:right w:val="single" w:sz="4" w:space="0" w:color="auto"/>
            </w:tcBorders>
            <w:shd w:val="clear" w:color="auto" w:fill="D9D9D9"/>
          </w:tcPr>
          <w:p w14:paraId="7520C5A2" w14:textId="77777777" w:rsidR="00403B9B" w:rsidRPr="00540EEA" w:rsidRDefault="00403B9B" w:rsidP="00F1086E">
            <w:pPr>
              <w:jc w:val="center"/>
              <w:rPr>
                <w:rFonts w:ascii="Calibri" w:hAnsi="Calibri"/>
                <w:sz w:val="32"/>
              </w:rPr>
            </w:pPr>
          </w:p>
        </w:tc>
        <w:tc>
          <w:tcPr>
            <w:tcW w:w="448" w:type="pct"/>
            <w:tcBorders>
              <w:top w:val="single" w:sz="4" w:space="0" w:color="auto"/>
              <w:left w:val="single" w:sz="4" w:space="0" w:color="auto"/>
              <w:bottom w:val="single" w:sz="4" w:space="0" w:color="auto"/>
              <w:right w:val="single" w:sz="4" w:space="0" w:color="auto"/>
            </w:tcBorders>
            <w:shd w:val="clear" w:color="auto" w:fill="D9D9D9"/>
          </w:tcPr>
          <w:p w14:paraId="054AC52D" w14:textId="77777777" w:rsidR="00403B9B" w:rsidRPr="00540EEA" w:rsidRDefault="00403B9B" w:rsidP="00F1086E">
            <w:pPr>
              <w:jc w:val="center"/>
              <w:rPr>
                <w:rFonts w:ascii="Calibri" w:hAnsi="Calibri"/>
                <w:sz w:val="32"/>
              </w:rPr>
            </w:pPr>
          </w:p>
        </w:tc>
      </w:tr>
      <w:tr w:rsidR="00403B9B" w:rsidRPr="00540EEA" w14:paraId="06EC9D9A" w14:textId="77777777" w:rsidTr="00F1086E">
        <w:trPr>
          <w:trHeight w:val="450"/>
        </w:trPr>
        <w:tc>
          <w:tcPr>
            <w:tcW w:w="4151" w:type="pct"/>
            <w:vMerge w:val="restart"/>
            <w:tcBorders>
              <w:top w:val="single" w:sz="4" w:space="0" w:color="auto"/>
              <w:left w:val="single" w:sz="4" w:space="0" w:color="auto"/>
              <w:right w:val="single" w:sz="4" w:space="0" w:color="auto"/>
            </w:tcBorders>
          </w:tcPr>
          <w:p w14:paraId="2A3F294B" w14:textId="77777777" w:rsidR="00403B9B" w:rsidRDefault="00403B9B" w:rsidP="00F1086E">
            <w:pPr>
              <w:spacing w:after="120"/>
              <w:rPr>
                <w:rFonts w:ascii="Calibri" w:hAnsi="Calibri"/>
                <w:szCs w:val="14"/>
              </w:rPr>
            </w:pPr>
            <w:bookmarkStart w:id="7" w:name="feedbackANA"/>
            <w:bookmarkEnd w:id="7"/>
            <w:r>
              <w:rPr>
                <w:rFonts w:ascii="Calibri" w:hAnsi="Calibri"/>
                <w:szCs w:val="14"/>
              </w:rPr>
              <w:t xml:space="preserve">You have not done an introduction and a conclusion. </w:t>
            </w:r>
            <w:r w:rsidRPr="000655B1">
              <w:rPr>
                <w:rFonts w:ascii="Calibri" w:hAnsi="Calibri"/>
                <w:szCs w:val="24"/>
              </w:rPr>
              <w:t>Your introduction should give a background to the work along with some general research information of the subject areas preferable from peer reviewed articles to enhances your work.  Your conclusion should summarize your key areas of the report.</w:t>
            </w:r>
          </w:p>
          <w:p w14:paraId="541FDAAB" w14:textId="77777777" w:rsidR="00403B9B" w:rsidRPr="00540EEA" w:rsidRDefault="00403B9B" w:rsidP="00F1086E">
            <w:pPr>
              <w:spacing w:after="120"/>
              <w:rPr>
                <w:rFonts w:ascii="Calibri" w:hAnsi="Calibri"/>
                <w:szCs w:val="14"/>
              </w:rPr>
            </w:pPr>
            <w:r w:rsidRPr="0076221C">
              <w:rPr>
                <w:rFonts w:ascii="Calibri" w:hAnsi="Calibri"/>
                <w:szCs w:val="14"/>
              </w:rPr>
              <w:t xml:space="preserve">You have discussed both task criteria given.   Task 2 </w:t>
            </w:r>
            <w:r>
              <w:rPr>
                <w:rFonts w:ascii="Calibri" w:hAnsi="Calibri"/>
                <w:szCs w:val="14"/>
              </w:rPr>
              <w:t xml:space="preserve">discussion incorporate the </w:t>
            </w:r>
            <w:r w:rsidRPr="0076221C">
              <w:rPr>
                <w:rFonts w:ascii="Calibri" w:hAnsi="Calibri"/>
                <w:szCs w:val="14"/>
              </w:rPr>
              <w:t xml:space="preserve">case study company. </w:t>
            </w:r>
          </w:p>
        </w:tc>
        <w:tc>
          <w:tcPr>
            <w:tcW w:w="400" w:type="pct"/>
            <w:tcBorders>
              <w:top w:val="single" w:sz="4" w:space="0" w:color="auto"/>
              <w:left w:val="single" w:sz="4" w:space="0" w:color="auto"/>
              <w:right w:val="single" w:sz="4" w:space="0" w:color="auto"/>
            </w:tcBorders>
          </w:tcPr>
          <w:p w14:paraId="6514A357" w14:textId="77777777" w:rsidR="00403B9B" w:rsidRPr="00540EEA" w:rsidRDefault="00403B9B" w:rsidP="00F1086E">
            <w:pPr>
              <w:jc w:val="center"/>
              <w:rPr>
                <w:rFonts w:ascii="Calibri" w:hAnsi="Calibri"/>
              </w:rPr>
            </w:pPr>
            <w:bookmarkStart w:id="8" w:name="totalANA"/>
            <w:bookmarkEnd w:id="8"/>
            <w:r w:rsidRPr="00540EEA">
              <w:rPr>
                <w:rFonts w:ascii="Calibri" w:hAnsi="Calibri"/>
              </w:rPr>
              <w:t>25</w:t>
            </w:r>
          </w:p>
        </w:tc>
        <w:tc>
          <w:tcPr>
            <w:tcW w:w="448" w:type="pct"/>
            <w:vMerge w:val="restart"/>
            <w:tcBorders>
              <w:top w:val="single" w:sz="4" w:space="0" w:color="auto"/>
              <w:left w:val="single" w:sz="4" w:space="0" w:color="auto"/>
              <w:bottom w:val="single" w:sz="4" w:space="0" w:color="auto"/>
              <w:right w:val="single" w:sz="4" w:space="0" w:color="auto"/>
            </w:tcBorders>
          </w:tcPr>
          <w:p w14:paraId="63CB3CE9" w14:textId="77777777" w:rsidR="00403B9B" w:rsidRPr="00540EEA" w:rsidRDefault="00403B9B" w:rsidP="00F1086E">
            <w:pPr>
              <w:jc w:val="center"/>
              <w:rPr>
                <w:rFonts w:ascii="Calibri" w:hAnsi="Calibri"/>
              </w:rPr>
            </w:pPr>
            <w:bookmarkStart w:id="9" w:name="markANA"/>
            <w:bookmarkEnd w:id="9"/>
            <w:r>
              <w:rPr>
                <w:rFonts w:ascii="Calibri" w:hAnsi="Calibri"/>
              </w:rPr>
              <w:t>17</w:t>
            </w:r>
          </w:p>
        </w:tc>
      </w:tr>
      <w:tr w:rsidR="00403B9B" w:rsidRPr="00540EEA" w14:paraId="6B0B6181" w14:textId="77777777" w:rsidTr="00F1086E">
        <w:trPr>
          <w:trHeight w:val="451"/>
        </w:trPr>
        <w:tc>
          <w:tcPr>
            <w:tcW w:w="4151" w:type="pct"/>
            <w:vMerge/>
            <w:tcBorders>
              <w:left w:val="single" w:sz="4" w:space="0" w:color="auto"/>
              <w:bottom w:val="single" w:sz="4" w:space="0" w:color="auto"/>
              <w:right w:val="single" w:sz="4" w:space="0" w:color="auto"/>
            </w:tcBorders>
          </w:tcPr>
          <w:p w14:paraId="3E66C016" w14:textId="77777777" w:rsidR="00403B9B" w:rsidRPr="00540EEA" w:rsidRDefault="00403B9B" w:rsidP="00F1086E">
            <w:pPr>
              <w:rPr>
                <w:rFonts w:ascii="Calibri" w:hAnsi="Calibri"/>
                <w:b/>
                <w:sz w:val="16"/>
                <w:szCs w:val="16"/>
              </w:rPr>
            </w:pPr>
          </w:p>
        </w:tc>
        <w:tc>
          <w:tcPr>
            <w:tcW w:w="400" w:type="pct"/>
            <w:tcBorders>
              <w:left w:val="single" w:sz="4" w:space="0" w:color="auto"/>
              <w:bottom w:val="single" w:sz="4" w:space="0" w:color="auto"/>
              <w:right w:val="single" w:sz="4" w:space="0" w:color="auto"/>
            </w:tcBorders>
          </w:tcPr>
          <w:p w14:paraId="06E3ED1A" w14:textId="77777777" w:rsidR="00403B9B" w:rsidRPr="00540EEA" w:rsidRDefault="00403B9B" w:rsidP="00F1086E">
            <w:pPr>
              <w:rPr>
                <w:rFonts w:ascii="Calibri" w:hAnsi="Calibri"/>
              </w:rPr>
            </w:pPr>
          </w:p>
        </w:tc>
        <w:tc>
          <w:tcPr>
            <w:tcW w:w="448" w:type="pct"/>
            <w:vMerge/>
            <w:tcBorders>
              <w:top w:val="single" w:sz="4" w:space="0" w:color="auto"/>
              <w:left w:val="single" w:sz="4" w:space="0" w:color="auto"/>
              <w:bottom w:val="single" w:sz="4" w:space="0" w:color="auto"/>
              <w:right w:val="single" w:sz="4" w:space="0" w:color="auto"/>
            </w:tcBorders>
          </w:tcPr>
          <w:p w14:paraId="710BC181" w14:textId="77777777" w:rsidR="00403B9B" w:rsidRPr="00540EEA" w:rsidRDefault="00403B9B" w:rsidP="00F1086E">
            <w:pPr>
              <w:jc w:val="center"/>
              <w:rPr>
                <w:rFonts w:ascii="Calibri" w:hAnsi="Calibri"/>
                <w:sz w:val="32"/>
              </w:rPr>
            </w:pPr>
          </w:p>
        </w:tc>
      </w:tr>
      <w:tr w:rsidR="00403B9B" w:rsidRPr="00540EEA" w14:paraId="478D475C" w14:textId="77777777" w:rsidTr="00F1086E">
        <w:trPr>
          <w:trHeight w:val="450"/>
        </w:trPr>
        <w:tc>
          <w:tcPr>
            <w:tcW w:w="4151" w:type="pct"/>
            <w:tcBorders>
              <w:top w:val="single" w:sz="4" w:space="0" w:color="auto"/>
              <w:left w:val="single" w:sz="4" w:space="0" w:color="auto"/>
              <w:right w:val="single" w:sz="4" w:space="0" w:color="auto"/>
            </w:tcBorders>
            <w:shd w:val="clear" w:color="auto" w:fill="D9D9D9"/>
          </w:tcPr>
          <w:p w14:paraId="2EA88494" w14:textId="77777777" w:rsidR="00403B9B" w:rsidRPr="00540EEA" w:rsidRDefault="00403B9B" w:rsidP="00F1086E">
            <w:pPr>
              <w:rPr>
                <w:rFonts w:ascii="Calibri" w:hAnsi="Calibri"/>
                <w:b/>
                <w:sz w:val="16"/>
                <w:szCs w:val="16"/>
              </w:rPr>
            </w:pPr>
            <w:r w:rsidRPr="00540EEA">
              <w:rPr>
                <w:rFonts w:ascii="Calibri" w:hAnsi="Calibri"/>
                <w:b/>
                <w:szCs w:val="16"/>
              </w:rPr>
              <w:t xml:space="preserve">4. </w:t>
            </w:r>
            <w:r w:rsidRPr="00540EEA">
              <w:rPr>
                <w:rFonts w:ascii="Calibri" w:hAnsi="Calibri"/>
                <w:b/>
              </w:rPr>
              <w:t>Practical Application Skills</w:t>
            </w:r>
          </w:p>
          <w:p w14:paraId="11F2FF34" w14:textId="77777777" w:rsidR="00403B9B" w:rsidRPr="00540EEA" w:rsidRDefault="00403B9B" w:rsidP="00F1086E">
            <w:pPr>
              <w:spacing w:after="120"/>
              <w:rPr>
                <w:rFonts w:ascii="Calibri" w:hAnsi="Calibri"/>
                <w:sz w:val="14"/>
                <w:szCs w:val="14"/>
              </w:rPr>
            </w:pPr>
            <w:r w:rsidRPr="00540EEA">
              <w:rPr>
                <w:rFonts w:ascii="Calibri" w:hAnsi="Calibri"/>
                <w:sz w:val="14"/>
                <w:szCs w:val="14"/>
              </w:rPr>
              <w:t>Deployment of methods, materials, tools and techniques; application of concepts; formulation of innovative and creative solutions to solve problems.</w:t>
            </w:r>
          </w:p>
        </w:tc>
        <w:tc>
          <w:tcPr>
            <w:tcW w:w="400" w:type="pct"/>
            <w:tcBorders>
              <w:top w:val="single" w:sz="4" w:space="0" w:color="auto"/>
              <w:left w:val="single" w:sz="4" w:space="0" w:color="auto"/>
              <w:right w:val="single" w:sz="4" w:space="0" w:color="auto"/>
            </w:tcBorders>
            <w:shd w:val="clear" w:color="auto" w:fill="D9D9D9"/>
          </w:tcPr>
          <w:p w14:paraId="323534C6" w14:textId="77777777" w:rsidR="00403B9B" w:rsidRPr="00540EEA" w:rsidRDefault="00403B9B" w:rsidP="00F1086E">
            <w:pPr>
              <w:jc w:val="center"/>
              <w:rPr>
                <w:rFonts w:ascii="Calibri" w:hAnsi="Calibri"/>
                <w:sz w:val="32"/>
              </w:rPr>
            </w:pPr>
          </w:p>
        </w:tc>
        <w:tc>
          <w:tcPr>
            <w:tcW w:w="448" w:type="pct"/>
            <w:tcBorders>
              <w:top w:val="single" w:sz="4" w:space="0" w:color="auto"/>
              <w:left w:val="single" w:sz="4" w:space="0" w:color="auto"/>
              <w:bottom w:val="single" w:sz="4" w:space="0" w:color="auto"/>
              <w:right w:val="single" w:sz="4" w:space="0" w:color="auto"/>
            </w:tcBorders>
            <w:shd w:val="clear" w:color="auto" w:fill="D9D9D9"/>
          </w:tcPr>
          <w:p w14:paraId="3E366353" w14:textId="77777777" w:rsidR="00403B9B" w:rsidRPr="00540EEA" w:rsidRDefault="00403B9B" w:rsidP="00F1086E">
            <w:pPr>
              <w:jc w:val="center"/>
              <w:rPr>
                <w:rFonts w:ascii="Calibri" w:hAnsi="Calibri"/>
                <w:sz w:val="32"/>
              </w:rPr>
            </w:pPr>
          </w:p>
        </w:tc>
      </w:tr>
      <w:tr w:rsidR="00403B9B" w:rsidRPr="00540EEA" w14:paraId="01F4126F" w14:textId="77777777" w:rsidTr="00F1086E">
        <w:trPr>
          <w:trHeight w:val="451"/>
        </w:trPr>
        <w:tc>
          <w:tcPr>
            <w:tcW w:w="4151" w:type="pct"/>
            <w:vMerge w:val="restart"/>
            <w:tcBorders>
              <w:top w:val="single" w:sz="4" w:space="0" w:color="auto"/>
              <w:left w:val="single" w:sz="4" w:space="0" w:color="auto"/>
              <w:right w:val="single" w:sz="4" w:space="0" w:color="auto"/>
            </w:tcBorders>
          </w:tcPr>
          <w:p w14:paraId="11F776F5" w14:textId="77777777" w:rsidR="00403B9B" w:rsidRPr="00540EEA" w:rsidRDefault="00403B9B" w:rsidP="00F1086E">
            <w:pPr>
              <w:spacing w:after="120"/>
              <w:rPr>
                <w:rFonts w:ascii="Calibri" w:hAnsi="Calibri"/>
                <w:szCs w:val="14"/>
              </w:rPr>
            </w:pPr>
            <w:bookmarkStart w:id="10" w:name="feedbackPAD"/>
            <w:bookmarkEnd w:id="10"/>
            <w:r w:rsidRPr="00540EEA">
              <w:rPr>
                <w:rFonts w:ascii="Calibri" w:hAnsi="Calibri"/>
                <w:szCs w:val="14"/>
              </w:rPr>
              <w:t xml:space="preserve">You have designed your own </w:t>
            </w:r>
            <w:r>
              <w:rPr>
                <w:rFonts w:ascii="Calibri" w:hAnsi="Calibri"/>
                <w:szCs w:val="14"/>
              </w:rPr>
              <w:t xml:space="preserve">organisation charts for the company. </w:t>
            </w:r>
            <w:r w:rsidRPr="00181DF3">
              <w:rPr>
                <w:rFonts w:ascii="Calibri" w:hAnsi="Calibri"/>
                <w:szCs w:val="24"/>
              </w:rPr>
              <w:t>Other diagrams, tables or charts can be used to discuss other areas of the case study.</w:t>
            </w:r>
          </w:p>
        </w:tc>
        <w:tc>
          <w:tcPr>
            <w:tcW w:w="400" w:type="pct"/>
            <w:tcBorders>
              <w:top w:val="single" w:sz="4" w:space="0" w:color="auto"/>
              <w:left w:val="single" w:sz="4" w:space="0" w:color="auto"/>
              <w:right w:val="single" w:sz="4" w:space="0" w:color="auto"/>
            </w:tcBorders>
          </w:tcPr>
          <w:p w14:paraId="5D9B4302" w14:textId="77777777" w:rsidR="00403B9B" w:rsidRPr="00540EEA" w:rsidRDefault="00403B9B" w:rsidP="00F1086E">
            <w:pPr>
              <w:jc w:val="center"/>
              <w:rPr>
                <w:rFonts w:ascii="Calibri" w:hAnsi="Calibri"/>
              </w:rPr>
            </w:pPr>
            <w:bookmarkStart w:id="11" w:name="totalPAD"/>
            <w:bookmarkEnd w:id="11"/>
            <w:r w:rsidRPr="00540EEA">
              <w:rPr>
                <w:rFonts w:ascii="Calibri" w:hAnsi="Calibri"/>
              </w:rPr>
              <w:t>25</w:t>
            </w:r>
          </w:p>
        </w:tc>
        <w:tc>
          <w:tcPr>
            <w:tcW w:w="448" w:type="pct"/>
            <w:vMerge w:val="restart"/>
            <w:tcBorders>
              <w:top w:val="single" w:sz="4" w:space="0" w:color="auto"/>
              <w:left w:val="single" w:sz="4" w:space="0" w:color="auto"/>
              <w:bottom w:val="single" w:sz="4" w:space="0" w:color="auto"/>
              <w:right w:val="single" w:sz="4" w:space="0" w:color="auto"/>
            </w:tcBorders>
          </w:tcPr>
          <w:p w14:paraId="286691CC" w14:textId="77777777" w:rsidR="00403B9B" w:rsidRPr="00540EEA" w:rsidRDefault="00403B9B" w:rsidP="00F1086E">
            <w:pPr>
              <w:jc w:val="center"/>
              <w:rPr>
                <w:rFonts w:ascii="Calibri" w:hAnsi="Calibri"/>
              </w:rPr>
            </w:pPr>
            <w:bookmarkStart w:id="12" w:name="markPAD"/>
            <w:bookmarkEnd w:id="12"/>
            <w:r>
              <w:rPr>
                <w:rFonts w:ascii="Calibri" w:hAnsi="Calibri"/>
              </w:rPr>
              <w:t>15</w:t>
            </w:r>
          </w:p>
        </w:tc>
      </w:tr>
      <w:tr w:rsidR="00403B9B" w:rsidRPr="00540EEA" w14:paraId="114F5D6C" w14:textId="77777777" w:rsidTr="00F1086E">
        <w:trPr>
          <w:trHeight w:val="450"/>
        </w:trPr>
        <w:tc>
          <w:tcPr>
            <w:tcW w:w="4151" w:type="pct"/>
            <w:vMerge/>
            <w:tcBorders>
              <w:left w:val="single" w:sz="4" w:space="0" w:color="auto"/>
              <w:bottom w:val="single" w:sz="4" w:space="0" w:color="auto"/>
              <w:right w:val="single" w:sz="4" w:space="0" w:color="auto"/>
            </w:tcBorders>
          </w:tcPr>
          <w:p w14:paraId="0B73DF34" w14:textId="77777777" w:rsidR="00403B9B" w:rsidRPr="00540EEA" w:rsidRDefault="00403B9B" w:rsidP="00F1086E">
            <w:pPr>
              <w:rPr>
                <w:rFonts w:ascii="Calibri" w:hAnsi="Calibri"/>
                <w:b/>
                <w:sz w:val="16"/>
                <w:szCs w:val="16"/>
              </w:rPr>
            </w:pPr>
          </w:p>
        </w:tc>
        <w:tc>
          <w:tcPr>
            <w:tcW w:w="400" w:type="pct"/>
            <w:tcBorders>
              <w:left w:val="single" w:sz="4" w:space="0" w:color="auto"/>
              <w:bottom w:val="single" w:sz="4" w:space="0" w:color="auto"/>
              <w:right w:val="single" w:sz="4" w:space="0" w:color="auto"/>
            </w:tcBorders>
          </w:tcPr>
          <w:p w14:paraId="77468E2E" w14:textId="77777777" w:rsidR="00403B9B" w:rsidRPr="00540EEA" w:rsidRDefault="00403B9B" w:rsidP="00F1086E">
            <w:pPr>
              <w:rPr>
                <w:rFonts w:ascii="Calibri" w:hAnsi="Calibri"/>
              </w:rPr>
            </w:pPr>
          </w:p>
        </w:tc>
        <w:tc>
          <w:tcPr>
            <w:tcW w:w="448" w:type="pct"/>
            <w:vMerge/>
            <w:tcBorders>
              <w:top w:val="single" w:sz="4" w:space="0" w:color="auto"/>
              <w:left w:val="single" w:sz="4" w:space="0" w:color="auto"/>
              <w:bottom w:val="single" w:sz="4" w:space="0" w:color="auto"/>
              <w:right w:val="single" w:sz="4" w:space="0" w:color="auto"/>
            </w:tcBorders>
          </w:tcPr>
          <w:p w14:paraId="68C965B2" w14:textId="77777777" w:rsidR="00403B9B" w:rsidRPr="00540EEA" w:rsidRDefault="00403B9B" w:rsidP="00F1086E">
            <w:pPr>
              <w:jc w:val="center"/>
              <w:rPr>
                <w:rFonts w:ascii="Calibri" w:hAnsi="Calibri"/>
                <w:sz w:val="32"/>
              </w:rPr>
            </w:pPr>
          </w:p>
        </w:tc>
      </w:tr>
      <w:tr w:rsidR="00403B9B" w:rsidRPr="00540EEA" w14:paraId="25435217" w14:textId="77777777" w:rsidTr="00F1086E">
        <w:trPr>
          <w:trHeight w:val="450"/>
        </w:trPr>
        <w:tc>
          <w:tcPr>
            <w:tcW w:w="4151" w:type="pct"/>
            <w:tcBorders>
              <w:top w:val="single" w:sz="4" w:space="0" w:color="auto"/>
              <w:left w:val="single" w:sz="4" w:space="0" w:color="auto"/>
              <w:right w:val="single" w:sz="4" w:space="0" w:color="auto"/>
            </w:tcBorders>
            <w:shd w:val="clear" w:color="auto" w:fill="D9D9D9"/>
          </w:tcPr>
          <w:p w14:paraId="2CBFA019" w14:textId="77777777" w:rsidR="00403B9B" w:rsidRPr="00540EEA" w:rsidRDefault="00403B9B" w:rsidP="00F1086E">
            <w:pPr>
              <w:rPr>
                <w:rFonts w:ascii="Calibri" w:hAnsi="Calibri"/>
                <w:b/>
                <w:sz w:val="16"/>
                <w:szCs w:val="16"/>
              </w:rPr>
            </w:pPr>
            <w:r w:rsidRPr="00540EEA">
              <w:rPr>
                <w:rFonts w:ascii="Calibri" w:hAnsi="Calibri"/>
                <w:b/>
                <w:szCs w:val="16"/>
              </w:rPr>
              <w:t xml:space="preserve">5. </w:t>
            </w:r>
            <w:r w:rsidRPr="00540EEA">
              <w:rPr>
                <w:rFonts w:ascii="Calibri" w:hAnsi="Calibri"/>
                <w:b/>
              </w:rPr>
              <w:t>Transferable Skills for Life and Professional Practice</w:t>
            </w:r>
          </w:p>
          <w:p w14:paraId="4E6DAAD5" w14:textId="77777777" w:rsidR="00403B9B" w:rsidRPr="00540EEA" w:rsidRDefault="00403B9B" w:rsidP="00F1086E">
            <w:pPr>
              <w:spacing w:after="120"/>
              <w:rPr>
                <w:rFonts w:ascii="Calibri" w:hAnsi="Calibri"/>
                <w:sz w:val="14"/>
                <w:szCs w:val="14"/>
              </w:rPr>
            </w:pPr>
            <w:r w:rsidRPr="00540EEA">
              <w:rPr>
                <w:rFonts w:ascii="Calibri" w:hAnsi="Calibri"/>
                <w:sz w:val="14"/>
                <w:szCs w:val="14"/>
              </w:rPr>
              <w:t>Attributes in professional practice: individual and collaborative working; deployment of appropriate media; presentation and organisation.</w:t>
            </w:r>
          </w:p>
        </w:tc>
        <w:tc>
          <w:tcPr>
            <w:tcW w:w="400" w:type="pct"/>
            <w:tcBorders>
              <w:top w:val="single" w:sz="4" w:space="0" w:color="auto"/>
              <w:left w:val="single" w:sz="4" w:space="0" w:color="auto"/>
              <w:right w:val="single" w:sz="4" w:space="0" w:color="auto"/>
            </w:tcBorders>
            <w:shd w:val="clear" w:color="auto" w:fill="D9D9D9"/>
          </w:tcPr>
          <w:p w14:paraId="603F9FB8" w14:textId="77777777" w:rsidR="00403B9B" w:rsidRPr="00540EEA" w:rsidRDefault="00403B9B" w:rsidP="00F1086E">
            <w:pPr>
              <w:jc w:val="center"/>
              <w:rPr>
                <w:rFonts w:ascii="Calibri" w:hAnsi="Calibri"/>
                <w:sz w:val="32"/>
              </w:rPr>
            </w:pPr>
          </w:p>
        </w:tc>
        <w:tc>
          <w:tcPr>
            <w:tcW w:w="448" w:type="pct"/>
            <w:tcBorders>
              <w:top w:val="single" w:sz="4" w:space="0" w:color="auto"/>
              <w:left w:val="single" w:sz="4" w:space="0" w:color="auto"/>
              <w:bottom w:val="single" w:sz="4" w:space="0" w:color="auto"/>
              <w:right w:val="single" w:sz="4" w:space="0" w:color="auto"/>
            </w:tcBorders>
            <w:shd w:val="clear" w:color="auto" w:fill="D9D9D9"/>
          </w:tcPr>
          <w:p w14:paraId="03DF36BB" w14:textId="77777777" w:rsidR="00403B9B" w:rsidRPr="00540EEA" w:rsidRDefault="00403B9B" w:rsidP="00F1086E">
            <w:pPr>
              <w:jc w:val="center"/>
              <w:rPr>
                <w:rFonts w:ascii="Calibri" w:hAnsi="Calibri"/>
                <w:sz w:val="32"/>
              </w:rPr>
            </w:pPr>
          </w:p>
        </w:tc>
      </w:tr>
      <w:tr w:rsidR="00403B9B" w:rsidRPr="00540EEA" w14:paraId="477E2F4C" w14:textId="77777777" w:rsidTr="00F1086E">
        <w:trPr>
          <w:trHeight w:val="451"/>
        </w:trPr>
        <w:tc>
          <w:tcPr>
            <w:tcW w:w="4151" w:type="pct"/>
            <w:vMerge w:val="restart"/>
            <w:tcBorders>
              <w:top w:val="single" w:sz="4" w:space="0" w:color="auto"/>
              <w:left w:val="single" w:sz="4" w:space="0" w:color="auto"/>
              <w:right w:val="single" w:sz="4" w:space="0" w:color="auto"/>
            </w:tcBorders>
          </w:tcPr>
          <w:p w14:paraId="22B11200" w14:textId="77777777" w:rsidR="00403B9B" w:rsidRPr="00540EEA" w:rsidRDefault="00403B9B" w:rsidP="00F1086E">
            <w:pPr>
              <w:spacing w:after="120"/>
              <w:rPr>
                <w:rFonts w:ascii="Calibri" w:hAnsi="Calibri"/>
                <w:szCs w:val="14"/>
              </w:rPr>
            </w:pPr>
            <w:bookmarkStart w:id="13" w:name="feedbackSPP"/>
            <w:bookmarkEnd w:id="13"/>
            <w:r w:rsidRPr="00540EEA">
              <w:rPr>
                <w:rFonts w:ascii="Calibri" w:hAnsi="Calibri"/>
                <w:szCs w:val="14"/>
              </w:rPr>
              <w:t>You have used the IEEE report format.</w:t>
            </w:r>
            <w:r>
              <w:rPr>
                <w:rFonts w:ascii="Calibri" w:hAnsi="Calibri"/>
                <w:szCs w:val="14"/>
              </w:rPr>
              <w:t xml:space="preserve"> Your work is presentable, formatted and well written.</w:t>
            </w:r>
            <w:r w:rsidRPr="00540EEA">
              <w:rPr>
                <w:rFonts w:ascii="Calibri" w:hAnsi="Calibri"/>
                <w:szCs w:val="14"/>
              </w:rPr>
              <w:t xml:space="preserve">  </w:t>
            </w:r>
          </w:p>
        </w:tc>
        <w:tc>
          <w:tcPr>
            <w:tcW w:w="400" w:type="pct"/>
            <w:tcBorders>
              <w:top w:val="single" w:sz="4" w:space="0" w:color="auto"/>
              <w:left w:val="single" w:sz="4" w:space="0" w:color="auto"/>
              <w:right w:val="single" w:sz="4" w:space="0" w:color="auto"/>
            </w:tcBorders>
          </w:tcPr>
          <w:p w14:paraId="7E0C5513" w14:textId="77777777" w:rsidR="00403B9B" w:rsidRPr="00540EEA" w:rsidRDefault="00403B9B" w:rsidP="00F1086E">
            <w:pPr>
              <w:jc w:val="center"/>
              <w:rPr>
                <w:rFonts w:ascii="Calibri" w:hAnsi="Calibri"/>
              </w:rPr>
            </w:pPr>
            <w:bookmarkStart w:id="14" w:name="totalSPP"/>
            <w:bookmarkEnd w:id="14"/>
            <w:r w:rsidRPr="00540EEA">
              <w:rPr>
                <w:rFonts w:ascii="Calibri" w:hAnsi="Calibri"/>
              </w:rPr>
              <w:t>20</w:t>
            </w:r>
          </w:p>
        </w:tc>
        <w:tc>
          <w:tcPr>
            <w:tcW w:w="448" w:type="pct"/>
            <w:vMerge w:val="restart"/>
            <w:tcBorders>
              <w:top w:val="single" w:sz="4" w:space="0" w:color="auto"/>
              <w:left w:val="single" w:sz="4" w:space="0" w:color="auto"/>
              <w:bottom w:val="single" w:sz="4" w:space="0" w:color="auto"/>
              <w:right w:val="single" w:sz="4" w:space="0" w:color="auto"/>
            </w:tcBorders>
          </w:tcPr>
          <w:p w14:paraId="3A28BA41" w14:textId="77777777" w:rsidR="00403B9B" w:rsidRPr="00540EEA" w:rsidRDefault="00403B9B" w:rsidP="00F1086E">
            <w:pPr>
              <w:jc w:val="center"/>
              <w:rPr>
                <w:rFonts w:ascii="Calibri" w:hAnsi="Calibri"/>
              </w:rPr>
            </w:pPr>
            <w:bookmarkStart w:id="15" w:name="markSPP"/>
            <w:bookmarkEnd w:id="15"/>
            <w:r>
              <w:rPr>
                <w:rFonts w:ascii="Calibri" w:hAnsi="Calibri"/>
              </w:rPr>
              <w:t>16</w:t>
            </w:r>
          </w:p>
        </w:tc>
      </w:tr>
      <w:tr w:rsidR="00403B9B" w:rsidRPr="00540EEA" w14:paraId="0E837130" w14:textId="77777777" w:rsidTr="00F1086E">
        <w:trPr>
          <w:trHeight w:val="450"/>
        </w:trPr>
        <w:tc>
          <w:tcPr>
            <w:tcW w:w="4151" w:type="pct"/>
            <w:vMerge/>
            <w:tcBorders>
              <w:left w:val="single" w:sz="4" w:space="0" w:color="auto"/>
              <w:bottom w:val="single" w:sz="4" w:space="0" w:color="auto"/>
              <w:right w:val="single" w:sz="4" w:space="0" w:color="auto"/>
            </w:tcBorders>
          </w:tcPr>
          <w:p w14:paraId="4EE94EB9" w14:textId="77777777" w:rsidR="00403B9B" w:rsidRPr="00540EEA" w:rsidRDefault="00403B9B" w:rsidP="00F1086E">
            <w:pPr>
              <w:rPr>
                <w:rFonts w:ascii="Calibri" w:hAnsi="Calibri"/>
                <w:b/>
                <w:szCs w:val="16"/>
              </w:rPr>
            </w:pPr>
          </w:p>
        </w:tc>
        <w:tc>
          <w:tcPr>
            <w:tcW w:w="400" w:type="pct"/>
            <w:tcBorders>
              <w:left w:val="single" w:sz="4" w:space="0" w:color="auto"/>
              <w:bottom w:val="single" w:sz="4" w:space="0" w:color="auto"/>
              <w:right w:val="single" w:sz="4" w:space="0" w:color="auto"/>
            </w:tcBorders>
          </w:tcPr>
          <w:p w14:paraId="677E006C" w14:textId="77777777" w:rsidR="00403B9B" w:rsidRPr="00540EEA" w:rsidRDefault="00403B9B" w:rsidP="00F1086E">
            <w:pPr>
              <w:rPr>
                <w:rFonts w:ascii="Calibri" w:hAnsi="Calibri"/>
              </w:rPr>
            </w:pPr>
          </w:p>
        </w:tc>
        <w:tc>
          <w:tcPr>
            <w:tcW w:w="448" w:type="pct"/>
            <w:vMerge/>
            <w:tcBorders>
              <w:top w:val="single" w:sz="4" w:space="0" w:color="auto"/>
              <w:left w:val="single" w:sz="4" w:space="0" w:color="auto"/>
              <w:bottom w:val="single" w:sz="4" w:space="0" w:color="auto"/>
              <w:right w:val="single" w:sz="4" w:space="0" w:color="auto"/>
            </w:tcBorders>
          </w:tcPr>
          <w:p w14:paraId="67E31AAE" w14:textId="77777777" w:rsidR="00403B9B" w:rsidRPr="00540EEA" w:rsidRDefault="00403B9B" w:rsidP="00F1086E">
            <w:pPr>
              <w:jc w:val="center"/>
              <w:rPr>
                <w:rFonts w:ascii="Calibri" w:hAnsi="Calibri"/>
              </w:rPr>
            </w:pPr>
          </w:p>
        </w:tc>
      </w:tr>
    </w:tbl>
    <w:tbl>
      <w:tblPr>
        <w:tblpPr w:leftFromText="180" w:rightFromText="180" w:vertAnchor="text" w:horzAnchor="margin" w:tblpY="91"/>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879"/>
        <w:gridCol w:w="2814"/>
        <w:gridCol w:w="413"/>
        <w:gridCol w:w="954"/>
      </w:tblGrid>
      <w:tr w:rsidR="00403B9B" w:rsidRPr="00540EEA" w14:paraId="38FEBA9C" w14:textId="77777777" w:rsidTr="00F1086E">
        <w:trPr>
          <w:cantSplit/>
          <w:trHeight w:val="249"/>
        </w:trPr>
        <w:tc>
          <w:tcPr>
            <w:tcW w:w="5879" w:type="dxa"/>
            <w:vMerge w:val="restart"/>
            <w:shd w:val="pct15" w:color="auto" w:fill="auto"/>
            <w:vAlign w:val="center"/>
          </w:tcPr>
          <w:p w14:paraId="6399E819" w14:textId="77777777" w:rsidR="00403B9B" w:rsidRPr="00540EEA" w:rsidRDefault="00403B9B" w:rsidP="00F1086E">
            <w:pPr>
              <w:rPr>
                <w:rFonts w:ascii="Calibri" w:hAnsi="Calibri"/>
                <w:sz w:val="16"/>
                <w:szCs w:val="16"/>
              </w:rPr>
            </w:pPr>
            <w:r w:rsidRPr="00540EEA">
              <w:rPr>
                <w:rFonts w:ascii="Calibri" w:hAnsi="Calibri" w:cs="Arial"/>
                <w:b/>
                <w:bCs/>
                <w:sz w:val="22"/>
              </w:rPr>
              <w:t xml:space="preserve">Assignment Mark </w:t>
            </w:r>
            <w:r w:rsidRPr="00540EEA">
              <w:rPr>
                <w:rFonts w:ascii="Calibri" w:hAnsi="Calibri" w:cs="Arial"/>
                <w:bCs/>
                <w:sz w:val="22"/>
              </w:rPr>
              <w:t>(</w:t>
            </w:r>
            <w:r w:rsidRPr="00540EEA">
              <w:rPr>
                <w:rFonts w:ascii="Calibri" w:hAnsi="Calibri"/>
                <w:sz w:val="16"/>
                <w:szCs w:val="16"/>
              </w:rPr>
              <w:t>Assessment marks are subject to ratification at the Exam Board.  These comments and marks are to give feedback on module work and are for guidance only until they are confirmed. )</w:t>
            </w:r>
          </w:p>
        </w:tc>
        <w:tc>
          <w:tcPr>
            <w:tcW w:w="3227" w:type="dxa"/>
            <w:gridSpan w:val="2"/>
            <w:tcBorders>
              <w:bottom w:val="single" w:sz="4" w:space="0" w:color="auto"/>
            </w:tcBorders>
            <w:shd w:val="pct15" w:color="auto" w:fill="auto"/>
            <w:vAlign w:val="bottom"/>
          </w:tcPr>
          <w:p w14:paraId="2269E0A0" w14:textId="77777777" w:rsidR="00403B9B" w:rsidRPr="00540EEA" w:rsidRDefault="00403B9B" w:rsidP="00F1086E">
            <w:pPr>
              <w:rPr>
                <w:rFonts w:ascii="Calibri" w:hAnsi="Calibri" w:cs="Arial"/>
                <w:b/>
                <w:bCs/>
                <w:sz w:val="16"/>
                <w:szCs w:val="16"/>
              </w:rPr>
            </w:pPr>
            <w:r w:rsidRPr="00540EEA">
              <w:rPr>
                <w:rFonts w:ascii="Calibri" w:hAnsi="Calibri" w:cs="Arial"/>
                <w:b/>
                <w:sz w:val="16"/>
                <w:szCs w:val="16"/>
              </w:rPr>
              <w:t>Late Submission Penalties (tick if appropriate)</w:t>
            </w:r>
          </w:p>
        </w:tc>
        <w:tc>
          <w:tcPr>
            <w:tcW w:w="954" w:type="dxa"/>
            <w:vMerge w:val="restart"/>
            <w:vAlign w:val="center"/>
          </w:tcPr>
          <w:p w14:paraId="52DB0FEC" w14:textId="77777777" w:rsidR="00403B9B" w:rsidRPr="00540EEA" w:rsidRDefault="00403B9B" w:rsidP="00F1086E">
            <w:pPr>
              <w:jc w:val="right"/>
              <w:rPr>
                <w:rFonts w:ascii="Calibri" w:hAnsi="Calibri" w:cs="Arial"/>
                <w:b/>
                <w:bCs/>
              </w:rPr>
            </w:pPr>
            <w:bookmarkStart w:id="16" w:name="totalMark"/>
            <w:bookmarkEnd w:id="16"/>
            <w:r>
              <w:rPr>
                <w:rFonts w:ascii="Calibri" w:hAnsi="Calibri" w:cs="Arial"/>
                <w:b/>
                <w:bCs/>
              </w:rPr>
              <w:t>70</w:t>
            </w:r>
            <w:r w:rsidRPr="00540EEA">
              <w:rPr>
                <w:rFonts w:ascii="Calibri" w:hAnsi="Calibri" w:cs="Arial"/>
                <w:b/>
                <w:bCs/>
              </w:rPr>
              <w:t>%</w:t>
            </w:r>
          </w:p>
        </w:tc>
      </w:tr>
      <w:tr w:rsidR="00403B9B" w:rsidRPr="00540EEA" w14:paraId="6ECF80D0" w14:textId="77777777" w:rsidTr="00F1086E">
        <w:trPr>
          <w:cantSplit/>
          <w:trHeight w:val="249"/>
        </w:trPr>
        <w:tc>
          <w:tcPr>
            <w:tcW w:w="5879" w:type="dxa"/>
            <w:vMerge/>
            <w:vAlign w:val="bottom"/>
          </w:tcPr>
          <w:p w14:paraId="1F49BF67" w14:textId="77777777" w:rsidR="00403B9B" w:rsidRPr="00540EEA" w:rsidRDefault="00403B9B" w:rsidP="00F1086E">
            <w:pPr>
              <w:rPr>
                <w:rFonts w:ascii="Calibri" w:hAnsi="Calibri" w:cs="Arial"/>
              </w:rPr>
            </w:pPr>
          </w:p>
        </w:tc>
        <w:tc>
          <w:tcPr>
            <w:tcW w:w="2814" w:type="dxa"/>
            <w:vAlign w:val="bottom"/>
          </w:tcPr>
          <w:p w14:paraId="6B4085E4" w14:textId="77777777" w:rsidR="00403B9B" w:rsidRPr="00540EEA" w:rsidRDefault="00403B9B" w:rsidP="00F1086E">
            <w:pPr>
              <w:rPr>
                <w:rFonts w:ascii="Calibri" w:hAnsi="Calibri" w:cs="Arial"/>
                <w:b/>
                <w:bCs/>
                <w:sz w:val="16"/>
                <w:szCs w:val="16"/>
              </w:rPr>
            </w:pPr>
            <w:r w:rsidRPr="00540EEA">
              <w:rPr>
                <w:rFonts w:ascii="Calibri" w:hAnsi="Calibri" w:cs="Arial"/>
                <w:sz w:val="16"/>
                <w:szCs w:val="16"/>
              </w:rPr>
              <w:t>Up to four weeks late</w:t>
            </w:r>
          </w:p>
        </w:tc>
        <w:tc>
          <w:tcPr>
            <w:tcW w:w="413" w:type="dxa"/>
            <w:vAlign w:val="bottom"/>
          </w:tcPr>
          <w:p w14:paraId="255D73DD" w14:textId="77777777" w:rsidR="00403B9B" w:rsidRPr="00540EEA" w:rsidRDefault="00403B9B" w:rsidP="00F1086E">
            <w:pPr>
              <w:jc w:val="center"/>
              <w:rPr>
                <w:rFonts w:ascii="Calibri" w:hAnsi="Calibri" w:cs="Arial"/>
                <w:sz w:val="12"/>
                <w:szCs w:val="12"/>
              </w:rPr>
            </w:pPr>
            <w:bookmarkStart w:id="17" w:name="fourWeeksLate"/>
            <w:bookmarkEnd w:id="17"/>
          </w:p>
        </w:tc>
        <w:tc>
          <w:tcPr>
            <w:tcW w:w="954" w:type="dxa"/>
            <w:vMerge/>
            <w:vAlign w:val="bottom"/>
          </w:tcPr>
          <w:p w14:paraId="0D32BED4" w14:textId="77777777" w:rsidR="00403B9B" w:rsidRPr="00540EEA" w:rsidRDefault="00403B9B" w:rsidP="00F1086E">
            <w:pPr>
              <w:ind w:leftChars="71" w:left="170"/>
              <w:rPr>
                <w:rFonts w:ascii="Calibri" w:hAnsi="Calibri" w:cs="Arial"/>
              </w:rPr>
            </w:pPr>
          </w:p>
        </w:tc>
      </w:tr>
      <w:tr w:rsidR="00403B9B" w:rsidRPr="00540EEA" w14:paraId="13AB01F5" w14:textId="77777777" w:rsidTr="00F1086E">
        <w:trPr>
          <w:cantSplit/>
          <w:trHeight w:val="254"/>
        </w:trPr>
        <w:tc>
          <w:tcPr>
            <w:tcW w:w="5879" w:type="dxa"/>
            <w:vMerge/>
            <w:vAlign w:val="bottom"/>
          </w:tcPr>
          <w:p w14:paraId="298D9570" w14:textId="77777777" w:rsidR="00403B9B" w:rsidRPr="00540EEA" w:rsidRDefault="00403B9B" w:rsidP="00F1086E">
            <w:pPr>
              <w:rPr>
                <w:rFonts w:ascii="Calibri" w:hAnsi="Calibri" w:cs="Arial"/>
              </w:rPr>
            </w:pPr>
          </w:p>
        </w:tc>
        <w:tc>
          <w:tcPr>
            <w:tcW w:w="2814" w:type="dxa"/>
            <w:vAlign w:val="bottom"/>
          </w:tcPr>
          <w:p w14:paraId="37AAB67D" w14:textId="77777777" w:rsidR="00403B9B" w:rsidRPr="00540EEA" w:rsidRDefault="00403B9B" w:rsidP="00F1086E">
            <w:pPr>
              <w:rPr>
                <w:rFonts w:ascii="Calibri" w:hAnsi="Calibri" w:cs="Arial"/>
                <w:b/>
                <w:bCs/>
                <w:sz w:val="16"/>
                <w:szCs w:val="16"/>
              </w:rPr>
            </w:pPr>
            <w:r w:rsidRPr="00540EEA">
              <w:rPr>
                <w:rFonts w:ascii="Calibri" w:hAnsi="Calibri" w:cs="Arial"/>
                <w:sz w:val="16"/>
                <w:szCs w:val="16"/>
              </w:rPr>
              <w:t>First Attempt?</w:t>
            </w:r>
          </w:p>
        </w:tc>
        <w:tc>
          <w:tcPr>
            <w:tcW w:w="413" w:type="dxa"/>
            <w:vAlign w:val="bottom"/>
          </w:tcPr>
          <w:p w14:paraId="2B27BA38" w14:textId="77777777" w:rsidR="00403B9B" w:rsidRPr="00540EEA" w:rsidRDefault="00403B9B" w:rsidP="00F1086E">
            <w:pPr>
              <w:jc w:val="center"/>
              <w:rPr>
                <w:rFonts w:ascii="Calibri" w:hAnsi="Calibri" w:cs="Arial"/>
                <w:sz w:val="12"/>
                <w:szCs w:val="12"/>
              </w:rPr>
            </w:pPr>
            <w:bookmarkStart w:id="18" w:name="firstAttempt"/>
            <w:bookmarkEnd w:id="18"/>
          </w:p>
        </w:tc>
        <w:tc>
          <w:tcPr>
            <w:tcW w:w="954" w:type="dxa"/>
            <w:vMerge/>
            <w:vAlign w:val="bottom"/>
          </w:tcPr>
          <w:p w14:paraId="2E1FC3E5" w14:textId="77777777" w:rsidR="00403B9B" w:rsidRPr="00540EEA" w:rsidRDefault="00403B9B" w:rsidP="00F1086E">
            <w:pPr>
              <w:ind w:firstLineChars="141" w:firstLine="338"/>
              <w:rPr>
                <w:rFonts w:ascii="Calibri" w:hAnsi="Calibri" w:cs="Arial"/>
              </w:rPr>
            </w:pPr>
          </w:p>
        </w:tc>
      </w:tr>
    </w:tbl>
    <w:p w14:paraId="2276DEB6" w14:textId="77777777" w:rsidR="00403B9B" w:rsidRPr="00540EEA" w:rsidRDefault="00403B9B" w:rsidP="00403B9B">
      <w:pPr>
        <w:pStyle w:val="SectionH"/>
        <w:numPr>
          <w:ilvl w:val="0"/>
          <w:numId w:val="0"/>
        </w:numPr>
        <w:ind w:left="720"/>
      </w:pPr>
    </w:p>
    <w:p w14:paraId="454AA344" w14:textId="77777777" w:rsidR="00403B9B" w:rsidRPr="009C259A" w:rsidRDefault="00403B9B" w:rsidP="00403B9B">
      <w:pPr>
        <w:pStyle w:val="SectionH"/>
        <w:numPr>
          <w:ilvl w:val="0"/>
          <w:numId w:val="0"/>
        </w:numPr>
        <w:ind w:left="720" w:hanging="360"/>
      </w:pPr>
    </w:p>
    <w:p w14:paraId="5B66358D" w14:textId="77777777" w:rsidR="00403B9B" w:rsidRDefault="00403B9B" w:rsidP="00403B9B">
      <w:pPr>
        <w:pStyle w:val="SectionH"/>
        <w:ind w:left="0" w:firstLine="0"/>
        <w:rPr>
          <w:rFonts w:eastAsia="Times New Roman"/>
          <w:lang w:eastAsia="en-GB"/>
        </w:rPr>
        <w:sectPr w:rsidR="00403B9B" w:rsidSect="007B1E26">
          <w:type w:val="continuous"/>
          <w:pgSz w:w="11906" w:h="16838" w:code="9"/>
          <w:pgMar w:top="1440" w:right="1440" w:bottom="1440" w:left="1440" w:header="709" w:footer="709" w:gutter="0"/>
          <w:cols w:space="708"/>
          <w:docGrid w:linePitch="360" w:charSpace="104891"/>
        </w:sectPr>
      </w:pPr>
      <w:r w:rsidRPr="008B406D">
        <w:rPr>
          <w:rFonts w:eastAsia="Times New Roman"/>
          <w:lang w:eastAsia="en-GB"/>
        </w:rPr>
        <w:br w:type="page"/>
      </w:r>
    </w:p>
    <w:p w14:paraId="6996A4A5" w14:textId="77777777" w:rsidR="00403B9B" w:rsidRPr="008B406D" w:rsidRDefault="00403B9B" w:rsidP="00403B9B">
      <w:pPr>
        <w:rPr>
          <w:rFonts w:cs="Times New Roman"/>
        </w:rPr>
      </w:pPr>
    </w:p>
    <w:sectPr w:rsidR="00403B9B" w:rsidRPr="008B406D" w:rsidSect="00403B9B">
      <w:pgSz w:w="11906" w:h="16838"/>
      <w:pgMar w:top="1440" w:right="1440" w:bottom="1440" w:left="1440" w:header="709" w:footer="709" w:gutter="0"/>
      <w:cols w:space="708"/>
      <w:docGrid w:linePitch="360" w:charSpace="59597"/>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C3DE57" w14:textId="77777777" w:rsidR="00EE6518" w:rsidRDefault="00EE6518" w:rsidP="00EE6518">
      <w:pPr>
        <w:spacing w:after="0"/>
      </w:pPr>
      <w:r>
        <w:separator/>
      </w:r>
    </w:p>
  </w:endnote>
  <w:endnote w:type="continuationSeparator" w:id="0">
    <w:p w14:paraId="49A94AF4" w14:textId="77777777" w:rsidR="00EE6518" w:rsidRDefault="00EE6518" w:rsidP="00EE6518">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9C860A" w14:textId="77777777" w:rsidR="00EE6518" w:rsidRDefault="00EE6518" w:rsidP="00EE6518">
      <w:pPr>
        <w:spacing w:after="0"/>
      </w:pPr>
      <w:r>
        <w:separator/>
      </w:r>
    </w:p>
  </w:footnote>
  <w:footnote w:type="continuationSeparator" w:id="0">
    <w:p w14:paraId="7923A8E8" w14:textId="77777777" w:rsidR="00EE6518" w:rsidRDefault="00EE6518" w:rsidP="00EE6518">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A76973"/>
    <w:multiLevelType w:val="hybridMultilevel"/>
    <w:tmpl w:val="1A266B00"/>
    <w:lvl w:ilvl="0" w:tplc="5B1252A0">
      <w:start w:val="1"/>
      <w:numFmt w:val="decimal"/>
      <w:pStyle w:val="SubSubH"/>
      <w:lvlText w:val="%1)"/>
      <w:lvlJc w:val="left"/>
      <w:pPr>
        <w:ind w:left="2061" w:hanging="360"/>
      </w:pPr>
    </w:lvl>
    <w:lvl w:ilvl="1" w:tplc="08090019" w:tentative="1">
      <w:start w:val="1"/>
      <w:numFmt w:val="lowerLetter"/>
      <w:lvlText w:val="%2."/>
      <w:lvlJc w:val="left"/>
      <w:pPr>
        <w:ind w:left="2781" w:hanging="360"/>
      </w:pPr>
    </w:lvl>
    <w:lvl w:ilvl="2" w:tplc="0809001B" w:tentative="1">
      <w:start w:val="1"/>
      <w:numFmt w:val="lowerRoman"/>
      <w:lvlText w:val="%3."/>
      <w:lvlJc w:val="right"/>
      <w:pPr>
        <w:ind w:left="3501" w:hanging="180"/>
      </w:pPr>
    </w:lvl>
    <w:lvl w:ilvl="3" w:tplc="0809000F" w:tentative="1">
      <w:start w:val="1"/>
      <w:numFmt w:val="decimal"/>
      <w:lvlText w:val="%4."/>
      <w:lvlJc w:val="left"/>
      <w:pPr>
        <w:ind w:left="4221" w:hanging="360"/>
      </w:pPr>
    </w:lvl>
    <w:lvl w:ilvl="4" w:tplc="08090019" w:tentative="1">
      <w:start w:val="1"/>
      <w:numFmt w:val="lowerLetter"/>
      <w:lvlText w:val="%5."/>
      <w:lvlJc w:val="left"/>
      <w:pPr>
        <w:ind w:left="4941" w:hanging="360"/>
      </w:pPr>
    </w:lvl>
    <w:lvl w:ilvl="5" w:tplc="0809001B" w:tentative="1">
      <w:start w:val="1"/>
      <w:numFmt w:val="lowerRoman"/>
      <w:lvlText w:val="%6."/>
      <w:lvlJc w:val="right"/>
      <w:pPr>
        <w:ind w:left="5661" w:hanging="180"/>
      </w:pPr>
    </w:lvl>
    <w:lvl w:ilvl="6" w:tplc="0809000F" w:tentative="1">
      <w:start w:val="1"/>
      <w:numFmt w:val="decimal"/>
      <w:lvlText w:val="%7."/>
      <w:lvlJc w:val="left"/>
      <w:pPr>
        <w:ind w:left="6381" w:hanging="360"/>
      </w:pPr>
    </w:lvl>
    <w:lvl w:ilvl="7" w:tplc="08090019" w:tentative="1">
      <w:start w:val="1"/>
      <w:numFmt w:val="lowerLetter"/>
      <w:lvlText w:val="%8."/>
      <w:lvlJc w:val="left"/>
      <w:pPr>
        <w:ind w:left="7101" w:hanging="360"/>
      </w:pPr>
    </w:lvl>
    <w:lvl w:ilvl="8" w:tplc="0809001B" w:tentative="1">
      <w:start w:val="1"/>
      <w:numFmt w:val="lowerRoman"/>
      <w:lvlText w:val="%9."/>
      <w:lvlJc w:val="right"/>
      <w:pPr>
        <w:ind w:left="7821" w:hanging="180"/>
      </w:pPr>
    </w:lvl>
  </w:abstractNum>
  <w:num w:numId="1" w16cid:durableId="800194896">
    <w:abstractNumId w:val="0"/>
  </w:num>
  <w:num w:numId="2" w16cid:durableId="1373967072">
    <w:abstractNumId w:val="1"/>
  </w:num>
  <w:num w:numId="3" w16cid:durableId="922833289">
    <w:abstractNumId w:val="2"/>
  </w:num>
  <w:num w:numId="4" w16cid:durableId="231307652">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47279"/>
    <w:rsid w:val="000655B1"/>
    <w:rsid w:val="00091347"/>
    <w:rsid w:val="00181DF3"/>
    <w:rsid w:val="001C4AFE"/>
    <w:rsid w:val="001D6BCF"/>
    <w:rsid w:val="00403B9B"/>
    <w:rsid w:val="004250A3"/>
    <w:rsid w:val="005111D8"/>
    <w:rsid w:val="00574A9B"/>
    <w:rsid w:val="005C760E"/>
    <w:rsid w:val="00681C5E"/>
    <w:rsid w:val="006A24E4"/>
    <w:rsid w:val="006D1263"/>
    <w:rsid w:val="007474CB"/>
    <w:rsid w:val="007B1E26"/>
    <w:rsid w:val="008042B4"/>
    <w:rsid w:val="008B406D"/>
    <w:rsid w:val="00A42E9B"/>
    <w:rsid w:val="00A52B06"/>
    <w:rsid w:val="00B22A3D"/>
    <w:rsid w:val="00C17ED5"/>
    <w:rsid w:val="00C905E6"/>
    <w:rsid w:val="00CB6418"/>
    <w:rsid w:val="00D66237"/>
    <w:rsid w:val="00D86293"/>
    <w:rsid w:val="00DD068B"/>
    <w:rsid w:val="00E169C8"/>
    <w:rsid w:val="00E94C59"/>
    <w:rsid w:val="00EE6518"/>
    <w:rsid w:val="00FC16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8B406D"/>
    <w:pPr>
      <w:spacing w:line="240" w:lineRule="auto"/>
      <w:ind w:firstLine="246"/>
      <w:jc w:val="both"/>
    </w:pPr>
    <w:rPr>
      <w:rFonts w:ascii="Times New Roman" w:eastAsiaTheme="minorEastAsia"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paragraph" w:styleId="Header">
    <w:name w:val="header"/>
    <w:basedOn w:val="Normal"/>
    <w:link w:val="HeaderChar"/>
    <w:uiPriority w:val="99"/>
    <w:unhideWhenUsed/>
    <w:rsid w:val="00EE6518"/>
    <w:pPr>
      <w:tabs>
        <w:tab w:val="center" w:pos="4513"/>
        <w:tab w:val="right" w:pos="9026"/>
      </w:tabs>
      <w:spacing w:after="0"/>
    </w:pPr>
  </w:style>
  <w:style w:type="character" w:customStyle="1" w:styleId="HeaderChar">
    <w:name w:val="Header Char"/>
    <w:basedOn w:val="DefaultParagraphFont"/>
    <w:link w:val="Header"/>
    <w:uiPriority w:val="99"/>
    <w:rsid w:val="00EE6518"/>
    <w:rPr>
      <w:rFonts w:ascii="Times New Roman" w:eastAsiaTheme="minorEastAsia" w:hAnsi="Times New Roman"/>
      <w:sz w:val="24"/>
    </w:rPr>
  </w:style>
  <w:style w:type="paragraph" w:styleId="Footer">
    <w:name w:val="footer"/>
    <w:basedOn w:val="Normal"/>
    <w:link w:val="FooterChar"/>
    <w:uiPriority w:val="99"/>
    <w:unhideWhenUsed/>
    <w:rsid w:val="00EE6518"/>
    <w:pPr>
      <w:tabs>
        <w:tab w:val="center" w:pos="4513"/>
        <w:tab w:val="right" w:pos="9026"/>
      </w:tabs>
      <w:spacing w:after="0"/>
    </w:pPr>
  </w:style>
  <w:style w:type="character" w:customStyle="1" w:styleId="FooterChar">
    <w:name w:val="Footer Char"/>
    <w:basedOn w:val="DefaultParagraphFont"/>
    <w:link w:val="Footer"/>
    <w:uiPriority w:val="99"/>
    <w:rsid w:val="00EE6518"/>
    <w:rPr>
      <w:rFonts w:ascii="Times New Roman" w:eastAsiaTheme="minorEastAsia"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9175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dgesplus.co.uk/blog/article/benefits-of-using-key-card-technology_40" TargetMode="External"/><Relationship Id="rId13" Type="http://schemas.openxmlformats.org/officeDocument/2006/relationships/hyperlink" Target="https://gdpr.eu/companies-outside-of-europe/" TargetMode="External"/><Relationship Id="rId18" Type="http://schemas.openxmlformats.org/officeDocument/2006/relationships/hyperlink" Target="https://www.accountablehq.com/post/principles-of-the-gdpr"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echtarget.com/searchsecurity/definition/physical-security#:~:text=Physical%20security%20is%20the%20protection,%2C%20theft%2C%20vandalism%20and%20terrorism" TargetMode="External"/><Relationship Id="rId17" Type="http://schemas.openxmlformats.org/officeDocument/2006/relationships/hyperlink" Target="https://www.techtarget.com/searchsecurity/feature/Top-7-types-of-data-security-technology" TargetMode="External"/><Relationship Id="rId2" Type="http://schemas.openxmlformats.org/officeDocument/2006/relationships/styles" Target="styles.xml"/><Relationship Id="rId16" Type="http://schemas.openxmlformats.org/officeDocument/2006/relationships/hyperlink" Target="https://www.imperva.com/learn/data-security/data-masking/"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rulioo.com/blog/compliance/risk-based-approach" TargetMode="External"/><Relationship Id="rId5" Type="http://schemas.openxmlformats.org/officeDocument/2006/relationships/footnotes" Target="footnotes.xml"/><Relationship Id="rId15" Type="http://schemas.openxmlformats.org/officeDocument/2006/relationships/hyperlink" Target="https://digitalguardian.com/blog/what-data-encryption" TargetMode="External"/><Relationship Id="rId10" Type="http://schemas.openxmlformats.org/officeDocument/2006/relationships/hyperlink" Target="https://revdebug.com/blog/log-monitoring-benefits-disadvantage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protectivesecurity.govt.nz/physical-security/why-physical-security-matters/" TargetMode="External"/><Relationship Id="rId14" Type="http://schemas.openxmlformats.org/officeDocument/2006/relationships/hyperlink" Target="https://www.parallels.com/blogs/ras/types-of-firewa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TotalTime>
  <Pages>10</Pages>
  <Words>4396</Words>
  <Characters>26204</Characters>
  <Application>Microsoft Office Word</Application>
  <DocSecurity>0</DocSecurity>
  <Lines>1541</Lines>
  <Paragraphs>288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Carlene Campbell</cp:lastModifiedBy>
  <cp:revision>20</cp:revision>
  <dcterms:created xsi:type="dcterms:W3CDTF">2022-12-15T11:58:00Z</dcterms:created>
  <dcterms:modified xsi:type="dcterms:W3CDTF">2022-12-30T20:59:00Z</dcterms:modified>
</cp:coreProperties>
</file>