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C21FC" w14:textId="77777777" w:rsidR="00747858" w:rsidRPr="004D726A" w:rsidRDefault="00747858" w:rsidP="00747858">
      <w:pPr>
        <w:spacing w:line="360" w:lineRule="auto"/>
        <w:jc w:val="both"/>
        <w:rPr>
          <w:rFonts w:ascii="Arial" w:eastAsia="Arial" w:hAnsi="Arial" w:cs="Arial"/>
          <w:b/>
          <w:bCs/>
        </w:rPr>
      </w:pPr>
      <w:r w:rsidRPr="004D726A">
        <w:rPr>
          <w:rFonts w:ascii="Arial" w:eastAsia="Times New Roman" w:hAnsi="Arial" w:cs="Arial"/>
          <w:b/>
          <w:bCs/>
        </w:rPr>
        <w:t>Chapter 1: Review of Literature</w:t>
      </w:r>
    </w:p>
    <w:p w14:paraId="079D77D8"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Immigration, a contentious global issue, sparks intense debates and divisions within societies (Hadj Abdou, 2020). The term "migrant" lacks a precise legal definition and remains ambiguous  </w:t>
      </w:r>
      <w:sdt>
        <w:sdtPr>
          <w:rPr>
            <w:rFonts w:ascii="Arial" w:hAnsi="Arial" w:cs="Arial"/>
            <w:highlight w:val="white"/>
          </w:rPr>
          <w:alias w:val="Citation"/>
          <w:tag w:val="{&quot;referencesIds&quot;:[&quot;doc:65314a56d048467d8d08277d&quot;],&quot;referencesOptions&quot;:{&quot;doc:65314a56d048467d8d08277d&quot;:{&quot;author&quot;:true,&quot;year&quot;:true,&quot;pageReplace&quot;:&quot;&quot;,&quot;prefix&quot;:&quot;&quot;,&quot;suffix&quot;:&quot;&quot;}},&quot;hasBrokenReferences&quot;:false,&quot;hasManualEdits&quot;:false,&quot;citationType&quot;:&quot;inline&quot;}"/>
          <w:id w:val="153960077"/>
          <w:placeholder>
            <w:docPart w:val="34E786DEF45B4B09908BA9769F30F8EB"/>
          </w:placeholder>
        </w:sdtPr>
        <w:sdtContent>
          <w:r w:rsidRPr="004D726A">
            <w:rPr>
              <w:rFonts w:ascii="Arial" w:eastAsia="Times New Roman" w:hAnsi="Arial" w:cs="Arial"/>
              <w:color w:val="000000"/>
            </w:rPr>
            <w:t>(Andresen et al., 2014)</w:t>
          </w:r>
        </w:sdtContent>
      </w:sdt>
      <w:r w:rsidRPr="004D726A">
        <w:rPr>
          <w:rFonts w:ascii="Arial" w:hAnsi="Arial" w:cs="Arial"/>
        </w:rPr>
        <w:t xml:space="preserve"> covering a broad spectrum of circumstances, from voluntary migrants seeking better opportunities to forced migrants like refugees escaping persecution or conflict (Biglin &amp; </w:t>
      </w:r>
      <w:proofErr w:type="spellStart"/>
      <w:r w:rsidRPr="004D726A">
        <w:rPr>
          <w:rFonts w:ascii="Arial" w:eastAsia="Arial" w:hAnsi="Arial" w:cs="Arial"/>
          <w:color w:val="000000" w:themeColor="text1"/>
        </w:rPr>
        <w:t>Purdam</w:t>
      </w:r>
      <w:proofErr w:type="spellEnd"/>
      <w:r w:rsidRPr="004D726A">
        <w:rPr>
          <w:rFonts w:ascii="Arial" w:eastAsia="Arial" w:hAnsi="Arial" w:cs="Arial"/>
          <w:color w:val="000000" w:themeColor="text1"/>
        </w:rPr>
        <w:t>, 2023). However, Immigration can best be defined as individuals or groups moving to a new country or region with the intention of establishing long-term residence (Guo et al., 2022). This can be motivated by various factors such as economic opportunities, family reunification, seeking refuge, or pursuing better living conditions (IOM, 2022).</w:t>
      </w:r>
    </w:p>
    <w:p w14:paraId="3F0B576F"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Understanding contemporary attitudes toward immigration requires a nuanced appreciation of historical precedents (</w:t>
      </w:r>
      <w:proofErr w:type="spellStart"/>
      <w:r w:rsidRPr="004D726A">
        <w:rPr>
          <w:rFonts w:ascii="Arial" w:eastAsia="Arial" w:hAnsi="Arial" w:cs="Arial"/>
          <w:color w:val="000000" w:themeColor="text1"/>
        </w:rPr>
        <w:t>Crul</w:t>
      </w:r>
      <w:proofErr w:type="spellEnd"/>
      <w:r w:rsidRPr="004D726A">
        <w:rPr>
          <w:rFonts w:ascii="Arial" w:eastAsia="Arial" w:hAnsi="Arial" w:cs="Arial"/>
          <w:color w:val="000000" w:themeColor="text1"/>
        </w:rPr>
        <w:t xml:space="preserve"> et al., 2023). Hadj Abdou (2019) discusses how Immigration has played a pivotal role in shaping the cultural, economic, and political landscapes of nations throughout history. The late 19th and early 20th century migrations, like those in the United States, reshaped societal structures, revealing shifts in public sentiment (Inglehart &amp; Norris, 2017). Post-World War II and the European Union's formation brought about fresh migration dynamics, underscoring the interplay of immigration, geopolitics, and public opinion (Kelemen &amp; McNamara, 2022). Moreover, events like the Arab Spring, coupled with conflicts in Libya and Syria, led to security vulnerabilities and a substantial humanitarian crisis in the Middle East and North Africa (Cordesman, 2020). Geopolitical changes in 2015 brought a significant increase in refugees to Europe, sharply contrasting with lower numbers in 2009 (Pew Research </w:t>
      </w:r>
      <w:proofErr w:type="spellStart"/>
      <w:r w:rsidRPr="004D726A">
        <w:rPr>
          <w:rFonts w:ascii="Arial" w:eastAsia="Arial" w:hAnsi="Arial" w:cs="Arial"/>
          <w:color w:val="000000" w:themeColor="text1"/>
        </w:rPr>
        <w:t>Center</w:t>
      </w:r>
      <w:proofErr w:type="spellEnd"/>
      <w:r w:rsidRPr="004D726A">
        <w:rPr>
          <w:rFonts w:ascii="Arial" w:eastAsia="Arial" w:hAnsi="Arial" w:cs="Arial"/>
          <w:color w:val="000000" w:themeColor="text1"/>
        </w:rPr>
        <w:t>, 2016). Connor (2016) highlighted that over a quarter million asylum-seekers arrived in Europe in 2015, surpassing levels seen since 2011. Understanding this context is crucial for evaluating evolving public attitudes toward immigration and acknowledging enduring biases and stereotypes. In current times the UK has experienced a significant increase in immigration (</w:t>
      </w:r>
      <w:proofErr w:type="spellStart"/>
      <w:r w:rsidRPr="004D726A">
        <w:rPr>
          <w:rFonts w:ascii="Arial" w:eastAsia="Arial" w:hAnsi="Arial" w:cs="Arial"/>
          <w:color w:val="000000" w:themeColor="text1"/>
        </w:rPr>
        <w:t>Colantone</w:t>
      </w:r>
      <w:proofErr w:type="spellEnd"/>
      <w:r w:rsidRPr="004D726A">
        <w:rPr>
          <w:rFonts w:ascii="Arial" w:eastAsia="Arial" w:hAnsi="Arial" w:cs="Arial"/>
          <w:color w:val="000000" w:themeColor="text1"/>
        </w:rPr>
        <w:t xml:space="preserve"> &amp; Stanig, 2019). In 2022, asylum applications reached 75,492, a 33% rise from the previous year, and visas granted surged by 90% to 3,057,654 (GOV, 2023). This spike is notably linked to the Ukrainian conflict, with 283,366 applications under the Ukraine Visa Schemes introduced in March 2022. By March 2023, 225,278 of these applications were approved, contributing to the influx (IOM, 2023). </w:t>
      </w:r>
    </w:p>
    <w:p w14:paraId="31261F7B"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In recent years, the UK has experienced a notable rise in anti-immigration sentiment (Papademetriou &amp; </w:t>
      </w:r>
      <w:proofErr w:type="spellStart"/>
      <w:r w:rsidRPr="004D726A">
        <w:rPr>
          <w:rFonts w:ascii="Arial" w:eastAsia="Arial" w:hAnsi="Arial" w:cs="Arial"/>
          <w:color w:val="000000" w:themeColor="text1"/>
        </w:rPr>
        <w:t>Banulescu</w:t>
      </w:r>
      <w:proofErr w:type="spellEnd"/>
      <w:r w:rsidRPr="004D726A">
        <w:rPr>
          <w:rFonts w:ascii="Arial" w:eastAsia="Arial" w:hAnsi="Arial" w:cs="Arial"/>
          <w:color w:val="000000" w:themeColor="text1"/>
        </w:rPr>
        <w:t xml:space="preserve">-Bogdan, 2016). This sentiment, as emphasized by Blinder and Richards (2016), stems from intricate factors encompassing political, economic, and social dynamics, rather than just numerical immigration data. Media representation plays a substantial role in presenting immigration as a divisive topic, thereby intensifying negative </w:t>
      </w:r>
      <w:r w:rsidRPr="004D726A">
        <w:rPr>
          <w:rFonts w:ascii="Arial" w:eastAsia="Arial" w:hAnsi="Arial" w:cs="Arial"/>
          <w:color w:val="000000" w:themeColor="text1"/>
        </w:rPr>
        <w:lastRenderedPageBreak/>
        <w:t>sentiments towards immigrants (Portice &amp; Reicher, 2018). Research sheds light on the fundamental mechanisms influencing these attitudes (Blinder &amp; Richards, 2016).</w:t>
      </w:r>
    </w:p>
    <w:p w14:paraId="1E928994"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Following on, attitudes encompass various facets and are comprised of distinct dimensions (Alencar, 2018), as per </w:t>
      </w:r>
      <w:proofErr w:type="spellStart"/>
      <w:r w:rsidRPr="004D726A">
        <w:rPr>
          <w:rFonts w:ascii="Arial" w:eastAsia="Arial" w:hAnsi="Arial" w:cs="Arial"/>
          <w:color w:val="000000" w:themeColor="text1"/>
        </w:rPr>
        <w:t>Oberländer</w:t>
      </w:r>
      <w:proofErr w:type="spellEnd"/>
      <w:r w:rsidRPr="004D726A">
        <w:rPr>
          <w:rFonts w:ascii="Arial" w:eastAsia="Arial" w:hAnsi="Arial" w:cs="Arial"/>
          <w:color w:val="000000" w:themeColor="text1"/>
        </w:rPr>
        <w:t xml:space="preserve"> et al. (2020), encompass cognitive (information processing), affective (emotional reactions), and behavioural (actions) dimensions. Cognitive processing is influenced by experiences and media exposure, exemplified by Petty and Cacioppo's Elaboration Likelihood Model (Petty &amp; Cacioppo, 1986; 2012). The affective component involves a range of emotions, impacting attitudes and behaviour (Phelps &amp; LeDoux, 2005; Sánchez-Fernández &amp; Jiménez-Castillo, 2021). The behavioural facet is crucial for understanding how attitudes translate into actions, potentially including discrimination (Alencar, 2018). The Triadic model offers a comprehensive framework for understanding attitudes and behaviour, but it may oversimplify the complex nature of attitude formation. Context, social norms, and individual differences play crucial roles, warranting deeper exploration.</w:t>
      </w:r>
    </w:p>
    <w:p w14:paraId="76B4A8B6"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Moreover, perceived threats in economic, cultural, and security domains have been seen to significantly shape immigration attitudes (Ramsay &amp; Pang, 2017). Stephan and Stephan's Integrated Threat Theory (ITT) (1996) identifies four types of threat—realistic, symbolic, stereotypical, and intergroup anxiety—that lead to prejudice (Stephan &amp; Stephan, 1996). Stephan and Stephan (2000) argue that it's the individual's perception of these threats, rather than their actual presence, that fosters prejudice against an outgroup, supported by Ramsey &amp; Pang (2017), suggesting perceiving immigrants as threats correlates with negative attitudes (Stephan &amp; Stephan, 2013). Craveiro et al. (2018) strongly support the ITT, highlighting its relevance in understanding intercultural attitudes. This affirms ITT's comprehensive approach to threat perception and offers insights for reducing intergroup bias in multicultural settings. This understanding is thought to be vital for comprehending public perception of immigration, especially in conjunction with media (Jain, 2014).</w:t>
      </w:r>
    </w:p>
    <w:p w14:paraId="0BB945EE"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In addition, the modern Media landscape, evolving rapidly, has been seen to significantly influence public discourse on immigration attitudes (Plantin et al., 2018). The term 'immigrant' is frequently used interchangeably in Media to refer to individuals in varying </w:t>
      </w:r>
      <w:proofErr w:type="gramStart"/>
      <w:r w:rsidRPr="004D726A">
        <w:rPr>
          <w:rFonts w:ascii="Arial" w:eastAsia="Arial" w:hAnsi="Arial" w:cs="Arial"/>
          <w:color w:val="000000" w:themeColor="text1"/>
        </w:rPr>
        <w:t>situations  (</w:t>
      </w:r>
      <w:proofErr w:type="gramEnd"/>
      <w:r w:rsidRPr="004D726A">
        <w:rPr>
          <w:rFonts w:ascii="Arial" w:eastAsia="Arial" w:hAnsi="Arial" w:cs="Arial"/>
          <w:color w:val="000000" w:themeColor="text1"/>
        </w:rPr>
        <w:t>Anderson &amp; Blinder, 2011) . Likewise, The European Commission Against Racism and Intolerance (ECRI) has underscored how certain segments of the UK media contribute to racial intolerance (ECRI, 2016). While previous research has examined factors like economic status, and education, in relation to immigration attitudes, the evolving role of media in this context calls for closer scrutiny (</w:t>
      </w:r>
      <w:proofErr w:type="spellStart"/>
      <w:r w:rsidRPr="004D726A">
        <w:rPr>
          <w:rFonts w:ascii="Arial" w:eastAsia="Arial" w:hAnsi="Arial" w:cs="Arial"/>
          <w:color w:val="000000" w:themeColor="text1"/>
        </w:rPr>
        <w:t>Azzaakiyyah</w:t>
      </w:r>
      <w:proofErr w:type="spellEnd"/>
      <w:r w:rsidRPr="004D726A">
        <w:rPr>
          <w:rFonts w:ascii="Arial" w:eastAsia="Arial" w:hAnsi="Arial" w:cs="Arial"/>
          <w:color w:val="000000" w:themeColor="text1"/>
        </w:rPr>
        <w:t xml:space="preserve">, 2023).  For instance, Esses et al. (2013) found that individuals who consumed more news media tended to hold more negative attitudes toward </w:t>
      </w:r>
      <w:r w:rsidRPr="004D726A">
        <w:rPr>
          <w:rFonts w:ascii="Arial" w:eastAsia="Arial" w:hAnsi="Arial" w:cs="Arial"/>
          <w:color w:val="000000" w:themeColor="text1"/>
        </w:rPr>
        <w:lastRenderedPageBreak/>
        <w:t xml:space="preserve">immigrants. Conversely, </w:t>
      </w:r>
      <w:proofErr w:type="spellStart"/>
      <w:r w:rsidRPr="004D726A">
        <w:rPr>
          <w:rFonts w:ascii="Arial" w:eastAsia="Arial" w:hAnsi="Arial" w:cs="Arial"/>
          <w:color w:val="000000" w:themeColor="text1"/>
        </w:rPr>
        <w:t>Hainmueller</w:t>
      </w:r>
      <w:proofErr w:type="spellEnd"/>
      <w:r w:rsidRPr="004D726A">
        <w:rPr>
          <w:rFonts w:ascii="Arial" w:eastAsia="Arial" w:hAnsi="Arial" w:cs="Arial"/>
          <w:color w:val="000000" w:themeColor="text1"/>
        </w:rPr>
        <w:t xml:space="preserve"> and Hopkins (2014) showed that exposure to sympathetic portrayals of immigrants in media led to more favourable attitudes. A nuanced exploration of how media content, framing, and demographics interact to shape individual opinions remains an area ripe for investigation.</w:t>
      </w:r>
    </w:p>
    <w:p w14:paraId="5DBC8005"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To discuss further, Media, encompassing Traditional news outlets, </w:t>
      </w:r>
      <w:proofErr w:type="gramStart"/>
      <w:r w:rsidRPr="004D726A">
        <w:rPr>
          <w:rFonts w:ascii="Arial" w:eastAsia="Arial" w:hAnsi="Arial" w:cs="Arial"/>
          <w:color w:val="000000" w:themeColor="text1"/>
        </w:rPr>
        <w:t>Social Media</w:t>
      </w:r>
      <w:proofErr w:type="gramEnd"/>
      <w:r w:rsidRPr="004D726A">
        <w:rPr>
          <w:rFonts w:ascii="Arial" w:eastAsia="Arial" w:hAnsi="Arial" w:cs="Arial"/>
          <w:color w:val="000000" w:themeColor="text1"/>
        </w:rPr>
        <w:t xml:space="preserve"> (SM) platforms, and entertainment, serves as a powerful conduit through which information, narratives, and emotions are disseminated (Sutrisno, 2023). In 2018, social networking sites (SNSs), including Facebook, ranked among the most visited global websites, according to Alexa's data from that year (Bailey, 2019).  SM platforms like Facebook, and Instagram offer instant, widespread information access, interactive features, and content sharing, available anytime and anywhere with an internet connection (</w:t>
      </w:r>
      <w:proofErr w:type="spellStart"/>
      <w:r w:rsidRPr="004D726A">
        <w:rPr>
          <w:rFonts w:ascii="Arial" w:eastAsia="Arial" w:hAnsi="Arial" w:cs="Arial"/>
          <w:color w:val="000000" w:themeColor="text1"/>
        </w:rPr>
        <w:t>Rautela</w:t>
      </w:r>
      <w:proofErr w:type="spellEnd"/>
      <w:r w:rsidRPr="004D726A">
        <w:rPr>
          <w:rFonts w:ascii="Arial" w:eastAsia="Arial" w:hAnsi="Arial" w:cs="Arial"/>
          <w:color w:val="000000" w:themeColor="text1"/>
        </w:rPr>
        <w:t>, 2021). SNSs are essential information hubs, keeping users updated on global events and developments, and serve as crucial communication tools not just in everyday interactions, but also in times of crisis (Reuter et al., 2018). Critics argue that SNS’s can lead to superficial interactions and connections as the emphasis might be on the quantity of connections rather than the depth of relationships (Coombs, 2021). Traditional Media, encompassing Television, Radio, and Newspapers, as well as Online Newspaper articles, typically lack the high level of interactivity found in SM platforms (Hawdon et al., 2020). Unlike SM, Traditional Media primarily provides information in a one-way manner, with limited opportunities for audience engagement or participation Cite.</w:t>
      </w:r>
    </w:p>
    <w:p w14:paraId="23882160"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For instance, television broadcasts news segments without direct interaction with viewers, newspapers offer articles for reading without real-time feedback, and radio broadcasts deliver content without immediate avenues for audience response. Research, such as that by the Muslim Council of Britain (Hanif, 2018), and </w:t>
      </w:r>
      <w:proofErr w:type="spellStart"/>
      <w:r w:rsidRPr="004D726A">
        <w:rPr>
          <w:rFonts w:ascii="Arial" w:eastAsia="Arial" w:hAnsi="Arial" w:cs="Arial"/>
          <w:color w:val="000000" w:themeColor="text1"/>
        </w:rPr>
        <w:t>Gattino</w:t>
      </w:r>
      <w:proofErr w:type="spellEnd"/>
      <w:r w:rsidRPr="004D726A">
        <w:rPr>
          <w:rFonts w:ascii="Arial" w:eastAsia="Arial" w:hAnsi="Arial" w:cs="Arial"/>
          <w:color w:val="000000" w:themeColor="text1"/>
        </w:rPr>
        <w:t xml:space="preserve"> and Tartaglia (2015), highlights the negative influence of traditional media on attitudes toward immigration. Additionally, Katz and Braly's (1933) historical research confirmed their theory that the conventional social stereotypes depicted in newspapers were endorsed by university students. However, the media landscape has evolved significantly over time, from print to digital, which can make it difficult to compare the effects of media from different eras </w:t>
      </w:r>
      <w:sdt>
        <w:sdtPr>
          <w:rPr>
            <w:rFonts w:ascii="Arial" w:eastAsia="Arial" w:hAnsi="Arial" w:cs="Arial"/>
            <w:color w:val="000000"/>
            <w:highlight w:val="white"/>
          </w:rPr>
          <w:alias w:val="Citation"/>
          <w:tag w:val="{&quot;referencesIds&quot;:[&quot;doc:65323ee76cdf44142e100f89&quot;],&quot;referencesOptions&quot;:{&quot;doc:65323ee76cdf44142e100f89&quot;:{&quot;author&quot;:true,&quot;year&quot;:true,&quot;pageReplace&quot;:&quot;&quot;,&quot;prefix&quot;:&quot;&quot;,&quot;suffix&quot;:&quot;&quot;}},&quot;hasBrokenReferences&quot;:false,&quot;hasManualEdits&quot;:false,&quot;citationType&quot;:&quot;inline&quot;}"/>
          <w:id w:val="-1864434966"/>
          <w:placeholder>
            <w:docPart w:val="446013A3BB6E417285C512A17831E23A"/>
          </w:placeholder>
        </w:sdtPr>
        <w:sdtContent>
          <w:r w:rsidRPr="004D726A">
            <w:rPr>
              <w:rFonts w:ascii="Arial" w:eastAsia="Times New Roman" w:hAnsi="Arial" w:cs="Arial"/>
              <w:color w:val="000000"/>
            </w:rPr>
            <w:t>(Meyrowitz, 1986)</w:t>
          </w:r>
        </w:sdtContent>
      </w:sdt>
      <w:r w:rsidRPr="004D726A">
        <w:rPr>
          <w:rFonts w:ascii="Arial" w:eastAsia="Arial" w:hAnsi="Arial" w:cs="Arial"/>
          <w:color w:val="000000" w:themeColor="text1"/>
        </w:rPr>
        <w:t xml:space="preserve">. The literature underscores the importance of understanding Media consumption in addressing ethnic prejudice and stereotyping. </w:t>
      </w:r>
    </w:p>
    <w:p w14:paraId="38752662"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Furthermore, it has been said that individuals naturally cluster with like-minded peers, forming echo chambers (Terren, 2022). This tendency, known as Selective Exposure, pioneered by Festinger (1957), posits that individuals tend to seek information that aligns with their existing beliefs while avoiding contradictory information. Velasque et al. (2021) researched the connection between perceived Media bias, pro-attitudinal selective exposure, and corrective </w:t>
      </w:r>
      <w:r w:rsidRPr="004D726A">
        <w:rPr>
          <w:rFonts w:ascii="Arial" w:eastAsia="Arial" w:hAnsi="Arial" w:cs="Arial"/>
          <w:color w:val="000000" w:themeColor="text1"/>
        </w:rPr>
        <w:lastRenderedPageBreak/>
        <w:t>action. The study used a diverse sample to ensure demographic representation. It found that strong group identification leads individuals to seek information that aligns with their existing beliefs (pro-attitudinal selective exposure) (Velasquez et al., 2021). In support, The Social Identity Theory suggests that individuals categorise themselves and others into social groups, resulting in in-group favouritisms and out-group discrimination (Tajfel et al., 1979), affirming this idea. Further support from The Social Psychological Theory of Group Threat, initially proposed by Coser (1956) and expanded by Blumer (1998), suggests that perceiving an external group as a threat to collective status can lead to antagonistic attitudes (Coser, 1956), fostering stereotypes and prejudices against immigrants, hindering their integration.</w:t>
      </w:r>
    </w:p>
    <w:p w14:paraId="014E5486"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Conversely, Garrett and Stroud (2014) discovered that those with strong partisan views tend to encounter counter-attitudinal news. This challenges the concept of selective exposure, suggesting that individuals may engage with diverse viewpoints even within their preferred information sources (Garrett &amp; Stroud, 2014). As well as the Contact Hypothesis Theory (Allport, 1954) also argues that increased interaction with an out-group can mitigate prejudice. Positive intergroup interactions have the potential to reduce bias and enhance relations, highlighting the significance of positive intercultural experiences in shaping attitudes toward immigrants  </w:t>
      </w:r>
      <w:sdt>
        <w:sdtPr>
          <w:rPr>
            <w:rFonts w:ascii="Arial" w:eastAsia="Arial" w:hAnsi="Arial" w:cs="Arial"/>
            <w:color w:val="000000"/>
            <w:highlight w:val="white"/>
          </w:rPr>
          <w:alias w:val="Citation"/>
          <w:tag w:val="{&quot;referencesIds&quot;:[&quot;doc:65323f8140d2036078d88c13&quot;],&quot;referencesOptions&quot;:{&quot;doc:65323f8140d2036078d88c13&quot;:{&quot;author&quot;:true,&quot;year&quot;:true,&quot;pageReplace&quot;:&quot;&quot;,&quot;prefix&quot;:&quot;&quot;,&quot;suffix&quot;:&quot;&quot;}},&quot;hasBrokenReferences&quot;:false,&quot;hasManualEdits&quot;:false,&quot;citationType&quot;:&quot;inline&quot;}"/>
          <w:id w:val="1997602040"/>
          <w:placeholder>
            <w:docPart w:val="FEB9AB47909F46E2BB9A0688C63FEA7D"/>
          </w:placeholder>
        </w:sdtPr>
        <w:sdtContent>
          <w:r w:rsidRPr="004D726A">
            <w:rPr>
              <w:rFonts w:ascii="Arial" w:eastAsia="Times New Roman" w:hAnsi="Arial" w:cs="Arial"/>
              <w:color w:val="000000"/>
            </w:rPr>
            <w:t>(Kosho, 2016)</w:t>
          </w:r>
        </w:sdtContent>
      </w:sdt>
    </w:p>
    <w:p w14:paraId="350D40C4"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A pertinent theory to discuss is The Cultivation Theory, Gerbner &amp; Goss (1976) posit that prolonged media exposure can shape individuals' beliefs and attitudes to align with media messages (Morgan et al., 2018). Literature provides support that media portrayals of immigrants, whether as threats or assets to society, can sway public opinion (Espiritu, 2017; </w:t>
      </w:r>
      <w:proofErr w:type="spellStart"/>
      <w:r w:rsidRPr="004D726A">
        <w:rPr>
          <w:rFonts w:ascii="Arial" w:eastAsia="Arial" w:hAnsi="Arial" w:cs="Arial"/>
          <w:color w:val="000000" w:themeColor="text1"/>
        </w:rPr>
        <w:t>Hainmueller</w:t>
      </w:r>
      <w:proofErr w:type="spellEnd"/>
      <w:r w:rsidRPr="004D726A">
        <w:rPr>
          <w:rFonts w:ascii="Arial" w:eastAsia="Arial" w:hAnsi="Arial" w:cs="Arial"/>
          <w:color w:val="000000" w:themeColor="text1"/>
        </w:rPr>
        <w:t xml:space="preserve"> &amp; Hopkins, 2014). Smith and Brown (2019) reveal that higher exposure to negative immigration narratives leads to more negative attitudes toward immigrants. This supports the Cultivation Theory, indicating that media-driven immigration narratives strongly influence attitudes. Simmons et al. (2018) conducted a cross-national analysis of media coverage of the European refugee and migrant crisis. They observed diverse framing across different media types (Newspapers, Television, and Online Platforms) in relation to immigration attitudes. Findings align with </w:t>
      </w:r>
      <w:proofErr w:type="spellStart"/>
      <w:r w:rsidRPr="004D726A">
        <w:rPr>
          <w:rFonts w:ascii="Arial" w:eastAsia="Arial" w:hAnsi="Arial" w:cs="Arial"/>
          <w:color w:val="000000" w:themeColor="text1"/>
        </w:rPr>
        <w:t>Zollmann</w:t>
      </w:r>
      <w:proofErr w:type="spellEnd"/>
      <w:r w:rsidRPr="004D726A">
        <w:rPr>
          <w:rFonts w:ascii="Arial" w:eastAsia="Arial" w:hAnsi="Arial" w:cs="Arial"/>
          <w:color w:val="000000" w:themeColor="text1"/>
        </w:rPr>
        <w:t xml:space="preserve"> et al. (2019), indicating that SNSs can create diverse frames and echo chambers. This leads individuals to primarily encounter content that reinforces their existing views, potentially amplifying negative sentiments toward immigration (Flaxman et al., 2016). Similarly, Ohme (2021) investigated if citizens' attitudes towards immigration shifted during the 2015 refugee influx peak. Using data from two waves of a six-wave longitudinal study with (N=847) respondents exposed to various media platforms, the study controlled for age and gender. The analysis revealed that in October, more individuals perceived immigration as a serious threat (M = 2.8, SD = 1.3) compared to June (M = 2.6, SD = 1.3), suggesting an increase in critical attitudes towards immigration during the peak of the </w:t>
      </w:r>
      <w:r w:rsidRPr="004D726A">
        <w:rPr>
          <w:rFonts w:ascii="Arial" w:eastAsia="Arial" w:hAnsi="Arial" w:cs="Arial"/>
          <w:color w:val="000000" w:themeColor="text1"/>
        </w:rPr>
        <w:lastRenderedPageBreak/>
        <w:t>2015 refugee influx (Ohme, 2021</w:t>
      </w:r>
      <w:proofErr w:type="gramStart"/>
      <w:r w:rsidRPr="004D726A">
        <w:rPr>
          <w:rFonts w:ascii="Arial" w:eastAsia="Arial" w:hAnsi="Arial" w:cs="Arial"/>
          <w:color w:val="000000" w:themeColor="text1"/>
        </w:rPr>
        <w:t>) .</w:t>
      </w:r>
      <w:proofErr w:type="gramEnd"/>
      <w:r w:rsidRPr="004D726A">
        <w:rPr>
          <w:rFonts w:ascii="Arial" w:eastAsia="Arial" w:hAnsi="Arial" w:cs="Arial"/>
          <w:color w:val="000000" w:themeColor="text1"/>
        </w:rPr>
        <w:t xml:space="preserve"> The study underscores that attitudes towards immigration can undergo shifts during periods of significant external events, and the Media’s influence. However, the study primarily focused on the impact of media consumption on reinforcing attitudes, possibly not fully considering confounding variables such as individual experiences  </w:t>
      </w:r>
      <w:sdt>
        <w:sdtPr>
          <w:rPr>
            <w:rFonts w:ascii="Arial" w:eastAsia="Arial" w:hAnsi="Arial" w:cs="Arial"/>
            <w:color w:val="000000"/>
            <w:highlight w:val="white"/>
          </w:rPr>
          <w:alias w:val="Citation"/>
          <w:tag w:val="{&quot;referencesIds&quot;:[&quot;doc:65323ff0ae3c296345877624&quot;],&quot;referencesOptions&quot;:{&quot;doc:65323ff0ae3c296345877624&quot;:{&quot;author&quot;:true,&quot;year&quot;:true,&quot;pageReplace&quot;:&quot;&quot;,&quot;prefix&quot;:&quot;&quot;,&quot;suffix&quot;:&quot;&quot;}},&quot;hasBrokenReferences&quot;:false,&quot;hasManualEdits&quot;:false,&quot;citationType&quot;:&quot;inline&quot;}"/>
          <w:id w:val="-1888406349"/>
          <w:placeholder>
            <w:docPart w:val="3CA7EB8A703344F7AFA6A6D59EC663E3"/>
          </w:placeholder>
        </w:sdtPr>
        <w:sdtContent>
          <w:r w:rsidRPr="004D726A">
            <w:rPr>
              <w:rFonts w:ascii="Arial" w:eastAsia="Times New Roman" w:hAnsi="Arial" w:cs="Arial"/>
              <w:color w:val="000000"/>
            </w:rPr>
            <w:t>(Whittaker &amp; Barker, 2020)</w:t>
          </w:r>
        </w:sdtContent>
      </w:sdt>
    </w:p>
    <w:p w14:paraId="587A7FDC"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Thereafter, false or misleading information can spread rapidly through SM platforms, contributing to the dissemination of misinformation and false content (Kumar &amp; Shah, 2018</w:t>
      </w:r>
      <w:proofErr w:type="gramStart"/>
      <w:r w:rsidRPr="004D726A">
        <w:rPr>
          <w:rFonts w:ascii="Arial" w:eastAsia="Arial" w:hAnsi="Arial" w:cs="Arial"/>
          <w:color w:val="000000" w:themeColor="text1"/>
        </w:rPr>
        <w:t>) .</w:t>
      </w:r>
      <w:proofErr w:type="gramEnd"/>
      <w:r w:rsidRPr="004D726A">
        <w:rPr>
          <w:rFonts w:ascii="Arial" w:eastAsia="Arial" w:hAnsi="Arial" w:cs="Arial"/>
          <w:color w:val="000000" w:themeColor="text1"/>
        </w:rPr>
        <w:t xml:space="preserve"> Notably, negative media portrayal of immigrants has been linked to an increase in hate crimes targeting immigrant communities (Lumsden et al., 2019). Literature has shown that areas with higher exposure to anti-immigrant expression in the media have experienced a corresponding rise in hate crimes against immigrants (Müller &amp; Schwarz, 2023). Müller and Schwarz's (2018) study, "The Influence of Social Media on Anti-Immigrant Attitudes," presents a compelling analysis of how exposure to anti-immigrant content on SM affects individual attitudes toward immigration. The innovative use of a natural experiment, leveraging a Facebook glitch to manipulate users' exposure to right-leaning news, adds methodological rigor to the study. Results indicate a substantial rise in anti-immigrant sentiments among those exposed to the glitch, offering important insights into the potential influence of SM on public opinion (Müller &amp; Schwarz, 2018). However, the study primarily focuses on short-term effects, and a longitudinal approach could provide a more comprehensive understanding of the lasting impact </w:t>
      </w:r>
      <w:sdt>
        <w:sdtPr>
          <w:rPr>
            <w:rFonts w:ascii="Arial" w:eastAsia="Arial" w:hAnsi="Arial" w:cs="Arial"/>
            <w:color w:val="000000"/>
            <w:highlight w:val="white"/>
          </w:rPr>
          <w:alias w:val="Citation"/>
          <w:tag w:val="{&quot;referencesIds&quot;:[&quot;doc:6532408c40d2036078d88cb3&quot;],&quot;referencesOptions&quot;:{&quot;doc:6532408c40d2036078d88cb3&quot;:{&quot;author&quot;:true,&quot;year&quot;:true,&quot;pageReplace&quot;:&quot;&quot;,&quot;prefix&quot;:&quot;&quot;,&quot;suffix&quot;:&quot;&quot;}},&quot;hasBrokenReferences&quot;:false,&quot;hasManualEdits&quot;:false,&quot;citationType&quot;:&quot;inline&quot;}"/>
          <w:id w:val="1228349093"/>
          <w:placeholder>
            <w:docPart w:val="A9D445F65CBE493287D68E40812DEB54"/>
          </w:placeholder>
        </w:sdtPr>
        <w:sdtContent>
          <w:r w:rsidRPr="004D726A">
            <w:rPr>
              <w:rFonts w:ascii="Arial" w:eastAsia="Times New Roman" w:hAnsi="Arial" w:cs="Arial"/>
              <w:color w:val="000000"/>
            </w:rPr>
            <w:t>(Trail &amp; McCullough, 2021)</w:t>
          </w:r>
        </w:sdtContent>
      </w:sdt>
    </w:p>
    <w:p w14:paraId="6E880C66"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Following this, the impact of Media on immigrants' mental health is a critical area of discussion. Exposure to negative portrayals or discriminatory rhetoric in the Media can lead to heightened stress, anxiety, and feelings of isolation among immigrants (Esses et al., 2013</w:t>
      </w:r>
      <w:proofErr w:type="gramStart"/>
      <w:r w:rsidRPr="004D726A">
        <w:rPr>
          <w:rFonts w:ascii="Arial" w:eastAsia="Arial" w:hAnsi="Arial" w:cs="Arial"/>
          <w:color w:val="000000" w:themeColor="text1"/>
        </w:rPr>
        <w:t>)  Barajas</w:t>
      </w:r>
      <w:proofErr w:type="gramEnd"/>
      <w:r w:rsidRPr="004D726A">
        <w:rPr>
          <w:rFonts w:ascii="Arial" w:eastAsia="Arial" w:hAnsi="Arial" w:cs="Arial"/>
          <w:color w:val="000000" w:themeColor="text1"/>
        </w:rPr>
        <w:t>-Gonzalez et al.'s (2022) study is a significant contribution to the understanding of the intricate relationship between an anti-immigrant climate, discrimination, and mental health outcomes. The mixed-method approach offers a comprehensive view, combining rich qualitative narratives with quantitative data. The study suggests that an anti-immigrant climate, amplified by media, notably affected the mental health of immigrants. The representation and narratives in media may have increased stressors faced by these families, highlighting the Media's influential role in immigrant well-</w:t>
      </w:r>
      <w:proofErr w:type="gramStart"/>
      <w:r w:rsidRPr="004D726A">
        <w:rPr>
          <w:rFonts w:ascii="Arial" w:eastAsia="Arial" w:hAnsi="Arial" w:cs="Arial"/>
          <w:color w:val="000000" w:themeColor="text1"/>
        </w:rPr>
        <w:t>being  (</w:t>
      </w:r>
      <w:proofErr w:type="gramEnd"/>
      <w:r w:rsidRPr="004D726A">
        <w:rPr>
          <w:rFonts w:ascii="Arial" w:eastAsia="Arial" w:hAnsi="Arial" w:cs="Arial"/>
          <w:color w:val="000000" w:themeColor="text1"/>
        </w:rPr>
        <w:t>Barajas-Gonzalez et al., 2022).  Conversely, positive and inclusive media representations have shown to foster a sense of community and support, contributing to better mental well-</w:t>
      </w:r>
      <w:proofErr w:type="gramStart"/>
      <w:r w:rsidRPr="004D726A">
        <w:rPr>
          <w:rFonts w:ascii="Arial" w:eastAsia="Arial" w:hAnsi="Arial" w:cs="Arial"/>
          <w:color w:val="000000" w:themeColor="text1"/>
        </w:rPr>
        <w:t>being  (</w:t>
      </w:r>
      <w:proofErr w:type="gramEnd"/>
      <w:r w:rsidRPr="004D726A">
        <w:rPr>
          <w:rFonts w:ascii="Arial" w:eastAsia="Arial" w:hAnsi="Arial" w:cs="Arial"/>
          <w:color w:val="000000" w:themeColor="text1"/>
        </w:rPr>
        <w:t xml:space="preserve">Cleveland et al., 2023) . Oliver et al. (2015) supports this notion, that exposure to media content with uplifting themes enhances feelings of intergroup connectedness. Suggesting that positive, unifying messages in media can promote a sense of unity among different social groups (Oliver et al., 2015). Understanding this </w:t>
      </w:r>
      <w:r w:rsidRPr="004D726A">
        <w:rPr>
          <w:rFonts w:ascii="Arial" w:eastAsia="Arial" w:hAnsi="Arial" w:cs="Arial"/>
          <w:color w:val="000000" w:themeColor="text1"/>
        </w:rPr>
        <w:lastRenderedPageBreak/>
        <w:t xml:space="preserve">dynamic is pertinent for promoting the mental health and integration of immigrant populations (Tulli et al., 2020). </w:t>
      </w:r>
    </w:p>
    <w:p w14:paraId="745095BE"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Similarly, Keegan et al.'s (2017) study on SM’s role in discussing immigration highlights its potential for diversifying perspectives and democratising discourse, particularly on platforms like Twitter. However, the research raises valid concerns about polarisation and echo chambers, indicating limitations in information exposure. It emphasises the need for interventions, including algorithm adjustments to promote balanced discussions on contentious topics. The study ultimately reveals the dual nature of social media - a catalyst for diverse discourse, yet with inherent risks of reinforcing existing biases, supported by Keegan &amp; Rowley, (2017).</w:t>
      </w:r>
    </w:p>
    <w:p w14:paraId="528DA16B"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Moving on, recent research has indeed shown a generational divide in immigration attitudes, Pew Research </w:t>
      </w:r>
      <w:proofErr w:type="spellStart"/>
      <w:r w:rsidRPr="004D726A">
        <w:rPr>
          <w:rFonts w:ascii="Arial" w:eastAsia="Arial" w:hAnsi="Arial" w:cs="Arial"/>
          <w:color w:val="000000" w:themeColor="text1"/>
        </w:rPr>
        <w:t>Center's</w:t>
      </w:r>
      <w:proofErr w:type="spellEnd"/>
      <w:r w:rsidRPr="004D726A">
        <w:rPr>
          <w:rFonts w:ascii="Arial" w:eastAsia="Arial" w:hAnsi="Arial" w:cs="Arial"/>
          <w:color w:val="000000" w:themeColor="text1"/>
        </w:rPr>
        <w:t xml:space="preserve"> studies on immigration attitudes often reveal demographic </w:t>
      </w:r>
      <w:proofErr w:type="gramStart"/>
      <w:r w:rsidRPr="004D726A">
        <w:rPr>
          <w:rFonts w:ascii="Arial" w:eastAsia="Arial" w:hAnsi="Arial" w:cs="Arial"/>
          <w:color w:val="000000" w:themeColor="text1"/>
        </w:rPr>
        <w:t>disparities  (</w:t>
      </w:r>
      <w:proofErr w:type="gramEnd"/>
      <w:r w:rsidRPr="004D726A">
        <w:rPr>
          <w:rFonts w:ascii="Arial" w:eastAsia="Arial" w:hAnsi="Arial" w:cs="Arial"/>
          <w:color w:val="000000" w:themeColor="text1"/>
        </w:rPr>
        <w:t>Wojcik &amp; Hughes, 2019) . For example, younger generations generally exhibit more positive views towards immigration and greater openness to diversity compared to older generations (</w:t>
      </w:r>
      <w:proofErr w:type="spellStart"/>
      <w:r w:rsidRPr="004D726A">
        <w:rPr>
          <w:rFonts w:ascii="Arial" w:eastAsia="Arial" w:hAnsi="Arial" w:cs="Arial"/>
          <w:color w:val="000000" w:themeColor="text1"/>
        </w:rPr>
        <w:t>Debrael</w:t>
      </w:r>
      <w:proofErr w:type="spellEnd"/>
      <w:r w:rsidRPr="004D726A">
        <w:rPr>
          <w:rFonts w:ascii="Arial" w:eastAsia="Arial" w:hAnsi="Arial" w:cs="Arial"/>
          <w:color w:val="000000" w:themeColor="text1"/>
        </w:rPr>
        <w:t xml:space="preserve"> et al., 2021). This divide may be attributed to a variety of factors, including exposure to different Media sources and varying life experiences (Janmaat &amp; Keating, 2019</w:t>
      </w:r>
      <w:proofErr w:type="gramStart"/>
      <w:r w:rsidRPr="004D726A">
        <w:rPr>
          <w:rFonts w:ascii="Arial" w:eastAsia="Arial" w:hAnsi="Arial" w:cs="Arial"/>
          <w:color w:val="000000" w:themeColor="text1"/>
        </w:rPr>
        <w:t>) .</w:t>
      </w:r>
      <w:proofErr w:type="gramEnd"/>
      <w:r w:rsidRPr="004D726A">
        <w:rPr>
          <w:rFonts w:ascii="Arial" w:eastAsia="Arial" w:hAnsi="Arial" w:cs="Arial"/>
          <w:color w:val="000000" w:themeColor="text1"/>
        </w:rPr>
        <w:t xml:space="preserve"> Literature has also suggested that conservative-leaning Media outlets tend to emphasise issues related to immigration control and border security and the impact of immigration (</w:t>
      </w:r>
      <w:proofErr w:type="spellStart"/>
      <w:r w:rsidRPr="004D726A">
        <w:rPr>
          <w:rFonts w:ascii="Arial" w:eastAsia="Arial" w:hAnsi="Arial" w:cs="Arial"/>
          <w:color w:val="000000" w:themeColor="text1"/>
        </w:rPr>
        <w:t>Hainmueller</w:t>
      </w:r>
      <w:proofErr w:type="spellEnd"/>
      <w:r w:rsidRPr="004D726A">
        <w:rPr>
          <w:rFonts w:ascii="Arial" w:eastAsia="Arial" w:hAnsi="Arial" w:cs="Arial"/>
          <w:color w:val="000000" w:themeColor="text1"/>
        </w:rPr>
        <w:t xml:space="preserve"> &amp; Hopkins, 2014). theses outcomes may have a stronger impact on older </w:t>
      </w:r>
      <w:proofErr w:type="gramStart"/>
      <w:r w:rsidRPr="004D726A">
        <w:rPr>
          <w:rFonts w:ascii="Arial" w:eastAsia="Arial" w:hAnsi="Arial" w:cs="Arial"/>
          <w:color w:val="000000" w:themeColor="text1"/>
        </w:rPr>
        <w:t>individuals  (</w:t>
      </w:r>
      <w:proofErr w:type="gramEnd"/>
      <w:r w:rsidRPr="004D726A">
        <w:rPr>
          <w:rFonts w:ascii="Arial" w:eastAsia="Arial" w:hAnsi="Arial" w:cs="Arial"/>
          <w:color w:val="000000" w:themeColor="text1"/>
        </w:rPr>
        <w:t>Negash, 2022) . This is consistent with findings (</w:t>
      </w:r>
      <w:proofErr w:type="spellStart"/>
      <w:r w:rsidRPr="004D726A">
        <w:rPr>
          <w:rFonts w:ascii="Arial" w:eastAsia="Arial" w:hAnsi="Arial" w:cs="Arial"/>
          <w:color w:val="000000" w:themeColor="text1"/>
        </w:rPr>
        <w:t>Olgan</w:t>
      </w:r>
      <w:proofErr w:type="spellEnd"/>
      <w:r w:rsidRPr="004D726A">
        <w:rPr>
          <w:rFonts w:ascii="Arial" w:eastAsia="Arial" w:hAnsi="Arial" w:cs="Arial"/>
          <w:color w:val="000000" w:themeColor="text1"/>
        </w:rPr>
        <w:t xml:space="preserve"> et al., 2014, Tartakovsky &amp; Walsh, 2016) that older individuals, in general, tend to hold more conservative views on immigration </w:t>
      </w:r>
      <w:proofErr w:type="gramStart"/>
      <w:r w:rsidRPr="004D726A">
        <w:rPr>
          <w:rFonts w:ascii="Arial" w:eastAsia="Arial" w:hAnsi="Arial" w:cs="Arial"/>
          <w:color w:val="000000" w:themeColor="text1"/>
        </w:rPr>
        <w:t>policies  (</w:t>
      </w:r>
      <w:proofErr w:type="gramEnd"/>
      <w:r w:rsidRPr="004D726A">
        <w:rPr>
          <w:rFonts w:ascii="Arial" w:eastAsia="Arial" w:hAnsi="Arial" w:cs="Arial"/>
          <w:color w:val="000000" w:themeColor="text1"/>
        </w:rPr>
        <w:t>Ogan et al., 2014) , and favour Traditional Media sources than those of SNS’s  (Tartakovsky &amp; Walsh, 2016) .</w:t>
      </w:r>
    </w:p>
    <w:p w14:paraId="1E766867"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On the other hand, SM platforms have become influential sources of information, particularly for younger generations. Exposure to diverse viewpoints on SM has been shown to influence attitudes toward immigration among younger individuals (Coe et al., 2014). Nonetheless, it's important to note that the information on SM can sometimes be unfiltered and polarized, potentially leading to echo chambers as previously noted.</w:t>
      </w:r>
      <w:r w:rsidRPr="004D726A">
        <w:rPr>
          <w:rFonts w:ascii="Arial" w:eastAsia="Arial" w:hAnsi="Arial" w:cs="Arial"/>
          <w:color w:val="374151"/>
        </w:rPr>
        <w:t xml:space="preserve"> </w:t>
      </w:r>
      <w:r w:rsidRPr="004D726A">
        <w:rPr>
          <w:rFonts w:ascii="Arial" w:eastAsia="Arial" w:hAnsi="Arial" w:cs="Arial"/>
          <w:color w:val="000000" w:themeColor="text1"/>
        </w:rPr>
        <w:t xml:space="preserve">Though much research has focused on how new media affects young individuals, there remains a significant gap in understanding its influence on middle-aged populations cite Literature provides support that traditional mainstream news outlets, which strive for a balanced presentation of news, might have a more moderate influence on middle-aged </w:t>
      </w:r>
      <w:proofErr w:type="gramStart"/>
      <w:r w:rsidRPr="004D726A">
        <w:rPr>
          <w:rFonts w:ascii="Arial" w:eastAsia="Arial" w:hAnsi="Arial" w:cs="Arial"/>
          <w:color w:val="000000" w:themeColor="text1"/>
        </w:rPr>
        <w:t>individuals  (</w:t>
      </w:r>
      <w:proofErr w:type="spellStart"/>
      <w:proofErr w:type="gramEnd"/>
      <w:r w:rsidRPr="004D726A">
        <w:rPr>
          <w:rFonts w:ascii="Arial" w:eastAsia="Arial" w:hAnsi="Arial" w:cs="Arial"/>
          <w:color w:val="000000" w:themeColor="text1"/>
        </w:rPr>
        <w:t>Vătămănescu</w:t>
      </w:r>
      <w:proofErr w:type="spellEnd"/>
      <w:r w:rsidRPr="004D726A">
        <w:rPr>
          <w:rFonts w:ascii="Arial" w:eastAsia="Arial" w:hAnsi="Arial" w:cs="Arial"/>
          <w:color w:val="000000" w:themeColor="text1"/>
        </w:rPr>
        <w:t xml:space="preserve"> et al., 2016) . Younger generations, who are more digitally connected and exposed to a broader range of media, might be more influenced by positive narratives about </w:t>
      </w:r>
      <w:proofErr w:type="gramStart"/>
      <w:r w:rsidRPr="004D726A">
        <w:rPr>
          <w:rFonts w:ascii="Arial" w:eastAsia="Arial" w:hAnsi="Arial" w:cs="Arial"/>
          <w:color w:val="000000" w:themeColor="text1"/>
        </w:rPr>
        <w:t>immigration  (</w:t>
      </w:r>
      <w:proofErr w:type="gramEnd"/>
      <w:r w:rsidRPr="004D726A">
        <w:rPr>
          <w:rFonts w:ascii="Arial" w:eastAsia="Arial" w:hAnsi="Arial" w:cs="Arial"/>
          <w:color w:val="000000" w:themeColor="text1"/>
        </w:rPr>
        <w:t xml:space="preserve">Macaulay &amp; </w:t>
      </w:r>
      <w:proofErr w:type="spellStart"/>
      <w:r w:rsidRPr="004D726A">
        <w:rPr>
          <w:rFonts w:ascii="Arial" w:eastAsia="Arial" w:hAnsi="Arial" w:cs="Arial"/>
          <w:color w:val="000000" w:themeColor="text1"/>
        </w:rPr>
        <w:t>Deppeler</w:t>
      </w:r>
      <w:proofErr w:type="spellEnd"/>
      <w:r w:rsidRPr="004D726A">
        <w:rPr>
          <w:rFonts w:ascii="Arial" w:eastAsia="Arial" w:hAnsi="Arial" w:cs="Arial"/>
          <w:color w:val="000000" w:themeColor="text1"/>
        </w:rPr>
        <w:t xml:space="preserve">, 2020) . They may encounter a wider array of perspectives, which can contribute to more </w:t>
      </w:r>
      <w:r w:rsidRPr="004D726A">
        <w:rPr>
          <w:rFonts w:ascii="Arial" w:eastAsia="Arial" w:hAnsi="Arial" w:cs="Arial"/>
          <w:color w:val="000000" w:themeColor="text1"/>
        </w:rPr>
        <w:lastRenderedPageBreak/>
        <w:t xml:space="preserve">inclusive and tolerant outlooks. However, it's crucial to note, as previously discussed, that media consumption patterns can vary among different age groups. Younger generations tend to rely more on SM, while older generations may prefer Traditional Media sources. These consumption patterns can impact the type of information individuals are exposed </w:t>
      </w:r>
      <w:proofErr w:type="gramStart"/>
      <w:r w:rsidRPr="004D726A">
        <w:rPr>
          <w:rFonts w:ascii="Arial" w:eastAsia="Arial" w:hAnsi="Arial" w:cs="Arial"/>
          <w:color w:val="000000" w:themeColor="text1"/>
        </w:rPr>
        <w:t>to  (</w:t>
      </w:r>
      <w:proofErr w:type="gramEnd"/>
      <w:r w:rsidRPr="004D726A">
        <w:rPr>
          <w:rFonts w:ascii="Arial" w:eastAsia="Arial" w:hAnsi="Arial" w:cs="Arial"/>
          <w:color w:val="000000" w:themeColor="text1"/>
        </w:rPr>
        <w:t>Coe et al., 2014) .</w:t>
      </w:r>
    </w:p>
    <w:p w14:paraId="3F900BCA"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Therefore, attitudes toward immigration tend to become more positive as older, more conservative generations are replaced by younger, more liberal generations CITE This statement reflects the Cohort Replacement Theory (CRT), In sociology and demography, the Cohort Replacement posits that attitudes toward immigration are likely to shift toward greater acceptance and positivity CITE. This theory is rooted in the assumption that younger generations, having grown up in a more interconnected and diverse world, are generally more open to immigration and multiculturalism. Recent studies have provided mixed support for the CRT. </w:t>
      </w:r>
      <w:proofErr w:type="spellStart"/>
      <w:r w:rsidRPr="004D726A">
        <w:rPr>
          <w:rFonts w:ascii="Arial" w:eastAsia="Arial" w:hAnsi="Arial" w:cs="Arial"/>
          <w:color w:val="000000" w:themeColor="text1"/>
        </w:rPr>
        <w:t>Hainmueller</w:t>
      </w:r>
      <w:proofErr w:type="spellEnd"/>
      <w:r w:rsidRPr="004D726A">
        <w:rPr>
          <w:rFonts w:ascii="Arial" w:eastAsia="Arial" w:hAnsi="Arial" w:cs="Arial"/>
          <w:color w:val="000000" w:themeColor="text1"/>
        </w:rPr>
        <w:t xml:space="preserve"> and Hopkins (2014) found evidence in favour of this theory, research demonstrated that younger generations tend to hold more positive attitudes towards immigration compared to older generations, this trend was attributed to factors such as increased exposure to SM, diverse cultures, globalization, and education. On the other hand, a more recent study by </w:t>
      </w:r>
      <w:proofErr w:type="spellStart"/>
      <w:r w:rsidRPr="004D726A">
        <w:rPr>
          <w:rFonts w:ascii="Arial" w:eastAsia="Arial" w:hAnsi="Arial" w:cs="Arial"/>
          <w:color w:val="000000" w:themeColor="text1"/>
        </w:rPr>
        <w:t>Debrael</w:t>
      </w:r>
      <w:proofErr w:type="spellEnd"/>
      <w:r w:rsidRPr="004D726A">
        <w:rPr>
          <w:rFonts w:ascii="Arial" w:eastAsia="Arial" w:hAnsi="Arial" w:cs="Arial"/>
          <w:color w:val="000000" w:themeColor="text1"/>
        </w:rPr>
        <w:t xml:space="preserve"> et al., (2021) presented findings that challenge the CRT. The study analysed attitudes toward immigration in 30 European countries and concluded that there was not a consistent pattern of younger generations holding more positive attitudes. Instead, the results revealed that attitudes towards immigration were influenced by various factors including welfare generosity, economic conditions, and cultural context. In some cases, older generations exhibited more positive attitudes towards immigration than their younger counterparts </w:t>
      </w:r>
      <w:proofErr w:type="gramStart"/>
      <w:r w:rsidRPr="004D726A">
        <w:rPr>
          <w:rFonts w:ascii="Arial" w:eastAsia="Arial" w:hAnsi="Arial" w:cs="Arial"/>
          <w:color w:val="000000" w:themeColor="text1"/>
        </w:rPr>
        <w:t xml:space="preserve">( </w:t>
      </w:r>
      <w:proofErr w:type="spellStart"/>
      <w:r w:rsidRPr="004D726A">
        <w:rPr>
          <w:rFonts w:ascii="Arial" w:eastAsia="Arial" w:hAnsi="Arial" w:cs="Arial"/>
          <w:color w:val="000000" w:themeColor="text1"/>
        </w:rPr>
        <w:t>Debrael</w:t>
      </w:r>
      <w:proofErr w:type="spellEnd"/>
      <w:proofErr w:type="gramEnd"/>
      <w:r w:rsidRPr="004D726A">
        <w:rPr>
          <w:rFonts w:ascii="Arial" w:eastAsia="Arial" w:hAnsi="Arial" w:cs="Arial"/>
          <w:color w:val="000000" w:themeColor="text1"/>
        </w:rPr>
        <w:t xml:space="preserve"> et al., 2021) . These divergent findings indicate that while CRT may play a role in shaping immigration attitudes, it is not the sole determining factor. It is important to consider the broader context in which attitudes are formed. CITE While the CRT offers valuable insights into the potential evolution of immigration attitudes, recent studies have demonstrated that it is not a universally applicable explanation </w:t>
      </w:r>
      <w:proofErr w:type="gramStart"/>
      <w:r w:rsidRPr="004D726A">
        <w:rPr>
          <w:rFonts w:ascii="Arial" w:eastAsia="Arial" w:hAnsi="Arial" w:cs="Arial"/>
          <w:color w:val="000000" w:themeColor="text1"/>
        </w:rPr>
        <w:t>CITE</w:t>
      </w:r>
      <w:proofErr w:type="gramEnd"/>
    </w:p>
    <w:p w14:paraId="14210C18"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Furthermore, since studies show gender differences in ethnic </w:t>
      </w:r>
      <w:proofErr w:type="gramStart"/>
      <w:r w:rsidRPr="004D726A">
        <w:rPr>
          <w:rFonts w:ascii="Arial" w:eastAsia="Arial" w:hAnsi="Arial" w:cs="Arial"/>
          <w:color w:val="000000" w:themeColor="text1"/>
        </w:rPr>
        <w:t>prejudice  (</w:t>
      </w:r>
      <w:proofErr w:type="gramEnd"/>
      <w:r w:rsidRPr="004D726A">
        <w:rPr>
          <w:rFonts w:ascii="Arial" w:eastAsia="Arial" w:hAnsi="Arial" w:cs="Arial"/>
          <w:color w:val="000000" w:themeColor="text1"/>
        </w:rPr>
        <w:t xml:space="preserve">Panno et al., 2023)  an invariance across gender would be relevant if found, research has shown that women tend to exhibit greater empathy toward immigrants compared to men  (Ponce, 2017) . Empathy is a multifaceted trait influenced by various factors including social, cultural, and psychological </w:t>
      </w:r>
      <w:proofErr w:type="gramStart"/>
      <w:r w:rsidRPr="004D726A">
        <w:rPr>
          <w:rFonts w:ascii="Arial" w:eastAsia="Arial" w:hAnsi="Arial" w:cs="Arial"/>
          <w:color w:val="000000" w:themeColor="text1"/>
        </w:rPr>
        <w:t>aspects  (</w:t>
      </w:r>
      <w:proofErr w:type="gramEnd"/>
      <w:r w:rsidRPr="004D726A">
        <w:rPr>
          <w:rFonts w:ascii="Arial" w:eastAsia="Arial" w:hAnsi="Arial" w:cs="Arial"/>
          <w:color w:val="000000" w:themeColor="text1"/>
        </w:rPr>
        <w:t xml:space="preserve">Sims, 2017) . Vasiljevic and van der Linden (2019) used a multilevel analysis across 32 countries to explore the relationship between gender, empathy, and attitudes toward immigrants. Results show that females, known for higher empathy levels, generally hold more positive attitudes towards immigrants. This reinforces prior research by Ponce (2017) linking higher empathy with greater understanding and acceptance of individuals from diverse </w:t>
      </w:r>
      <w:r w:rsidRPr="004D726A">
        <w:rPr>
          <w:rFonts w:ascii="Arial" w:eastAsia="Arial" w:hAnsi="Arial" w:cs="Arial"/>
          <w:color w:val="000000" w:themeColor="text1"/>
        </w:rPr>
        <w:lastRenderedPageBreak/>
        <w:t xml:space="preserve">backgrounds. However, the study's findings are correlational, indicating associations rather than causation. Additionally, variables such as education and political ideology were not addressed and may also influence attitudes toward immigrants </w:t>
      </w:r>
      <w:sdt>
        <w:sdtPr>
          <w:rPr>
            <w:rFonts w:ascii="Arial" w:eastAsia="Arial" w:hAnsi="Arial" w:cs="Arial"/>
            <w:color w:val="000000"/>
            <w:highlight w:val="white"/>
          </w:rPr>
          <w:alias w:val="Citation"/>
          <w:tag w:val="{&quot;referencesIds&quot;:[&quot;doc:653240f8592aaa01ed609268&quot;],&quot;referencesOptions&quot;:{&quot;doc:653240f8592aaa01ed609268&quot;:{&quot;author&quot;:true,&quot;year&quot;:true,&quot;pageReplace&quot;:&quot;&quot;,&quot;prefix&quot;:&quot;&quot;,&quot;suffix&quot;:&quot;&quot;}},&quot;hasBrokenReferences&quot;:false,&quot;hasManualEdits&quot;:false,&quot;citationType&quot;:&quot;inline&quot;}"/>
          <w:id w:val="602768305"/>
          <w:placeholder>
            <w:docPart w:val="72ADD4457CBE4FCB842800DE71DD0762"/>
          </w:placeholder>
        </w:sdtPr>
        <w:sdtContent>
          <w:r w:rsidRPr="004D726A">
            <w:rPr>
              <w:rFonts w:ascii="Arial" w:eastAsia="Times New Roman" w:hAnsi="Arial" w:cs="Arial"/>
              <w:color w:val="000000"/>
            </w:rPr>
            <w:t>(Dinesen et al., 2016)</w:t>
          </w:r>
        </w:sdtContent>
      </w:sdt>
      <w:r w:rsidRPr="004D726A">
        <w:rPr>
          <w:rFonts w:ascii="Arial" w:eastAsia="Arial" w:hAnsi="Arial" w:cs="Arial"/>
          <w:color w:val="000000"/>
        </w:rPr>
        <w:t>.</w:t>
      </w:r>
      <w:r w:rsidRPr="004D726A">
        <w:rPr>
          <w:rFonts w:ascii="Arial" w:eastAsia="Arial" w:hAnsi="Arial" w:cs="Arial"/>
          <w:color w:val="000000" w:themeColor="text1"/>
        </w:rPr>
        <w:t xml:space="preserve"> Nonetheless, Vasiljevic and van der Linden's (2019) research significantly advances our comprehension of how gender, empathy, and attitudes toward immigrants interact globally. </w:t>
      </w:r>
    </w:p>
    <w:p w14:paraId="52D9A1AD"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Additionally, </w:t>
      </w:r>
      <w:proofErr w:type="spellStart"/>
      <w:r w:rsidRPr="004D726A">
        <w:rPr>
          <w:rFonts w:ascii="Arial" w:eastAsia="Arial" w:hAnsi="Arial" w:cs="Arial"/>
          <w:color w:val="000000" w:themeColor="text1"/>
        </w:rPr>
        <w:t>Miklikowska</w:t>
      </w:r>
      <w:proofErr w:type="spellEnd"/>
      <w:r w:rsidRPr="004D726A">
        <w:rPr>
          <w:rFonts w:ascii="Arial" w:eastAsia="Arial" w:hAnsi="Arial" w:cs="Arial"/>
          <w:color w:val="000000" w:themeColor="text1"/>
        </w:rPr>
        <w:t xml:space="preserve"> (2018) conducted a longitudinal study on the relationship between empathy and anti-immigrant attitudes in adolescents. The research involved administering surveys or assessments to a cohort of adolescents over an extended period. This design is valuable as it tracks changes over time, offering insights into how variables may influence one another in development. Results reveal a significant trend: empathy tends to counteract anti-immigrant attitudes in adolescents (</w:t>
      </w:r>
      <w:proofErr w:type="spellStart"/>
      <w:r w:rsidRPr="004D726A">
        <w:rPr>
          <w:rFonts w:ascii="Arial" w:eastAsia="Arial" w:hAnsi="Arial" w:cs="Arial"/>
          <w:color w:val="000000" w:themeColor="text1"/>
        </w:rPr>
        <w:t>Miklikowska</w:t>
      </w:r>
      <w:proofErr w:type="spellEnd"/>
      <w:r w:rsidRPr="004D726A">
        <w:rPr>
          <w:rFonts w:ascii="Arial" w:eastAsia="Arial" w:hAnsi="Arial" w:cs="Arial"/>
          <w:color w:val="000000" w:themeColor="text1"/>
        </w:rPr>
        <w:t>, 2018). In summary, the literature suggests that as adolescents grow and mature, their capacity for empathy becomes a pivotal factor in shaping their attitudes towards immigrants.</w:t>
      </w:r>
    </w:p>
    <w:p w14:paraId="021C4317"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Therefore, the observed gender differences in empathy and emotional responsiveness have significant implications (</w:t>
      </w:r>
      <w:proofErr w:type="spellStart"/>
      <w:r w:rsidRPr="004D726A">
        <w:rPr>
          <w:rFonts w:ascii="Arial" w:eastAsia="Arial" w:hAnsi="Arial" w:cs="Arial"/>
          <w:color w:val="000000" w:themeColor="text1"/>
        </w:rPr>
        <w:t>Ogude</w:t>
      </w:r>
      <w:proofErr w:type="spellEnd"/>
      <w:r w:rsidRPr="004D726A">
        <w:rPr>
          <w:rFonts w:ascii="Arial" w:eastAsia="Arial" w:hAnsi="Arial" w:cs="Arial"/>
          <w:color w:val="000000" w:themeColor="text1"/>
        </w:rPr>
        <w:t xml:space="preserve">, 2022). Media portrayal of immigrants often evokes emotional responses, and women, who tend to be more emotionally attuned, might be more affected by these representations. However, it's important to note that individual differences within gender groups can be vast, and not all women will exhibit higher levels of empathy  </w:t>
      </w:r>
      <w:sdt>
        <w:sdtPr>
          <w:rPr>
            <w:rFonts w:ascii="Arial" w:eastAsia="Arial" w:hAnsi="Arial" w:cs="Arial"/>
            <w:color w:val="000000"/>
            <w:highlight w:val="white"/>
          </w:rPr>
          <w:alias w:val="Citation"/>
          <w:tag w:val="{&quot;referencesIds&quot;:[&quot;doc:65323d755697ab34e53846fd&quot;],&quot;referencesOptions&quot;:{&quot;doc:65323d755697ab34e53846fd&quot;:{&quot;author&quot;:true,&quot;year&quot;:true,&quot;pageReplace&quot;:&quot;&quot;,&quot;prefix&quot;:&quot;&quot;,&quot;suffix&quot;:&quot;&quot;}},&quot;hasBrokenReferences&quot;:false,&quot;hasManualEdits&quot;:false,&quot;citationType&quot;:&quot;inline&quot;}"/>
          <w:id w:val="847529814"/>
          <w:placeholder>
            <w:docPart w:val="39F14CD4427A464DA8BFCA895BA4CA77"/>
          </w:placeholder>
        </w:sdtPr>
        <w:sdtContent>
          <w:r w:rsidRPr="004D726A">
            <w:rPr>
              <w:rFonts w:ascii="Arial" w:eastAsia="Times New Roman" w:hAnsi="Arial" w:cs="Arial"/>
              <w:color w:val="000000"/>
            </w:rPr>
            <w:t>(Williamson et al., 2020)</w:t>
          </w:r>
        </w:sdtContent>
      </w:sdt>
      <w:r w:rsidRPr="004D726A">
        <w:rPr>
          <w:rFonts w:ascii="Arial" w:eastAsia="Arial" w:hAnsi="Arial" w:cs="Arial"/>
          <w:color w:val="000000" w:themeColor="text1"/>
        </w:rPr>
        <w:t>. Additionally, societal expectations regarding empathy may vary across cultures, impacting how women and men express and perceive this trait (</w:t>
      </w:r>
      <w:proofErr w:type="spellStart"/>
      <w:r w:rsidRPr="004D726A">
        <w:rPr>
          <w:rFonts w:ascii="Arial" w:eastAsia="Arial" w:hAnsi="Arial" w:cs="Arial"/>
          <w:color w:val="000000" w:themeColor="text1"/>
        </w:rPr>
        <w:t>Klimecki</w:t>
      </w:r>
      <w:proofErr w:type="spellEnd"/>
      <w:r w:rsidRPr="004D726A">
        <w:rPr>
          <w:rFonts w:ascii="Arial" w:eastAsia="Arial" w:hAnsi="Arial" w:cs="Arial"/>
          <w:color w:val="000000" w:themeColor="text1"/>
        </w:rPr>
        <w:t>, 2019). Therefore, while gender differences in empathy are noteworthy, they should be understood within the broader context of individual variation, cultural influences, and media impact.</w:t>
      </w:r>
    </w:p>
    <w:p w14:paraId="543F2893" w14:textId="15C92E20"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highlight w:val="yellow"/>
        </w:rPr>
        <w:t>DO I NEED THE BELOW INFORMATION ON</w:t>
      </w:r>
      <w:r w:rsidRPr="004D726A">
        <w:rPr>
          <w:rFonts w:ascii="Arial" w:eastAsia="Arial" w:hAnsi="Arial" w:cs="Arial"/>
          <w:color w:val="000000" w:themeColor="text1"/>
          <w:highlight w:val="yellow"/>
        </w:rPr>
        <w:t xml:space="preserve"> </w:t>
      </w:r>
      <w:proofErr w:type="gramStart"/>
      <w:r w:rsidRPr="004D726A">
        <w:rPr>
          <w:rFonts w:ascii="Arial" w:eastAsia="Arial" w:hAnsi="Arial" w:cs="Arial"/>
          <w:color w:val="000000" w:themeColor="text1"/>
          <w:highlight w:val="yellow"/>
        </w:rPr>
        <w:t xml:space="preserve">MEASURING </w:t>
      </w:r>
      <w:r w:rsidRPr="004D726A">
        <w:rPr>
          <w:rFonts w:ascii="Arial" w:eastAsia="Arial" w:hAnsi="Arial" w:cs="Arial"/>
          <w:color w:val="000000" w:themeColor="text1"/>
          <w:highlight w:val="yellow"/>
        </w:rPr>
        <w:t>?</w:t>
      </w:r>
      <w:proofErr w:type="gramEnd"/>
    </w:p>
    <w:p w14:paraId="114689A6"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Moreover, limited research has delved deeply into how surveys gauge public attitudes toward immigration and immigrants (Eberl et al., 2018). These surveys play a pivotal role in shaping media narratives (Harris &amp; Gruenewald, 2020). It's crucial to examine if these surveys truly capture the diverse range of public perspectives on this issue. For instance, Miura and Kobayashi (2016) found that individuals offering quicker, less reflective responses tended to express more stereotypical views about immigrants, possibly influenced by prevailing media stereotypes. Similarly, Blinder's (2015) UK-based research revealed that respondents often linked immigration questions with asylum seekers, aligning with common stereotypes.</w:t>
      </w:r>
    </w:p>
    <w:p w14:paraId="6549A36B"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The "Attitudes to Immigration Scales" (AIS) is a significant tool for understanding public sentiments towards immigration. However, responses can be substantially influenced by cultural and political climates. Demographic factors like age, ethnicity, and socio-economic status also play a role, emphasizing the need for diverse sampling. </w:t>
      </w:r>
      <w:proofErr w:type="spellStart"/>
      <w:r w:rsidRPr="004D726A">
        <w:rPr>
          <w:rFonts w:ascii="Arial" w:eastAsia="Arial" w:hAnsi="Arial" w:cs="Arial"/>
          <w:color w:val="000000" w:themeColor="text1"/>
        </w:rPr>
        <w:t>Hainmueller</w:t>
      </w:r>
      <w:proofErr w:type="spellEnd"/>
      <w:r w:rsidRPr="004D726A">
        <w:rPr>
          <w:rFonts w:ascii="Arial" w:eastAsia="Arial" w:hAnsi="Arial" w:cs="Arial"/>
          <w:color w:val="000000" w:themeColor="text1"/>
        </w:rPr>
        <w:t xml:space="preserve"> and Hopkins </w:t>
      </w:r>
      <w:r w:rsidRPr="004D726A">
        <w:rPr>
          <w:rFonts w:ascii="Arial" w:eastAsia="Arial" w:hAnsi="Arial" w:cs="Arial"/>
          <w:color w:val="000000" w:themeColor="text1"/>
        </w:rPr>
        <w:lastRenderedPageBreak/>
        <w:t xml:space="preserve">(2014) effectively employed the AIS, covering various aspects of immigration, including economic considerations. Their study demonstrated that positive media portrayals of </w:t>
      </w:r>
      <w:proofErr w:type="gramStart"/>
      <w:r w:rsidRPr="004D726A">
        <w:rPr>
          <w:rFonts w:ascii="Arial" w:eastAsia="Arial" w:hAnsi="Arial" w:cs="Arial"/>
          <w:color w:val="000000" w:themeColor="text1"/>
        </w:rPr>
        <w:t>immigrants</w:t>
      </w:r>
      <w:proofErr w:type="gramEnd"/>
      <w:r w:rsidRPr="004D726A">
        <w:rPr>
          <w:rFonts w:ascii="Arial" w:eastAsia="Arial" w:hAnsi="Arial" w:cs="Arial"/>
          <w:color w:val="000000" w:themeColor="text1"/>
        </w:rPr>
        <w:t xml:space="preserve"> impact public opinions, affirming the questionnaire's relevance. However, Smith and Levin (2016) critically evaluate the AIS, noting its limitations. They argue that while it addresses some facets of attitudes toward immigrants, it falls short in capturing the intricate and diverse nature of these attitudes. This study provides a valuable critique of the scales.</w:t>
      </w:r>
    </w:p>
    <w:p w14:paraId="550F1EBB"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In summary, measuring attitudes toward immigration is a complex </w:t>
      </w:r>
      <w:proofErr w:type="spellStart"/>
      <w:r w:rsidRPr="004D726A">
        <w:rPr>
          <w:rFonts w:ascii="Arial" w:eastAsia="Arial" w:hAnsi="Arial" w:cs="Arial"/>
          <w:color w:val="000000" w:themeColor="text1"/>
        </w:rPr>
        <w:t>endeavor</w:t>
      </w:r>
      <w:proofErr w:type="spellEnd"/>
      <w:r w:rsidRPr="004D726A">
        <w:rPr>
          <w:rFonts w:ascii="Arial" w:eastAsia="Arial" w:hAnsi="Arial" w:cs="Arial"/>
          <w:color w:val="000000" w:themeColor="text1"/>
        </w:rPr>
        <w:t xml:space="preserve">. Existing measures, while valuable, may not completely capture the nuances of these attitudes. Thus, ongoing refinement and evaluation of these tools are essential for a comprehensive understanding of public sentiments on immigration. Psychological theories and media's role offer nuanced insights into attitudes towards immigration. It's crucial to acknowledge that media is just one influence among demographics and personal experiences. This recognition allows for a more comprehensive approach to shaping public perceptions of immigration. Media, as highlighted by Jiménez Durán et al. (2022) and Eberl et al. (2018), wields significant influence in framing narratives and swaying opinions on immigration. Social networking sites (SNSs) play a pivotal role in this process. They can both positively contribute to public engagement and information-sharing, but also pose risks of misinformation. The impact hinges on user demographics, communities, and platform usage. Additionally, research like that of Soroka, </w:t>
      </w:r>
      <w:proofErr w:type="spellStart"/>
      <w:r w:rsidRPr="004D726A">
        <w:rPr>
          <w:rFonts w:ascii="Arial" w:eastAsia="Arial" w:hAnsi="Arial" w:cs="Arial"/>
          <w:color w:val="000000" w:themeColor="text1"/>
        </w:rPr>
        <w:t>Stecula</w:t>
      </w:r>
      <w:proofErr w:type="spellEnd"/>
      <w:r w:rsidRPr="004D726A">
        <w:rPr>
          <w:rFonts w:ascii="Arial" w:eastAsia="Arial" w:hAnsi="Arial" w:cs="Arial"/>
          <w:color w:val="000000" w:themeColor="text1"/>
        </w:rPr>
        <w:t xml:space="preserve">, and </w:t>
      </w:r>
      <w:proofErr w:type="spellStart"/>
      <w:r w:rsidRPr="004D726A">
        <w:rPr>
          <w:rFonts w:ascii="Arial" w:eastAsia="Arial" w:hAnsi="Arial" w:cs="Arial"/>
          <w:color w:val="000000" w:themeColor="text1"/>
        </w:rPr>
        <w:t>Wlezien</w:t>
      </w:r>
      <w:proofErr w:type="spellEnd"/>
      <w:r w:rsidRPr="004D726A">
        <w:rPr>
          <w:rFonts w:ascii="Arial" w:eastAsia="Arial" w:hAnsi="Arial" w:cs="Arial"/>
          <w:color w:val="000000" w:themeColor="text1"/>
        </w:rPr>
        <w:t xml:space="preserve"> (2019) advances our understanding of how media exposure, age, and gender relate to attitudes on immigration. These attitudes, influenced by media, have far-reaching consequences for society's fabric, diversity, prosperity, and well-being. In sum, this dissertation highlights the complex nature of immigration attitudes, shaped by psychological, demographic, and media factors. This understanding is crucial for informed policies and a more inclusive society.</w:t>
      </w:r>
    </w:p>
    <w:p w14:paraId="2CDDB594" w14:textId="77777777"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The aim of this research is to investigate the impact of various media sources and participants demographics on individual attitudes towards immigration, specifically focusing on a comparison of Traditional Media sources (Television/Radio/Newspapers, online newspaper articles) versus Social Media sources (You tube/Twitter/Facebook/Instagram/Online chat rooms).  The study employs a web-based questionnaire format to investigate the impact of media source and individual demographics on attitudes towards immigration. It aims to test several research hypotheses. </w:t>
      </w:r>
    </w:p>
    <w:p w14:paraId="6D6CA44E" w14:textId="77777777" w:rsidR="00747858" w:rsidRPr="004D726A" w:rsidRDefault="00747858" w:rsidP="004D726A">
      <w:pPr>
        <w:pStyle w:val="paragraph"/>
        <w:spacing w:before="0" w:beforeAutospacing="0" w:after="0" w:afterAutospacing="0" w:line="360" w:lineRule="auto"/>
        <w:ind w:left="720"/>
        <w:jc w:val="both"/>
        <w:textAlignment w:val="baseline"/>
        <w:rPr>
          <w:rFonts w:ascii="Arial" w:hAnsi="Arial" w:cs="Arial"/>
          <w:sz w:val="22"/>
          <w:szCs w:val="22"/>
        </w:rPr>
      </w:pPr>
      <w:r w:rsidRPr="004D726A">
        <w:rPr>
          <w:rStyle w:val="normaltextrun"/>
          <w:rFonts w:ascii="Arial" w:hAnsi="Arial" w:cs="Arial"/>
          <w:b/>
          <w:bCs/>
          <w:sz w:val="22"/>
          <w:szCs w:val="22"/>
        </w:rPr>
        <w:t>H</w:t>
      </w:r>
      <w:r w:rsidRPr="004D726A">
        <w:rPr>
          <w:rStyle w:val="normaltextrun"/>
          <w:rFonts w:ascii="Arial" w:hAnsi="Arial" w:cs="Arial"/>
          <w:b/>
          <w:bCs/>
          <w:sz w:val="22"/>
          <w:szCs w:val="22"/>
          <w:vertAlign w:val="superscript"/>
        </w:rPr>
        <w:t>1</w:t>
      </w:r>
      <w:r w:rsidRPr="004D726A">
        <w:rPr>
          <w:rStyle w:val="normaltextrun"/>
          <w:rFonts w:ascii="Arial" w:hAnsi="Arial" w:cs="Arial"/>
          <w:b/>
          <w:bCs/>
          <w:sz w:val="22"/>
          <w:szCs w:val="22"/>
        </w:rPr>
        <w:t>. ` There will be an interaction between media source/type, gender, and age within participants attitudes towards immigration`.   </w:t>
      </w:r>
      <w:r w:rsidRPr="004D726A">
        <w:rPr>
          <w:rStyle w:val="eop"/>
          <w:rFonts w:ascii="Arial" w:hAnsi="Arial" w:cs="Arial"/>
          <w:sz w:val="22"/>
          <w:szCs w:val="22"/>
        </w:rPr>
        <w:t> </w:t>
      </w:r>
    </w:p>
    <w:p w14:paraId="7BE830FB" w14:textId="77777777" w:rsidR="00747858" w:rsidRPr="004D726A" w:rsidRDefault="00747858" w:rsidP="004D726A">
      <w:pPr>
        <w:pStyle w:val="paragraph"/>
        <w:spacing w:before="0" w:beforeAutospacing="0" w:after="0" w:afterAutospacing="0" w:line="360" w:lineRule="auto"/>
        <w:ind w:left="720"/>
        <w:jc w:val="both"/>
        <w:textAlignment w:val="baseline"/>
        <w:rPr>
          <w:rFonts w:ascii="Arial" w:hAnsi="Arial" w:cs="Arial"/>
          <w:sz w:val="22"/>
          <w:szCs w:val="22"/>
        </w:rPr>
      </w:pPr>
      <w:r w:rsidRPr="004D726A">
        <w:rPr>
          <w:rStyle w:val="eop"/>
          <w:rFonts w:ascii="Arial" w:hAnsi="Arial" w:cs="Arial"/>
          <w:sz w:val="22"/>
          <w:szCs w:val="22"/>
        </w:rPr>
        <w:t> </w:t>
      </w:r>
    </w:p>
    <w:p w14:paraId="15AC0CA4" w14:textId="77777777" w:rsidR="00747858" w:rsidRPr="004D726A" w:rsidRDefault="00747858" w:rsidP="004D726A">
      <w:pPr>
        <w:pStyle w:val="paragraph"/>
        <w:spacing w:before="0" w:beforeAutospacing="0" w:after="0" w:afterAutospacing="0" w:line="360" w:lineRule="auto"/>
        <w:ind w:left="720"/>
        <w:jc w:val="both"/>
        <w:textAlignment w:val="baseline"/>
        <w:rPr>
          <w:rFonts w:ascii="Arial" w:hAnsi="Arial" w:cs="Arial"/>
          <w:sz w:val="22"/>
          <w:szCs w:val="22"/>
        </w:rPr>
      </w:pPr>
      <w:r w:rsidRPr="004D726A">
        <w:rPr>
          <w:rStyle w:val="normaltextrun"/>
          <w:rFonts w:ascii="Arial" w:hAnsi="Arial" w:cs="Arial"/>
          <w:b/>
          <w:bCs/>
          <w:sz w:val="22"/>
          <w:szCs w:val="22"/>
        </w:rPr>
        <w:lastRenderedPageBreak/>
        <w:t>H</w:t>
      </w:r>
      <w:r w:rsidRPr="004D726A">
        <w:rPr>
          <w:rStyle w:val="normaltextrun"/>
          <w:rFonts w:ascii="Arial" w:hAnsi="Arial" w:cs="Arial"/>
          <w:b/>
          <w:bCs/>
          <w:sz w:val="22"/>
          <w:szCs w:val="22"/>
          <w:vertAlign w:val="superscript"/>
        </w:rPr>
        <w:t>2</w:t>
      </w:r>
      <w:r w:rsidRPr="004D726A">
        <w:rPr>
          <w:rStyle w:val="normaltextrun"/>
          <w:rFonts w:ascii="Arial" w:hAnsi="Arial" w:cs="Arial"/>
          <w:b/>
          <w:bCs/>
          <w:sz w:val="22"/>
          <w:szCs w:val="22"/>
        </w:rPr>
        <w:t>`Older participants will display more negative attitudes towards immigration than young participants`.   </w:t>
      </w:r>
      <w:r w:rsidRPr="004D726A">
        <w:rPr>
          <w:rStyle w:val="eop"/>
          <w:rFonts w:ascii="Arial" w:hAnsi="Arial" w:cs="Arial"/>
          <w:sz w:val="22"/>
          <w:szCs w:val="22"/>
        </w:rPr>
        <w:t> </w:t>
      </w:r>
    </w:p>
    <w:p w14:paraId="046DA202" w14:textId="77777777" w:rsidR="00747858" w:rsidRPr="004D726A" w:rsidRDefault="00747858" w:rsidP="004D726A">
      <w:pPr>
        <w:pStyle w:val="paragraph"/>
        <w:spacing w:before="0" w:beforeAutospacing="0" w:after="0" w:afterAutospacing="0" w:line="360" w:lineRule="auto"/>
        <w:ind w:left="720"/>
        <w:jc w:val="both"/>
        <w:textAlignment w:val="baseline"/>
        <w:rPr>
          <w:rFonts w:ascii="Arial" w:hAnsi="Arial" w:cs="Arial"/>
          <w:sz w:val="22"/>
          <w:szCs w:val="22"/>
        </w:rPr>
      </w:pPr>
      <w:r w:rsidRPr="004D726A">
        <w:rPr>
          <w:rStyle w:val="eop"/>
          <w:rFonts w:ascii="Arial" w:hAnsi="Arial" w:cs="Arial"/>
          <w:sz w:val="22"/>
          <w:szCs w:val="22"/>
        </w:rPr>
        <w:t> </w:t>
      </w:r>
    </w:p>
    <w:p w14:paraId="7CECE391" w14:textId="77777777" w:rsidR="00747858" w:rsidRPr="004D726A" w:rsidRDefault="00747858" w:rsidP="004D726A">
      <w:pPr>
        <w:pStyle w:val="paragraph"/>
        <w:spacing w:before="0" w:beforeAutospacing="0" w:after="0" w:afterAutospacing="0" w:line="360" w:lineRule="auto"/>
        <w:ind w:left="720"/>
        <w:jc w:val="both"/>
        <w:textAlignment w:val="baseline"/>
        <w:rPr>
          <w:rFonts w:ascii="Arial" w:hAnsi="Arial" w:cs="Arial"/>
          <w:sz w:val="22"/>
          <w:szCs w:val="22"/>
        </w:rPr>
      </w:pPr>
      <w:r w:rsidRPr="004D726A">
        <w:rPr>
          <w:rStyle w:val="normaltextrun"/>
          <w:rFonts w:ascii="Arial" w:hAnsi="Arial" w:cs="Arial"/>
          <w:b/>
          <w:bCs/>
          <w:sz w:val="22"/>
          <w:szCs w:val="22"/>
        </w:rPr>
        <w:t>H</w:t>
      </w:r>
      <w:r w:rsidRPr="004D726A">
        <w:rPr>
          <w:rStyle w:val="normaltextrun"/>
          <w:rFonts w:ascii="Arial" w:hAnsi="Arial" w:cs="Arial"/>
          <w:b/>
          <w:bCs/>
          <w:sz w:val="22"/>
          <w:szCs w:val="22"/>
          <w:vertAlign w:val="superscript"/>
        </w:rPr>
        <w:t>3</w:t>
      </w:r>
      <w:r w:rsidRPr="004D726A">
        <w:rPr>
          <w:rStyle w:val="normaltextrun"/>
          <w:rFonts w:ascii="Arial" w:hAnsi="Arial" w:cs="Arial"/>
          <w:b/>
          <w:bCs/>
          <w:sz w:val="22"/>
          <w:szCs w:val="22"/>
        </w:rPr>
        <w:t>` Participants who refer to mostly social media sources will hold stronger negative attitudes towards immigration than those using traditional media sources. </w:t>
      </w:r>
      <w:r w:rsidRPr="004D726A">
        <w:rPr>
          <w:rStyle w:val="eop"/>
          <w:rFonts w:ascii="Arial" w:hAnsi="Arial" w:cs="Arial"/>
          <w:sz w:val="22"/>
          <w:szCs w:val="22"/>
        </w:rPr>
        <w:t> </w:t>
      </w:r>
    </w:p>
    <w:p w14:paraId="26E31E66" w14:textId="77777777" w:rsidR="00747858" w:rsidRPr="004D726A" w:rsidRDefault="00747858" w:rsidP="004D726A">
      <w:pPr>
        <w:pStyle w:val="paragraph"/>
        <w:spacing w:before="0" w:beforeAutospacing="0" w:after="0" w:afterAutospacing="0" w:line="360" w:lineRule="auto"/>
        <w:ind w:left="720"/>
        <w:jc w:val="both"/>
        <w:textAlignment w:val="baseline"/>
        <w:rPr>
          <w:rFonts w:ascii="Arial" w:hAnsi="Arial" w:cs="Arial"/>
          <w:sz w:val="22"/>
          <w:szCs w:val="22"/>
        </w:rPr>
      </w:pPr>
      <w:r w:rsidRPr="004D726A">
        <w:rPr>
          <w:rStyle w:val="eop"/>
          <w:rFonts w:ascii="Arial" w:hAnsi="Arial" w:cs="Arial"/>
          <w:sz w:val="22"/>
          <w:szCs w:val="22"/>
        </w:rPr>
        <w:t> </w:t>
      </w:r>
    </w:p>
    <w:p w14:paraId="7211F81B" w14:textId="77777777" w:rsidR="00747858" w:rsidRPr="004D726A" w:rsidRDefault="00747858" w:rsidP="004D726A">
      <w:pPr>
        <w:pStyle w:val="paragraph"/>
        <w:spacing w:before="0" w:beforeAutospacing="0" w:after="0" w:afterAutospacing="0" w:line="360" w:lineRule="auto"/>
        <w:ind w:left="720"/>
        <w:jc w:val="both"/>
        <w:textAlignment w:val="baseline"/>
        <w:rPr>
          <w:rFonts w:ascii="Arial" w:hAnsi="Arial" w:cs="Arial"/>
          <w:sz w:val="22"/>
          <w:szCs w:val="22"/>
        </w:rPr>
      </w:pPr>
      <w:r w:rsidRPr="004D726A">
        <w:rPr>
          <w:rStyle w:val="normaltextrun"/>
          <w:rFonts w:ascii="Arial" w:hAnsi="Arial" w:cs="Arial"/>
          <w:b/>
          <w:bCs/>
          <w:sz w:val="22"/>
          <w:szCs w:val="22"/>
        </w:rPr>
        <w:t>H</w:t>
      </w:r>
      <w:proofErr w:type="gramStart"/>
      <w:r w:rsidRPr="004D726A">
        <w:rPr>
          <w:rStyle w:val="normaltextrun"/>
          <w:rFonts w:ascii="Arial" w:hAnsi="Arial" w:cs="Arial"/>
          <w:b/>
          <w:bCs/>
          <w:sz w:val="22"/>
          <w:szCs w:val="22"/>
          <w:vertAlign w:val="superscript"/>
        </w:rPr>
        <w:t>4</w:t>
      </w:r>
      <w:r w:rsidRPr="004D726A">
        <w:rPr>
          <w:rStyle w:val="normaltextrun"/>
          <w:rFonts w:ascii="Arial" w:hAnsi="Arial" w:cs="Arial"/>
          <w:b/>
          <w:bCs/>
          <w:sz w:val="22"/>
          <w:szCs w:val="22"/>
        </w:rPr>
        <w:t>.`</w:t>
      </w:r>
      <w:proofErr w:type="gramEnd"/>
      <w:r w:rsidRPr="004D726A">
        <w:rPr>
          <w:rStyle w:val="normaltextrun"/>
          <w:rFonts w:ascii="Arial" w:hAnsi="Arial" w:cs="Arial"/>
          <w:b/>
          <w:bCs/>
          <w:sz w:val="22"/>
          <w:szCs w:val="22"/>
        </w:rPr>
        <w:t xml:space="preserve"> Males will display stronger negative attitudes towards immigration than females`</w:t>
      </w:r>
    </w:p>
    <w:p w14:paraId="145A7260" w14:textId="77777777" w:rsidR="00747858" w:rsidRPr="004D726A" w:rsidRDefault="00747858" w:rsidP="004D726A">
      <w:pPr>
        <w:spacing w:line="360" w:lineRule="auto"/>
        <w:jc w:val="both"/>
        <w:rPr>
          <w:rFonts w:ascii="Arial" w:eastAsia="Arial" w:hAnsi="Arial" w:cs="Arial"/>
          <w:color w:val="000000" w:themeColor="text1"/>
        </w:rPr>
      </w:pPr>
    </w:p>
    <w:p w14:paraId="4276B8DF" w14:textId="5A610230"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 xml:space="preserve">These hypotheses collectively form the basis for the empirical investigation, contributing to the understanding of how media and demographics intersect to influence attitudes </w:t>
      </w:r>
      <w:r w:rsidRPr="004D726A">
        <w:rPr>
          <w:rFonts w:ascii="Arial" w:eastAsia="Arial" w:hAnsi="Arial" w:cs="Arial"/>
          <w:color w:val="000000" w:themeColor="text1"/>
        </w:rPr>
        <w:t>toward</w:t>
      </w:r>
      <w:r w:rsidRPr="004D726A">
        <w:rPr>
          <w:rFonts w:ascii="Arial" w:eastAsia="Arial" w:hAnsi="Arial" w:cs="Arial"/>
          <w:color w:val="000000" w:themeColor="text1"/>
        </w:rPr>
        <w:t xml:space="preserve"> immigration.</w:t>
      </w:r>
    </w:p>
    <w:p w14:paraId="401AC420" w14:textId="569DD396" w:rsidR="00747858" w:rsidRPr="004D726A" w:rsidRDefault="00747858" w:rsidP="004D726A">
      <w:pPr>
        <w:spacing w:line="360" w:lineRule="auto"/>
        <w:jc w:val="both"/>
        <w:rPr>
          <w:rFonts w:ascii="Arial" w:eastAsia="Arial" w:hAnsi="Arial" w:cs="Arial"/>
          <w:color w:val="000000" w:themeColor="text1"/>
        </w:rPr>
      </w:pPr>
      <w:r w:rsidRPr="004D726A">
        <w:rPr>
          <w:rFonts w:ascii="Arial" w:eastAsia="Arial" w:hAnsi="Arial" w:cs="Arial"/>
          <w:color w:val="000000" w:themeColor="text1"/>
        </w:rPr>
        <w:t>By examining how media narratives impact attitudes towards immigration, this study contributes to the understanding of this complex issue. It also lays the groundwork for discussions and interventions aimed at fostering inclusive and empathetic societies. </w:t>
      </w:r>
    </w:p>
    <w:p w14:paraId="5DE2D172" w14:textId="34C6C9AF" w:rsidR="00747858" w:rsidRPr="004D726A" w:rsidRDefault="00747858" w:rsidP="004D726A">
      <w:pPr>
        <w:spacing w:line="360" w:lineRule="auto"/>
        <w:jc w:val="both"/>
        <w:rPr>
          <w:rFonts w:ascii="Arial" w:hAnsi="Arial" w:cs="Arial"/>
        </w:rPr>
      </w:pPr>
      <w:r w:rsidRPr="004D726A">
        <w:rPr>
          <w:rFonts w:ascii="Arial" w:hAnsi="Arial" w:cs="Arial"/>
          <w:highlight w:val="yellow"/>
        </w:rPr>
        <w:t>3</w:t>
      </w:r>
      <w:r w:rsidR="00D937E2" w:rsidRPr="004D726A">
        <w:rPr>
          <w:rFonts w:ascii="Arial" w:hAnsi="Arial" w:cs="Arial"/>
          <w:highlight w:val="yellow"/>
        </w:rPr>
        <w:t>924</w:t>
      </w:r>
      <w:r w:rsidRPr="004D726A">
        <w:rPr>
          <w:rFonts w:ascii="Arial" w:hAnsi="Arial" w:cs="Arial"/>
          <w:highlight w:val="yellow"/>
        </w:rPr>
        <w:t xml:space="preserve"> WORDS</w:t>
      </w:r>
    </w:p>
    <w:p w14:paraId="56AD38CB" w14:textId="77777777" w:rsidR="00747858" w:rsidRPr="004D726A" w:rsidRDefault="00747858" w:rsidP="004D726A">
      <w:pPr>
        <w:spacing w:line="360" w:lineRule="auto"/>
        <w:jc w:val="both"/>
        <w:rPr>
          <w:rFonts w:ascii="Arial" w:hAnsi="Arial" w:cs="Arial"/>
        </w:rPr>
      </w:pPr>
    </w:p>
    <w:sectPr w:rsidR="00747858" w:rsidRPr="004D72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858"/>
    <w:rsid w:val="004D726A"/>
    <w:rsid w:val="006F74C9"/>
    <w:rsid w:val="00747858"/>
    <w:rsid w:val="00D93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693306"/>
  <w15:chartTrackingRefBased/>
  <w15:docId w15:val="{40A9AADC-0022-4890-A329-4C7C5A84F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785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4785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47858"/>
  </w:style>
  <w:style w:type="character" w:customStyle="1" w:styleId="eop">
    <w:name w:val="eop"/>
    <w:basedOn w:val="DefaultParagraphFont"/>
    <w:rsid w:val="007478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381103">
      <w:bodyDiv w:val="1"/>
      <w:marLeft w:val="0"/>
      <w:marRight w:val="0"/>
      <w:marTop w:val="0"/>
      <w:marBottom w:val="0"/>
      <w:divBdr>
        <w:top w:val="none" w:sz="0" w:space="0" w:color="auto"/>
        <w:left w:val="none" w:sz="0" w:space="0" w:color="auto"/>
        <w:bottom w:val="none" w:sz="0" w:space="0" w:color="auto"/>
        <w:right w:val="none" w:sz="0" w:space="0" w:color="auto"/>
      </w:divBdr>
      <w:divsChild>
        <w:div w:id="1014960280">
          <w:marLeft w:val="0"/>
          <w:marRight w:val="0"/>
          <w:marTop w:val="0"/>
          <w:marBottom w:val="0"/>
          <w:divBdr>
            <w:top w:val="none" w:sz="0" w:space="0" w:color="auto"/>
            <w:left w:val="none" w:sz="0" w:space="0" w:color="auto"/>
            <w:bottom w:val="none" w:sz="0" w:space="0" w:color="auto"/>
            <w:right w:val="none" w:sz="0" w:space="0" w:color="auto"/>
          </w:divBdr>
        </w:div>
        <w:div w:id="669722689">
          <w:marLeft w:val="0"/>
          <w:marRight w:val="0"/>
          <w:marTop w:val="0"/>
          <w:marBottom w:val="0"/>
          <w:divBdr>
            <w:top w:val="none" w:sz="0" w:space="0" w:color="auto"/>
            <w:left w:val="none" w:sz="0" w:space="0" w:color="auto"/>
            <w:bottom w:val="none" w:sz="0" w:space="0" w:color="auto"/>
            <w:right w:val="none" w:sz="0" w:space="0" w:color="auto"/>
          </w:divBdr>
        </w:div>
        <w:div w:id="1588466706">
          <w:marLeft w:val="0"/>
          <w:marRight w:val="0"/>
          <w:marTop w:val="0"/>
          <w:marBottom w:val="0"/>
          <w:divBdr>
            <w:top w:val="none" w:sz="0" w:space="0" w:color="auto"/>
            <w:left w:val="none" w:sz="0" w:space="0" w:color="auto"/>
            <w:bottom w:val="none" w:sz="0" w:space="0" w:color="auto"/>
            <w:right w:val="none" w:sz="0" w:space="0" w:color="auto"/>
          </w:divBdr>
        </w:div>
        <w:div w:id="84496539">
          <w:marLeft w:val="0"/>
          <w:marRight w:val="0"/>
          <w:marTop w:val="0"/>
          <w:marBottom w:val="0"/>
          <w:divBdr>
            <w:top w:val="none" w:sz="0" w:space="0" w:color="auto"/>
            <w:left w:val="none" w:sz="0" w:space="0" w:color="auto"/>
            <w:bottom w:val="none" w:sz="0" w:space="0" w:color="auto"/>
            <w:right w:val="none" w:sz="0" w:space="0" w:color="auto"/>
          </w:divBdr>
        </w:div>
        <w:div w:id="1912233461">
          <w:marLeft w:val="0"/>
          <w:marRight w:val="0"/>
          <w:marTop w:val="0"/>
          <w:marBottom w:val="0"/>
          <w:divBdr>
            <w:top w:val="none" w:sz="0" w:space="0" w:color="auto"/>
            <w:left w:val="none" w:sz="0" w:space="0" w:color="auto"/>
            <w:bottom w:val="none" w:sz="0" w:space="0" w:color="auto"/>
            <w:right w:val="none" w:sz="0" w:space="0" w:color="auto"/>
          </w:divBdr>
        </w:div>
        <w:div w:id="733624288">
          <w:marLeft w:val="0"/>
          <w:marRight w:val="0"/>
          <w:marTop w:val="0"/>
          <w:marBottom w:val="0"/>
          <w:divBdr>
            <w:top w:val="none" w:sz="0" w:space="0" w:color="auto"/>
            <w:left w:val="none" w:sz="0" w:space="0" w:color="auto"/>
            <w:bottom w:val="none" w:sz="0" w:space="0" w:color="auto"/>
            <w:right w:val="none" w:sz="0" w:space="0" w:color="auto"/>
          </w:divBdr>
        </w:div>
        <w:div w:id="6316381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4E786DEF45B4B09908BA9769F30F8EB"/>
        <w:category>
          <w:name w:val="General"/>
          <w:gallery w:val="placeholder"/>
        </w:category>
        <w:types>
          <w:type w:val="bbPlcHdr"/>
        </w:types>
        <w:behaviors>
          <w:behavior w:val="content"/>
        </w:behaviors>
        <w:guid w:val="{0E53EF82-F02B-468F-93A2-C8F30556AC24}"/>
      </w:docPartPr>
      <w:docPartBody>
        <w:p w:rsidR="0044380B" w:rsidRDefault="0044380B" w:rsidP="0044380B">
          <w:pPr>
            <w:pStyle w:val="34E786DEF45B4B09908BA9769F30F8EB"/>
          </w:pPr>
          <w:r w:rsidRPr="30AFC043">
            <w:t>Click here to enter text.</w:t>
          </w:r>
        </w:p>
      </w:docPartBody>
    </w:docPart>
    <w:docPart>
      <w:docPartPr>
        <w:name w:val="446013A3BB6E417285C512A17831E23A"/>
        <w:category>
          <w:name w:val="General"/>
          <w:gallery w:val="placeholder"/>
        </w:category>
        <w:types>
          <w:type w:val="bbPlcHdr"/>
        </w:types>
        <w:behaviors>
          <w:behavior w:val="content"/>
        </w:behaviors>
        <w:guid w:val="{8AA884FB-DA64-4AC9-9F59-4C57FD435C46}"/>
      </w:docPartPr>
      <w:docPartBody>
        <w:p w:rsidR="0044380B" w:rsidRDefault="0044380B" w:rsidP="0044380B">
          <w:pPr>
            <w:pStyle w:val="446013A3BB6E417285C512A17831E23A"/>
          </w:pPr>
          <w:r w:rsidRPr="0012284B">
            <w:rPr>
              <w:rStyle w:val="PlaceholderText"/>
            </w:rPr>
            <w:t>Formatting...</w:t>
          </w:r>
        </w:p>
      </w:docPartBody>
    </w:docPart>
    <w:docPart>
      <w:docPartPr>
        <w:name w:val="FEB9AB47909F46E2BB9A0688C63FEA7D"/>
        <w:category>
          <w:name w:val="General"/>
          <w:gallery w:val="placeholder"/>
        </w:category>
        <w:types>
          <w:type w:val="bbPlcHdr"/>
        </w:types>
        <w:behaviors>
          <w:behavior w:val="content"/>
        </w:behaviors>
        <w:guid w:val="{49D2A093-76FB-4EEE-9E7A-9CD6ED1C886F}"/>
      </w:docPartPr>
      <w:docPartBody>
        <w:p w:rsidR="0044380B" w:rsidRDefault="0044380B" w:rsidP="0044380B">
          <w:pPr>
            <w:pStyle w:val="FEB9AB47909F46E2BB9A0688C63FEA7D"/>
          </w:pPr>
          <w:r w:rsidRPr="0012284B">
            <w:rPr>
              <w:rStyle w:val="PlaceholderText"/>
            </w:rPr>
            <w:t>Formatting...</w:t>
          </w:r>
        </w:p>
      </w:docPartBody>
    </w:docPart>
    <w:docPart>
      <w:docPartPr>
        <w:name w:val="3CA7EB8A703344F7AFA6A6D59EC663E3"/>
        <w:category>
          <w:name w:val="General"/>
          <w:gallery w:val="placeholder"/>
        </w:category>
        <w:types>
          <w:type w:val="bbPlcHdr"/>
        </w:types>
        <w:behaviors>
          <w:behavior w:val="content"/>
        </w:behaviors>
        <w:guid w:val="{0D594393-F044-4949-9259-2B170419B70A}"/>
      </w:docPartPr>
      <w:docPartBody>
        <w:p w:rsidR="0044380B" w:rsidRDefault="0044380B" w:rsidP="0044380B">
          <w:pPr>
            <w:pStyle w:val="3CA7EB8A703344F7AFA6A6D59EC663E3"/>
          </w:pPr>
          <w:r w:rsidRPr="0012284B">
            <w:rPr>
              <w:rStyle w:val="PlaceholderText"/>
            </w:rPr>
            <w:t>Formatting...</w:t>
          </w:r>
        </w:p>
      </w:docPartBody>
    </w:docPart>
    <w:docPart>
      <w:docPartPr>
        <w:name w:val="A9D445F65CBE493287D68E40812DEB54"/>
        <w:category>
          <w:name w:val="General"/>
          <w:gallery w:val="placeholder"/>
        </w:category>
        <w:types>
          <w:type w:val="bbPlcHdr"/>
        </w:types>
        <w:behaviors>
          <w:behavior w:val="content"/>
        </w:behaviors>
        <w:guid w:val="{0D79CFDC-8F70-4A04-9FDA-2CCBB5540C9B}"/>
      </w:docPartPr>
      <w:docPartBody>
        <w:p w:rsidR="0044380B" w:rsidRDefault="0044380B" w:rsidP="0044380B">
          <w:pPr>
            <w:pStyle w:val="A9D445F65CBE493287D68E40812DEB54"/>
          </w:pPr>
          <w:r w:rsidRPr="0012284B">
            <w:rPr>
              <w:rStyle w:val="PlaceholderText"/>
            </w:rPr>
            <w:t>Formatting...</w:t>
          </w:r>
        </w:p>
      </w:docPartBody>
    </w:docPart>
    <w:docPart>
      <w:docPartPr>
        <w:name w:val="72ADD4457CBE4FCB842800DE71DD0762"/>
        <w:category>
          <w:name w:val="General"/>
          <w:gallery w:val="placeholder"/>
        </w:category>
        <w:types>
          <w:type w:val="bbPlcHdr"/>
        </w:types>
        <w:behaviors>
          <w:behavior w:val="content"/>
        </w:behaviors>
        <w:guid w:val="{4AB685B2-BE81-4D09-BA4D-72786772FDF6}"/>
      </w:docPartPr>
      <w:docPartBody>
        <w:p w:rsidR="0044380B" w:rsidRDefault="0044380B" w:rsidP="0044380B">
          <w:pPr>
            <w:pStyle w:val="72ADD4457CBE4FCB842800DE71DD0762"/>
          </w:pPr>
          <w:r w:rsidRPr="0012284B">
            <w:rPr>
              <w:rStyle w:val="PlaceholderText"/>
            </w:rPr>
            <w:t>Formatting...</w:t>
          </w:r>
        </w:p>
      </w:docPartBody>
    </w:docPart>
    <w:docPart>
      <w:docPartPr>
        <w:name w:val="39F14CD4427A464DA8BFCA895BA4CA77"/>
        <w:category>
          <w:name w:val="General"/>
          <w:gallery w:val="placeholder"/>
        </w:category>
        <w:types>
          <w:type w:val="bbPlcHdr"/>
        </w:types>
        <w:behaviors>
          <w:behavior w:val="content"/>
        </w:behaviors>
        <w:guid w:val="{9AEFFF55-5844-40A5-9A0E-C36F3868FA1D}"/>
      </w:docPartPr>
      <w:docPartBody>
        <w:p w:rsidR="0044380B" w:rsidRDefault="0044380B" w:rsidP="0044380B">
          <w:pPr>
            <w:pStyle w:val="39F14CD4427A464DA8BFCA895BA4CA77"/>
          </w:pPr>
          <w:r w:rsidRPr="0012284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80B"/>
    <w:rsid w:val="00443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E786DEF45B4B09908BA9769F30F8EB">
    <w:name w:val="34E786DEF45B4B09908BA9769F30F8EB"/>
    <w:rsid w:val="0044380B"/>
  </w:style>
  <w:style w:type="character" w:styleId="PlaceholderText">
    <w:name w:val="Placeholder Text"/>
    <w:basedOn w:val="DefaultParagraphFont"/>
    <w:uiPriority w:val="99"/>
    <w:semiHidden/>
    <w:rsid w:val="0044380B"/>
    <w:rPr>
      <w:color w:val="808080" w:themeColor="background1" w:themeShade="80"/>
    </w:rPr>
  </w:style>
  <w:style w:type="paragraph" w:customStyle="1" w:styleId="446013A3BB6E417285C512A17831E23A">
    <w:name w:val="446013A3BB6E417285C512A17831E23A"/>
    <w:rsid w:val="0044380B"/>
  </w:style>
  <w:style w:type="paragraph" w:customStyle="1" w:styleId="FEB9AB47909F46E2BB9A0688C63FEA7D">
    <w:name w:val="FEB9AB47909F46E2BB9A0688C63FEA7D"/>
    <w:rsid w:val="0044380B"/>
  </w:style>
  <w:style w:type="paragraph" w:customStyle="1" w:styleId="3CA7EB8A703344F7AFA6A6D59EC663E3">
    <w:name w:val="3CA7EB8A703344F7AFA6A6D59EC663E3"/>
    <w:rsid w:val="0044380B"/>
  </w:style>
  <w:style w:type="paragraph" w:customStyle="1" w:styleId="A9D445F65CBE493287D68E40812DEB54">
    <w:name w:val="A9D445F65CBE493287D68E40812DEB54"/>
    <w:rsid w:val="0044380B"/>
  </w:style>
  <w:style w:type="paragraph" w:customStyle="1" w:styleId="72ADD4457CBE4FCB842800DE71DD0762">
    <w:name w:val="72ADD4457CBE4FCB842800DE71DD0762"/>
    <w:rsid w:val="0044380B"/>
  </w:style>
  <w:style w:type="paragraph" w:customStyle="1" w:styleId="39F14CD4427A464DA8BFCA895BA4CA77">
    <w:name w:val="39F14CD4427A464DA8BFCA895BA4CA77"/>
    <w:rsid w:val="004438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051cbf7a0ccb94e92e08e21dac35599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415a429244e6ab8867cec0d1de55760"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EB79ED53-2C1C-41DB-ADA1-B0189E3AD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DB390F-A111-4DDE-A3BF-4EE8CE391795}">
  <ds:schemaRefs>
    <ds:schemaRef ds:uri="http://schemas.microsoft.com/sharepoint/v3/contenttype/forms"/>
  </ds:schemaRefs>
</ds:datastoreItem>
</file>

<file path=customXml/itemProps3.xml><?xml version="1.0" encoding="utf-8"?>
<ds:datastoreItem xmlns:ds="http://schemas.openxmlformats.org/officeDocument/2006/customXml" ds:itemID="{0C10567B-4194-41E0-A845-954AF9D55E89}">
  <ds:schemaRefs>
    <ds:schemaRef ds:uri="http://schemas.microsoft.com/office/infopath/2007/PartnerControls"/>
    <ds:schemaRef ds:uri="http://schemas.microsoft.com/office/2006/documentManagement/types"/>
    <ds:schemaRef ds:uri="http://schemas.openxmlformats.org/package/2006/metadata/core-properties"/>
    <ds:schemaRef ds:uri="http://purl.org/dc/dcmitype/"/>
    <ds:schemaRef ds:uri="http://purl.org/dc/terms/"/>
    <ds:schemaRef ds:uri="http://purl.org/dc/elements/1.1/"/>
    <ds:schemaRef ds:uri="9823f8e4-81f3-4a59-a026-c1a9717271fd"/>
    <ds:schemaRef ds:uri="95817cb9-f0eb-4f4d-892c-47ab9f8957c0"/>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3919</Words>
  <Characters>24344</Characters>
  <Application>Microsoft Office Word</Application>
  <DocSecurity>0</DocSecurity>
  <Lines>333</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(2107833)</dc:creator>
  <cp:keywords/>
  <dc:description/>
  <cp:lastModifiedBy>Emma Williams (2107833)</cp:lastModifiedBy>
  <cp:revision>3</cp:revision>
  <dcterms:created xsi:type="dcterms:W3CDTF">2023-10-20T09:13:00Z</dcterms:created>
  <dcterms:modified xsi:type="dcterms:W3CDTF">2023-10-20T09:13:00Z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67c70412-6142-486a-bf62-ba94da621dcc</vt:lpwstr>
  </property>
  <property fmtid="{D5CDD505-2E9C-101B-9397-08002B2CF9AE}" pid="3" name="ContentTypeId">
    <vt:lpwstr>0x0101002F3C2EEDB3FECD489FE6CB8E237B85C0</vt:lpwstr>
  </property>
</Properties>
</file>