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96CCA" w14:textId="77777777" w:rsidR="00892006" w:rsidRPr="0042374D" w:rsidRDefault="00892006" w:rsidP="0042374D">
      <w:pPr>
        <w:spacing w:line="360" w:lineRule="auto"/>
        <w:rPr>
          <w:rFonts w:ascii="Arial" w:hAnsi="Arial" w:cs="Arial"/>
          <w:b/>
          <w:bCs/>
        </w:rPr>
      </w:pPr>
    </w:p>
    <w:p w14:paraId="6068AF0E" w14:textId="77777777" w:rsidR="003D17C7" w:rsidRPr="0042374D" w:rsidRDefault="003D17C7" w:rsidP="0042374D">
      <w:pPr>
        <w:spacing w:line="360" w:lineRule="auto"/>
        <w:rPr>
          <w:rFonts w:ascii="Arial" w:hAnsi="Arial" w:cs="Arial"/>
          <w:b/>
          <w:bCs/>
        </w:rPr>
      </w:pPr>
    </w:p>
    <w:p w14:paraId="3586D468" w14:textId="77777777" w:rsidR="003D17C7" w:rsidRPr="0042374D" w:rsidRDefault="003D17C7" w:rsidP="0042374D">
      <w:pPr>
        <w:spacing w:line="360" w:lineRule="auto"/>
        <w:rPr>
          <w:rFonts w:ascii="Arial" w:hAnsi="Arial" w:cs="Arial"/>
          <w:b/>
          <w:bCs/>
        </w:rPr>
      </w:pPr>
    </w:p>
    <w:p w14:paraId="68CC7E05" w14:textId="77777777" w:rsidR="003D17C7" w:rsidRPr="0042374D" w:rsidRDefault="003D17C7" w:rsidP="0042374D">
      <w:pPr>
        <w:spacing w:line="360" w:lineRule="auto"/>
        <w:rPr>
          <w:rFonts w:ascii="Arial" w:hAnsi="Arial" w:cs="Arial"/>
          <w:b/>
          <w:bCs/>
        </w:rPr>
      </w:pPr>
    </w:p>
    <w:p w14:paraId="5A04F28A" w14:textId="3684B3DA" w:rsidR="0056226E" w:rsidRPr="0042374D" w:rsidRDefault="0056226E" w:rsidP="0042374D">
      <w:pPr>
        <w:spacing w:line="360" w:lineRule="auto"/>
        <w:jc w:val="center"/>
        <w:rPr>
          <w:rFonts w:ascii="Arial" w:hAnsi="Arial" w:cs="Arial"/>
        </w:rPr>
      </w:pPr>
      <w:r w:rsidRPr="0042374D">
        <w:rPr>
          <w:rFonts w:ascii="Arial" w:hAnsi="Arial" w:cs="Arial"/>
          <w:b/>
          <w:bCs/>
        </w:rPr>
        <w:t xml:space="preserve">Assignment Title: </w:t>
      </w:r>
      <w:r w:rsidR="003D17C7" w:rsidRPr="0042374D">
        <w:rPr>
          <w:rFonts w:ascii="Arial" w:hAnsi="Arial" w:cs="Arial"/>
          <w:b/>
          <w:bCs/>
        </w:rPr>
        <w:t>Component 2: Written Assignment (Report)</w:t>
      </w:r>
    </w:p>
    <w:p w14:paraId="0AD98814" w14:textId="75168126" w:rsidR="0056226E" w:rsidRPr="0042374D" w:rsidRDefault="0056226E" w:rsidP="0042374D">
      <w:pPr>
        <w:spacing w:line="360" w:lineRule="auto"/>
        <w:jc w:val="center"/>
        <w:rPr>
          <w:rFonts w:ascii="Arial" w:hAnsi="Arial" w:cs="Arial"/>
          <w:b/>
          <w:bCs/>
        </w:rPr>
      </w:pPr>
      <w:r w:rsidRPr="0042374D">
        <w:rPr>
          <w:rFonts w:ascii="Arial" w:hAnsi="Arial" w:cs="Arial"/>
          <w:b/>
          <w:bCs/>
        </w:rPr>
        <w:t xml:space="preserve">Name: </w:t>
      </w:r>
      <w:r w:rsidR="003D17C7" w:rsidRPr="0042374D">
        <w:rPr>
          <w:rFonts w:ascii="Arial" w:hAnsi="Arial" w:cs="Arial"/>
          <w:b/>
          <w:bCs/>
        </w:rPr>
        <w:t>Halima Bibi</w:t>
      </w:r>
      <w:r w:rsidR="003D17C7" w:rsidRPr="0042374D">
        <w:rPr>
          <w:rFonts w:ascii="Arial" w:hAnsi="Arial" w:cs="Arial"/>
        </w:rPr>
        <w:t xml:space="preserve"> </w:t>
      </w:r>
    </w:p>
    <w:p w14:paraId="564628FA" w14:textId="0E56E716" w:rsidR="0056226E" w:rsidRPr="0042374D" w:rsidRDefault="0056226E" w:rsidP="0042374D">
      <w:pPr>
        <w:spacing w:line="360" w:lineRule="auto"/>
        <w:jc w:val="center"/>
        <w:rPr>
          <w:rFonts w:ascii="Arial" w:hAnsi="Arial" w:cs="Arial"/>
          <w:b/>
          <w:bCs/>
        </w:rPr>
      </w:pPr>
      <w:r w:rsidRPr="0042374D">
        <w:rPr>
          <w:rFonts w:ascii="Arial" w:hAnsi="Arial" w:cs="Arial"/>
          <w:b/>
          <w:bCs/>
        </w:rPr>
        <w:t xml:space="preserve">Student Number: </w:t>
      </w:r>
      <w:r w:rsidR="00C00EA1" w:rsidRPr="00C00EA1">
        <w:rPr>
          <w:rFonts w:ascii="Arial" w:hAnsi="Arial" w:cs="Arial"/>
          <w:b/>
          <w:bCs/>
        </w:rPr>
        <w:t>2320004</w:t>
      </w:r>
    </w:p>
    <w:p w14:paraId="5C9EE41F" w14:textId="338FBD96" w:rsidR="0056226E" w:rsidRPr="0042374D" w:rsidRDefault="0056226E" w:rsidP="0042374D">
      <w:pPr>
        <w:spacing w:line="360" w:lineRule="auto"/>
        <w:jc w:val="center"/>
        <w:rPr>
          <w:rFonts w:ascii="Arial" w:hAnsi="Arial" w:cs="Arial"/>
        </w:rPr>
      </w:pPr>
      <w:r w:rsidRPr="0042374D">
        <w:rPr>
          <w:rFonts w:ascii="Arial" w:hAnsi="Arial" w:cs="Arial"/>
          <w:b/>
          <w:bCs/>
        </w:rPr>
        <w:t xml:space="preserve">Module: </w:t>
      </w:r>
      <w:r w:rsidR="00C00EA1" w:rsidRPr="00C00EA1">
        <w:rPr>
          <w:rFonts w:ascii="Arial" w:hAnsi="Arial" w:cs="Arial"/>
          <w:b/>
          <w:bCs/>
        </w:rPr>
        <w:t>Psychological Classifications and Provisions</w:t>
      </w:r>
    </w:p>
    <w:p w14:paraId="56A26947" w14:textId="48A1632E" w:rsidR="0056226E" w:rsidRPr="0042374D" w:rsidRDefault="0056226E" w:rsidP="0042374D">
      <w:pPr>
        <w:spacing w:line="360" w:lineRule="auto"/>
        <w:jc w:val="center"/>
        <w:rPr>
          <w:rFonts w:ascii="Arial" w:hAnsi="Arial" w:cs="Arial"/>
          <w:b/>
          <w:bCs/>
        </w:rPr>
      </w:pPr>
      <w:r w:rsidRPr="0042374D">
        <w:rPr>
          <w:rFonts w:ascii="Arial" w:hAnsi="Arial" w:cs="Arial"/>
          <w:b/>
          <w:bCs/>
        </w:rPr>
        <w:t xml:space="preserve">Module Code: </w:t>
      </w:r>
      <w:r w:rsidR="00C00EA1" w:rsidRPr="00C00EA1">
        <w:rPr>
          <w:rFonts w:ascii="Arial" w:hAnsi="Arial" w:cs="Arial"/>
          <w:b/>
          <w:bCs/>
        </w:rPr>
        <w:t>BMHP6029</w:t>
      </w:r>
    </w:p>
    <w:p w14:paraId="36726DED" w14:textId="393FEAF9" w:rsidR="0056226E" w:rsidRPr="0042374D" w:rsidRDefault="0056226E" w:rsidP="0042374D">
      <w:pPr>
        <w:spacing w:line="360" w:lineRule="auto"/>
        <w:jc w:val="center"/>
        <w:rPr>
          <w:rFonts w:ascii="Arial" w:hAnsi="Arial" w:cs="Arial"/>
        </w:rPr>
      </w:pPr>
      <w:r w:rsidRPr="0042374D">
        <w:rPr>
          <w:rFonts w:ascii="Arial" w:hAnsi="Arial" w:cs="Arial"/>
          <w:b/>
          <w:bCs/>
        </w:rPr>
        <w:t xml:space="preserve">Lecturer: </w:t>
      </w:r>
      <w:r w:rsidR="00C00EA1" w:rsidRPr="00C00EA1">
        <w:rPr>
          <w:rFonts w:ascii="Arial" w:hAnsi="Arial" w:cs="Arial"/>
          <w:b/>
          <w:bCs/>
        </w:rPr>
        <w:t>Kennedy Obohwemu</w:t>
      </w:r>
    </w:p>
    <w:p w14:paraId="5EEFE720" w14:textId="77777777" w:rsidR="0056226E" w:rsidRPr="0042374D" w:rsidRDefault="0056226E" w:rsidP="0042374D">
      <w:pPr>
        <w:spacing w:line="360" w:lineRule="auto"/>
        <w:jc w:val="center"/>
        <w:rPr>
          <w:rFonts w:ascii="Arial" w:hAnsi="Arial" w:cs="Arial"/>
        </w:rPr>
      </w:pPr>
    </w:p>
    <w:p w14:paraId="0E0D4611" w14:textId="77777777" w:rsidR="003D17C7" w:rsidRPr="0042374D" w:rsidRDefault="0056226E" w:rsidP="0042374D">
      <w:pPr>
        <w:spacing w:line="360" w:lineRule="auto"/>
        <w:jc w:val="center"/>
        <w:rPr>
          <w:rFonts w:ascii="Arial" w:hAnsi="Arial" w:cs="Arial"/>
          <w:b/>
          <w:bCs/>
          <w:u w:val="single"/>
        </w:rPr>
      </w:pPr>
      <w:r w:rsidRPr="0042374D">
        <w:rPr>
          <w:rFonts w:ascii="Arial" w:hAnsi="Arial" w:cs="Arial"/>
          <w:b/>
          <w:bCs/>
          <w:u w:val="single"/>
        </w:rPr>
        <w:t>Title</w:t>
      </w:r>
    </w:p>
    <w:p w14:paraId="71E4F06F" w14:textId="70352C28" w:rsidR="00634511" w:rsidRPr="0042374D" w:rsidRDefault="00634511" w:rsidP="0042374D">
      <w:pPr>
        <w:spacing w:line="360" w:lineRule="auto"/>
        <w:jc w:val="center"/>
        <w:rPr>
          <w:rFonts w:ascii="Arial" w:hAnsi="Arial" w:cs="Arial"/>
          <w:b/>
          <w:bCs/>
        </w:rPr>
      </w:pPr>
      <w:r w:rsidRPr="0042374D">
        <w:rPr>
          <w:rFonts w:ascii="Arial" w:hAnsi="Arial" w:cs="Arial"/>
          <w:b/>
          <w:bCs/>
        </w:rPr>
        <w:t>Autism Spectrum Disorder in the United Kingdom: Classification, Diagnosis, Treatment, Policy and Contemporary Debates</w:t>
      </w:r>
    </w:p>
    <w:p w14:paraId="6D672503" w14:textId="77777777" w:rsidR="003D17C7" w:rsidRPr="0042374D" w:rsidRDefault="003D17C7" w:rsidP="0042374D">
      <w:pPr>
        <w:spacing w:line="360" w:lineRule="auto"/>
        <w:jc w:val="center"/>
        <w:rPr>
          <w:rFonts w:ascii="Arial" w:hAnsi="Arial" w:cs="Arial"/>
          <w:b/>
          <w:bCs/>
        </w:rPr>
      </w:pPr>
    </w:p>
    <w:p w14:paraId="1140B246" w14:textId="77777777" w:rsidR="003D17C7" w:rsidRPr="0042374D" w:rsidRDefault="003D17C7" w:rsidP="0042374D">
      <w:pPr>
        <w:spacing w:line="360" w:lineRule="auto"/>
        <w:jc w:val="center"/>
        <w:rPr>
          <w:rFonts w:ascii="Arial" w:hAnsi="Arial" w:cs="Arial"/>
          <w:b/>
          <w:bCs/>
        </w:rPr>
      </w:pPr>
    </w:p>
    <w:p w14:paraId="0AC148E9" w14:textId="77777777" w:rsidR="003D17C7" w:rsidRPr="0042374D" w:rsidRDefault="003D17C7" w:rsidP="0042374D">
      <w:pPr>
        <w:spacing w:line="360" w:lineRule="auto"/>
        <w:jc w:val="center"/>
        <w:rPr>
          <w:rFonts w:ascii="Arial" w:hAnsi="Arial" w:cs="Arial"/>
          <w:b/>
          <w:bCs/>
        </w:rPr>
      </w:pPr>
    </w:p>
    <w:p w14:paraId="68202BEA" w14:textId="77777777" w:rsidR="003D17C7" w:rsidRPr="0042374D" w:rsidRDefault="003D17C7" w:rsidP="0042374D">
      <w:pPr>
        <w:spacing w:line="360" w:lineRule="auto"/>
        <w:jc w:val="center"/>
        <w:rPr>
          <w:rFonts w:ascii="Arial" w:hAnsi="Arial" w:cs="Arial"/>
          <w:b/>
          <w:bCs/>
        </w:rPr>
      </w:pPr>
    </w:p>
    <w:p w14:paraId="32DB6742" w14:textId="77777777" w:rsidR="003D17C7" w:rsidRPr="0042374D" w:rsidRDefault="003D17C7" w:rsidP="0042374D">
      <w:pPr>
        <w:spacing w:line="360" w:lineRule="auto"/>
        <w:jc w:val="center"/>
        <w:rPr>
          <w:rFonts w:ascii="Arial" w:hAnsi="Arial" w:cs="Arial"/>
          <w:b/>
          <w:bCs/>
        </w:rPr>
      </w:pPr>
    </w:p>
    <w:p w14:paraId="127006C2" w14:textId="77777777" w:rsidR="003D17C7" w:rsidRPr="0042374D" w:rsidRDefault="003D17C7" w:rsidP="0042374D">
      <w:pPr>
        <w:spacing w:line="360" w:lineRule="auto"/>
        <w:jc w:val="center"/>
        <w:rPr>
          <w:rFonts w:ascii="Arial" w:hAnsi="Arial" w:cs="Arial"/>
          <w:b/>
          <w:bCs/>
        </w:rPr>
      </w:pPr>
    </w:p>
    <w:p w14:paraId="5823851A" w14:textId="77777777" w:rsidR="003D17C7" w:rsidRPr="0042374D" w:rsidRDefault="003D17C7" w:rsidP="0042374D">
      <w:pPr>
        <w:spacing w:line="360" w:lineRule="auto"/>
        <w:jc w:val="center"/>
        <w:rPr>
          <w:rFonts w:ascii="Arial" w:hAnsi="Arial" w:cs="Arial"/>
          <w:b/>
          <w:bCs/>
        </w:rPr>
      </w:pPr>
    </w:p>
    <w:p w14:paraId="042AC2D7" w14:textId="77777777" w:rsidR="003D17C7" w:rsidRPr="0042374D" w:rsidRDefault="003D17C7" w:rsidP="0042374D">
      <w:pPr>
        <w:spacing w:line="360" w:lineRule="auto"/>
        <w:jc w:val="center"/>
        <w:rPr>
          <w:rFonts w:ascii="Arial" w:hAnsi="Arial" w:cs="Arial"/>
          <w:b/>
          <w:bCs/>
        </w:rPr>
      </w:pPr>
    </w:p>
    <w:p w14:paraId="3B0E8C32" w14:textId="77777777" w:rsidR="003D17C7" w:rsidRPr="0042374D" w:rsidRDefault="003D17C7" w:rsidP="0042374D">
      <w:pPr>
        <w:spacing w:line="360" w:lineRule="auto"/>
        <w:jc w:val="center"/>
        <w:rPr>
          <w:rFonts w:ascii="Arial" w:hAnsi="Arial" w:cs="Arial"/>
          <w:b/>
          <w:bCs/>
        </w:rPr>
      </w:pPr>
    </w:p>
    <w:p w14:paraId="07515024" w14:textId="77777777" w:rsidR="003D17C7" w:rsidRPr="0042374D" w:rsidRDefault="003D17C7" w:rsidP="0042374D">
      <w:pPr>
        <w:spacing w:line="360" w:lineRule="auto"/>
        <w:jc w:val="center"/>
        <w:rPr>
          <w:rFonts w:ascii="Arial" w:hAnsi="Arial" w:cs="Arial"/>
          <w:b/>
          <w:bCs/>
        </w:rPr>
      </w:pPr>
    </w:p>
    <w:p w14:paraId="17C7DA47" w14:textId="77777777" w:rsidR="003D17C7" w:rsidRPr="0042374D" w:rsidRDefault="003D17C7" w:rsidP="0042374D">
      <w:pPr>
        <w:spacing w:line="360" w:lineRule="auto"/>
        <w:jc w:val="center"/>
        <w:rPr>
          <w:rFonts w:ascii="Arial" w:hAnsi="Arial" w:cs="Arial"/>
          <w:b/>
          <w:bCs/>
        </w:rPr>
      </w:pPr>
    </w:p>
    <w:p w14:paraId="486BE153" w14:textId="77777777" w:rsidR="003D17C7" w:rsidRPr="0042374D" w:rsidRDefault="003D17C7" w:rsidP="0042374D">
      <w:pPr>
        <w:spacing w:line="360" w:lineRule="auto"/>
        <w:jc w:val="center"/>
        <w:rPr>
          <w:rFonts w:ascii="Arial" w:hAnsi="Arial" w:cs="Arial"/>
          <w:b/>
          <w:bCs/>
          <w:u w:val="single"/>
        </w:rPr>
      </w:pPr>
    </w:p>
    <w:sdt>
      <w:sdtPr>
        <w:id w:val="-94345121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54E8644" w14:textId="4B966662" w:rsidR="0042374D" w:rsidRDefault="0042374D">
          <w:pPr>
            <w:pStyle w:val="TOCHeading"/>
          </w:pPr>
          <w:r>
            <w:t>Contents</w:t>
          </w:r>
        </w:p>
        <w:p w14:paraId="4A8B44F6" w14:textId="1E2B04D7" w:rsidR="0042374D" w:rsidRDefault="0042374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658726" w:history="1">
            <w:r w:rsidRPr="00CA372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_Toc225658726 \h </w:instrText>
            </w:r>
            <w:r>
              <w:rPr>
                <w:noProof/>
                <w:webHidden/>
              </w:rPr>
            </w:r>
            <w:r>
              <w:rPr>
                <w:noProof/>
                <w:webHidden/>
              </w:rPr>
              <w:fldChar w:fldCharType="separate"/>
            </w:r>
            <w:r>
              <w:rPr>
                <w:noProof/>
                <w:webHidden/>
              </w:rPr>
              <w:t>3</w:t>
            </w:r>
            <w:r>
              <w:rPr>
                <w:noProof/>
                <w:webHidden/>
              </w:rPr>
              <w:fldChar w:fldCharType="end"/>
            </w:r>
          </w:hyperlink>
        </w:p>
        <w:p w14:paraId="5BE15C5E" w14:textId="138F3A1E" w:rsidR="0042374D" w:rsidRDefault="0042374D">
          <w:pPr>
            <w:pStyle w:val="TOC1"/>
            <w:tabs>
              <w:tab w:val="right" w:leader="dot" w:pos="9016"/>
            </w:tabs>
            <w:rPr>
              <w:rFonts w:eastAsiaTheme="minorEastAsia"/>
              <w:noProof/>
              <w:sz w:val="24"/>
              <w:szCs w:val="24"/>
              <w:lang w:eastAsia="en-GB"/>
            </w:rPr>
          </w:pPr>
          <w:hyperlink w:anchor="_Toc225658727" w:history="1">
            <w:r w:rsidRPr="00CA3729">
              <w:rPr>
                <w:rStyle w:val="Hyperlink"/>
                <w:rFonts w:ascii="Arial" w:hAnsi="Arial" w:cs="Arial"/>
                <w:b/>
                <w:bCs/>
                <w:noProof/>
              </w:rPr>
              <w:t>Classification and Diagnosis</w:t>
            </w:r>
            <w:r>
              <w:rPr>
                <w:noProof/>
                <w:webHidden/>
              </w:rPr>
              <w:tab/>
            </w:r>
            <w:r>
              <w:rPr>
                <w:noProof/>
                <w:webHidden/>
              </w:rPr>
              <w:fldChar w:fldCharType="begin"/>
            </w:r>
            <w:r>
              <w:rPr>
                <w:noProof/>
                <w:webHidden/>
              </w:rPr>
              <w:instrText xml:space="preserve"> PAGEREF _Toc225658727 \h </w:instrText>
            </w:r>
            <w:r>
              <w:rPr>
                <w:noProof/>
                <w:webHidden/>
              </w:rPr>
            </w:r>
            <w:r>
              <w:rPr>
                <w:noProof/>
                <w:webHidden/>
              </w:rPr>
              <w:fldChar w:fldCharType="separate"/>
            </w:r>
            <w:r>
              <w:rPr>
                <w:noProof/>
                <w:webHidden/>
              </w:rPr>
              <w:t>3</w:t>
            </w:r>
            <w:r>
              <w:rPr>
                <w:noProof/>
                <w:webHidden/>
              </w:rPr>
              <w:fldChar w:fldCharType="end"/>
            </w:r>
          </w:hyperlink>
        </w:p>
        <w:p w14:paraId="6FA17B88" w14:textId="5D3526BC" w:rsidR="0042374D" w:rsidRDefault="0042374D">
          <w:pPr>
            <w:pStyle w:val="TOC1"/>
            <w:tabs>
              <w:tab w:val="right" w:leader="dot" w:pos="9016"/>
            </w:tabs>
            <w:rPr>
              <w:rFonts w:eastAsiaTheme="minorEastAsia"/>
              <w:noProof/>
              <w:sz w:val="24"/>
              <w:szCs w:val="24"/>
              <w:lang w:eastAsia="en-GB"/>
            </w:rPr>
          </w:pPr>
          <w:hyperlink w:anchor="_Toc225658728" w:history="1">
            <w:r w:rsidRPr="00CA3729">
              <w:rPr>
                <w:rStyle w:val="Hyperlink"/>
                <w:rFonts w:ascii="Arial" w:hAnsi="Arial" w:cs="Arial"/>
                <w:b/>
                <w:bCs/>
                <w:noProof/>
              </w:rPr>
              <w:t>ICD-11 Classification</w:t>
            </w:r>
            <w:r>
              <w:rPr>
                <w:noProof/>
                <w:webHidden/>
              </w:rPr>
              <w:tab/>
            </w:r>
            <w:r>
              <w:rPr>
                <w:noProof/>
                <w:webHidden/>
              </w:rPr>
              <w:fldChar w:fldCharType="begin"/>
            </w:r>
            <w:r>
              <w:rPr>
                <w:noProof/>
                <w:webHidden/>
              </w:rPr>
              <w:instrText xml:space="preserve"> PAGEREF _Toc225658728 \h </w:instrText>
            </w:r>
            <w:r>
              <w:rPr>
                <w:noProof/>
                <w:webHidden/>
              </w:rPr>
            </w:r>
            <w:r>
              <w:rPr>
                <w:noProof/>
                <w:webHidden/>
              </w:rPr>
              <w:fldChar w:fldCharType="separate"/>
            </w:r>
            <w:r>
              <w:rPr>
                <w:noProof/>
                <w:webHidden/>
              </w:rPr>
              <w:t>3</w:t>
            </w:r>
            <w:r>
              <w:rPr>
                <w:noProof/>
                <w:webHidden/>
              </w:rPr>
              <w:fldChar w:fldCharType="end"/>
            </w:r>
          </w:hyperlink>
        </w:p>
        <w:p w14:paraId="210CF423" w14:textId="586EF450" w:rsidR="0042374D" w:rsidRDefault="0042374D">
          <w:pPr>
            <w:pStyle w:val="TOC1"/>
            <w:tabs>
              <w:tab w:val="right" w:leader="dot" w:pos="9016"/>
            </w:tabs>
            <w:rPr>
              <w:rFonts w:eastAsiaTheme="minorEastAsia"/>
              <w:noProof/>
              <w:sz w:val="24"/>
              <w:szCs w:val="24"/>
              <w:lang w:eastAsia="en-GB"/>
            </w:rPr>
          </w:pPr>
          <w:hyperlink w:anchor="_Toc225658729" w:history="1">
            <w:r w:rsidRPr="00CA3729">
              <w:rPr>
                <w:rStyle w:val="Hyperlink"/>
                <w:rFonts w:ascii="Arial" w:hAnsi="Arial" w:cs="Arial"/>
                <w:b/>
                <w:bCs/>
                <w:noProof/>
              </w:rPr>
              <w:t>UK Diagnostic Framework</w:t>
            </w:r>
            <w:r>
              <w:rPr>
                <w:noProof/>
                <w:webHidden/>
              </w:rPr>
              <w:tab/>
            </w:r>
            <w:r>
              <w:rPr>
                <w:noProof/>
                <w:webHidden/>
              </w:rPr>
              <w:fldChar w:fldCharType="begin"/>
            </w:r>
            <w:r>
              <w:rPr>
                <w:noProof/>
                <w:webHidden/>
              </w:rPr>
              <w:instrText xml:space="preserve"> PAGEREF _Toc225658729 \h </w:instrText>
            </w:r>
            <w:r>
              <w:rPr>
                <w:noProof/>
                <w:webHidden/>
              </w:rPr>
            </w:r>
            <w:r>
              <w:rPr>
                <w:noProof/>
                <w:webHidden/>
              </w:rPr>
              <w:fldChar w:fldCharType="separate"/>
            </w:r>
            <w:r>
              <w:rPr>
                <w:noProof/>
                <w:webHidden/>
              </w:rPr>
              <w:t>4</w:t>
            </w:r>
            <w:r>
              <w:rPr>
                <w:noProof/>
                <w:webHidden/>
              </w:rPr>
              <w:fldChar w:fldCharType="end"/>
            </w:r>
          </w:hyperlink>
        </w:p>
        <w:p w14:paraId="08FEB391" w14:textId="0A3A6A93" w:rsidR="0042374D" w:rsidRDefault="0042374D">
          <w:pPr>
            <w:pStyle w:val="TOC1"/>
            <w:tabs>
              <w:tab w:val="right" w:leader="dot" w:pos="9016"/>
            </w:tabs>
            <w:rPr>
              <w:rFonts w:eastAsiaTheme="minorEastAsia"/>
              <w:noProof/>
              <w:sz w:val="24"/>
              <w:szCs w:val="24"/>
              <w:lang w:eastAsia="en-GB"/>
            </w:rPr>
          </w:pPr>
          <w:hyperlink w:anchor="_Toc225658730" w:history="1">
            <w:r w:rsidRPr="00CA3729">
              <w:rPr>
                <w:rStyle w:val="Hyperlink"/>
                <w:rFonts w:ascii="Arial" w:hAnsi="Arial" w:cs="Arial"/>
                <w:b/>
                <w:bCs/>
                <w:noProof/>
              </w:rPr>
              <w:t>Treatment Approaches</w:t>
            </w:r>
            <w:r>
              <w:rPr>
                <w:noProof/>
                <w:webHidden/>
              </w:rPr>
              <w:tab/>
            </w:r>
            <w:r>
              <w:rPr>
                <w:noProof/>
                <w:webHidden/>
              </w:rPr>
              <w:fldChar w:fldCharType="begin"/>
            </w:r>
            <w:r>
              <w:rPr>
                <w:noProof/>
                <w:webHidden/>
              </w:rPr>
              <w:instrText xml:space="preserve"> PAGEREF _Toc225658730 \h </w:instrText>
            </w:r>
            <w:r>
              <w:rPr>
                <w:noProof/>
                <w:webHidden/>
              </w:rPr>
            </w:r>
            <w:r>
              <w:rPr>
                <w:noProof/>
                <w:webHidden/>
              </w:rPr>
              <w:fldChar w:fldCharType="separate"/>
            </w:r>
            <w:r>
              <w:rPr>
                <w:noProof/>
                <w:webHidden/>
              </w:rPr>
              <w:t>4</w:t>
            </w:r>
            <w:r>
              <w:rPr>
                <w:noProof/>
                <w:webHidden/>
              </w:rPr>
              <w:fldChar w:fldCharType="end"/>
            </w:r>
          </w:hyperlink>
        </w:p>
        <w:p w14:paraId="2E3B74C7" w14:textId="5BC3DE34" w:rsidR="0042374D" w:rsidRDefault="0042374D">
          <w:pPr>
            <w:pStyle w:val="TOC1"/>
            <w:tabs>
              <w:tab w:val="right" w:leader="dot" w:pos="9016"/>
            </w:tabs>
            <w:rPr>
              <w:rFonts w:eastAsiaTheme="minorEastAsia"/>
              <w:noProof/>
              <w:sz w:val="24"/>
              <w:szCs w:val="24"/>
              <w:lang w:eastAsia="en-GB"/>
            </w:rPr>
          </w:pPr>
          <w:hyperlink w:anchor="_Toc225658731" w:history="1">
            <w:r w:rsidRPr="00CA3729">
              <w:rPr>
                <w:rStyle w:val="Hyperlink"/>
                <w:rFonts w:ascii="Arial" w:hAnsi="Arial" w:cs="Arial"/>
                <w:b/>
                <w:bCs/>
                <w:noProof/>
              </w:rPr>
              <w:t>Pharmacological Treatment</w:t>
            </w:r>
            <w:r>
              <w:rPr>
                <w:noProof/>
                <w:webHidden/>
              </w:rPr>
              <w:tab/>
            </w:r>
            <w:r>
              <w:rPr>
                <w:noProof/>
                <w:webHidden/>
              </w:rPr>
              <w:fldChar w:fldCharType="begin"/>
            </w:r>
            <w:r>
              <w:rPr>
                <w:noProof/>
                <w:webHidden/>
              </w:rPr>
              <w:instrText xml:space="preserve"> PAGEREF _Toc225658731 \h </w:instrText>
            </w:r>
            <w:r>
              <w:rPr>
                <w:noProof/>
                <w:webHidden/>
              </w:rPr>
            </w:r>
            <w:r>
              <w:rPr>
                <w:noProof/>
                <w:webHidden/>
              </w:rPr>
              <w:fldChar w:fldCharType="separate"/>
            </w:r>
            <w:r>
              <w:rPr>
                <w:noProof/>
                <w:webHidden/>
              </w:rPr>
              <w:t>5</w:t>
            </w:r>
            <w:r>
              <w:rPr>
                <w:noProof/>
                <w:webHidden/>
              </w:rPr>
              <w:fldChar w:fldCharType="end"/>
            </w:r>
          </w:hyperlink>
        </w:p>
        <w:p w14:paraId="39FBCB7D" w14:textId="4D64A5F3" w:rsidR="0042374D" w:rsidRDefault="0042374D">
          <w:pPr>
            <w:pStyle w:val="TOC1"/>
            <w:tabs>
              <w:tab w:val="right" w:leader="dot" w:pos="9016"/>
            </w:tabs>
            <w:rPr>
              <w:rFonts w:eastAsiaTheme="minorEastAsia"/>
              <w:noProof/>
              <w:sz w:val="24"/>
              <w:szCs w:val="24"/>
              <w:lang w:eastAsia="en-GB"/>
            </w:rPr>
          </w:pPr>
          <w:hyperlink w:anchor="_Toc225658732" w:history="1">
            <w:r w:rsidRPr="00CA3729">
              <w:rPr>
                <w:rStyle w:val="Hyperlink"/>
                <w:rFonts w:ascii="Arial" w:hAnsi="Arial" w:cs="Arial"/>
                <w:b/>
                <w:bCs/>
                <w:noProof/>
              </w:rPr>
              <w:t>Rehabilitation and Long-Term Management</w:t>
            </w:r>
            <w:r>
              <w:rPr>
                <w:noProof/>
                <w:webHidden/>
              </w:rPr>
              <w:tab/>
            </w:r>
            <w:r>
              <w:rPr>
                <w:noProof/>
                <w:webHidden/>
              </w:rPr>
              <w:fldChar w:fldCharType="begin"/>
            </w:r>
            <w:r>
              <w:rPr>
                <w:noProof/>
                <w:webHidden/>
              </w:rPr>
              <w:instrText xml:space="preserve"> PAGEREF _Toc225658732 \h </w:instrText>
            </w:r>
            <w:r>
              <w:rPr>
                <w:noProof/>
                <w:webHidden/>
              </w:rPr>
            </w:r>
            <w:r>
              <w:rPr>
                <w:noProof/>
                <w:webHidden/>
              </w:rPr>
              <w:fldChar w:fldCharType="separate"/>
            </w:r>
            <w:r>
              <w:rPr>
                <w:noProof/>
                <w:webHidden/>
              </w:rPr>
              <w:t>5</w:t>
            </w:r>
            <w:r>
              <w:rPr>
                <w:noProof/>
                <w:webHidden/>
              </w:rPr>
              <w:fldChar w:fldCharType="end"/>
            </w:r>
          </w:hyperlink>
        </w:p>
        <w:p w14:paraId="0BBA420C" w14:textId="76F16812" w:rsidR="0042374D" w:rsidRDefault="0042374D">
          <w:pPr>
            <w:pStyle w:val="TOC1"/>
            <w:tabs>
              <w:tab w:val="right" w:leader="dot" w:pos="9016"/>
            </w:tabs>
            <w:rPr>
              <w:rFonts w:eastAsiaTheme="minorEastAsia"/>
              <w:noProof/>
              <w:sz w:val="24"/>
              <w:szCs w:val="24"/>
              <w:lang w:eastAsia="en-GB"/>
            </w:rPr>
          </w:pPr>
          <w:hyperlink w:anchor="_Toc225658733" w:history="1">
            <w:r w:rsidRPr="00CA3729">
              <w:rPr>
                <w:rStyle w:val="Hyperlink"/>
                <w:rFonts w:ascii="Arial" w:hAnsi="Arial" w:cs="Arial"/>
                <w:b/>
                <w:bCs/>
                <w:noProof/>
              </w:rPr>
              <w:t>Current Debates and Emerging Issues</w:t>
            </w:r>
            <w:r>
              <w:rPr>
                <w:noProof/>
                <w:webHidden/>
              </w:rPr>
              <w:tab/>
            </w:r>
            <w:r>
              <w:rPr>
                <w:noProof/>
                <w:webHidden/>
              </w:rPr>
              <w:fldChar w:fldCharType="begin"/>
            </w:r>
            <w:r>
              <w:rPr>
                <w:noProof/>
                <w:webHidden/>
              </w:rPr>
              <w:instrText xml:space="preserve"> PAGEREF _Toc225658733 \h </w:instrText>
            </w:r>
            <w:r>
              <w:rPr>
                <w:noProof/>
                <w:webHidden/>
              </w:rPr>
            </w:r>
            <w:r>
              <w:rPr>
                <w:noProof/>
                <w:webHidden/>
              </w:rPr>
              <w:fldChar w:fldCharType="separate"/>
            </w:r>
            <w:r>
              <w:rPr>
                <w:noProof/>
                <w:webHidden/>
              </w:rPr>
              <w:t>6</w:t>
            </w:r>
            <w:r>
              <w:rPr>
                <w:noProof/>
                <w:webHidden/>
              </w:rPr>
              <w:fldChar w:fldCharType="end"/>
            </w:r>
          </w:hyperlink>
        </w:p>
        <w:p w14:paraId="03846C5A" w14:textId="77C431FA" w:rsidR="0042374D" w:rsidRDefault="0042374D">
          <w:pPr>
            <w:pStyle w:val="TOC1"/>
            <w:tabs>
              <w:tab w:val="right" w:leader="dot" w:pos="9016"/>
            </w:tabs>
            <w:rPr>
              <w:rFonts w:eastAsiaTheme="minorEastAsia"/>
              <w:noProof/>
              <w:sz w:val="24"/>
              <w:szCs w:val="24"/>
              <w:lang w:eastAsia="en-GB"/>
            </w:rPr>
          </w:pPr>
          <w:hyperlink w:anchor="_Toc225658734" w:history="1">
            <w:r w:rsidRPr="00CA3729">
              <w:rPr>
                <w:rStyle w:val="Hyperlink"/>
                <w:rFonts w:ascii="Arial" w:hAnsi="Arial" w:cs="Arial"/>
                <w:b/>
                <w:bCs/>
                <w:noProof/>
              </w:rPr>
              <w:t>Policy and Legal Framework</w:t>
            </w:r>
            <w:r>
              <w:rPr>
                <w:noProof/>
                <w:webHidden/>
              </w:rPr>
              <w:tab/>
            </w:r>
            <w:r>
              <w:rPr>
                <w:noProof/>
                <w:webHidden/>
              </w:rPr>
              <w:fldChar w:fldCharType="begin"/>
            </w:r>
            <w:r>
              <w:rPr>
                <w:noProof/>
                <w:webHidden/>
              </w:rPr>
              <w:instrText xml:space="preserve"> PAGEREF _Toc225658734 \h </w:instrText>
            </w:r>
            <w:r>
              <w:rPr>
                <w:noProof/>
                <w:webHidden/>
              </w:rPr>
            </w:r>
            <w:r>
              <w:rPr>
                <w:noProof/>
                <w:webHidden/>
              </w:rPr>
              <w:fldChar w:fldCharType="separate"/>
            </w:r>
            <w:r>
              <w:rPr>
                <w:noProof/>
                <w:webHidden/>
              </w:rPr>
              <w:t>7</w:t>
            </w:r>
            <w:r>
              <w:rPr>
                <w:noProof/>
                <w:webHidden/>
              </w:rPr>
              <w:fldChar w:fldCharType="end"/>
            </w:r>
          </w:hyperlink>
        </w:p>
        <w:p w14:paraId="0A3D6FB2" w14:textId="690B1A19" w:rsidR="0042374D" w:rsidRDefault="0042374D">
          <w:pPr>
            <w:pStyle w:val="TOC1"/>
            <w:tabs>
              <w:tab w:val="right" w:leader="dot" w:pos="9016"/>
            </w:tabs>
            <w:rPr>
              <w:rFonts w:eastAsiaTheme="minorEastAsia"/>
              <w:noProof/>
              <w:sz w:val="24"/>
              <w:szCs w:val="24"/>
              <w:lang w:eastAsia="en-GB"/>
            </w:rPr>
          </w:pPr>
          <w:hyperlink w:anchor="_Toc225658735" w:history="1">
            <w:r w:rsidRPr="00CA3729">
              <w:rPr>
                <w:rStyle w:val="Hyperlink"/>
                <w:rFonts w:ascii="Arial" w:hAnsi="Arial" w:cs="Arial"/>
                <w:b/>
                <w:bCs/>
                <w:noProof/>
              </w:rPr>
              <w:t>UK Data and Statistical Evidence</w:t>
            </w:r>
            <w:r>
              <w:rPr>
                <w:noProof/>
                <w:webHidden/>
              </w:rPr>
              <w:tab/>
            </w:r>
            <w:r>
              <w:rPr>
                <w:noProof/>
                <w:webHidden/>
              </w:rPr>
              <w:fldChar w:fldCharType="begin"/>
            </w:r>
            <w:r>
              <w:rPr>
                <w:noProof/>
                <w:webHidden/>
              </w:rPr>
              <w:instrText xml:space="preserve"> PAGEREF _Toc225658735 \h </w:instrText>
            </w:r>
            <w:r>
              <w:rPr>
                <w:noProof/>
                <w:webHidden/>
              </w:rPr>
            </w:r>
            <w:r>
              <w:rPr>
                <w:noProof/>
                <w:webHidden/>
              </w:rPr>
              <w:fldChar w:fldCharType="separate"/>
            </w:r>
            <w:r>
              <w:rPr>
                <w:noProof/>
                <w:webHidden/>
              </w:rPr>
              <w:t>7</w:t>
            </w:r>
            <w:r>
              <w:rPr>
                <w:noProof/>
                <w:webHidden/>
              </w:rPr>
              <w:fldChar w:fldCharType="end"/>
            </w:r>
          </w:hyperlink>
        </w:p>
        <w:p w14:paraId="71F2BF93" w14:textId="7909ED65" w:rsidR="0042374D" w:rsidRDefault="0042374D">
          <w:pPr>
            <w:pStyle w:val="TOC1"/>
            <w:tabs>
              <w:tab w:val="right" w:leader="dot" w:pos="9016"/>
            </w:tabs>
            <w:rPr>
              <w:rFonts w:eastAsiaTheme="minorEastAsia"/>
              <w:noProof/>
              <w:sz w:val="24"/>
              <w:szCs w:val="24"/>
              <w:lang w:eastAsia="en-GB"/>
            </w:rPr>
          </w:pPr>
          <w:hyperlink w:anchor="_Toc225658736" w:history="1">
            <w:r w:rsidRPr="00CA3729">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_Toc225658736 \h </w:instrText>
            </w:r>
            <w:r>
              <w:rPr>
                <w:noProof/>
                <w:webHidden/>
              </w:rPr>
            </w:r>
            <w:r>
              <w:rPr>
                <w:noProof/>
                <w:webHidden/>
              </w:rPr>
              <w:fldChar w:fldCharType="separate"/>
            </w:r>
            <w:r>
              <w:rPr>
                <w:noProof/>
                <w:webHidden/>
              </w:rPr>
              <w:t>8</w:t>
            </w:r>
            <w:r>
              <w:rPr>
                <w:noProof/>
                <w:webHidden/>
              </w:rPr>
              <w:fldChar w:fldCharType="end"/>
            </w:r>
          </w:hyperlink>
        </w:p>
        <w:p w14:paraId="08AC6849" w14:textId="4F40887F" w:rsidR="0042374D" w:rsidRDefault="0042374D">
          <w:pPr>
            <w:pStyle w:val="TOC1"/>
            <w:tabs>
              <w:tab w:val="right" w:leader="dot" w:pos="9016"/>
            </w:tabs>
            <w:rPr>
              <w:rFonts w:eastAsiaTheme="minorEastAsia"/>
              <w:noProof/>
              <w:sz w:val="24"/>
              <w:szCs w:val="24"/>
              <w:lang w:eastAsia="en-GB"/>
            </w:rPr>
          </w:pPr>
          <w:hyperlink w:anchor="_Toc225658737" w:history="1">
            <w:r w:rsidRPr="00CA372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_Toc225658737 \h </w:instrText>
            </w:r>
            <w:r>
              <w:rPr>
                <w:noProof/>
                <w:webHidden/>
              </w:rPr>
            </w:r>
            <w:r>
              <w:rPr>
                <w:noProof/>
                <w:webHidden/>
              </w:rPr>
              <w:fldChar w:fldCharType="separate"/>
            </w:r>
            <w:r>
              <w:rPr>
                <w:noProof/>
                <w:webHidden/>
              </w:rPr>
              <w:t>9</w:t>
            </w:r>
            <w:r>
              <w:rPr>
                <w:noProof/>
                <w:webHidden/>
              </w:rPr>
              <w:fldChar w:fldCharType="end"/>
            </w:r>
          </w:hyperlink>
        </w:p>
        <w:p w14:paraId="1081DDA3" w14:textId="592971FD" w:rsidR="0042374D" w:rsidRDefault="0042374D">
          <w:r>
            <w:rPr>
              <w:b/>
              <w:bCs/>
              <w:noProof/>
            </w:rPr>
            <w:fldChar w:fldCharType="end"/>
          </w:r>
        </w:p>
      </w:sdtContent>
    </w:sdt>
    <w:p w14:paraId="470E2944" w14:textId="77777777" w:rsidR="00485058" w:rsidRPr="0042374D" w:rsidRDefault="00485058" w:rsidP="0042374D">
      <w:pPr>
        <w:spacing w:line="360" w:lineRule="auto"/>
        <w:jc w:val="center"/>
        <w:rPr>
          <w:rFonts w:ascii="Arial" w:hAnsi="Arial" w:cs="Arial"/>
          <w:b/>
          <w:bCs/>
        </w:rPr>
      </w:pPr>
    </w:p>
    <w:p w14:paraId="3106B433" w14:textId="77777777" w:rsidR="00485058" w:rsidRPr="0042374D" w:rsidRDefault="00485058" w:rsidP="0042374D">
      <w:pPr>
        <w:spacing w:line="360" w:lineRule="auto"/>
        <w:jc w:val="center"/>
        <w:rPr>
          <w:rFonts w:ascii="Arial" w:hAnsi="Arial" w:cs="Arial"/>
          <w:b/>
          <w:bCs/>
        </w:rPr>
      </w:pPr>
    </w:p>
    <w:p w14:paraId="362F06F0" w14:textId="77777777" w:rsidR="00485058" w:rsidRPr="0042374D" w:rsidRDefault="00485058" w:rsidP="0042374D">
      <w:pPr>
        <w:spacing w:line="360" w:lineRule="auto"/>
        <w:jc w:val="center"/>
        <w:rPr>
          <w:rFonts w:ascii="Arial" w:hAnsi="Arial" w:cs="Arial"/>
          <w:b/>
          <w:bCs/>
        </w:rPr>
      </w:pPr>
    </w:p>
    <w:p w14:paraId="761E2D3D" w14:textId="77777777" w:rsidR="00485058" w:rsidRPr="0042374D" w:rsidRDefault="00485058" w:rsidP="0042374D">
      <w:pPr>
        <w:spacing w:line="360" w:lineRule="auto"/>
        <w:jc w:val="center"/>
        <w:rPr>
          <w:rFonts w:ascii="Arial" w:hAnsi="Arial" w:cs="Arial"/>
          <w:b/>
          <w:bCs/>
        </w:rPr>
      </w:pPr>
    </w:p>
    <w:p w14:paraId="53488BE1" w14:textId="77777777" w:rsidR="00485058" w:rsidRPr="0042374D" w:rsidRDefault="00485058" w:rsidP="0042374D">
      <w:pPr>
        <w:spacing w:line="360" w:lineRule="auto"/>
        <w:jc w:val="center"/>
        <w:rPr>
          <w:rFonts w:ascii="Arial" w:hAnsi="Arial" w:cs="Arial"/>
          <w:b/>
          <w:bCs/>
        </w:rPr>
      </w:pPr>
    </w:p>
    <w:p w14:paraId="0D24C40F" w14:textId="77777777" w:rsidR="00485058" w:rsidRPr="0042374D" w:rsidRDefault="00485058" w:rsidP="0042374D">
      <w:pPr>
        <w:spacing w:line="360" w:lineRule="auto"/>
        <w:jc w:val="center"/>
        <w:rPr>
          <w:rFonts w:ascii="Arial" w:hAnsi="Arial" w:cs="Arial"/>
          <w:b/>
          <w:bCs/>
        </w:rPr>
      </w:pPr>
    </w:p>
    <w:p w14:paraId="5D2FC055" w14:textId="77777777" w:rsidR="00485058" w:rsidRPr="0042374D" w:rsidRDefault="00485058" w:rsidP="0042374D">
      <w:pPr>
        <w:spacing w:line="360" w:lineRule="auto"/>
        <w:jc w:val="center"/>
        <w:rPr>
          <w:rFonts w:ascii="Arial" w:hAnsi="Arial" w:cs="Arial"/>
          <w:b/>
          <w:bCs/>
        </w:rPr>
      </w:pPr>
    </w:p>
    <w:p w14:paraId="6E25FDC9" w14:textId="77777777" w:rsidR="00485058" w:rsidRPr="0042374D" w:rsidRDefault="00485058" w:rsidP="0042374D">
      <w:pPr>
        <w:spacing w:line="360" w:lineRule="auto"/>
        <w:jc w:val="center"/>
        <w:rPr>
          <w:rFonts w:ascii="Arial" w:hAnsi="Arial" w:cs="Arial"/>
          <w:b/>
          <w:bCs/>
        </w:rPr>
      </w:pPr>
    </w:p>
    <w:p w14:paraId="27F9A6DB" w14:textId="77777777" w:rsidR="00485058" w:rsidRPr="0042374D" w:rsidRDefault="00485058" w:rsidP="0042374D">
      <w:pPr>
        <w:spacing w:line="360" w:lineRule="auto"/>
        <w:jc w:val="center"/>
        <w:rPr>
          <w:rFonts w:ascii="Arial" w:hAnsi="Arial" w:cs="Arial"/>
          <w:b/>
          <w:bCs/>
        </w:rPr>
      </w:pPr>
    </w:p>
    <w:p w14:paraId="4D2E00AB" w14:textId="77777777" w:rsidR="00485058" w:rsidRPr="0042374D" w:rsidRDefault="00485058" w:rsidP="0042374D">
      <w:pPr>
        <w:spacing w:line="360" w:lineRule="auto"/>
        <w:jc w:val="center"/>
        <w:rPr>
          <w:rFonts w:ascii="Arial" w:hAnsi="Arial" w:cs="Arial"/>
          <w:b/>
          <w:bCs/>
        </w:rPr>
      </w:pPr>
    </w:p>
    <w:p w14:paraId="3D98C008" w14:textId="77777777" w:rsidR="00485058" w:rsidRPr="0042374D" w:rsidRDefault="00485058" w:rsidP="0042374D">
      <w:pPr>
        <w:spacing w:line="360" w:lineRule="auto"/>
        <w:jc w:val="center"/>
        <w:rPr>
          <w:rFonts w:ascii="Arial" w:hAnsi="Arial" w:cs="Arial"/>
          <w:b/>
          <w:bCs/>
        </w:rPr>
      </w:pPr>
    </w:p>
    <w:p w14:paraId="65C6638F" w14:textId="77777777" w:rsidR="00485058" w:rsidRPr="0042374D" w:rsidRDefault="00485058" w:rsidP="0042374D">
      <w:pPr>
        <w:spacing w:line="360" w:lineRule="auto"/>
        <w:jc w:val="center"/>
        <w:rPr>
          <w:rFonts w:ascii="Arial" w:hAnsi="Arial" w:cs="Arial"/>
          <w:b/>
          <w:bCs/>
        </w:rPr>
      </w:pPr>
    </w:p>
    <w:p w14:paraId="4DEBF00C" w14:textId="77777777" w:rsidR="00485058" w:rsidRPr="0042374D" w:rsidRDefault="00485058" w:rsidP="0042374D">
      <w:pPr>
        <w:spacing w:line="360" w:lineRule="auto"/>
        <w:jc w:val="center"/>
        <w:rPr>
          <w:rFonts w:ascii="Arial" w:hAnsi="Arial" w:cs="Arial"/>
          <w:b/>
          <w:bCs/>
        </w:rPr>
      </w:pPr>
    </w:p>
    <w:p w14:paraId="0DF54C1D" w14:textId="77777777" w:rsidR="00485058" w:rsidRPr="0042374D" w:rsidRDefault="00485058" w:rsidP="0042374D">
      <w:pPr>
        <w:spacing w:line="360" w:lineRule="auto"/>
        <w:jc w:val="center"/>
        <w:rPr>
          <w:rFonts w:ascii="Arial" w:hAnsi="Arial" w:cs="Arial"/>
          <w:b/>
          <w:bCs/>
        </w:rPr>
      </w:pPr>
    </w:p>
    <w:p w14:paraId="38EF6174" w14:textId="77777777" w:rsidR="00485058" w:rsidRPr="0042374D" w:rsidRDefault="00485058" w:rsidP="0042374D">
      <w:pPr>
        <w:spacing w:line="360" w:lineRule="auto"/>
        <w:jc w:val="center"/>
        <w:rPr>
          <w:rFonts w:ascii="Arial" w:hAnsi="Arial" w:cs="Arial"/>
          <w:b/>
          <w:bCs/>
        </w:rPr>
      </w:pPr>
    </w:p>
    <w:p w14:paraId="4082BB37" w14:textId="77777777" w:rsidR="00485058" w:rsidRPr="0042374D" w:rsidRDefault="00485058" w:rsidP="0042374D">
      <w:pPr>
        <w:spacing w:line="360" w:lineRule="auto"/>
        <w:jc w:val="center"/>
        <w:rPr>
          <w:rFonts w:ascii="Arial" w:hAnsi="Arial" w:cs="Arial"/>
          <w:b/>
          <w:bCs/>
        </w:rPr>
      </w:pPr>
    </w:p>
    <w:p w14:paraId="44CAE2C0" w14:textId="77777777" w:rsidR="00485058" w:rsidRPr="0042374D" w:rsidRDefault="00485058" w:rsidP="0042374D">
      <w:pPr>
        <w:spacing w:line="360" w:lineRule="auto"/>
        <w:jc w:val="center"/>
        <w:rPr>
          <w:rFonts w:ascii="Arial" w:hAnsi="Arial" w:cs="Arial"/>
          <w:b/>
          <w:bCs/>
        </w:rPr>
      </w:pPr>
    </w:p>
    <w:p w14:paraId="2D1077BF" w14:textId="21791A60" w:rsidR="006026E9" w:rsidRPr="0042374D" w:rsidRDefault="006026E9" w:rsidP="0042374D">
      <w:pPr>
        <w:pStyle w:val="Heading1"/>
        <w:spacing w:line="360" w:lineRule="auto"/>
        <w:rPr>
          <w:rFonts w:ascii="Arial" w:hAnsi="Arial" w:cs="Arial"/>
          <w:b/>
          <w:bCs/>
          <w:color w:val="auto"/>
          <w:sz w:val="22"/>
          <w:szCs w:val="22"/>
        </w:rPr>
      </w:pPr>
      <w:bookmarkStart w:id="0" w:name="_Toc225658726"/>
      <w:r w:rsidRPr="0042374D">
        <w:rPr>
          <w:rFonts w:ascii="Arial" w:hAnsi="Arial" w:cs="Arial"/>
          <w:b/>
          <w:bCs/>
          <w:color w:val="auto"/>
          <w:sz w:val="22"/>
          <w:szCs w:val="22"/>
        </w:rPr>
        <w:t>Introduction</w:t>
      </w:r>
      <w:bookmarkEnd w:id="0"/>
      <w:r w:rsidRPr="0042374D">
        <w:rPr>
          <w:rFonts w:ascii="Arial" w:hAnsi="Arial" w:cs="Arial"/>
          <w:b/>
          <w:bCs/>
          <w:color w:val="auto"/>
          <w:sz w:val="22"/>
          <w:szCs w:val="22"/>
        </w:rPr>
        <w:t xml:space="preserve"> </w:t>
      </w:r>
    </w:p>
    <w:p w14:paraId="67C626B5" w14:textId="77777777" w:rsidR="00063854" w:rsidRPr="0042374D" w:rsidRDefault="00063854" w:rsidP="0042374D">
      <w:pPr>
        <w:spacing w:line="360" w:lineRule="auto"/>
        <w:rPr>
          <w:rFonts w:ascii="Arial" w:hAnsi="Arial" w:cs="Arial"/>
        </w:rPr>
      </w:pPr>
      <w:r w:rsidRPr="0042374D">
        <w:rPr>
          <w:rFonts w:ascii="Arial" w:hAnsi="Arial" w:cs="Arial"/>
        </w:rPr>
        <w:t xml:space="preserve">Autism Spectrum Disorder (ASD) is classified in Chapter 6 of the International Classification of Diseases, 11th Revision (ICD-11) as a neurodevelopmental disorder, characterised by persistent differences in social communication and interaction alongside restricted and repetitive behaviours (WHO, 2024). In the United Kingdom, ASD is estimated to affect around 1% of the population, approximately 700,000 individuals, with prevalence </w:t>
      </w:r>
      <w:proofErr w:type="gramStart"/>
      <w:r w:rsidRPr="0042374D">
        <w:rPr>
          <w:rFonts w:ascii="Arial" w:hAnsi="Arial" w:cs="Arial"/>
        </w:rPr>
        <w:t>likely higher</w:t>
      </w:r>
      <w:proofErr w:type="gramEnd"/>
      <w:r w:rsidRPr="0042374D">
        <w:rPr>
          <w:rFonts w:ascii="Arial" w:hAnsi="Arial" w:cs="Arial"/>
        </w:rPr>
        <w:t xml:space="preserve"> due to improved recognition in adults and historically underdiagnosed groups, particularly women. Rising diagnosis rates and increasing demand for assessments have placed significant pressure on NHS services, contributing to prolonged waiting times and unequal access to specialist support. </w:t>
      </w:r>
    </w:p>
    <w:p w14:paraId="45A31B51" w14:textId="61B08674" w:rsidR="00063854" w:rsidRPr="0042374D" w:rsidRDefault="00063854" w:rsidP="0042374D">
      <w:pPr>
        <w:spacing w:line="360" w:lineRule="auto"/>
        <w:rPr>
          <w:rFonts w:ascii="Arial" w:hAnsi="Arial" w:cs="Arial"/>
        </w:rPr>
      </w:pPr>
      <w:r w:rsidRPr="0042374D">
        <w:rPr>
          <w:rFonts w:ascii="Arial" w:hAnsi="Arial" w:cs="Arial"/>
        </w:rPr>
        <w:t>Beyond healthcare, ASD has implications for education, employment and social care systems. Legislative frameworks such as the Mental Health Act 1983 (amended 2007), the Care Act 2014 and the Equality Act 2010 provide legal protections and service rights for autistic individuals. Contemporary UK policy discussions are shaped by debates around neurodiversity and the medicalisation of autism, highlighting tensions between viewing ASD as a disorder versus a natural neurological variation. This report critically examines ASD classification, UK diagnostic pathways, treatment and rehabilitation approaches and contemporary policy debates, before presenting evidence-based recommendations to improve service provision and outcomes for autistic individuals across the UK.</w:t>
      </w:r>
    </w:p>
    <w:p w14:paraId="724E4534" w14:textId="2E63CC58" w:rsidR="00634511" w:rsidRPr="0042374D" w:rsidRDefault="00634511" w:rsidP="0042374D">
      <w:pPr>
        <w:pStyle w:val="Heading1"/>
        <w:spacing w:line="360" w:lineRule="auto"/>
        <w:rPr>
          <w:rFonts w:ascii="Arial" w:hAnsi="Arial" w:cs="Arial"/>
          <w:b/>
          <w:bCs/>
          <w:color w:val="auto"/>
          <w:sz w:val="22"/>
          <w:szCs w:val="22"/>
        </w:rPr>
      </w:pPr>
      <w:bookmarkStart w:id="1" w:name="_Toc225658727"/>
      <w:r w:rsidRPr="0042374D">
        <w:rPr>
          <w:rFonts w:ascii="Arial" w:hAnsi="Arial" w:cs="Arial"/>
          <w:b/>
          <w:bCs/>
          <w:color w:val="auto"/>
          <w:sz w:val="22"/>
          <w:szCs w:val="22"/>
        </w:rPr>
        <w:t>Classification and Diagnosis</w:t>
      </w:r>
      <w:bookmarkEnd w:id="1"/>
    </w:p>
    <w:p w14:paraId="7D41E1BF" w14:textId="77777777" w:rsidR="006026E9" w:rsidRPr="0042374D" w:rsidRDefault="006026E9" w:rsidP="0042374D">
      <w:pPr>
        <w:pStyle w:val="Heading1"/>
        <w:spacing w:line="360" w:lineRule="auto"/>
        <w:rPr>
          <w:rFonts w:ascii="Arial" w:hAnsi="Arial" w:cs="Arial"/>
          <w:b/>
          <w:bCs/>
          <w:color w:val="auto"/>
          <w:sz w:val="22"/>
          <w:szCs w:val="22"/>
        </w:rPr>
      </w:pPr>
      <w:bookmarkStart w:id="2" w:name="_Toc225658728"/>
      <w:r w:rsidRPr="0042374D">
        <w:rPr>
          <w:rFonts w:ascii="Arial" w:hAnsi="Arial" w:cs="Arial"/>
          <w:b/>
          <w:bCs/>
          <w:color w:val="auto"/>
          <w:sz w:val="22"/>
          <w:szCs w:val="22"/>
        </w:rPr>
        <w:t>ICD-11 Classification</w:t>
      </w:r>
      <w:bookmarkEnd w:id="2"/>
    </w:p>
    <w:p w14:paraId="6923933C" w14:textId="57B4D1C3" w:rsidR="001E0F13" w:rsidRPr="001E0F13" w:rsidRDefault="001E0F13" w:rsidP="0042374D">
      <w:pPr>
        <w:spacing w:line="360" w:lineRule="auto"/>
        <w:rPr>
          <w:rFonts w:ascii="Arial" w:hAnsi="Arial" w:cs="Arial"/>
        </w:rPr>
      </w:pPr>
      <w:r w:rsidRPr="001E0F13">
        <w:rPr>
          <w:rFonts w:ascii="Arial" w:hAnsi="Arial" w:cs="Arial"/>
        </w:rPr>
        <w:t>In the International Classification of Diseases, 11th Revision (ICD-11), ASD is classified under neurodevelopmental disorders with code 6A02 (WHO, 2024). ASD is characterised by persistent difficulties in social communication and interaction, alongside restricted, repetitive and inflexible behaviours, interests or activities atypical for the individual’s developmental level, with onset usually in early life and impairment across multiple settings. The shift from ICD-10 subtypes, such as Asperger’s syndrome, to a unified spectrum reflects a dimensional understanding of ASD as a range of presentations rather than discrete categories (Kamp Becker, 2024).</w:t>
      </w:r>
    </w:p>
    <w:p w14:paraId="14D4527F" w14:textId="77777777" w:rsidR="001E0F13" w:rsidRPr="001E0F13" w:rsidRDefault="001E0F13" w:rsidP="0042374D">
      <w:pPr>
        <w:spacing w:line="360" w:lineRule="auto"/>
        <w:rPr>
          <w:rFonts w:ascii="Arial" w:hAnsi="Arial" w:cs="Arial"/>
        </w:rPr>
      </w:pPr>
      <w:r w:rsidRPr="001E0F13">
        <w:rPr>
          <w:rFonts w:ascii="Arial" w:hAnsi="Arial" w:cs="Arial"/>
        </w:rPr>
        <w:t xml:space="preserve">The spectrum model improves diagnostic consistency by reducing fragmentation and allowing clinicians to capture associated features such as intellectual or language difficulties within a single framework (Kamp Becker, 2024). However, broader diagnostic criteria have </w:t>
      </w:r>
      <w:r w:rsidRPr="001E0F13">
        <w:rPr>
          <w:rFonts w:ascii="Arial" w:hAnsi="Arial" w:cs="Arial"/>
        </w:rPr>
        <w:lastRenderedPageBreak/>
        <w:t xml:space="preserve">sparked debate, as </w:t>
      </w:r>
      <w:proofErr w:type="gramStart"/>
      <w:r w:rsidRPr="001E0F13">
        <w:rPr>
          <w:rFonts w:ascii="Arial" w:hAnsi="Arial" w:cs="Arial"/>
        </w:rPr>
        <w:t>some</w:t>
      </w:r>
      <w:proofErr w:type="gramEnd"/>
      <w:r w:rsidRPr="001E0F13">
        <w:rPr>
          <w:rFonts w:ascii="Arial" w:hAnsi="Arial" w:cs="Arial"/>
        </w:rPr>
        <w:t xml:space="preserve"> argue they may reduce specificity and risk overdiagnosis in individuals with milder social communication differences (Wright</w:t>
      </w:r>
      <w:r w:rsidRPr="001E0F13">
        <w:rPr>
          <w:rFonts w:ascii="Arial" w:hAnsi="Arial" w:cs="Arial"/>
          <w:i/>
          <w:iCs/>
        </w:rPr>
        <w:t xml:space="preserve"> et al.,</w:t>
      </w:r>
      <w:r w:rsidRPr="001E0F13">
        <w:rPr>
          <w:rFonts w:ascii="Arial" w:hAnsi="Arial" w:cs="Arial"/>
        </w:rPr>
        <w:t xml:space="preserve"> 2020).</w:t>
      </w:r>
    </w:p>
    <w:p w14:paraId="306D829E" w14:textId="4EE019D4" w:rsidR="001E0F13" w:rsidRPr="001E0F13" w:rsidRDefault="001E0F13" w:rsidP="0042374D">
      <w:pPr>
        <w:spacing w:line="360" w:lineRule="auto"/>
        <w:rPr>
          <w:rFonts w:ascii="Arial" w:hAnsi="Arial" w:cs="Arial"/>
        </w:rPr>
      </w:pPr>
      <w:r w:rsidRPr="001E0F13">
        <w:rPr>
          <w:rFonts w:ascii="Arial" w:hAnsi="Arial" w:cs="Arial"/>
        </w:rPr>
        <w:t xml:space="preserve">Others contend that the spectrum approach better reflects the diversity of autistic experiences and evidence that traits exist along continuums of severity (Wright </w:t>
      </w:r>
      <w:r w:rsidRPr="001E0F13">
        <w:rPr>
          <w:rFonts w:ascii="Arial" w:hAnsi="Arial" w:cs="Arial"/>
          <w:i/>
          <w:iCs/>
        </w:rPr>
        <w:t>et al.,</w:t>
      </w:r>
      <w:r w:rsidRPr="001E0F13">
        <w:rPr>
          <w:rFonts w:ascii="Arial" w:hAnsi="Arial" w:cs="Arial"/>
        </w:rPr>
        <w:t xml:space="preserve"> 2020). The term “disorder” reflects a medical model of pathology, but this is increasingly challenged by the neurodiversity movement, which frames ASD as natural neurological variation rather than a deficit, influencing policy, clinical practice and public perception in the UK (Kamp Becker, 2024).</w:t>
      </w:r>
    </w:p>
    <w:p w14:paraId="0CD611A2" w14:textId="77777777" w:rsidR="00634511" w:rsidRPr="0042374D" w:rsidRDefault="00634511" w:rsidP="0042374D">
      <w:pPr>
        <w:pStyle w:val="Heading1"/>
        <w:spacing w:line="360" w:lineRule="auto"/>
        <w:rPr>
          <w:rFonts w:ascii="Arial" w:hAnsi="Arial" w:cs="Arial"/>
          <w:b/>
          <w:bCs/>
          <w:color w:val="auto"/>
          <w:sz w:val="22"/>
          <w:szCs w:val="22"/>
        </w:rPr>
      </w:pPr>
      <w:bookmarkStart w:id="3" w:name="_Toc225658729"/>
      <w:r w:rsidRPr="0042374D">
        <w:rPr>
          <w:rFonts w:ascii="Arial" w:hAnsi="Arial" w:cs="Arial"/>
          <w:b/>
          <w:bCs/>
          <w:color w:val="auto"/>
          <w:sz w:val="22"/>
          <w:szCs w:val="22"/>
        </w:rPr>
        <w:t>UK Diagnostic Framework</w:t>
      </w:r>
      <w:bookmarkEnd w:id="3"/>
    </w:p>
    <w:p w14:paraId="58EBC6AF" w14:textId="172CD2B1" w:rsidR="0042374D" w:rsidRPr="0042374D" w:rsidRDefault="00FD22E1" w:rsidP="0042374D">
      <w:pPr>
        <w:spacing w:line="360" w:lineRule="auto"/>
        <w:rPr>
          <w:rFonts w:ascii="Arial" w:hAnsi="Arial" w:cs="Arial"/>
        </w:rPr>
      </w:pPr>
      <w:r w:rsidRPr="00FD22E1">
        <w:rPr>
          <w:rFonts w:ascii="Arial" w:hAnsi="Arial" w:cs="Arial"/>
        </w:rPr>
        <w:t>In the United Kingdom, the diagnosis of Autism Spectrum Disorder (ASD) is guided by NICE clinical guidelines, which recommend structured, multidisciplinary assessment for both children and adults (NICE, 2011). For children and young people, assessment involves paediatricians, psychologists and speech and language therapists, while adult assessments similarly rely on a multidisciplinary team to ensure accurate diagnosis and personalised care planning. Evaluation typically includes developmental history, behavioural observation, assessment of co-occurring conditions and engagement with families or carers.</w:t>
      </w:r>
      <w:r w:rsidR="0042374D" w:rsidRPr="0042374D">
        <w:rPr>
          <w:rFonts w:ascii="Arial" w:hAnsi="Arial" w:cs="Arial"/>
        </w:rPr>
        <w:t xml:space="preserve"> </w:t>
      </w:r>
      <w:r w:rsidRPr="00FD22E1">
        <w:rPr>
          <w:rFonts w:ascii="Arial" w:hAnsi="Arial" w:cs="Arial"/>
        </w:rPr>
        <w:t xml:space="preserve">UK practice </w:t>
      </w:r>
      <w:proofErr w:type="gramStart"/>
      <w:r w:rsidRPr="00FD22E1">
        <w:rPr>
          <w:rFonts w:ascii="Arial" w:hAnsi="Arial" w:cs="Arial"/>
        </w:rPr>
        <w:t>generally aligns</w:t>
      </w:r>
      <w:proofErr w:type="gramEnd"/>
      <w:r w:rsidRPr="00FD22E1">
        <w:rPr>
          <w:rFonts w:ascii="Arial" w:hAnsi="Arial" w:cs="Arial"/>
        </w:rPr>
        <w:t xml:space="preserve"> with ICD-11 and DSM-5 criteria, although </w:t>
      </w:r>
      <w:proofErr w:type="gramStart"/>
      <w:r w:rsidRPr="00FD22E1">
        <w:rPr>
          <w:rFonts w:ascii="Arial" w:hAnsi="Arial" w:cs="Arial"/>
        </w:rPr>
        <w:t>some</w:t>
      </w:r>
      <w:proofErr w:type="gramEnd"/>
      <w:r w:rsidRPr="00FD22E1">
        <w:rPr>
          <w:rFonts w:ascii="Arial" w:hAnsi="Arial" w:cs="Arial"/>
        </w:rPr>
        <w:t xml:space="preserve"> specialist settings reference both frameworks. Despite these structured pathways, waiting times for assessments are often extensive, with </w:t>
      </w:r>
      <w:proofErr w:type="gramStart"/>
      <w:r w:rsidRPr="00FD22E1">
        <w:rPr>
          <w:rFonts w:ascii="Arial" w:hAnsi="Arial" w:cs="Arial"/>
        </w:rPr>
        <w:t>many</w:t>
      </w:r>
      <w:proofErr w:type="gramEnd"/>
      <w:r w:rsidRPr="00FD22E1">
        <w:rPr>
          <w:rFonts w:ascii="Arial" w:hAnsi="Arial" w:cs="Arial"/>
        </w:rPr>
        <w:t xml:space="preserve"> individuals waiting over a year, reflecting rising demand and limited NHS capacity (National Autistic Society, 2025).</w:t>
      </w:r>
      <w:r w:rsidR="0042374D" w:rsidRPr="0042374D">
        <w:rPr>
          <w:rFonts w:ascii="Arial" w:hAnsi="Arial" w:cs="Arial"/>
        </w:rPr>
        <w:t xml:space="preserve"> </w:t>
      </w:r>
    </w:p>
    <w:p w14:paraId="72DECA74" w14:textId="2D505E07" w:rsidR="00FD22E1" w:rsidRPr="00FD22E1" w:rsidRDefault="00FD22E1" w:rsidP="0042374D">
      <w:pPr>
        <w:spacing w:line="360" w:lineRule="auto"/>
        <w:rPr>
          <w:rFonts w:ascii="Arial" w:hAnsi="Arial" w:cs="Arial"/>
        </w:rPr>
      </w:pPr>
      <w:r w:rsidRPr="00FD22E1">
        <w:rPr>
          <w:rFonts w:ascii="Arial" w:hAnsi="Arial" w:cs="Arial"/>
        </w:rPr>
        <w:t xml:space="preserve">Gender differences also impact diagnosis, as autistic females frequently exhibit less obvious social and communication difficulties and may develop compensatory strategies. These factors can result in delayed or missed diagnoses and increased psychological distress, indicating that current pathways may not fully capture gender-specific presentations (Lai </w:t>
      </w:r>
      <w:r w:rsidRPr="00FD22E1">
        <w:rPr>
          <w:rFonts w:ascii="Arial" w:hAnsi="Arial" w:cs="Arial"/>
          <w:i/>
          <w:iCs/>
        </w:rPr>
        <w:t>et al.,</w:t>
      </w:r>
      <w:r w:rsidRPr="00FD22E1">
        <w:rPr>
          <w:rFonts w:ascii="Arial" w:hAnsi="Arial" w:cs="Arial"/>
        </w:rPr>
        <w:t xml:space="preserve"> 2015).</w:t>
      </w:r>
      <w:r w:rsidR="0042374D" w:rsidRPr="0042374D">
        <w:rPr>
          <w:rFonts w:ascii="Arial" w:hAnsi="Arial" w:cs="Arial"/>
        </w:rPr>
        <w:t xml:space="preserve"> </w:t>
      </w:r>
      <w:r w:rsidRPr="00FD22E1">
        <w:rPr>
          <w:rFonts w:ascii="Arial" w:hAnsi="Arial" w:cs="Arial"/>
        </w:rPr>
        <w:t>Adult diagnostic pathways are particularly inconsistent, with challenges arising during transitions from child to adult services. Regional variation in service provision contributes to inequities in access. While detailed multidisciplinary assessment improves diagnostic reliability, it also lengthens waiting times, highlighting ongoing challenges in equity and accessibility within UK ASD services (NICE, 2021).</w:t>
      </w:r>
    </w:p>
    <w:p w14:paraId="44C99830" w14:textId="77777777" w:rsidR="00634511" w:rsidRPr="0042374D" w:rsidRDefault="00634511" w:rsidP="0042374D">
      <w:pPr>
        <w:pStyle w:val="Heading1"/>
        <w:spacing w:line="360" w:lineRule="auto"/>
        <w:rPr>
          <w:rFonts w:ascii="Arial" w:hAnsi="Arial" w:cs="Arial"/>
          <w:b/>
          <w:bCs/>
          <w:color w:val="auto"/>
          <w:sz w:val="22"/>
          <w:szCs w:val="22"/>
        </w:rPr>
      </w:pPr>
      <w:bookmarkStart w:id="4" w:name="_Toc225658730"/>
      <w:r w:rsidRPr="0042374D">
        <w:rPr>
          <w:rFonts w:ascii="Arial" w:hAnsi="Arial" w:cs="Arial"/>
          <w:b/>
          <w:bCs/>
          <w:color w:val="auto"/>
          <w:sz w:val="22"/>
          <w:szCs w:val="22"/>
        </w:rPr>
        <w:t>Treatment Approaches</w:t>
      </w:r>
      <w:bookmarkEnd w:id="4"/>
    </w:p>
    <w:p w14:paraId="2A13825F" w14:textId="164EAAD2" w:rsidR="00CC44F6" w:rsidRPr="00CC44F6" w:rsidRDefault="00CC44F6" w:rsidP="0042374D">
      <w:pPr>
        <w:spacing w:line="360" w:lineRule="auto"/>
        <w:rPr>
          <w:rFonts w:ascii="Arial" w:hAnsi="Arial" w:cs="Arial"/>
        </w:rPr>
      </w:pPr>
      <w:r w:rsidRPr="00CC44F6">
        <w:rPr>
          <w:rFonts w:ascii="Arial" w:hAnsi="Arial" w:cs="Arial"/>
        </w:rPr>
        <w:t xml:space="preserve">There is no pharmacological cure for ASD; UK treatment focuses on supporting functional development, wellbeing and quality of life rather than altering core autistic traits (Lord et al., 2020). NICE recommends interventions that are individualised and co-produced with the </w:t>
      </w:r>
      <w:r w:rsidRPr="00CC44F6">
        <w:rPr>
          <w:rFonts w:ascii="Arial" w:hAnsi="Arial" w:cs="Arial"/>
        </w:rPr>
        <w:lastRenderedPageBreak/>
        <w:t>person and their family, emphasising communication, social understanding, sensory regulation and emotional wellbeing (NICE, 2012). Applied Behaviour Analysis (ABA) may improve adaptive functioning, particularly in early childhood, but is controversial because it can prioritise compliance over autonomy; its provision in NHS services is limited (Kamp-Becker, 2024). More common interventions include speech and language therapy, occupational therapy and structured educational support coordinated through Educational Health and Care Plans (EHCPs), although effectiveness varies by region due to workforce and funding constraints (NHS Digital, 2023).</w:t>
      </w:r>
    </w:p>
    <w:p w14:paraId="4AA84C97" w14:textId="77777777" w:rsidR="00634511" w:rsidRPr="0042374D" w:rsidRDefault="00634511" w:rsidP="0042374D">
      <w:pPr>
        <w:pStyle w:val="Heading1"/>
        <w:spacing w:line="360" w:lineRule="auto"/>
        <w:rPr>
          <w:rFonts w:ascii="Arial" w:hAnsi="Arial" w:cs="Arial"/>
          <w:b/>
          <w:bCs/>
          <w:color w:val="auto"/>
          <w:sz w:val="22"/>
          <w:szCs w:val="22"/>
        </w:rPr>
      </w:pPr>
      <w:bookmarkStart w:id="5" w:name="_Toc225658731"/>
      <w:r w:rsidRPr="0042374D">
        <w:rPr>
          <w:rFonts w:ascii="Arial" w:hAnsi="Arial" w:cs="Arial"/>
          <w:b/>
          <w:bCs/>
          <w:color w:val="auto"/>
          <w:sz w:val="22"/>
          <w:szCs w:val="22"/>
        </w:rPr>
        <w:t>Pharmacological Treatment</w:t>
      </w:r>
      <w:bookmarkEnd w:id="5"/>
    </w:p>
    <w:p w14:paraId="665ABF1C" w14:textId="01E6D2D3" w:rsidR="00F60DD3" w:rsidRPr="00F60DD3" w:rsidRDefault="00F60DD3" w:rsidP="0042374D">
      <w:pPr>
        <w:spacing w:line="360" w:lineRule="auto"/>
        <w:rPr>
          <w:rFonts w:ascii="Arial" w:hAnsi="Arial" w:cs="Arial"/>
        </w:rPr>
      </w:pPr>
      <w:r w:rsidRPr="00F60DD3">
        <w:rPr>
          <w:rFonts w:ascii="Arial" w:hAnsi="Arial" w:cs="Arial"/>
        </w:rPr>
        <w:t xml:space="preserve">Medication is not used to treat core autistic traits but may be prescribed to manage co-occurring conditions such as anxiety disorders, attention deficit hyperactivity disorder (ADHD), depression, sleep disturbance or severe irritability (Lai </w:t>
      </w:r>
      <w:r w:rsidRPr="00F60DD3">
        <w:rPr>
          <w:rFonts w:ascii="Arial" w:hAnsi="Arial" w:cs="Arial"/>
          <w:i/>
          <w:iCs/>
        </w:rPr>
        <w:t>et al.,</w:t>
      </w:r>
      <w:r w:rsidRPr="00F60DD3">
        <w:rPr>
          <w:rFonts w:ascii="Arial" w:hAnsi="Arial" w:cs="Arial"/>
        </w:rPr>
        <w:t xml:space="preserve"> 2014). NICE guidance emphasises cautious prescribing, regular review and avoidance of unnecessary polypharmacy (NICE, 2012). This reflects concern about historical over-medicalisation of autistic individuals, particularly in inpatient or restrictive settings (Mental Health Act, 1983).</w:t>
      </w:r>
    </w:p>
    <w:p w14:paraId="42629287" w14:textId="7A4E5C0E" w:rsidR="00F60DD3" w:rsidRPr="00F60DD3" w:rsidRDefault="00F60DD3" w:rsidP="0042374D">
      <w:pPr>
        <w:spacing w:line="360" w:lineRule="auto"/>
        <w:rPr>
          <w:rFonts w:ascii="Arial" w:hAnsi="Arial" w:cs="Arial"/>
        </w:rPr>
      </w:pPr>
      <w:r w:rsidRPr="00F60DD3">
        <w:rPr>
          <w:rFonts w:ascii="Arial" w:hAnsi="Arial" w:cs="Arial"/>
        </w:rPr>
        <w:t xml:space="preserve">Despite clear clinical guidance, access to appropriate treatment remains uneven. NHS funding constraints and regional variation in specialist services mean </w:t>
      </w:r>
      <w:proofErr w:type="gramStart"/>
      <w:r w:rsidRPr="00F60DD3">
        <w:rPr>
          <w:rFonts w:ascii="Arial" w:hAnsi="Arial" w:cs="Arial"/>
        </w:rPr>
        <w:t>some</w:t>
      </w:r>
      <w:proofErr w:type="gramEnd"/>
      <w:r w:rsidRPr="00F60DD3">
        <w:rPr>
          <w:rFonts w:ascii="Arial" w:hAnsi="Arial" w:cs="Arial"/>
        </w:rPr>
        <w:t xml:space="preserve"> families seek private assessments and therapies (NHS Digital, 2023). This reliance on private provision raises concerns about socioeconomic inequality, as timely intervention may depend on financial capacity rather than clinical need (</w:t>
      </w:r>
      <w:r w:rsidR="007556E7" w:rsidRPr="0042374D">
        <w:rPr>
          <w:rFonts w:ascii="Arial" w:hAnsi="Arial" w:cs="Arial"/>
        </w:rPr>
        <w:t>Pickett and Wilkinson, 2015)</w:t>
      </w:r>
      <w:r w:rsidRPr="00F60DD3">
        <w:rPr>
          <w:rFonts w:ascii="Arial" w:hAnsi="Arial" w:cs="Arial"/>
        </w:rPr>
        <w:t xml:space="preserve">. Consequently, while UK policy promotes person-centred and evidence-based care, structural limitations continue to shape the accessibility and consistency of </w:t>
      </w:r>
      <w:r w:rsidR="003371EB" w:rsidRPr="0042374D">
        <w:rPr>
          <w:rFonts w:ascii="Arial" w:hAnsi="Arial" w:cs="Arial"/>
        </w:rPr>
        <w:t>ASD</w:t>
      </w:r>
      <w:r w:rsidRPr="00F60DD3">
        <w:rPr>
          <w:rFonts w:ascii="Arial" w:hAnsi="Arial" w:cs="Arial"/>
        </w:rPr>
        <w:t xml:space="preserve"> treatment services (National Autistic Society, 2025).</w:t>
      </w:r>
    </w:p>
    <w:p w14:paraId="3AB77F2A" w14:textId="77777777" w:rsidR="00634511" w:rsidRPr="0042374D" w:rsidRDefault="00634511" w:rsidP="0042374D">
      <w:pPr>
        <w:pStyle w:val="Heading1"/>
        <w:spacing w:line="360" w:lineRule="auto"/>
        <w:rPr>
          <w:rFonts w:ascii="Arial" w:hAnsi="Arial" w:cs="Arial"/>
          <w:b/>
          <w:bCs/>
          <w:color w:val="auto"/>
          <w:sz w:val="22"/>
          <w:szCs w:val="22"/>
        </w:rPr>
      </w:pPr>
      <w:bookmarkStart w:id="6" w:name="_Toc225658732"/>
      <w:r w:rsidRPr="0042374D">
        <w:rPr>
          <w:rFonts w:ascii="Arial" w:hAnsi="Arial" w:cs="Arial"/>
          <w:b/>
          <w:bCs/>
          <w:color w:val="auto"/>
          <w:sz w:val="22"/>
          <w:szCs w:val="22"/>
        </w:rPr>
        <w:t>Rehabilitation and Long-Term Management</w:t>
      </w:r>
      <w:bookmarkEnd w:id="6"/>
    </w:p>
    <w:p w14:paraId="09420EFF" w14:textId="74817985" w:rsidR="0042374D" w:rsidRPr="0042374D" w:rsidRDefault="00B71FBE" w:rsidP="0042374D">
      <w:pPr>
        <w:spacing w:line="360" w:lineRule="auto"/>
        <w:rPr>
          <w:rFonts w:ascii="Arial" w:hAnsi="Arial" w:cs="Arial"/>
        </w:rPr>
      </w:pPr>
      <w:r w:rsidRPr="0042374D">
        <w:rPr>
          <w:rFonts w:ascii="Arial" w:hAnsi="Arial" w:cs="Arial"/>
        </w:rPr>
        <w:t xml:space="preserve">ICD-11 emphasises rehabilitation strategies that improve functional independence, social participation and quality of life rather than attempting to remove autistic traits (WHO, 2024). In the UK, long-term management is guided by policy frameworks such as the Care Act, which mandates local authorities to assess social care needs and provide support (Care Act, 2014) and the NHS Long Term Plan, which prioritises expanded diagnostic services and post-diagnostic support (GOV.UK, 2025). </w:t>
      </w:r>
    </w:p>
    <w:p w14:paraId="3EFAA2C3" w14:textId="305417E5" w:rsidR="00B71FBE" w:rsidRPr="0042374D" w:rsidRDefault="00B71FBE" w:rsidP="0042374D">
      <w:pPr>
        <w:spacing w:line="360" w:lineRule="auto"/>
        <w:rPr>
          <w:rFonts w:ascii="Arial" w:hAnsi="Arial" w:cs="Arial"/>
        </w:rPr>
      </w:pPr>
      <w:r w:rsidRPr="0042374D">
        <w:rPr>
          <w:rFonts w:ascii="Arial" w:hAnsi="Arial" w:cs="Arial"/>
        </w:rPr>
        <w:t xml:space="preserve">The Mental Health Act has historically allowed detention of autistic individuals without co-occurring mental illness, a practice criticised for undermining autonomy, prompting proposed reforms to reduce inappropriate detention (Department of Health and Social Care, 2021). </w:t>
      </w:r>
      <w:r w:rsidRPr="0042374D">
        <w:rPr>
          <w:rFonts w:ascii="Arial" w:hAnsi="Arial" w:cs="Arial"/>
        </w:rPr>
        <w:lastRenderedPageBreak/>
        <w:t>Community organisations, including Mind, Rethink Mental Illness and the National Autistic Society, provide advocacy, support services and promote social inclusion (Crane et al., 2019). Despite these measures, employment rates for autistic adults remain low due to workplace barriers and insufficient vocational support (Office for National Statistics, 2021).</w:t>
      </w:r>
    </w:p>
    <w:p w14:paraId="69326A9A" w14:textId="322E8D97" w:rsidR="00813C51" w:rsidRPr="0042374D" w:rsidRDefault="00813C51" w:rsidP="0042374D">
      <w:pPr>
        <w:pStyle w:val="Heading1"/>
        <w:spacing w:line="360" w:lineRule="auto"/>
        <w:rPr>
          <w:rFonts w:ascii="Arial" w:hAnsi="Arial" w:cs="Arial"/>
          <w:b/>
          <w:bCs/>
          <w:color w:val="auto"/>
          <w:sz w:val="22"/>
          <w:szCs w:val="22"/>
        </w:rPr>
      </w:pPr>
      <w:bookmarkStart w:id="7" w:name="_Toc225658733"/>
      <w:r w:rsidRPr="0042374D">
        <w:rPr>
          <w:rFonts w:ascii="Arial" w:hAnsi="Arial" w:cs="Arial"/>
          <w:b/>
          <w:bCs/>
          <w:color w:val="auto"/>
          <w:sz w:val="22"/>
          <w:szCs w:val="22"/>
        </w:rPr>
        <w:t>Current Debates and Emerging Issues</w:t>
      </w:r>
      <w:bookmarkEnd w:id="7"/>
    </w:p>
    <w:p w14:paraId="03A4872C" w14:textId="5E0DC77A" w:rsidR="006C3ADA" w:rsidRPr="006C3ADA" w:rsidRDefault="006C3ADA" w:rsidP="0042374D">
      <w:pPr>
        <w:spacing w:line="360" w:lineRule="auto"/>
        <w:rPr>
          <w:rFonts w:ascii="Arial" w:hAnsi="Arial" w:cs="Arial"/>
        </w:rPr>
      </w:pPr>
      <w:r w:rsidRPr="006C3ADA">
        <w:rPr>
          <w:rFonts w:ascii="Arial" w:hAnsi="Arial" w:cs="Arial"/>
        </w:rPr>
        <w:t xml:space="preserve">One of the major contemporary debates surrounding </w:t>
      </w:r>
      <w:r w:rsidRPr="0042374D">
        <w:rPr>
          <w:rFonts w:ascii="Arial" w:hAnsi="Arial" w:cs="Arial"/>
        </w:rPr>
        <w:t>ASD</w:t>
      </w:r>
      <w:r w:rsidRPr="006C3ADA">
        <w:rPr>
          <w:rFonts w:ascii="Arial" w:hAnsi="Arial" w:cs="Arial"/>
        </w:rPr>
        <w:t xml:space="preserve"> relates to the neurodiversity movement. This perspective argues that </w:t>
      </w:r>
      <w:r w:rsidR="003371EB" w:rsidRPr="0042374D">
        <w:rPr>
          <w:rFonts w:ascii="Arial" w:hAnsi="Arial" w:cs="Arial"/>
        </w:rPr>
        <w:t>ASD</w:t>
      </w:r>
      <w:r w:rsidRPr="006C3ADA">
        <w:rPr>
          <w:rFonts w:ascii="Arial" w:hAnsi="Arial" w:cs="Arial"/>
        </w:rPr>
        <w:t xml:space="preserve"> should be viewed as a natural variation in human neurological development rather than a pathological disorder requiring correction (Wright, </w:t>
      </w:r>
      <w:r w:rsidR="00D02338" w:rsidRPr="0042374D">
        <w:rPr>
          <w:rFonts w:ascii="Arial" w:hAnsi="Arial" w:cs="Arial"/>
          <w:i/>
          <w:iCs/>
        </w:rPr>
        <w:t xml:space="preserve">et al., </w:t>
      </w:r>
      <w:r w:rsidRPr="006C3ADA">
        <w:rPr>
          <w:rFonts w:ascii="Arial" w:hAnsi="Arial" w:cs="Arial"/>
        </w:rPr>
        <w:t xml:space="preserve">2020). This challenges the medicalised framework used in ICD-11, which classifies </w:t>
      </w:r>
      <w:r w:rsidR="003371EB" w:rsidRPr="0042374D">
        <w:rPr>
          <w:rFonts w:ascii="Arial" w:hAnsi="Arial" w:cs="Arial"/>
        </w:rPr>
        <w:t>ASD</w:t>
      </w:r>
      <w:r w:rsidRPr="006C3ADA">
        <w:rPr>
          <w:rFonts w:ascii="Arial" w:hAnsi="Arial" w:cs="Arial"/>
        </w:rPr>
        <w:t xml:space="preserve"> as a disorder within neurodevelopmental conditions (W</w:t>
      </w:r>
      <w:r w:rsidR="00D02338" w:rsidRPr="0042374D">
        <w:rPr>
          <w:rFonts w:ascii="Arial" w:hAnsi="Arial" w:cs="Arial"/>
        </w:rPr>
        <w:t xml:space="preserve">HO, </w:t>
      </w:r>
      <w:r w:rsidRPr="006C3ADA">
        <w:rPr>
          <w:rFonts w:ascii="Arial" w:hAnsi="Arial" w:cs="Arial"/>
        </w:rPr>
        <w:t xml:space="preserve">2024). </w:t>
      </w:r>
      <w:proofErr w:type="gramStart"/>
      <w:r w:rsidRPr="006C3ADA">
        <w:rPr>
          <w:rFonts w:ascii="Arial" w:hAnsi="Arial" w:cs="Arial"/>
        </w:rPr>
        <w:t>Some</w:t>
      </w:r>
      <w:proofErr w:type="gramEnd"/>
      <w:r w:rsidRPr="006C3ADA">
        <w:rPr>
          <w:rFonts w:ascii="Arial" w:hAnsi="Arial" w:cs="Arial"/>
        </w:rPr>
        <w:t xml:space="preserve"> academics and advocacy groups suggest that reframing </w:t>
      </w:r>
      <w:r w:rsidR="003371EB" w:rsidRPr="0042374D">
        <w:rPr>
          <w:rFonts w:ascii="Arial" w:hAnsi="Arial" w:cs="Arial"/>
        </w:rPr>
        <w:t>ASD</w:t>
      </w:r>
      <w:r w:rsidRPr="006C3ADA">
        <w:rPr>
          <w:rFonts w:ascii="Arial" w:hAnsi="Arial" w:cs="Arial"/>
        </w:rPr>
        <w:t xml:space="preserve"> as a “condition” or form of neurodivergence could help reduce stigma and promote social inclusion (Kamp-Becker, 2024). However, others argue that removing or weakening diagnostic classification may restrict access to healthcare, education and social support services that depend on medical recognition of the condition (Lord </w:t>
      </w:r>
      <w:r w:rsidRPr="006C3ADA">
        <w:rPr>
          <w:rFonts w:ascii="Arial" w:hAnsi="Arial" w:cs="Arial"/>
          <w:i/>
          <w:iCs/>
        </w:rPr>
        <w:t>et al.,</w:t>
      </w:r>
      <w:r w:rsidRPr="006C3ADA">
        <w:rPr>
          <w:rFonts w:ascii="Arial" w:hAnsi="Arial" w:cs="Arial"/>
        </w:rPr>
        <w:t xml:space="preserve"> 2020). This reflects an ongoing tension between identity-based models and clinical service frameworks (Lai, </w:t>
      </w:r>
      <w:r w:rsidR="00D02338" w:rsidRPr="0042374D">
        <w:rPr>
          <w:rFonts w:ascii="Arial" w:hAnsi="Arial" w:cs="Arial"/>
          <w:i/>
          <w:iCs/>
        </w:rPr>
        <w:t>et al.</w:t>
      </w:r>
      <w:r w:rsidRPr="006C3ADA">
        <w:rPr>
          <w:rFonts w:ascii="Arial" w:hAnsi="Arial" w:cs="Arial"/>
        </w:rPr>
        <w:t>, 2014).</w:t>
      </w:r>
    </w:p>
    <w:p w14:paraId="59E263DF" w14:textId="424100CA" w:rsidR="006C3ADA" w:rsidRPr="006C3ADA" w:rsidRDefault="006C3ADA" w:rsidP="0042374D">
      <w:pPr>
        <w:spacing w:line="360" w:lineRule="auto"/>
        <w:rPr>
          <w:rFonts w:ascii="Arial" w:hAnsi="Arial" w:cs="Arial"/>
        </w:rPr>
      </w:pPr>
      <w:r w:rsidRPr="006C3ADA">
        <w:rPr>
          <w:rFonts w:ascii="Arial" w:hAnsi="Arial" w:cs="Arial"/>
        </w:rPr>
        <w:t xml:space="preserve">The Equality Act (2010) provides important legal protection for autistic individuals in the workplace (GOV.UK, 2010). </w:t>
      </w:r>
      <w:r w:rsidR="00030ADF" w:rsidRPr="0042374D">
        <w:rPr>
          <w:rFonts w:ascii="Arial" w:hAnsi="Arial" w:cs="Arial"/>
        </w:rPr>
        <w:t>ASD</w:t>
      </w:r>
      <w:r w:rsidRPr="006C3ADA">
        <w:rPr>
          <w:rFonts w:ascii="Arial" w:hAnsi="Arial" w:cs="Arial"/>
        </w:rPr>
        <w:t xml:space="preserve"> can be recognised as a disability if it </w:t>
      </w:r>
      <w:proofErr w:type="gramStart"/>
      <w:r w:rsidRPr="006C3ADA">
        <w:rPr>
          <w:rFonts w:ascii="Arial" w:hAnsi="Arial" w:cs="Arial"/>
        </w:rPr>
        <w:t>substantially affects</w:t>
      </w:r>
      <w:proofErr w:type="gramEnd"/>
      <w:r w:rsidRPr="006C3ADA">
        <w:rPr>
          <w:rFonts w:ascii="Arial" w:hAnsi="Arial" w:cs="Arial"/>
        </w:rPr>
        <w:t xml:space="preserve"> daily functioning (GOV.UK, 2010). Employers are legally required to provide reasonable adjustments such as flexible working arrangements, modified workplace environments and alternative communication methods (GOV.UK, 2010). Despite this legislation, enforcement remains inconsistent and </w:t>
      </w:r>
      <w:proofErr w:type="gramStart"/>
      <w:r w:rsidRPr="006C3ADA">
        <w:rPr>
          <w:rFonts w:ascii="Arial" w:hAnsi="Arial" w:cs="Arial"/>
        </w:rPr>
        <w:t>many</w:t>
      </w:r>
      <w:proofErr w:type="gramEnd"/>
      <w:r w:rsidRPr="006C3ADA">
        <w:rPr>
          <w:rFonts w:ascii="Arial" w:hAnsi="Arial" w:cs="Arial"/>
        </w:rPr>
        <w:t xml:space="preserve"> autistic individuals continue to report workplace discrimination, limited career progression and inadequate support systems (Office for National Statistics, 2021).</w:t>
      </w:r>
    </w:p>
    <w:p w14:paraId="5D1E4763" w14:textId="3D09EA62" w:rsidR="006C3ADA" w:rsidRPr="006C3ADA" w:rsidRDefault="006C3ADA" w:rsidP="0042374D">
      <w:pPr>
        <w:spacing w:line="360" w:lineRule="auto"/>
        <w:rPr>
          <w:rFonts w:ascii="Arial" w:hAnsi="Arial" w:cs="Arial"/>
        </w:rPr>
      </w:pPr>
      <w:r w:rsidRPr="006C3ADA">
        <w:rPr>
          <w:rFonts w:ascii="Arial" w:hAnsi="Arial" w:cs="Arial"/>
        </w:rPr>
        <w:t xml:space="preserve">Funding challenges within UK mental health services also significantly affect </w:t>
      </w:r>
      <w:r w:rsidR="00030ADF" w:rsidRPr="0042374D">
        <w:rPr>
          <w:rFonts w:ascii="Arial" w:hAnsi="Arial" w:cs="Arial"/>
        </w:rPr>
        <w:t>ASD</w:t>
      </w:r>
      <w:r w:rsidRPr="006C3ADA">
        <w:rPr>
          <w:rFonts w:ascii="Arial" w:hAnsi="Arial" w:cs="Arial"/>
        </w:rPr>
        <w:t xml:space="preserve"> care provision. Although the NHS Long Term Plan (2019) committed to expanding </w:t>
      </w:r>
      <w:r w:rsidR="00030ADF" w:rsidRPr="0042374D">
        <w:rPr>
          <w:rFonts w:ascii="Arial" w:hAnsi="Arial" w:cs="Arial"/>
        </w:rPr>
        <w:t>ASD</w:t>
      </w:r>
      <w:r w:rsidRPr="006C3ADA">
        <w:rPr>
          <w:rFonts w:ascii="Arial" w:hAnsi="Arial" w:cs="Arial"/>
        </w:rPr>
        <w:t xml:space="preserve"> services, workforce shortages and financial constraints have limited full implementation (GOV.UK, 2025). Socioeconomic inequality remains a key issue, as families in deprived areas often experience longer diagnostic waiting times and reduced access to private assessment options (National Autistic Society, 2025). These disparities highlight ongoing structural challenges within UK </w:t>
      </w:r>
      <w:r w:rsidR="00030ADF" w:rsidRPr="0042374D">
        <w:rPr>
          <w:rFonts w:ascii="Arial" w:hAnsi="Arial" w:cs="Arial"/>
        </w:rPr>
        <w:t>ASD</w:t>
      </w:r>
      <w:r w:rsidRPr="006C3ADA">
        <w:rPr>
          <w:rFonts w:ascii="Arial" w:hAnsi="Arial" w:cs="Arial"/>
        </w:rPr>
        <w:t xml:space="preserve"> service delivery and policy implementation (NHS Digital, 2023).</w:t>
      </w:r>
    </w:p>
    <w:p w14:paraId="551D4C39" w14:textId="77777777" w:rsidR="00813C51" w:rsidRPr="0042374D" w:rsidRDefault="00813C51" w:rsidP="0042374D">
      <w:pPr>
        <w:pStyle w:val="Heading1"/>
        <w:spacing w:line="360" w:lineRule="auto"/>
        <w:rPr>
          <w:rFonts w:ascii="Arial" w:hAnsi="Arial" w:cs="Arial"/>
          <w:b/>
          <w:bCs/>
          <w:color w:val="auto"/>
          <w:sz w:val="22"/>
          <w:szCs w:val="22"/>
        </w:rPr>
      </w:pPr>
      <w:bookmarkStart w:id="8" w:name="_Toc225658734"/>
      <w:r w:rsidRPr="0042374D">
        <w:rPr>
          <w:rFonts w:ascii="Arial" w:hAnsi="Arial" w:cs="Arial"/>
          <w:b/>
          <w:bCs/>
          <w:color w:val="auto"/>
          <w:sz w:val="22"/>
          <w:szCs w:val="22"/>
        </w:rPr>
        <w:lastRenderedPageBreak/>
        <w:t>Policy and Legal Framework</w:t>
      </w:r>
      <w:bookmarkEnd w:id="8"/>
    </w:p>
    <w:p w14:paraId="3911CEDF" w14:textId="64713A64" w:rsidR="0077111C" w:rsidRPr="0077111C" w:rsidRDefault="0077111C" w:rsidP="0042374D">
      <w:pPr>
        <w:spacing w:line="360" w:lineRule="auto"/>
        <w:rPr>
          <w:rFonts w:ascii="Arial" w:hAnsi="Arial" w:cs="Arial"/>
        </w:rPr>
      </w:pPr>
      <w:r w:rsidRPr="0077111C">
        <w:rPr>
          <w:rFonts w:ascii="Arial" w:hAnsi="Arial" w:cs="Arial"/>
        </w:rPr>
        <w:t xml:space="preserve">Autistic individuals in the United Kingdom are protected by </w:t>
      </w:r>
      <w:proofErr w:type="gramStart"/>
      <w:r w:rsidRPr="0077111C">
        <w:rPr>
          <w:rFonts w:ascii="Arial" w:hAnsi="Arial" w:cs="Arial"/>
        </w:rPr>
        <w:t>several</w:t>
      </w:r>
      <w:proofErr w:type="gramEnd"/>
      <w:r w:rsidRPr="0077111C">
        <w:rPr>
          <w:rFonts w:ascii="Arial" w:hAnsi="Arial" w:cs="Arial"/>
        </w:rPr>
        <w:t xml:space="preserve"> legislative and policy frameworks designed to safeguard rights and improve access to services. The Equality Act (2010) is one of the most important legal protections, recognising </w:t>
      </w:r>
      <w:r w:rsidR="00030ADF" w:rsidRPr="0042374D">
        <w:rPr>
          <w:rFonts w:ascii="Arial" w:hAnsi="Arial" w:cs="Arial"/>
        </w:rPr>
        <w:t>ASD</w:t>
      </w:r>
      <w:r w:rsidRPr="0077111C">
        <w:rPr>
          <w:rFonts w:ascii="Arial" w:hAnsi="Arial" w:cs="Arial"/>
        </w:rPr>
        <w:t xml:space="preserve"> as a disability when it </w:t>
      </w:r>
      <w:proofErr w:type="gramStart"/>
      <w:r w:rsidRPr="0077111C">
        <w:rPr>
          <w:rFonts w:ascii="Arial" w:hAnsi="Arial" w:cs="Arial"/>
        </w:rPr>
        <w:t>substantially affects</w:t>
      </w:r>
      <w:proofErr w:type="gramEnd"/>
      <w:r w:rsidRPr="0077111C">
        <w:rPr>
          <w:rFonts w:ascii="Arial" w:hAnsi="Arial" w:cs="Arial"/>
        </w:rPr>
        <w:t xml:space="preserve"> daily functioning (GOV.UK, 2010). Under this Act, employers and service providers are required to make reasonable adjustments, including flexible working arrangements, sensory-friendly environments and alternative communication support (GOV.UK, 2010). However, enforcement remains inconsistent and </w:t>
      </w:r>
      <w:proofErr w:type="gramStart"/>
      <w:r w:rsidRPr="0077111C">
        <w:rPr>
          <w:rFonts w:ascii="Arial" w:hAnsi="Arial" w:cs="Arial"/>
        </w:rPr>
        <w:t>many</w:t>
      </w:r>
      <w:proofErr w:type="gramEnd"/>
      <w:r w:rsidRPr="0077111C">
        <w:rPr>
          <w:rFonts w:ascii="Arial" w:hAnsi="Arial" w:cs="Arial"/>
        </w:rPr>
        <w:t xml:space="preserve"> autistic individuals continue to experience workplace discrimination and limited career progression opportunities (Office for National Statistics, 2021).</w:t>
      </w:r>
    </w:p>
    <w:p w14:paraId="7B3A1AD9" w14:textId="2948BE32" w:rsidR="0077111C" w:rsidRPr="0077111C" w:rsidRDefault="0077111C" w:rsidP="0042374D">
      <w:pPr>
        <w:spacing w:line="360" w:lineRule="auto"/>
        <w:rPr>
          <w:rFonts w:ascii="Arial" w:hAnsi="Arial" w:cs="Arial"/>
        </w:rPr>
      </w:pPr>
      <w:r w:rsidRPr="0077111C">
        <w:rPr>
          <w:rFonts w:ascii="Arial" w:hAnsi="Arial" w:cs="Arial"/>
        </w:rPr>
        <w:t xml:space="preserve">The Mental Health Act (1983) regulates compulsory treatment and detention in England and Wales (Mental Health Act, 1983). While the legislation aims to protect individuals and society, its application to autistic individuals without co-occurring severe mental illness has generated ethical debate (Hollins, </w:t>
      </w:r>
      <w:r w:rsidR="004F5893" w:rsidRPr="0042374D">
        <w:rPr>
          <w:rFonts w:ascii="Arial" w:hAnsi="Arial" w:cs="Arial"/>
          <w:i/>
          <w:iCs/>
        </w:rPr>
        <w:t>et al.,</w:t>
      </w:r>
      <w:r w:rsidRPr="0077111C">
        <w:rPr>
          <w:rFonts w:ascii="Arial" w:hAnsi="Arial" w:cs="Arial"/>
        </w:rPr>
        <w:t xml:space="preserve"> 2019). Advocacy organisations argue that detention based on behavioural distress rather than mental illness may undermine autonomy and human rights (Crane </w:t>
      </w:r>
      <w:r w:rsidRPr="0077111C">
        <w:rPr>
          <w:rFonts w:ascii="Arial" w:hAnsi="Arial" w:cs="Arial"/>
          <w:i/>
          <w:iCs/>
        </w:rPr>
        <w:t>et al.,</w:t>
      </w:r>
      <w:r w:rsidRPr="0077111C">
        <w:rPr>
          <w:rFonts w:ascii="Arial" w:hAnsi="Arial" w:cs="Arial"/>
        </w:rPr>
        <w:t xml:space="preserve"> 2019). The Department of Health and Social Care</w:t>
      </w:r>
      <w:r w:rsidR="004F5893" w:rsidRPr="0042374D">
        <w:rPr>
          <w:rFonts w:ascii="Arial" w:hAnsi="Arial" w:cs="Arial"/>
        </w:rPr>
        <w:t>,</w:t>
      </w:r>
      <w:r w:rsidRPr="0077111C">
        <w:rPr>
          <w:rFonts w:ascii="Arial" w:hAnsi="Arial" w:cs="Arial"/>
        </w:rPr>
        <w:t xml:space="preserve"> (2021) has proposed reforms to reduce inappropriate detention and strengthen patient choice (Department of Health and Social Care, 2021).</w:t>
      </w:r>
    </w:p>
    <w:p w14:paraId="7F24EEDD" w14:textId="77777777" w:rsidR="0077111C" w:rsidRPr="0077111C" w:rsidRDefault="0077111C" w:rsidP="0042374D">
      <w:pPr>
        <w:spacing w:line="360" w:lineRule="auto"/>
        <w:rPr>
          <w:rFonts w:ascii="Arial" w:hAnsi="Arial" w:cs="Arial"/>
        </w:rPr>
      </w:pPr>
      <w:r w:rsidRPr="0077111C">
        <w:rPr>
          <w:rFonts w:ascii="Arial" w:hAnsi="Arial" w:cs="Arial"/>
        </w:rPr>
        <w:t>The Care Act (2014) supports social care provision by requiring local authorities to assess individual needs and provide appropriate support services (Care Act, 2014). Despite this legal framework, access to social care remains uneven due to funding constraints and regional service variation (NHS Digital, 2023). Overall, UK policy demonstrates strong theoretical protection for autistic individuals, but practical implementation gaps continue to affect service accessibility and equality of care (National Autistic Society, 2025).</w:t>
      </w:r>
    </w:p>
    <w:p w14:paraId="1A0B4496" w14:textId="77777777" w:rsidR="00813C51" w:rsidRPr="0042374D" w:rsidRDefault="00813C51" w:rsidP="0042374D">
      <w:pPr>
        <w:pStyle w:val="Heading1"/>
        <w:spacing w:line="360" w:lineRule="auto"/>
        <w:rPr>
          <w:rFonts w:ascii="Arial" w:hAnsi="Arial" w:cs="Arial"/>
          <w:b/>
          <w:bCs/>
          <w:color w:val="auto"/>
          <w:sz w:val="22"/>
          <w:szCs w:val="22"/>
        </w:rPr>
      </w:pPr>
      <w:bookmarkStart w:id="9" w:name="_Toc225658735"/>
      <w:r w:rsidRPr="0042374D">
        <w:rPr>
          <w:rFonts w:ascii="Arial" w:hAnsi="Arial" w:cs="Arial"/>
          <w:b/>
          <w:bCs/>
          <w:color w:val="auto"/>
          <w:sz w:val="22"/>
          <w:szCs w:val="22"/>
        </w:rPr>
        <w:t>UK Data and Statistical Evidence</w:t>
      </w:r>
      <w:bookmarkEnd w:id="9"/>
    </w:p>
    <w:p w14:paraId="64624F22" w14:textId="4DB80E9D" w:rsidR="009124E7" w:rsidRPr="009124E7" w:rsidRDefault="009124E7" w:rsidP="0042374D">
      <w:pPr>
        <w:spacing w:line="360" w:lineRule="auto"/>
        <w:rPr>
          <w:rFonts w:ascii="Arial" w:hAnsi="Arial" w:cs="Arial"/>
        </w:rPr>
      </w:pPr>
      <w:r w:rsidRPr="009124E7">
        <w:rPr>
          <w:rFonts w:ascii="Arial" w:hAnsi="Arial" w:cs="Arial"/>
        </w:rPr>
        <w:t xml:space="preserve">Statistical evidence highlights significant structural challenges in </w:t>
      </w:r>
      <w:r w:rsidR="00030ADF" w:rsidRPr="0042374D">
        <w:rPr>
          <w:rFonts w:ascii="Arial" w:hAnsi="Arial" w:cs="Arial"/>
        </w:rPr>
        <w:t>ASD</w:t>
      </w:r>
      <w:r w:rsidRPr="009124E7">
        <w:rPr>
          <w:rFonts w:ascii="Arial" w:hAnsi="Arial" w:cs="Arial"/>
        </w:rPr>
        <w:t xml:space="preserve"> service provision across the United Kingdom. </w:t>
      </w:r>
      <w:r w:rsidR="00030ADF" w:rsidRPr="0042374D">
        <w:rPr>
          <w:rFonts w:ascii="Arial" w:hAnsi="Arial" w:cs="Arial"/>
        </w:rPr>
        <w:t>ASD</w:t>
      </w:r>
      <w:r w:rsidRPr="009124E7">
        <w:rPr>
          <w:rFonts w:ascii="Arial" w:hAnsi="Arial" w:cs="Arial"/>
        </w:rPr>
        <w:t xml:space="preserve"> prevalence is estimated at </w:t>
      </w:r>
      <w:proofErr w:type="gramStart"/>
      <w:r w:rsidRPr="009124E7">
        <w:rPr>
          <w:rFonts w:ascii="Arial" w:hAnsi="Arial" w:cs="Arial"/>
        </w:rPr>
        <w:t>approximately 1%</w:t>
      </w:r>
      <w:proofErr w:type="gramEnd"/>
      <w:r w:rsidRPr="009124E7">
        <w:rPr>
          <w:rFonts w:ascii="Arial" w:hAnsi="Arial" w:cs="Arial"/>
        </w:rPr>
        <w:t xml:space="preserve"> of the UK population, equating to more than 700,000 individuals (NHS Digital, 2025). However, increasing recognition of adult </w:t>
      </w:r>
      <w:r w:rsidR="00030ADF" w:rsidRPr="0042374D">
        <w:rPr>
          <w:rFonts w:ascii="Arial" w:hAnsi="Arial" w:cs="Arial"/>
        </w:rPr>
        <w:t>ASD</w:t>
      </w:r>
      <w:r w:rsidRPr="009124E7">
        <w:rPr>
          <w:rFonts w:ascii="Arial" w:hAnsi="Arial" w:cs="Arial"/>
        </w:rPr>
        <w:t xml:space="preserve">, particularly among women and historically underdiagnosed populations, suggests true prevalence may be higher (Lai </w:t>
      </w:r>
      <w:r w:rsidRPr="009124E7">
        <w:rPr>
          <w:rFonts w:ascii="Arial" w:hAnsi="Arial" w:cs="Arial"/>
          <w:i/>
          <w:iCs/>
        </w:rPr>
        <w:t>et al</w:t>
      </w:r>
      <w:r w:rsidRPr="009124E7">
        <w:rPr>
          <w:rFonts w:ascii="Arial" w:hAnsi="Arial" w:cs="Arial"/>
        </w:rPr>
        <w:t>., 2015).</w:t>
      </w:r>
    </w:p>
    <w:p w14:paraId="2A82C629" w14:textId="3600624A" w:rsidR="009124E7" w:rsidRPr="009124E7" w:rsidRDefault="009124E7" w:rsidP="0042374D">
      <w:pPr>
        <w:spacing w:line="360" w:lineRule="auto"/>
        <w:rPr>
          <w:rFonts w:ascii="Arial" w:hAnsi="Arial" w:cs="Arial"/>
        </w:rPr>
      </w:pPr>
      <w:r w:rsidRPr="009124E7">
        <w:rPr>
          <w:rFonts w:ascii="Arial" w:hAnsi="Arial" w:cs="Arial"/>
        </w:rPr>
        <w:t xml:space="preserve">Service accessibility remains a major concern. </w:t>
      </w:r>
      <w:proofErr w:type="gramStart"/>
      <w:r w:rsidRPr="009124E7">
        <w:rPr>
          <w:rFonts w:ascii="Arial" w:hAnsi="Arial" w:cs="Arial"/>
        </w:rPr>
        <w:t>Many</w:t>
      </w:r>
      <w:proofErr w:type="gramEnd"/>
      <w:r w:rsidRPr="009124E7">
        <w:rPr>
          <w:rFonts w:ascii="Arial" w:hAnsi="Arial" w:cs="Arial"/>
        </w:rPr>
        <w:t xml:space="preserve"> individuals wait more than 12 months for </w:t>
      </w:r>
      <w:r w:rsidR="00030ADF" w:rsidRPr="0042374D">
        <w:rPr>
          <w:rFonts w:ascii="Arial" w:hAnsi="Arial" w:cs="Arial"/>
        </w:rPr>
        <w:t>ASD</w:t>
      </w:r>
      <w:r w:rsidRPr="009124E7">
        <w:rPr>
          <w:rFonts w:ascii="Arial" w:hAnsi="Arial" w:cs="Arial"/>
        </w:rPr>
        <w:t xml:space="preserve"> diagnostic assessment, with </w:t>
      </w:r>
      <w:proofErr w:type="gramStart"/>
      <w:r w:rsidRPr="009124E7">
        <w:rPr>
          <w:rFonts w:ascii="Arial" w:hAnsi="Arial" w:cs="Arial"/>
        </w:rPr>
        <w:t>some</w:t>
      </w:r>
      <w:proofErr w:type="gramEnd"/>
      <w:r w:rsidRPr="009124E7">
        <w:rPr>
          <w:rFonts w:ascii="Arial" w:hAnsi="Arial" w:cs="Arial"/>
        </w:rPr>
        <w:t xml:space="preserve"> regions experiencing </w:t>
      </w:r>
      <w:proofErr w:type="gramStart"/>
      <w:r w:rsidRPr="009124E7">
        <w:rPr>
          <w:rFonts w:ascii="Arial" w:hAnsi="Arial" w:cs="Arial"/>
        </w:rPr>
        <w:t>substantially longer</w:t>
      </w:r>
      <w:proofErr w:type="gramEnd"/>
      <w:r w:rsidRPr="009124E7">
        <w:rPr>
          <w:rFonts w:ascii="Arial" w:hAnsi="Arial" w:cs="Arial"/>
        </w:rPr>
        <w:t xml:space="preserve"> delays (National Autistic Society, 2025). These waiting times are associated with workforce </w:t>
      </w:r>
      <w:r w:rsidRPr="009124E7">
        <w:rPr>
          <w:rFonts w:ascii="Arial" w:hAnsi="Arial" w:cs="Arial"/>
        </w:rPr>
        <w:lastRenderedPageBreak/>
        <w:t>shortages, rising referral demand</w:t>
      </w:r>
      <w:r w:rsidR="00625CC3" w:rsidRPr="0042374D">
        <w:rPr>
          <w:rFonts w:ascii="Arial" w:hAnsi="Arial" w:cs="Arial"/>
        </w:rPr>
        <w:t xml:space="preserve"> </w:t>
      </w:r>
      <w:r w:rsidRPr="009124E7">
        <w:rPr>
          <w:rFonts w:ascii="Arial" w:hAnsi="Arial" w:cs="Arial"/>
        </w:rPr>
        <w:t>and unequal distribution of specialist diagnostic teams (NHS Digital, 2023).</w:t>
      </w:r>
    </w:p>
    <w:p w14:paraId="75F8E191" w14:textId="026A82D3" w:rsidR="009124E7" w:rsidRPr="009124E7" w:rsidRDefault="009124E7" w:rsidP="0042374D">
      <w:pPr>
        <w:spacing w:line="360" w:lineRule="auto"/>
        <w:rPr>
          <w:rFonts w:ascii="Arial" w:hAnsi="Arial" w:cs="Arial"/>
        </w:rPr>
      </w:pPr>
      <w:r w:rsidRPr="009124E7">
        <w:rPr>
          <w:rFonts w:ascii="Arial" w:hAnsi="Arial" w:cs="Arial"/>
        </w:rPr>
        <w:t xml:space="preserve">Employment inequality also represents a major social outcome challenge. Data indicates that fewer than 30% of autistic adults are in paid employment, significantly lower than the general population employment rate (Office for National Statistics, 2021). Barriers include workplace discrimination, lack of reasonable adjustments and limited vocational rehabilitation programmes (Baldwin </w:t>
      </w:r>
      <w:r w:rsidRPr="009124E7">
        <w:rPr>
          <w:rFonts w:ascii="Arial" w:hAnsi="Arial" w:cs="Arial"/>
          <w:i/>
          <w:iCs/>
        </w:rPr>
        <w:t>et al.,</w:t>
      </w:r>
      <w:r w:rsidRPr="009124E7">
        <w:rPr>
          <w:rFonts w:ascii="Arial" w:hAnsi="Arial" w:cs="Arial"/>
        </w:rPr>
        <w:t xml:space="preserve"> 2014).</w:t>
      </w:r>
    </w:p>
    <w:p w14:paraId="67F26D3C" w14:textId="4E2E53F1" w:rsidR="009124E7" w:rsidRPr="009124E7" w:rsidRDefault="009124E7" w:rsidP="0042374D">
      <w:pPr>
        <w:spacing w:line="360" w:lineRule="auto"/>
        <w:rPr>
          <w:rFonts w:ascii="Arial" w:hAnsi="Arial" w:cs="Arial"/>
        </w:rPr>
      </w:pPr>
      <w:r w:rsidRPr="009124E7">
        <w:rPr>
          <w:rFonts w:ascii="Arial" w:hAnsi="Arial" w:cs="Arial"/>
        </w:rPr>
        <w:t xml:space="preserve">Funding limitations further impact service delivery. Despite the NHS Long Term Plan (2019) committing to expanded </w:t>
      </w:r>
      <w:r w:rsidR="00030ADF" w:rsidRPr="0042374D">
        <w:rPr>
          <w:rFonts w:ascii="Arial" w:hAnsi="Arial" w:cs="Arial"/>
        </w:rPr>
        <w:t>ASD</w:t>
      </w:r>
      <w:r w:rsidRPr="009124E7">
        <w:rPr>
          <w:rFonts w:ascii="Arial" w:hAnsi="Arial" w:cs="Arial"/>
        </w:rPr>
        <w:t xml:space="preserve"> services, mental health workforce shortages and regional funding disparities continue to restrict implementation (GOV.UK, 2025). Socioeconomic inequality is also evident, as families with financial resources often access private diagnostic services, creating unequal healthcare access (National Autistic Society, 2025).</w:t>
      </w:r>
    </w:p>
    <w:p w14:paraId="3803245C" w14:textId="77777777" w:rsidR="00813C51" w:rsidRPr="0042374D" w:rsidRDefault="00813C51" w:rsidP="0042374D">
      <w:pPr>
        <w:pStyle w:val="Heading1"/>
        <w:spacing w:line="360" w:lineRule="auto"/>
        <w:rPr>
          <w:rFonts w:ascii="Arial" w:hAnsi="Arial" w:cs="Arial"/>
          <w:b/>
          <w:bCs/>
          <w:color w:val="auto"/>
          <w:sz w:val="22"/>
          <w:szCs w:val="22"/>
        </w:rPr>
      </w:pPr>
      <w:bookmarkStart w:id="10" w:name="_Toc225658736"/>
      <w:r w:rsidRPr="0042374D">
        <w:rPr>
          <w:rFonts w:ascii="Arial" w:hAnsi="Arial" w:cs="Arial"/>
          <w:b/>
          <w:bCs/>
          <w:color w:val="auto"/>
          <w:sz w:val="22"/>
          <w:szCs w:val="22"/>
        </w:rPr>
        <w:t>Recommendations</w:t>
      </w:r>
      <w:bookmarkEnd w:id="10"/>
    </w:p>
    <w:p w14:paraId="4BFE7F7F" w14:textId="77777777" w:rsidR="00EC238A" w:rsidRPr="0042374D" w:rsidRDefault="007F1186" w:rsidP="0042374D">
      <w:pPr>
        <w:spacing w:line="360" w:lineRule="auto"/>
        <w:rPr>
          <w:rFonts w:ascii="Arial" w:hAnsi="Arial" w:cs="Arial"/>
        </w:rPr>
      </w:pPr>
      <w:r w:rsidRPr="007F1186">
        <w:rPr>
          <w:rFonts w:ascii="Arial" w:hAnsi="Arial" w:cs="Arial"/>
        </w:rPr>
        <w:t xml:space="preserve">To improve ASD services in the United Kingdom, </w:t>
      </w:r>
      <w:proofErr w:type="gramStart"/>
      <w:r w:rsidRPr="007F1186">
        <w:rPr>
          <w:rFonts w:ascii="Arial" w:hAnsi="Arial" w:cs="Arial"/>
        </w:rPr>
        <w:t>several</w:t>
      </w:r>
      <w:proofErr w:type="gramEnd"/>
      <w:r w:rsidRPr="007F1186">
        <w:rPr>
          <w:rFonts w:ascii="Arial" w:hAnsi="Arial" w:cs="Arial"/>
        </w:rPr>
        <w:t xml:space="preserve"> evidence-based policy and practice changes are necessary. </w:t>
      </w:r>
    </w:p>
    <w:p w14:paraId="5E80DA80" w14:textId="740EB82E" w:rsidR="00EC238A" w:rsidRPr="0042374D" w:rsidRDefault="00EC238A" w:rsidP="0042374D">
      <w:pPr>
        <w:pStyle w:val="ListParagraph"/>
        <w:numPr>
          <w:ilvl w:val="0"/>
          <w:numId w:val="8"/>
        </w:numPr>
        <w:spacing w:line="360" w:lineRule="auto"/>
        <w:rPr>
          <w:rFonts w:ascii="Arial" w:hAnsi="Arial" w:cs="Arial"/>
        </w:rPr>
      </w:pPr>
      <w:r w:rsidRPr="0042374D">
        <w:rPr>
          <w:rFonts w:ascii="Arial" w:hAnsi="Arial" w:cs="Arial"/>
        </w:rPr>
        <w:t xml:space="preserve"> Reduce NHS ASD assessment waiting times – Expand the workforce, improve referral triage systems and increase investment in specialist diagnostic teams (NHS Digital, 2023). </w:t>
      </w:r>
    </w:p>
    <w:p w14:paraId="234A487E" w14:textId="77777777" w:rsidR="00EC238A" w:rsidRPr="0042374D" w:rsidRDefault="00EC238A" w:rsidP="0042374D">
      <w:pPr>
        <w:pStyle w:val="ListParagraph"/>
        <w:numPr>
          <w:ilvl w:val="0"/>
          <w:numId w:val="8"/>
        </w:numPr>
        <w:spacing w:line="360" w:lineRule="auto"/>
        <w:rPr>
          <w:rFonts w:ascii="Arial" w:hAnsi="Arial" w:cs="Arial"/>
        </w:rPr>
      </w:pPr>
      <w:r w:rsidRPr="0042374D">
        <w:rPr>
          <w:rFonts w:ascii="Arial" w:hAnsi="Arial" w:cs="Arial"/>
        </w:rPr>
        <w:t xml:space="preserve"> Adopt neurodiversity-informed language in NHS policy – Ensure documentation promotes inclusion while maintaining access to clinical and social support services (Wright, </w:t>
      </w:r>
      <w:r w:rsidRPr="0042374D">
        <w:rPr>
          <w:rFonts w:ascii="Arial" w:hAnsi="Arial" w:cs="Arial"/>
          <w:i/>
          <w:iCs/>
        </w:rPr>
        <w:t>et al.,</w:t>
      </w:r>
      <w:r w:rsidRPr="0042374D">
        <w:rPr>
          <w:rFonts w:ascii="Arial" w:hAnsi="Arial" w:cs="Arial"/>
        </w:rPr>
        <w:t xml:space="preserve"> 2020). </w:t>
      </w:r>
    </w:p>
    <w:p w14:paraId="7842ABAD" w14:textId="1BBD9D5B" w:rsidR="00EC238A" w:rsidRPr="0042374D" w:rsidRDefault="00EC238A" w:rsidP="0042374D">
      <w:pPr>
        <w:pStyle w:val="ListParagraph"/>
        <w:numPr>
          <w:ilvl w:val="0"/>
          <w:numId w:val="8"/>
        </w:numPr>
        <w:spacing w:line="360" w:lineRule="auto"/>
        <w:rPr>
          <w:rFonts w:ascii="Arial" w:hAnsi="Arial" w:cs="Arial"/>
        </w:rPr>
      </w:pPr>
      <w:r w:rsidRPr="0042374D">
        <w:rPr>
          <w:rFonts w:ascii="Arial" w:hAnsi="Arial" w:cs="Arial"/>
        </w:rPr>
        <w:t>Strengthen enforcement of workplace protections under the Equality Act (2010) – Provide employers with clearer guidance on reasonable adjustments, including flexible working arrangements, sensory-friendly environments</w:t>
      </w:r>
      <w:r w:rsidR="009947A0" w:rsidRPr="0042374D">
        <w:rPr>
          <w:rFonts w:ascii="Arial" w:hAnsi="Arial" w:cs="Arial"/>
        </w:rPr>
        <w:t xml:space="preserve"> </w:t>
      </w:r>
      <w:r w:rsidRPr="0042374D">
        <w:rPr>
          <w:rFonts w:ascii="Arial" w:hAnsi="Arial" w:cs="Arial"/>
        </w:rPr>
        <w:t xml:space="preserve">and communication support strategies (GOV.UK, 2010). </w:t>
      </w:r>
    </w:p>
    <w:p w14:paraId="5B262B40" w14:textId="544A6B26" w:rsidR="00EC238A" w:rsidRPr="0042374D" w:rsidRDefault="00EC238A" w:rsidP="0042374D">
      <w:pPr>
        <w:pStyle w:val="ListParagraph"/>
        <w:numPr>
          <w:ilvl w:val="0"/>
          <w:numId w:val="8"/>
        </w:numPr>
        <w:spacing w:line="360" w:lineRule="auto"/>
        <w:rPr>
          <w:rFonts w:ascii="Arial" w:hAnsi="Arial" w:cs="Arial"/>
        </w:rPr>
      </w:pPr>
      <w:r w:rsidRPr="0042374D">
        <w:rPr>
          <w:rFonts w:ascii="Arial" w:hAnsi="Arial" w:cs="Arial"/>
        </w:rPr>
        <w:t xml:space="preserve">Reform the Mental Health Act – Reduce inappropriate detention of autistic individuals without co-occurring severe mental illness. Revisions should prioritise patient autonomy, informed consent and community-based treatment models (Department of Health and Social Care, 2021). </w:t>
      </w:r>
    </w:p>
    <w:p w14:paraId="47ED058F" w14:textId="77777777" w:rsidR="00EC238A" w:rsidRPr="0042374D" w:rsidRDefault="00EC238A" w:rsidP="0042374D">
      <w:pPr>
        <w:pStyle w:val="ListParagraph"/>
        <w:numPr>
          <w:ilvl w:val="0"/>
          <w:numId w:val="8"/>
        </w:numPr>
        <w:spacing w:line="360" w:lineRule="auto"/>
        <w:rPr>
          <w:rFonts w:ascii="Arial" w:hAnsi="Arial" w:cs="Arial"/>
        </w:rPr>
      </w:pPr>
      <w:r w:rsidRPr="0042374D">
        <w:rPr>
          <w:rFonts w:ascii="Arial" w:hAnsi="Arial" w:cs="Arial"/>
        </w:rPr>
        <w:t xml:space="preserve"> Allocate targeted funding to socioeconomically deprived regions – Improve access to diagnostic and treatment services for ASD, addressing inequalities in provision (GOV.UK, 2025). </w:t>
      </w:r>
    </w:p>
    <w:p w14:paraId="3F90BC6F" w14:textId="45FD6865" w:rsidR="00EC238A" w:rsidRPr="0042374D" w:rsidRDefault="00EC238A" w:rsidP="0042374D">
      <w:pPr>
        <w:pStyle w:val="ListParagraph"/>
        <w:numPr>
          <w:ilvl w:val="0"/>
          <w:numId w:val="8"/>
        </w:numPr>
        <w:spacing w:line="360" w:lineRule="auto"/>
        <w:rPr>
          <w:rFonts w:ascii="Arial" w:hAnsi="Arial" w:cs="Arial"/>
        </w:rPr>
      </w:pPr>
      <w:r w:rsidRPr="0042374D">
        <w:rPr>
          <w:rFonts w:ascii="Arial" w:hAnsi="Arial" w:cs="Arial"/>
        </w:rPr>
        <w:t xml:space="preserve">Expand adult ASD diagnostic pathways and post-diagnostic support – Improve fragmented service access, transition care, vocational support and community </w:t>
      </w:r>
      <w:r w:rsidRPr="0042374D">
        <w:rPr>
          <w:rFonts w:ascii="Arial" w:hAnsi="Arial" w:cs="Arial"/>
        </w:rPr>
        <w:lastRenderedPageBreak/>
        <w:t xml:space="preserve">rehabilitation programmes to enhance long-term outcomes and quality of life (Baldwin </w:t>
      </w:r>
      <w:r w:rsidRPr="0042374D">
        <w:rPr>
          <w:rFonts w:ascii="Arial" w:hAnsi="Arial" w:cs="Arial"/>
          <w:i/>
          <w:iCs/>
        </w:rPr>
        <w:t>et al.,</w:t>
      </w:r>
      <w:r w:rsidRPr="0042374D">
        <w:rPr>
          <w:rFonts w:ascii="Arial" w:hAnsi="Arial" w:cs="Arial"/>
        </w:rPr>
        <w:t xml:space="preserve"> 2014).</w:t>
      </w:r>
    </w:p>
    <w:p w14:paraId="0A930682" w14:textId="2E99B5E2" w:rsidR="00634511" w:rsidRPr="0042374D" w:rsidRDefault="00634511" w:rsidP="0042374D">
      <w:pPr>
        <w:pStyle w:val="Heading1"/>
        <w:spacing w:line="360" w:lineRule="auto"/>
        <w:rPr>
          <w:rFonts w:ascii="Arial" w:hAnsi="Arial" w:cs="Arial"/>
          <w:b/>
          <w:bCs/>
          <w:color w:val="auto"/>
          <w:sz w:val="22"/>
          <w:szCs w:val="22"/>
        </w:rPr>
      </w:pPr>
      <w:bookmarkStart w:id="11" w:name="_Toc225658737"/>
      <w:r w:rsidRPr="0042374D">
        <w:rPr>
          <w:rFonts w:ascii="Arial" w:hAnsi="Arial" w:cs="Arial"/>
          <w:b/>
          <w:bCs/>
          <w:color w:val="auto"/>
          <w:sz w:val="22"/>
          <w:szCs w:val="22"/>
        </w:rPr>
        <w:t>Conclusion</w:t>
      </w:r>
      <w:bookmarkEnd w:id="11"/>
    </w:p>
    <w:p w14:paraId="692D027F" w14:textId="3C1CDE7A" w:rsidR="003B53BE" w:rsidRPr="003B53BE" w:rsidRDefault="003B53BE" w:rsidP="0042374D">
      <w:pPr>
        <w:spacing w:line="360" w:lineRule="auto"/>
        <w:rPr>
          <w:rFonts w:ascii="Arial" w:hAnsi="Arial" w:cs="Arial"/>
        </w:rPr>
      </w:pPr>
      <w:r w:rsidRPr="003B53BE">
        <w:rPr>
          <w:rFonts w:ascii="Arial" w:hAnsi="Arial" w:cs="Arial"/>
        </w:rPr>
        <w:t xml:space="preserve">ASD, as classified in ICD-11, reflects the growing recognition of neurodevelopmental diversity and the complexity of </w:t>
      </w:r>
      <w:r w:rsidR="00030ADF" w:rsidRPr="0042374D">
        <w:rPr>
          <w:rFonts w:ascii="Arial" w:hAnsi="Arial" w:cs="Arial"/>
        </w:rPr>
        <w:t>ASD</w:t>
      </w:r>
      <w:r w:rsidRPr="003B53BE">
        <w:rPr>
          <w:rFonts w:ascii="Arial" w:hAnsi="Arial" w:cs="Arial"/>
        </w:rPr>
        <w:t xml:space="preserve"> presentations (</w:t>
      </w:r>
      <w:r w:rsidRPr="0042374D">
        <w:rPr>
          <w:rFonts w:ascii="Arial" w:hAnsi="Arial" w:cs="Arial"/>
        </w:rPr>
        <w:t>WHO</w:t>
      </w:r>
      <w:r w:rsidRPr="003B53BE">
        <w:rPr>
          <w:rFonts w:ascii="Arial" w:hAnsi="Arial" w:cs="Arial"/>
        </w:rPr>
        <w:t xml:space="preserve">, 2024). In the United Kingdom, diagnostic practices </w:t>
      </w:r>
      <w:proofErr w:type="gramStart"/>
      <w:r w:rsidRPr="003B53BE">
        <w:rPr>
          <w:rFonts w:ascii="Arial" w:hAnsi="Arial" w:cs="Arial"/>
        </w:rPr>
        <w:t>generally follow</w:t>
      </w:r>
      <w:proofErr w:type="gramEnd"/>
      <w:r w:rsidRPr="003B53BE">
        <w:rPr>
          <w:rFonts w:ascii="Arial" w:hAnsi="Arial" w:cs="Arial"/>
        </w:rPr>
        <w:t xml:space="preserve"> NICE guidelines; however, the system continues to face significant challenges, including prolonged waiting times, regional service inequalities and workforce shortages (NHS Digital, 2023). Early diagnosis and intervention are important, yet access to assessment services remains inconsistent across the country (National Autistic Society, 2025).</w:t>
      </w:r>
    </w:p>
    <w:p w14:paraId="7EC5B440" w14:textId="45CFF614" w:rsidR="003B53BE" w:rsidRPr="003B53BE" w:rsidRDefault="003B53BE" w:rsidP="0042374D">
      <w:pPr>
        <w:spacing w:line="360" w:lineRule="auto"/>
        <w:rPr>
          <w:rFonts w:ascii="Arial" w:hAnsi="Arial" w:cs="Arial"/>
        </w:rPr>
      </w:pPr>
      <w:r w:rsidRPr="003B53BE">
        <w:rPr>
          <w:rFonts w:ascii="Arial" w:hAnsi="Arial" w:cs="Arial"/>
        </w:rPr>
        <w:t xml:space="preserve">Treatment approaches in the UK prioritise functional support, communication development and quality of life rather than attempting to eliminate autistic traits (Kamp-Becker, 2024). Nevertheless, debates continue regarding behavioural interventions and the potential risks of medicalising natural neurological differences (Sandoval-Norton and Shkedy, 2019). Balancing clinical support with respect for neurodiversity remains a key challenge in modern </w:t>
      </w:r>
      <w:r w:rsidR="00030ADF" w:rsidRPr="0042374D">
        <w:rPr>
          <w:rFonts w:ascii="Arial" w:hAnsi="Arial" w:cs="Arial"/>
        </w:rPr>
        <w:t>ASD</w:t>
      </w:r>
      <w:r w:rsidRPr="003B53BE">
        <w:rPr>
          <w:rFonts w:ascii="Arial" w:hAnsi="Arial" w:cs="Arial"/>
        </w:rPr>
        <w:t xml:space="preserve"> care (Wright, </w:t>
      </w:r>
      <w:r w:rsidRPr="0042374D">
        <w:rPr>
          <w:rFonts w:ascii="Arial" w:hAnsi="Arial" w:cs="Arial"/>
          <w:i/>
          <w:iCs/>
        </w:rPr>
        <w:t>et al.,</w:t>
      </w:r>
      <w:r w:rsidRPr="003B53BE">
        <w:rPr>
          <w:rFonts w:ascii="Arial" w:hAnsi="Arial" w:cs="Arial"/>
        </w:rPr>
        <w:t xml:space="preserve"> 2020).</w:t>
      </w:r>
    </w:p>
    <w:p w14:paraId="01A0ED98" w14:textId="416D954E" w:rsidR="003B53BE" w:rsidRPr="003B53BE" w:rsidRDefault="003B53BE" w:rsidP="0042374D">
      <w:pPr>
        <w:spacing w:line="360" w:lineRule="auto"/>
        <w:rPr>
          <w:rFonts w:ascii="Arial" w:hAnsi="Arial" w:cs="Arial"/>
        </w:rPr>
      </w:pPr>
      <w:r w:rsidRPr="003B53BE">
        <w:rPr>
          <w:rFonts w:ascii="Arial" w:hAnsi="Arial" w:cs="Arial"/>
        </w:rPr>
        <w:t xml:space="preserve">Legal protections such as the Equality Act (2010) and Care Act (2014) provide important rights-based frameworks for autistic individuals (GOV.UK, 2010). However, gaps in policy implementation limit their effectiveness in practice (Office for National Statistics, 2021). Future UK mental health reform should focus on improving diagnostic accessibility, integrating neurodiversity-informed approaches and increasing funding for community-based </w:t>
      </w:r>
      <w:r w:rsidR="00030ADF" w:rsidRPr="0042374D">
        <w:rPr>
          <w:rFonts w:ascii="Arial" w:hAnsi="Arial" w:cs="Arial"/>
        </w:rPr>
        <w:t>ASD</w:t>
      </w:r>
      <w:r w:rsidRPr="003B53BE">
        <w:rPr>
          <w:rFonts w:ascii="Arial" w:hAnsi="Arial" w:cs="Arial"/>
        </w:rPr>
        <w:t xml:space="preserve"> services to ensure more inclusive and equitable healthcare provision (GOV.UK, 2025).</w:t>
      </w:r>
    </w:p>
    <w:p w14:paraId="3C28B75D" w14:textId="77777777" w:rsidR="00813C51" w:rsidRPr="0042374D" w:rsidRDefault="00813C51" w:rsidP="0042374D">
      <w:pPr>
        <w:spacing w:line="360" w:lineRule="auto"/>
        <w:rPr>
          <w:rFonts w:ascii="Arial" w:hAnsi="Arial" w:cs="Arial"/>
        </w:rPr>
      </w:pPr>
    </w:p>
    <w:p w14:paraId="429A565B" w14:textId="77777777" w:rsidR="00813C51" w:rsidRPr="0042374D" w:rsidRDefault="00813C51" w:rsidP="0042374D">
      <w:pPr>
        <w:spacing w:line="360" w:lineRule="auto"/>
        <w:rPr>
          <w:rFonts w:ascii="Arial" w:hAnsi="Arial" w:cs="Arial"/>
        </w:rPr>
      </w:pPr>
    </w:p>
    <w:p w14:paraId="49B97CFE" w14:textId="77777777" w:rsidR="00813C51" w:rsidRPr="0042374D" w:rsidRDefault="00813C51" w:rsidP="0042374D">
      <w:pPr>
        <w:spacing w:line="360" w:lineRule="auto"/>
        <w:rPr>
          <w:rFonts w:ascii="Arial" w:hAnsi="Arial" w:cs="Arial"/>
        </w:rPr>
      </w:pPr>
    </w:p>
    <w:p w14:paraId="60E25A92" w14:textId="77777777" w:rsidR="00813C51" w:rsidRPr="0042374D" w:rsidRDefault="00813C51" w:rsidP="0042374D">
      <w:pPr>
        <w:spacing w:line="360" w:lineRule="auto"/>
        <w:rPr>
          <w:rFonts w:ascii="Arial" w:hAnsi="Arial" w:cs="Arial"/>
        </w:rPr>
      </w:pPr>
    </w:p>
    <w:p w14:paraId="198AB4B4" w14:textId="77777777" w:rsidR="007556E7" w:rsidRPr="0042374D" w:rsidRDefault="007556E7" w:rsidP="0042374D">
      <w:pPr>
        <w:spacing w:line="360" w:lineRule="auto"/>
        <w:rPr>
          <w:rFonts w:ascii="Arial" w:hAnsi="Arial" w:cs="Arial"/>
        </w:rPr>
      </w:pPr>
    </w:p>
    <w:p w14:paraId="1DD0DBFA" w14:textId="77777777" w:rsidR="007556E7" w:rsidRPr="0042374D" w:rsidRDefault="007556E7" w:rsidP="0042374D">
      <w:pPr>
        <w:spacing w:line="360" w:lineRule="auto"/>
        <w:rPr>
          <w:rFonts w:ascii="Arial" w:hAnsi="Arial" w:cs="Arial"/>
        </w:rPr>
      </w:pPr>
    </w:p>
    <w:p w14:paraId="7082CFE5" w14:textId="77777777" w:rsidR="007556E7" w:rsidRPr="0042374D" w:rsidRDefault="007556E7" w:rsidP="0042374D">
      <w:pPr>
        <w:spacing w:line="360" w:lineRule="auto"/>
        <w:rPr>
          <w:rFonts w:ascii="Arial" w:hAnsi="Arial" w:cs="Arial"/>
        </w:rPr>
      </w:pPr>
    </w:p>
    <w:p w14:paraId="5C4CE344" w14:textId="77777777" w:rsidR="007556E7" w:rsidRPr="0042374D" w:rsidRDefault="007556E7" w:rsidP="0042374D">
      <w:pPr>
        <w:spacing w:line="360" w:lineRule="auto"/>
        <w:rPr>
          <w:rFonts w:ascii="Arial" w:hAnsi="Arial" w:cs="Arial"/>
        </w:rPr>
      </w:pPr>
    </w:p>
    <w:p w14:paraId="7636AB92" w14:textId="77777777" w:rsidR="007556E7" w:rsidRPr="0042374D" w:rsidRDefault="007556E7" w:rsidP="0042374D">
      <w:pPr>
        <w:spacing w:line="360" w:lineRule="auto"/>
        <w:rPr>
          <w:rFonts w:ascii="Arial" w:hAnsi="Arial" w:cs="Arial"/>
        </w:rPr>
      </w:pPr>
    </w:p>
    <w:p w14:paraId="60F4318E" w14:textId="28CA25C1" w:rsidR="00634511" w:rsidRPr="0042374D" w:rsidRDefault="00634511" w:rsidP="0042374D">
      <w:pPr>
        <w:spacing w:line="360" w:lineRule="auto"/>
        <w:rPr>
          <w:rFonts w:ascii="Arial" w:hAnsi="Arial" w:cs="Arial"/>
          <w:b/>
          <w:bCs/>
        </w:rPr>
      </w:pPr>
      <w:r w:rsidRPr="0042374D">
        <w:rPr>
          <w:rFonts w:ascii="Arial" w:hAnsi="Arial" w:cs="Arial"/>
          <w:b/>
          <w:bCs/>
        </w:rPr>
        <w:lastRenderedPageBreak/>
        <w:t xml:space="preserve">Reference List </w:t>
      </w:r>
    </w:p>
    <w:p w14:paraId="5208A2AA" w14:textId="77777777" w:rsidR="00FB09F1" w:rsidRPr="00873D1D" w:rsidRDefault="00FB09F1" w:rsidP="00FB09F1">
      <w:pPr>
        <w:spacing w:line="360" w:lineRule="auto"/>
        <w:rPr>
          <w:rFonts w:ascii="Arial" w:hAnsi="Arial" w:cs="Arial"/>
        </w:rPr>
      </w:pPr>
      <w:r w:rsidRPr="00873D1D">
        <w:rPr>
          <w:rFonts w:ascii="Arial" w:hAnsi="Arial" w:cs="Arial"/>
        </w:rPr>
        <w:t xml:space="preserve">Adams, C., Lockton, E., Freed, J., Gaile, J., Earl, G., McBean, K., Nash, M., Green, J., Vail, A. and Law, J. (2012). </w:t>
      </w:r>
      <w:r w:rsidRPr="00FB09F1">
        <w:rPr>
          <w:rFonts w:ascii="Arial" w:hAnsi="Arial" w:cs="Arial"/>
        </w:rPr>
        <w:t>‘</w:t>
      </w:r>
      <w:r w:rsidRPr="00873D1D">
        <w:rPr>
          <w:rFonts w:ascii="Arial" w:hAnsi="Arial" w:cs="Arial"/>
        </w:rPr>
        <w:t>The Social Communication Intervention Project: a randomized controlled trial of the effectiveness of speech and language therapy for school-age children who have pragmatic and social communication problems with or without autism spectrum disorder</w:t>
      </w:r>
      <w:r w:rsidRPr="00FB09F1">
        <w:rPr>
          <w:rFonts w:ascii="Arial" w:hAnsi="Arial" w:cs="Arial"/>
        </w:rPr>
        <w:t>’</w:t>
      </w:r>
      <w:r w:rsidRPr="00873D1D">
        <w:rPr>
          <w:rFonts w:ascii="Arial" w:hAnsi="Arial" w:cs="Arial"/>
        </w:rPr>
        <w:t xml:space="preserve">. </w:t>
      </w:r>
      <w:r w:rsidRPr="00873D1D">
        <w:rPr>
          <w:rFonts w:ascii="Arial" w:hAnsi="Arial" w:cs="Arial"/>
          <w:i/>
          <w:iCs/>
        </w:rPr>
        <w:t>International Journal of Language &amp; Communication Disorders</w:t>
      </w:r>
      <w:r w:rsidRPr="00873D1D">
        <w:rPr>
          <w:rFonts w:ascii="Arial" w:hAnsi="Arial" w:cs="Arial"/>
        </w:rPr>
        <w:t>, 47(3), pp.233–244.</w:t>
      </w:r>
      <w:r w:rsidRPr="00FB09F1">
        <w:rPr>
          <w:rFonts w:ascii="Arial" w:hAnsi="Arial" w:cs="Arial"/>
        </w:rPr>
        <w:t xml:space="preserve"> </w:t>
      </w:r>
      <w:r w:rsidRPr="00F2641B">
        <w:rPr>
          <w:rFonts w:ascii="Arial" w:hAnsi="Arial" w:cs="Arial"/>
        </w:rPr>
        <w:t>Available at</w:t>
      </w:r>
      <w:r w:rsidRPr="00FB09F1">
        <w:rPr>
          <w:rFonts w:ascii="Arial" w:hAnsi="Arial" w:cs="Arial"/>
        </w:rPr>
        <w:t xml:space="preserve">: </w:t>
      </w:r>
      <w:r w:rsidRPr="00FB09F1">
        <w:rPr>
          <w:rFonts w:ascii="Arial" w:hAnsi="Arial" w:cs="Arial"/>
        </w:rPr>
        <w:t xml:space="preserve">  </w:t>
      </w:r>
      <w:hyperlink r:id="rId11" w:history="1">
        <w:r w:rsidRPr="00873D1D">
          <w:rPr>
            <w:rStyle w:val="Hyperlink"/>
            <w:rFonts w:ascii="Arial" w:hAnsi="Arial" w:cs="Arial"/>
          </w:rPr>
          <w:t>https://doi.org/10.1111/j.1460-6984.2011.00146.x</w:t>
        </w:r>
      </w:hyperlink>
      <w:r w:rsidRPr="00FB09F1">
        <w:rPr>
          <w:rFonts w:ascii="Arial" w:hAnsi="Arial" w:cs="Arial"/>
        </w:rPr>
        <w:t xml:space="preserve">. </w:t>
      </w:r>
      <w:r w:rsidRPr="00FB09F1">
        <w:rPr>
          <w:rFonts w:ascii="Arial" w:hAnsi="Arial" w:cs="Arial"/>
        </w:rPr>
        <w:t>(Accessed:05/03/26).</w:t>
      </w:r>
    </w:p>
    <w:p w14:paraId="30552CEC" w14:textId="77777777" w:rsidR="00FB09F1" w:rsidRPr="00BE668A" w:rsidRDefault="00FB09F1" w:rsidP="00FB09F1">
      <w:pPr>
        <w:spacing w:line="360" w:lineRule="auto"/>
        <w:rPr>
          <w:rFonts w:ascii="Arial" w:hAnsi="Arial" w:cs="Arial"/>
        </w:rPr>
      </w:pPr>
      <w:r w:rsidRPr="00BE668A">
        <w:rPr>
          <w:rFonts w:ascii="Arial" w:hAnsi="Arial" w:cs="Arial"/>
        </w:rPr>
        <w:t xml:space="preserve">Baldwin, S., Costley, D. and Warren, A. (2014). </w:t>
      </w:r>
      <w:r w:rsidRPr="00FB09F1">
        <w:rPr>
          <w:rFonts w:ascii="Arial" w:hAnsi="Arial" w:cs="Arial"/>
        </w:rPr>
        <w:t>‘</w:t>
      </w:r>
      <w:r w:rsidRPr="00BE668A">
        <w:rPr>
          <w:rFonts w:ascii="Arial" w:hAnsi="Arial" w:cs="Arial"/>
        </w:rPr>
        <w:t>Employment Activities and Experiences of Adults with High-Functioning Autism and Asperger’s Disorder</w:t>
      </w:r>
      <w:r w:rsidRPr="00FB09F1">
        <w:rPr>
          <w:rFonts w:ascii="Arial" w:hAnsi="Arial" w:cs="Arial"/>
        </w:rPr>
        <w:t>’</w:t>
      </w:r>
      <w:r w:rsidRPr="00BE668A">
        <w:rPr>
          <w:rFonts w:ascii="Arial" w:hAnsi="Arial" w:cs="Arial"/>
        </w:rPr>
        <w:t xml:space="preserve">. </w:t>
      </w:r>
      <w:r w:rsidRPr="00BE668A">
        <w:rPr>
          <w:rFonts w:ascii="Arial" w:hAnsi="Arial" w:cs="Arial"/>
          <w:i/>
          <w:iCs/>
        </w:rPr>
        <w:t>Journal of Autism and Developmental Disorders</w:t>
      </w:r>
      <w:r w:rsidRPr="00BE668A">
        <w:rPr>
          <w:rFonts w:ascii="Arial" w:hAnsi="Arial" w:cs="Arial"/>
        </w:rPr>
        <w:t xml:space="preserve">, 44(10), pp.2440–2449. </w:t>
      </w:r>
      <w:r w:rsidRPr="00F2641B">
        <w:rPr>
          <w:rFonts w:ascii="Arial" w:hAnsi="Arial" w:cs="Arial"/>
        </w:rPr>
        <w:t>Available at</w:t>
      </w:r>
      <w:r w:rsidRPr="00BE668A">
        <w:rPr>
          <w:rFonts w:ascii="Arial" w:hAnsi="Arial" w:cs="Arial"/>
        </w:rPr>
        <w:t>:</w:t>
      </w:r>
      <w:r w:rsidRPr="00FB09F1">
        <w:rPr>
          <w:rFonts w:ascii="Arial" w:hAnsi="Arial" w:cs="Arial"/>
        </w:rPr>
        <w:t xml:space="preserve"> </w:t>
      </w:r>
      <w:r w:rsidRPr="00BE668A">
        <w:rPr>
          <w:rFonts w:ascii="Arial" w:hAnsi="Arial" w:cs="Arial"/>
        </w:rPr>
        <w:t>https://doi.org/10.1007/s10803-014-2112-z.</w:t>
      </w:r>
      <w:r w:rsidRPr="00FB09F1">
        <w:rPr>
          <w:rFonts w:ascii="Arial" w:hAnsi="Arial" w:cs="Arial"/>
        </w:rPr>
        <w:t xml:space="preserve"> </w:t>
      </w:r>
      <w:r w:rsidRPr="00FB09F1">
        <w:rPr>
          <w:rFonts w:ascii="Arial" w:hAnsi="Arial" w:cs="Arial"/>
        </w:rPr>
        <w:t>(Accessed:05/03/26).</w:t>
      </w:r>
    </w:p>
    <w:p w14:paraId="4EA9396B" w14:textId="77777777" w:rsidR="00FB09F1" w:rsidRPr="00FB09F1" w:rsidRDefault="00FB09F1" w:rsidP="00FB09F1">
      <w:pPr>
        <w:spacing w:line="360" w:lineRule="auto"/>
        <w:rPr>
          <w:rFonts w:ascii="Arial" w:hAnsi="Arial" w:cs="Arial"/>
        </w:rPr>
      </w:pPr>
      <w:r w:rsidRPr="00757336">
        <w:rPr>
          <w:rFonts w:ascii="Arial" w:hAnsi="Arial" w:cs="Arial"/>
        </w:rPr>
        <w:t xml:space="preserve">Care Act (2014). </w:t>
      </w:r>
      <w:r w:rsidRPr="00757336">
        <w:rPr>
          <w:rFonts w:ascii="Arial" w:hAnsi="Arial" w:cs="Arial"/>
          <w:i/>
          <w:iCs/>
        </w:rPr>
        <w:t>Care Act 2014</w:t>
      </w:r>
      <w:r w:rsidRPr="00757336">
        <w:rPr>
          <w:rFonts w:ascii="Arial" w:hAnsi="Arial" w:cs="Arial"/>
        </w:rPr>
        <w:t xml:space="preserve">. </w:t>
      </w:r>
      <w:r w:rsidRPr="00FB09F1">
        <w:rPr>
          <w:rFonts w:ascii="Arial" w:hAnsi="Arial" w:cs="Arial"/>
        </w:rPr>
        <w:t>L</w:t>
      </w:r>
      <w:r w:rsidRPr="00757336">
        <w:rPr>
          <w:rFonts w:ascii="Arial" w:hAnsi="Arial" w:cs="Arial"/>
        </w:rPr>
        <w:t xml:space="preserve">egislation.gov.uk. Available at: </w:t>
      </w:r>
      <w:hyperlink r:id="rId12" w:history="1">
        <w:r w:rsidRPr="00757336">
          <w:rPr>
            <w:rStyle w:val="Hyperlink"/>
            <w:rFonts w:ascii="Arial" w:hAnsi="Arial" w:cs="Arial"/>
            <w:color w:val="auto"/>
          </w:rPr>
          <w:t>https://www.legislation.gov.uk/ukpga/2014/23/contents</w:t>
        </w:r>
      </w:hyperlink>
      <w:r w:rsidRPr="00757336">
        <w:rPr>
          <w:rFonts w:ascii="Arial" w:hAnsi="Arial" w:cs="Arial"/>
        </w:rPr>
        <w:t>.</w:t>
      </w:r>
      <w:r w:rsidRPr="00FB09F1">
        <w:rPr>
          <w:rFonts w:ascii="Arial" w:hAnsi="Arial" w:cs="Arial"/>
        </w:rPr>
        <w:t xml:space="preserve"> </w:t>
      </w:r>
      <w:r w:rsidRPr="00FB09F1">
        <w:rPr>
          <w:rFonts w:ascii="Arial" w:hAnsi="Arial" w:cs="Arial"/>
        </w:rPr>
        <w:t>(Accessed:05/03/26).</w:t>
      </w:r>
      <w:r w:rsidRPr="00FB09F1">
        <w:rPr>
          <w:rFonts w:ascii="Arial" w:hAnsi="Arial" w:cs="Arial"/>
        </w:rPr>
        <w:t xml:space="preserve"> </w:t>
      </w:r>
    </w:p>
    <w:p w14:paraId="4D0C95FC" w14:textId="77777777" w:rsidR="00FB09F1" w:rsidRPr="0090281B" w:rsidRDefault="00FB09F1" w:rsidP="00FB09F1">
      <w:pPr>
        <w:spacing w:line="360" w:lineRule="auto"/>
        <w:rPr>
          <w:rFonts w:ascii="Arial" w:hAnsi="Arial" w:cs="Arial"/>
        </w:rPr>
      </w:pPr>
      <w:r w:rsidRPr="0090281B">
        <w:rPr>
          <w:rFonts w:ascii="Arial" w:hAnsi="Arial" w:cs="Arial"/>
        </w:rPr>
        <w:t>Crane, L., Adams, F., Harper, G., Welch, J. and Pellicano, E. (2019). ‘Something needs to change: Mental health experiences of young autistic adults in England</w:t>
      </w:r>
      <w:r w:rsidRPr="00FB09F1">
        <w:rPr>
          <w:rFonts w:ascii="Arial" w:hAnsi="Arial" w:cs="Arial"/>
        </w:rPr>
        <w:t>’</w:t>
      </w:r>
      <w:r w:rsidRPr="0090281B">
        <w:rPr>
          <w:rFonts w:ascii="Arial" w:hAnsi="Arial" w:cs="Arial"/>
        </w:rPr>
        <w:t xml:space="preserve">. </w:t>
      </w:r>
      <w:r w:rsidRPr="0090281B">
        <w:rPr>
          <w:rFonts w:ascii="Arial" w:hAnsi="Arial" w:cs="Arial"/>
          <w:i/>
          <w:iCs/>
        </w:rPr>
        <w:t>Autism</w:t>
      </w:r>
      <w:r w:rsidRPr="0090281B">
        <w:rPr>
          <w:rFonts w:ascii="Arial" w:hAnsi="Arial" w:cs="Arial"/>
        </w:rPr>
        <w:t xml:space="preserve">, 23(2), pp.477–493. </w:t>
      </w:r>
      <w:r w:rsidRPr="00F2641B">
        <w:rPr>
          <w:rFonts w:ascii="Arial" w:hAnsi="Arial" w:cs="Arial"/>
        </w:rPr>
        <w:t>Available at</w:t>
      </w:r>
      <w:r w:rsidRPr="0090281B">
        <w:rPr>
          <w:rFonts w:ascii="Arial" w:hAnsi="Arial" w:cs="Arial"/>
        </w:rPr>
        <w:t>:</w:t>
      </w:r>
      <w:r w:rsidRPr="00FB09F1">
        <w:rPr>
          <w:rFonts w:ascii="Arial" w:hAnsi="Arial" w:cs="Arial"/>
        </w:rPr>
        <w:t xml:space="preserve"> </w:t>
      </w:r>
      <w:r w:rsidRPr="0090281B">
        <w:rPr>
          <w:rFonts w:ascii="Arial" w:hAnsi="Arial" w:cs="Arial"/>
        </w:rPr>
        <w:t>https://doi.org/10.1177/1362361318757048.</w:t>
      </w:r>
      <w:r w:rsidRPr="00FB09F1">
        <w:rPr>
          <w:rFonts w:ascii="Arial" w:hAnsi="Arial" w:cs="Arial"/>
        </w:rPr>
        <w:t xml:space="preserve"> </w:t>
      </w:r>
      <w:r w:rsidRPr="00FB09F1">
        <w:rPr>
          <w:rFonts w:ascii="Arial" w:hAnsi="Arial" w:cs="Arial"/>
        </w:rPr>
        <w:t>(Accessed:05/03/26).</w:t>
      </w:r>
    </w:p>
    <w:p w14:paraId="76E2D5C3" w14:textId="77777777" w:rsidR="00FB09F1" w:rsidRPr="00FB09F1" w:rsidRDefault="00FB09F1" w:rsidP="00FB09F1">
      <w:pPr>
        <w:spacing w:line="360" w:lineRule="auto"/>
        <w:rPr>
          <w:rFonts w:ascii="Arial" w:hAnsi="Arial" w:cs="Arial"/>
        </w:rPr>
      </w:pPr>
      <w:r w:rsidRPr="00E92D6B">
        <w:rPr>
          <w:rFonts w:ascii="Arial" w:hAnsi="Arial" w:cs="Arial"/>
        </w:rPr>
        <w:t xml:space="preserve">Department of Health and Social Care (2021). </w:t>
      </w:r>
      <w:r w:rsidRPr="00E92D6B">
        <w:rPr>
          <w:rFonts w:ascii="Arial" w:hAnsi="Arial" w:cs="Arial"/>
          <w:i/>
          <w:iCs/>
        </w:rPr>
        <w:t>Reforming the Mental Health Act</w:t>
      </w:r>
      <w:r w:rsidRPr="00E92D6B">
        <w:rPr>
          <w:rFonts w:ascii="Arial" w:hAnsi="Arial" w:cs="Arial"/>
        </w:rPr>
        <w:t xml:space="preserve">. Available at: </w:t>
      </w:r>
      <w:hyperlink r:id="rId13" w:history="1">
        <w:r w:rsidRPr="00E92D6B">
          <w:rPr>
            <w:rStyle w:val="Hyperlink"/>
            <w:rFonts w:ascii="Arial" w:hAnsi="Arial" w:cs="Arial"/>
          </w:rPr>
          <w:t>https://www.gov.uk/government/consultations/reforming-the-mental-health-act</w:t>
        </w:r>
      </w:hyperlink>
      <w:r w:rsidRPr="00E92D6B">
        <w:rPr>
          <w:rFonts w:ascii="Arial" w:hAnsi="Arial" w:cs="Arial"/>
        </w:rPr>
        <w:t>.</w:t>
      </w:r>
      <w:r w:rsidRPr="00FB09F1">
        <w:rPr>
          <w:rFonts w:ascii="Arial" w:hAnsi="Arial" w:cs="Arial"/>
        </w:rPr>
        <w:t xml:space="preserve"> (Accessed:05/03/26).</w:t>
      </w:r>
    </w:p>
    <w:p w14:paraId="772F8549" w14:textId="77777777" w:rsidR="00FB09F1" w:rsidRPr="00543683" w:rsidRDefault="00FB09F1" w:rsidP="00FB09F1">
      <w:pPr>
        <w:spacing w:line="360" w:lineRule="auto"/>
        <w:rPr>
          <w:rFonts w:ascii="Arial" w:hAnsi="Arial" w:cs="Arial"/>
        </w:rPr>
      </w:pPr>
      <w:r w:rsidRPr="00543683">
        <w:rPr>
          <w:rFonts w:ascii="Arial" w:hAnsi="Arial" w:cs="Arial"/>
        </w:rPr>
        <w:t xml:space="preserve">GOV.UK (2010). </w:t>
      </w:r>
      <w:r w:rsidRPr="00543683">
        <w:rPr>
          <w:rFonts w:ascii="Arial" w:hAnsi="Arial" w:cs="Arial"/>
          <w:i/>
          <w:iCs/>
        </w:rPr>
        <w:t>Equality Act 2010</w:t>
      </w:r>
      <w:r w:rsidRPr="00543683">
        <w:rPr>
          <w:rFonts w:ascii="Arial" w:hAnsi="Arial" w:cs="Arial"/>
        </w:rPr>
        <w:t xml:space="preserve">. Available at: </w:t>
      </w:r>
      <w:hyperlink r:id="rId14" w:history="1">
        <w:r w:rsidRPr="00543683">
          <w:rPr>
            <w:rStyle w:val="Hyperlink"/>
            <w:rFonts w:ascii="Arial" w:hAnsi="Arial" w:cs="Arial"/>
          </w:rPr>
          <w:t>https://www.legislation.gov.uk/ukpga/2010/15/contents</w:t>
        </w:r>
      </w:hyperlink>
      <w:r w:rsidRPr="00543683">
        <w:rPr>
          <w:rFonts w:ascii="Arial" w:hAnsi="Arial" w:cs="Arial"/>
        </w:rPr>
        <w:t>.</w:t>
      </w:r>
      <w:r w:rsidRPr="00FB09F1">
        <w:rPr>
          <w:rFonts w:ascii="Arial" w:hAnsi="Arial" w:cs="Arial"/>
        </w:rPr>
        <w:t xml:space="preserve"> </w:t>
      </w:r>
      <w:r w:rsidRPr="00FB09F1">
        <w:rPr>
          <w:rFonts w:ascii="Arial" w:hAnsi="Arial" w:cs="Arial"/>
        </w:rPr>
        <w:t>(Accessed:05/03/26).</w:t>
      </w:r>
    </w:p>
    <w:p w14:paraId="75192DA3" w14:textId="77777777" w:rsidR="00FB09F1" w:rsidRPr="0021662B" w:rsidRDefault="00FB09F1" w:rsidP="00FB09F1">
      <w:pPr>
        <w:spacing w:line="360" w:lineRule="auto"/>
        <w:rPr>
          <w:rFonts w:ascii="Arial" w:hAnsi="Arial" w:cs="Arial"/>
        </w:rPr>
      </w:pPr>
      <w:r w:rsidRPr="0021662B">
        <w:rPr>
          <w:rFonts w:ascii="Arial" w:hAnsi="Arial" w:cs="Arial"/>
        </w:rPr>
        <w:t xml:space="preserve">GOV.UK (2025). </w:t>
      </w:r>
      <w:r w:rsidRPr="0021662B">
        <w:rPr>
          <w:rFonts w:ascii="Arial" w:hAnsi="Arial" w:cs="Arial"/>
          <w:i/>
          <w:iCs/>
        </w:rPr>
        <w:t>UK Government Web Archive</w:t>
      </w:r>
      <w:r w:rsidRPr="0021662B">
        <w:rPr>
          <w:rFonts w:ascii="Arial" w:hAnsi="Arial" w:cs="Arial"/>
        </w:rPr>
        <w:t xml:space="preserve">. Available at: </w:t>
      </w:r>
      <w:hyperlink r:id="rId15" w:history="1">
        <w:r w:rsidRPr="0021662B">
          <w:rPr>
            <w:rStyle w:val="Hyperlink"/>
            <w:rFonts w:ascii="Arial" w:hAnsi="Arial" w:cs="Arial"/>
          </w:rPr>
          <w:t>https://webarchive.nationalarchives.gov.uk/ukgwa/20250707154011/https://www.gov.uk/government/publications/10-year-health-plan-for-england-fit-for-the-future</w:t>
        </w:r>
      </w:hyperlink>
      <w:r w:rsidRPr="0021662B">
        <w:rPr>
          <w:rFonts w:ascii="Arial" w:hAnsi="Arial" w:cs="Arial"/>
        </w:rPr>
        <w:t>.</w:t>
      </w:r>
      <w:r w:rsidRPr="00FB09F1">
        <w:rPr>
          <w:rFonts w:ascii="Arial" w:hAnsi="Arial" w:cs="Arial"/>
        </w:rPr>
        <w:t xml:space="preserve"> </w:t>
      </w:r>
      <w:r w:rsidRPr="00FB09F1">
        <w:rPr>
          <w:rFonts w:ascii="Arial" w:hAnsi="Arial" w:cs="Arial"/>
        </w:rPr>
        <w:t>(Accessed:05/03/26).</w:t>
      </w:r>
    </w:p>
    <w:p w14:paraId="61F8CA9D" w14:textId="77777777" w:rsidR="00FB09F1" w:rsidRPr="00EC0915" w:rsidRDefault="00FB09F1" w:rsidP="00FB09F1">
      <w:pPr>
        <w:spacing w:line="360" w:lineRule="auto"/>
        <w:rPr>
          <w:rFonts w:ascii="Arial" w:hAnsi="Arial" w:cs="Arial"/>
        </w:rPr>
      </w:pPr>
      <w:r w:rsidRPr="00EC0915">
        <w:rPr>
          <w:rFonts w:ascii="Arial" w:hAnsi="Arial" w:cs="Arial"/>
        </w:rPr>
        <w:t xml:space="preserve">Hollins, S., Lodge, K.-M. and Lomax, P. (2019). </w:t>
      </w:r>
      <w:r w:rsidRPr="00FB09F1">
        <w:rPr>
          <w:rFonts w:ascii="Arial" w:hAnsi="Arial" w:cs="Arial"/>
        </w:rPr>
        <w:t>‘</w:t>
      </w:r>
      <w:r w:rsidRPr="00EC0915">
        <w:rPr>
          <w:rFonts w:ascii="Arial" w:hAnsi="Arial" w:cs="Arial"/>
        </w:rPr>
        <w:t>The case for removing intellectual disability and autism from the Mental Health Act</w:t>
      </w:r>
      <w:r w:rsidRPr="00FB09F1">
        <w:rPr>
          <w:rFonts w:ascii="Arial" w:hAnsi="Arial" w:cs="Arial"/>
        </w:rPr>
        <w:t>’</w:t>
      </w:r>
      <w:r w:rsidRPr="00EC0915">
        <w:rPr>
          <w:rFonts w:ascii="Arial" w:hAnsi="Arial" w:cs="Arial"/>
        </w:rPr>
        <w:t xml:space="preserve">. </w:t>
      </w:r>
      <w:r w:rsidRPr="00EC0915">
        <w:rPr>
          <w:rFonts w:ascii="Arial" w:hAnsi="Arial" w:cs="Arial"/>
          <w:i/>
          <w:iCs/>
        </w:rPr>
        <w:t>British Journal of Psychiatry</w:t>
      </w:r>
      <w:r w:rsidRPr="00EC0915">
        <w:rPr>
          <w:rFonts w:ascii="Arial" w:hAnsi="Arial" w:cs="Arial"/>
        </w:rPr>
        <w:t xml:space="preserve">, 215(5), pp.633–635. </w:t>
      </w:r>
      <w:r w:rsidRPr="00F2641B">
        <w:rPr>
          <w:rFonts w:ascii="Arial" w:hAnsi="Arial" w:cs="Arial"/>
        </w:rPr>
        <w:t>Available at</w:t>
      </w:r>
      <w:r w:rsidRPr="00EC0915">
        <w:rPr>
          <w:rFonts w:ascii="Arial" w:hAnsi="Arial" w:cs="Arial"/>
        </w:rPr>
        <w:t>:</w:t>
      </w:r>
      <w:r w:rsidRPr="00FB09F1">
        <w:rPr>
          <w:rFonts w:ascii="Arial" w:hAnsi="Arial" w:cs="Arial"/>
        </w:rPr>
        <w:t xml:space="preserve"> </w:t>
      </w:r>
      <w:r w:rsidRPr="00EC0915">
        <w:rPr>
          <w:rFonts w:ascii="Arial" w:hAnsi="Arial" w:cs="Arial"/>
        </w:rPr>
        <w:t>https://doi.org/10.1192/bjp.2019.26.</w:t>
      </w:r>
      <w:r w:rsidRPr="00FB09F1">
        <w:rPr>
          <w:rFonts w:ascii="Arial" w:hAnsi="Arial" w:cs="Arial"/>
        </w:rPr>
        <w:t xml:space="preserve"> </w:t>
      </w:r>
      <w:r w:rsidRPr="00FB09F1">
        <w:rPr>
          <w:rFonts w:ascii="Arial" w:hAnsi="Arial" w:cs="Arial"/>
        </w:rPr>
        <w:t>(Accessed:05/03/26).</w:t>
      </w:r>
    </w:p>
    <w:p w14:paraId="2081C161" w14:textId="77777777" w:rsidR="00FB09F1" w:rsidRPr="00582AEC" w:rsidRDefault="00FB09F1" w:rsidP="00FB09F1">
      <w:pPr>
        <w:spacing w:line="360" w:lineRule="auto"/>
        <w:rPr>
          <w:rFonts w:ascii="Arial" w:hAnsi="Arial" w:cs="Arial"/>
        </w:rPr>
      </w:pPr>
      <w:r w:rsidRPr="00FB09F1">
        <w:rPr>
          <w:rFonts w:ascii="Arial" w:hAnsi="Arial" w:cs="Arial"/>
        </w:rPr>
        <w:t>Howlin, Patricia; Magiati, Iliana. </w:t>
      </w:r>
      <w:r w:rsidRPr="00FB09F1">
        <w:rPr>
          <w:rFonts w:ascii="Arial" w:hAnsi="Arial" w:cs="Arial"/>
        </w:rPr>
        <w:t>(</w:t>
      </w:r>
      <w:r w:rsidRPr="00FB09F1">
        <w:rPr>
          <w:rFonts w:ascii="Arial" w:hAnsi="Arial" w:cs="Arial"/>
        </w:rPr>
        <w:t>2017</w:t>
      </w:r>
      <w:r w:rsidRPr="00FB09F1">
        <w:rPr>
          <w:rFonts w:ascii="Arial" w:hAnsi="Arial" w:cs="Arial"/>
        </w:rPr>
        <w:t>)</w:t>
      </w:r>
      <w:r w:rsidRPr="00FB09F1">
        <w:rPr>
          <w:rFonts w:ascii="Arial" w:hAnsi="Arial" w:cs="Arial"/>
        </w:rPr>
        <w:t xml:space="preserve">. </w:t>
      </w:r>
      <w:r w:rsidRPr="00FB09F1">
        <w:rPr>
          <w:rFonts w:ascii="Arial" w:hAnsi="Arial" w:cs="Arial"/>
        </w:rPr>
        <w:t>‘</w:t>
      </w:r>
      <w:r w:rsidRPr="00FB09F1">
        <w:rPr>
          <w:rFonts w:ascii="Arial" w:hAnsi="Arial" w:cs="Arial"/>
        </w:rPr>
        <w:t>Autism spectrum disorder: outcomes in adulthood</w:t>
      </w:r>
      <w:r w:rsidRPr="00FB09F1">
        <w:rPr>
          <w:rFonts w:ascii="Arial" w:hAnsi="Arial" w:cs="Arial"/>
        </w:rPr>
        <w:t>’</w:t>
      </w:r>
      <w:r w:rsidRPr="00FB09F1">
        <w:rPr>
          <w:rFonts w:ascii="Arial" w:hAnsi="Arial" w:cs="Arial"/>
        </w:rPr>
        <w:t>.</w:t>
      </w:r>
      <w:r w:rsidRPr="00FB09F1">
        <w:rPr>
          <w:rFonts w:ascii="Arial" w:hAnsi="Arial" w:cs="Arial"/>
          <w:i/>
          <w:iCs/>
        </w:rPr>
        <w:t xml:space="preserve"> Current Opinion in Psychiatry</w:t>
      </w:r>
      <w:r w:rsidRPr="00FB09F1">
        <w:rPr>
          <w:rFonts w:ascii="Arial" w:hAnsi="Arial" w:cs="Arial"/>
        </w:rPr>
        <w:t xml:space="preserve"> 30(2):p 69-76, March | </w:t>
      </w:r>
      <w:r w:rsidRPr="00F2641B">
        <w:rPr>
          <w:rFonts w:ascii="Arial" w:hAnsi="Arial" w:cs="Arial"/>
        </w:rPr>
        <w:t>Available at</w:t>
      </w:r>
      <w:r w:rsidRPr="00FB09F1">
        <w:rPr>
          <w:rFonts w:ascii="Arial" w:hAnsi="Arial" w:cs="Arial"/>
        </w:rPr>
        <w:t>: 10.1097/YCO.0000000000000308</w:t>
      </w:r>
      <w:r w:rsidRPr="00FB09F1">
        <w:rPr>
          <w:rFonts w:ascii="Arial" w:hAnsi="Arial" w:cs="Arial"/>
        </w:rPr>
        <w:t xml:space="preserve">. </w:t>
      </w:r>
      <w:r w:rsidRPr="00FB09F1">
        <w:rPr>
          <w:rFonts w:ascii="Arial" w:hAnsi="Arial" w:cs="Arial"/>
        </w:rPr>
        <w:t>(Accessed:05/03/26).</w:t>
      </w:r>
    </w:p>
    <w:p w14:paraId="2CE45FA3" w14:textId="77777777" w:rsidR="00FB09F1" w:rsidRPr="00FB09F1" w:rsidRDefault="00FB09F1" w:rsidP="00FB09F1">
      <w:pPr>
        <w:spacing w:line="360" w:lineRule="auto"/>
        <w:rPr>
          <w:rFonts w:ascii="Arial" w:hAnsi="Arial" w:cs="Arial"/>
        </w:rPr>
      </w:pPr>
      <w:r w:rsidRPr="00FB09F1">
        <w:rPr>
          <w:rFonts w:ascii="Arial" w:hAnsi="Arial" w:cs="Arial"/>
        </w:rPr>
        <w:lastRenderedPageBreak/>
        <w:t>Kamp-Becker, I. (2024)</w:t>
      </w:r>
      <w:r w:rsidRPr="00FB09F1">
        <w:rPr>
          <w:rFonts w:ascii="Arial" w:hAnsi="Arial" w:cs="Arial"/>
        </w:rPr>
        <w:t xml:space="preserve"> ‘</w:t>
      </w:r>
      <w:r w:rsidRPr="00FB09F1">
        <w:rPr>
          <w:rFonts w:ascii="Arial" w:hAnsi="Arial" w:cs="Arial"/>
        </w:rPr>
        <w:t>Autism spectrum disorder in ICD-11—a critical reflection of its possible impact on clinical practice and research</w:t>
      </w:r>
      <w:r w:rsidRPr="00FB09F1">
        <w:rPr>
          <w:rFonts w:ascii="Arial" w:hAnsi="Arial" w:cs="Arial"/>
        </w:rPr>
        <w:t>’</w:t>
      </w:r>
      <w:r w:rsidRPr="00FB09F1">
        <w:rPr>
          <w:rFonts w:ascii="Arial" w:hAnsi="Arial" w:cs="Arial"/>
        </w:rPr>
        <w:t>. </w:t>
      </w:r>
      <w:r w:rsidRPr="00FB09F1">
        <w:rPr>
          <w:rFonts w:ascii="Arial" w:hAnsi="Arial" w:cs="Arial"/>
          <w:i/>
          <w:iCs/>
        </w:rPr>
        <w:t>Mol Psychiatry</w:t>
      </w:r>
      <w:r w:rsidRPr="00FB09F1">
        <w:rPr>
          <w:rFonts w:ascii="Arial" w:hAnsi="Arial" w:cs="Arial"/>
        </w:rPr>
        <w:t> 29, 633–638</w:t>
      </w:r>
      <w:r w:rsidRPr="00FB09F1">
        <w:rPr>
          <w:rFonts w:ascii="Arial" w:hAnsi="Arial" w:cs="Arial"/>
        </w:rPr>
        <w:t xml:space="preserve">. Available at: </w:t>
      </w:r>
      <w:hyperlink r:id="rId16" w:history="1">
        <w:r w:rsidRPr="00FB09F1">
          <w:rPr>
            <w:rStyle w:val="Hyperlink"/>
            <w:rFonts w:ascii="Arial" w:hAnsi="Arial" w:cs="Arial"/>
            <w:color w:val="auto"/>
          </w:rPr>
          <w:t>https://doi.org/10.1038/s41380-023-02354-y</w:t>
        </w:r>
      </w:hyperlink>
      <w:r w:rsidRPr="00FB09F1">
        <w:rPr>
          <w:rFonts w:ascii="Arial" w:hAnsi="Arial" w:cs="Arial"/>
        </w:rPr>
        <w:t xml:space="preserve">. </w:t>
      </w:r>
      <w:r w:rsidRPr="00FB09F1">
        <w:rPr>
          <w:rFonts w:ascii="Arial" w:hAnsi="Arial" w:cs="Arial"/>
        </w:rPr>
        <w:t>(Accessed:05/03/26).</w:t>
      </w:r>
    </w:p>
    <w:p w14:paraId="5035A8EF" w14:textId="77777777" w:rsidR="00FB09F1" w:rsidRPr="009A35BB" w:rsidRDefault="00FB09F1" w:rsidP="00FB09F1">
      <w:pPr>
        <w:spacing w:line="360" w:lineRule="auto"/>
        <w:rPr>
          <w:rFonts w:ascii="Arial" w:hAnsi="Arial" w:cs="Arial"/>
        </w:rPr>
      </w:pPr>
      <w:r w:rsidRPr="00FB09F1">
        <w:rPr>
          <w:rFonts w:ascii="Arial" w:hAnsi="Arial" w:cs="Arial"/>
        </w:rPr>
        <w:t xml:space="preserve">Kamp-Becker, I. (2024). </w:t>
      </w:r>
      <w:r w:rsidRPr="00FB09F1">
        <w:rPr>
          <w:rFonts w:ascii="Arial" w:hAnsi="Arial" w:cs="Arial"/>
        </w:rPr>
        <w:t>‘</w:t>
      </w:r>
      <w:r w:rsidRPr="00FB09F1">
        <w:rPr>
          <w:rFonts w:ascii="Arial" w:hAnsi="Arial" w:cs="Arial"/>
        </w:rPr>
        <w:t>Autism spectrum disorder in ICD-11—a critical reflection of its possible impact on clinical practice and research</w:t>
      </w:r>
      <w:r w:rsidRPr="00FB09F1">
        <w:rPr>
          <w:rFonts w:ascii="Arial" w:hAnsi="Arial" w:cs="Arial"/>
        </w:rPr>
        <w:t>’</w:t>
      </w:r>
      <w:r w:rsidRPr="00FB09F1">
        <w:rPr>
          <w:rFonts w:ascii="Arial" w:hAnsi="Arial" w:cs="Arial"/>
        </w:rPr>
        <w:t>. </w:t>
      </w:r>
      <w:r w:rsidRPr="00FB09F1">
        <w:rPr>
          <w:rFonts w:ascii="Arial" w:hAnsi="Arial" w:cs="Arial"/>
          <w:i/>
          <w:iCs/>
        </w:rPr>
        <w:t>Mol Psychiatry</w:t>
      </w:r>
      <w:r w:rsidRPr="00FB09F1">
        <w:rPr>
          <w:rFonts w:ascii="Arial" w:hAnsi="Arial" w:cs="Arial"/>
        </w:rPr>
        <w:t> 29, 633–638</w:t>
      </w:r>
      <w:r w:rsidRPr="00FB09F1">
        <w:rPr>
          <w:rFonts w:ascii="Arial" w:hAnsi="Arial" w:cs="Arial"/>
        </w:rPr>
        <w:t xml:space="preserve">. Avaibale at:  </w:t>
      </w:r>
      <w:hyperlink r:id="rId17" w:history="1">
        <w:r w:rsidRPr="00FB09F1">
          <w:rPr>
            <w:rStyle w:val="Hyperlink"/>
            <w:rFonts w:ascii="Arial" w:hAnsi="Arial" w:cs="Arial"/>
            <w:color w:val="auto"/>
          </w:rPr>
          <w:t>https://doi.org/10.1038/s41380-023-02354-y</w:t>
        </w:r>
      </w:hyperlink>
      <w:r w:rsidRPr="00FB09F1">
        <w:rPr>
          <w:rFonts w:ascii="Arial" w:hAnsi="Arial" w:cs="Arial"/>
        </w:rPr>
        <w:t xml:space="preserve">. </w:t>
      </w:r>
      <w:r w:rsidRPr="00FB09F1">
        <w:rPr>
          <w:rFonts w:ascii="Arial" w:hAnsi="Arial" w:cs="Arial"/>
        </w:rPr>
        <w:t>(Accessed:05/03/26).</w:t>
      </w:r>
    </w:p>
    <w:p w14:paraId="359EC5EC" w14:textId="77777777" w:rsidR="00FB09F1" w:rsidRPr="00310544" w:rsidRDefault="00FB09F1" w:rsidP="00FB09F1">
      <w:pPr>
        <w:spacing w:line="360" w:lineRule="auto"/>
        <w:rPr>
          <w:rFonts w:ascii="Arial" w:hAnsi="Arial" w:cs="Arial"/>
        </w:rPr>
      </w:pPr>
      <w:r w:rsidRPr="00310544">
        <w:rPr>
          <w:rFonts w:ascii="Arial" w:hAnsi="Arial" w:cs="Arial"/>
          <w:lang w:val="it-IT"/>
        </w:rPr>
        <w:t xml:space="preserve">Lai, M.-C., Lombardo, M.V. and Baron-Cohen, S. (2014). </w:t>
      </w:r>
      <w:r w:rsidRPr="00FB09F1">
        <w:rPr>
          <w:rFonts w:ascii="Arial" w:hAnsi="Arial" w:cs="Arial"/>
        </w:rPr>
        <w:t>‘</w:t>
      </w:r>
      <w:r w:rsidRPr="00310544">
        <w:rPr>
          <w:rFonts w:ascii="Arial" w:hAnsi="Arial" w:cs="Arial"/>
        </w:rPr>
        <w:t>Autism</w:t>
      </w:r>
      <w:r w:rsidRPr="00FB09F1">
        <w:rPr>
          <w:rFonts w:ascii="Arial" w:hAnsi="Arial" w:cs="Arial"/>
        </w:rPr>
        <w:t>’</w:t>
      </w:r>
      <w:r w:rsidRPr="00310544">
        <w:rPr>
          <w:rFonts w:ascii="Arial" w:hAnsi="Arial" w:cs="Arial"/>
        </w:rPr>
        <w:t xml:space="preserve">. </w:t>
      </w:r>
      <w:r w:rsidRPr="00310544">
        <w:rPr>
          <w:rFonts w:ascii="Arial" w:hAnsi="Arial" w:cs="Arial"/>
          <w:i/>
          <w:iCs/>
        </w:rPr>
        <w:t>The Lancet</w:t>
      </w:r>
      <w:r w:rsidRPr="00310544">
        <w:rPr>
          <w:rFonts w:ascii="Arial" w:hAnsi="Arial" w:cs="Arial"/>
        </w:rPr>
        <w:t xml:space="preserve">, 383(9920), pp.896–910. </w:t>
      </w:r>
      <w:r w:rsidRPr="00F2641B">
        <w:rPr>
          <w:rFonts w:ascii="Arial" w:hAnsi="Arial" w:cs="Arial"/>
        </w:rPr>
        <w:t>Available at</w:t>
      </w:r>
      <w:r w:rsidRPr="00310544">
        <w:rPr>
          <w:rFonts w:ascii="Arial" w:hAnsi="Arial" w:cs="Arial"/>
        </w:rPr>
        <w:t>:</w:t>
      </w:r>
      <w:r w:rsidRPr="00FB09F1">
        <w:rPr>
          <w:rFonts w:ascii="Arial" w:hAnsi="Arial" w:cs="Arial"/>
        </w:rPr>
        <w:t xml:space="preserve"> </w:t>
      </w:r>
      <w:r w:rsidRPr="00310544">
        <w:rPr>
          <w:rFonts w:ascii="Arial" w:hAnsi="Arial" w:cs="Arial"/>
        </w:rPr>
        <w:t>https://doi.org/10.1016/s0140-6736(13)61539-1.</w:t>
      </w:r>
      <w:r w:rsidRPr="00FB09F1">
        <w:rPr>
          <w:rFonts w:ascii="Arial" w:hAnsi="Arial" w:cs="Arial"/>
        </w:rPr>
        <w:t xml:space="preserve"> </w:t>
      </w:r>
      <w:r w:rsidRPr="00FB09F1">
        <w:rPr>
          <w:rFonts w:ascii="Arial" w:hAnsi="Arial" w:cs="Arial"/>
        </w:rPr>
        <w:t>(Accessed:05/03/26).</w:t>
      </w:r>
    </w:p>
    <w:p w14:paraId="271BB432" w14:textId="77777777" w:rsidR="00FB09F1" w:rsidRPr="00845FB5" w:rsidRDefault="00FB09F1" w:rsidP="00FB09F1">
      <w:pPr>
        <w:spacing w:line="360" w:lineRule="auto"/>
        <w:rPr>
          <w:rFonts w:ascii="Arial" w:hAnsi="Arial" w:cs="Arial"/>
        </w:rPr>
      </w:pPr>
      <w:r w:rsidRPr="00845FB5">
        <w:rPr>
          <w:rFonts w:ascii="Arial" w:hAnsi="Arial" w:cs="Arial"/>
        </w:rPr>
        <w:t xml:space="preserve">Lai, M.-C., Lombardo, M.V., Auyeung, B., Chakrabarti, B. and Baron-Cohen, S. (2015). </w:t>
      </w:r>
      <w:r w:rsidRPr="00FB09F1">
        <w:rPr>
          <w:rFonts w:ascii="Arial" w:hAnsi="Arial" w:cs="Arial"/>
        </w:rPr>
        <w:t>‘</w:t>
      </w:r>
      <w:r w:rsidRPr="00845FB5">
        <w:rPr>
          <w:rFonts w:ascii="Arial" w:hAnsi="Arial" w:cs="Arial"/>
        </w:rPr>
        <w:t>Sex/Gender Differences and Autism: Setting the Scene for Future Research</w:t>
      </w:r>
      <w:r w:rsidRPr="00FB09F1">
        <w:rPr>
          <w:rFonts w:ascii="Arial" w:hAnsi="Arial" w:cs="Arial"/>
        </w:rPr>
        <w:t>’</w:t>
      </w:r>
      <w:r w:rsidRPr="00845FB5">
        <w:rPr>
          <w:rFonts w:ascii="Arial" w:hAnsi="Arial" w:cs="Arial"/>
        </w:rPr>
        <w:t xml:space="preserve">. </w:t>
      </w:r>
      <w:r w:rsidRPr="00845FB5">
        <w:rPr>
          <w:rFonts w:ascii="Arial" w:hAnsi="Arial" w:cs="Arial"/>
          <w:i/>
          <w:iCs/>
        </w:rPr>
        <w:t>Journal of the American Academy of Child &amp; Adolescent Psychiatry</w:t>
      </w:r>
      <w:r w:rsidRPr="00845FB5">
        <w:rPr>
          <w:rFonts w:ascii="Arial" w:hAnsi="Arial" w:cs="Arial"/>
        </w:rPr>
        <w:t xml:space="preserve">, 54(1), pp.11–24. </w:t>
      </w:r>
      <w:r w:rsidRPr="00F2641B">
        <w:rPr>
          <w:rFonts w:ascii="Arial" w:hAnsi="Arial" w:cs="Arial"/>
        </w:rPr>
        <w:t>Available at</w:t>
      </w:r>
      <w:r w:rsidRPr="00845FB5">
        <w:rPr>
          <w:rFonts w:ascii="Arial" w:hAnsi="Arial" w:cs="Arial"/>
        </w:rPr>
        <w:t>:</w:t>
      </w:r>
      <w:r w:rsidRPr="00FB09F1">
        <w:rPr>
          <w:rFonts w:ascii="Arial" w:hAnsi="Arial" w:cs="Arial"/>
        </w:rPr>
        <w:t xml:space="preserve"> </w:t>
      </w:r>
      <w:hyperlink r:id="rId18" w:history="1">
        <w:r w:rsidRPr="00845FB5">
          <w:rPr>
            <w:rStyle w:val="Hyperlink"/>
            <w:rFonts w:ascii="Arial" w:hAnsi="Arial" w:cs="Arial"/>
          </w:rPr>
          <w:t>https://doi.org/10.1016/j.jaac.2014.10.003</w:t>
        </w:r>
      </w:hyperlink>
      <w:r w:rsidRPr="00845FB5">
        <w:rPr>
          <w:rFonts w:ascii="Arial" w:hAnsi="Arial" w:cs="Arial"/>
        </w:rPr>
        <w:t>.</w:t>
      </w:r>
      <w:r w:rsidRPr="00FB09F1">
        <w:rPr>
          <w:rFonts w:ascii="Arial" w:hAnsi="Arial" w:cs="Arial"/>
        </w:rPr>
        <w:t xml:space="preserve"> </w:t>
      </w:r>
      <w:r w:rsidRPr="00FB09F1">
        <w:rPr>
          <w:rFonts w:ascii="Arial" w:hAnsi="Arial" w:cs="Arial"/>
        </w:rPr>
        <w:t>(Accessed:05/03/26).</w:t>
      </w:r>
    </w:p>
    <w:p w14:paraId="6CDCA440" w14:textId="77777777" w:rsidR="00FB09F1" w:rsidRPr="00351C79" w:rsidRDefault="00FB09F1" w:rsidP="00FB09F1">
      <w:pPr>
        <w:spacing w:line="360" w:lineRule="auto"/>
        <w:rPr>
          <w:rFonts w:ascii="Arial" w:hAnsi="Arial" w:cs="Arial"/>
        </w:rPr>
      </w:pPr>
      <w:r w:rsidRPr="00351C79">
        <w:rPr>
          <w:rFonts w:ascii="Arial" w:hAnsi="Arial" w:cs="Arial"/>
        </w:rPr>
        <w:t xml:space="preserve">Lord, C., Brugha, T.S., Charman, T., Cusack, J., Dumas, G., Frazier, T., Jones, E.J.H., Jones, R.M., Pickles, A., State, M.W., Taylor, J.L. and Veenstra-VanderWeele, J. (2020). </w:t>
      </w:r>
      <w:r w:rsidRPr="00FB09F1">
        <w:rPr>
          <w:rFonts w:ascii="Arial" w:hAnsi="Arial" w:cs="Arial"/>
        </w:rPr>
        <w:t>‘</w:t>
      </w:r>
      <w:r w:rsidRPr="00351C79">
        <w:rPr>
          <w:rFonts w:ascii="Arial" w:hAnsi="Arial" w:cs="Arial"/>
        </w:rPr>
        <w:t>Autism spectrum disorder</w:t>
      </w:r>
      <w:r w:rsidRPr="00FB09F1">
        <w:rPr>
          <w:rFonts w:ascii="Arial" w:hAnsi="Arial" w:cs="Arial"/>
        </w:rPr>
        <w:t>’</w:t>
      </w:r>
      <w:r w:rsidRPr="00351C79">
        <w:rPr>
          <w:rFonts w:ascii="Arial" w:hAnsi="Arial" w:cs="Arial"/>
        </w:rPr>
        <w:t xml:space="preserve">. </w:t>
      </w:r>
      <w:r w:rsidRPr="00351C79">
        <w:rPr>
          <w:rFonts w:ascii="Arial" w:hAnsi="Arial" w:cs="Arial"/>
          <w:i/>
          <w:iCs/>
        </w:rPr>
        <w:t>Nature Reviews Disease Primers</w:t>
      </w:r>
      <w:r w:rsidRPr="00351C79">
        <w:rPr>
          <w:rFonts w:ascii="Arial" w:hAnsi="Arial" w:cs="Arial"/>
        </w:rPr>
        <w:t xml:space="preserve">, [online] 6(1), pp.1–23. </w:t>
      </w:r>
      <w:r w:rsidRPr="00F2641B">
        <w:rPr>
          <w:rFonts w:ascii="Arial" w:hAnsi="Arial" w:cs="Arial"/>
        </w:rPr>
        <w:t>Available at</w:t>
      </w:r>
      <w:r w:rsidRPr="00351C79">
        <w:rPr>
          <w:rFonts w:ascii="Arial" w:hAnsi="Arial" w:cs="Arial"/>
        </w:rPr>
        <w:t>:</w:t>
      </w:r>
      <w:r w:rsidRPr="00FB09F1">
        <w:rPr>
          <w:rFonts w:ascii="Arial" w:hAnsi="Arial" w:cs="Arial"/>
        </w:rPr>
        <w:t xml:space="preserve"> </w:t>
      </w:r>
      <w:hyperlink r:id="rId19" w:history="1">
        <w:r w:rsidRPr="00351C79">
          <w:rPr>
            <w:rStyle w:val="Hyperlink"/>
            <w:rFonts w:ascii="Arial" w:hAnsi="Arial" w:cs="Arial"/>
          </w:rPr>
          <w:t>https://doi.org/10.1038/s41572-019-0138-4</w:t>
        </w:r>
      </w:hyperlink>
      <w:r w:rsidRPr="00351C79">
        <w:rPr>
          <w:rFonts w:ascii="Arial" w:hAnsi="Arial" w:cs="Arial"/>
        </w:rPr>
        <w:t>.</w:t>
      </w:r>
      <w:r w:rsidRPr="00FB09F1">
        <w:rPr>
          <w:rFonts w:ascii="Arial" w:hAnsi="Arial" w:cs="Arial"/>
        </w:rPr>
        <w:t xml:space="preserve"> </w:t>
      </w:r>
      <w:r w:rsidRPr="00FB09F1">
        <w:rPr>
          <w:rFonts w:ascii="Arial" w:hAnsi="Arial" w:cs="Arial"/>
        </w:rPr>
        <w:t>(Accessed:05/03/26).</w:t>
      </w:r>
    </w:p>
    <w:p w14:paraId="67960D08" w14:textId="77777777" w:rsidR="00FB09F1" w:rsidRPr="00543683" w:rsidRDefault="00FB09F1" w:rsidP="00FB09F1">
      <w:pPr>
        <w:spacing w:line="360" w:lineRule="auto"/>
        <w:rPr>
          <w:rFonts w:ascii="Arial" w:hAnsi="Arial" w:cs="Arial"/>
        </w:rPr>
      </w:pPr>
      <w:r w:rsidRPr="00543683">
        <w:rPr>
          <w:rFonts w:ascii="Arial" w:hAnsi="Arial" w:cs="Arial"/>
        </w:rPr>
        <w:t xml:space="preserve">Mental Health Act (1983). </w:t>
      </w:r>
      <w:r w:rsidRPr="00543683">
        <w:rPr>
          <w:rFonts w:ascii="Arial" w:hAnsi="Arial" w:cs="Arial"/>
          <w:i/>
          <w:iCs/>
        </w:rPr>
        <w:t>Mental Health Act 1983</w:t>
      </w:r>
      <w:r w:rsidRPr="00543683">
        <w:rPr>
          <w:rFonts w:ascii="Arial" w:hAnsi="Arial" w:cs="Arial"/>
        </w:rPr>
        <w:t xml:space="preserve">. Available at: </w:t>
      </w:r>
      <w:hyperlink r:id="rId20" w:history="1">
        <w:r w:rsidRPr="00543683">
          <w:rPr>
            <w:rStyle w:val="Hyperlink"/>
            <w:rFonts w:ascii="Arial" w:hAnsi="Arial" w:cs="Arial"/>
          </w:rPr>
          <w:t>https://www.legislation.gov.uk/ukpga/1983/20/contents</w:t>
        </w:r>
      </w:hyperlink>
      <w:r w:rsidRPr="00543683">
        <w:rPr>
          <w:rFonts w:ascii="Arial" w:hAnsi="Arial" w:cs="Arial"/>
        </w:rPr>
        <w:t>.</w:t>
      </w:r>
      <w:r w:rsidRPr="00FB09F1">
        <w:rPr>
          <w:rFonts w:ascii="Arial" w:hAnsi="Arial" w:cs="Arial"/>
        </w:rPr>
        <w:t xml:space="preserve"> </w:t>
      </w:r>
      <w:r w:rsidRPr="00FB09F1">
        <w:rPr>
          <w:rFonts w:ascii="Arial" w:hAnsi="Arial" w:cs="Arial"/>
        </w:rPr>
        <w:t>(Accessed:05/03/26).</w:t>
      </w:r>
    </w:p>
    <w:p w14:paraId="027EC766" w14:textId="77777777" w:rsidR="00FB09F1" w:rsidRPr="000C42BD" w:rsidRDefault="00FB09F1" w:rsidP="00FB09F1">
      <w:pPr>
        <w:spacing w:line="360" w:lineRule="auto"/>
        <w:rPr>
          <w:rFonts w:ascii="Arial" w:hAnsi="Arial" w:cs="Arial"/>
        </w:rPr>
      </w:pPr>
      <w:r w:rsidRPr="000C42BD">
        <w:rPr>
          <w:rFonts w:ascii="Arial" w:hAnsi="Arial" w:cs="Arial"/>
        </w:rPr>
        <w:t xml:space="preserve">Milner, V., Colvert, E., Hull, L., Cook, J., Ali, D., Mandy, W. and Happé, F. (2023). </w:t>
      </w:r>
      <w:r w:rsidRPr="00FB09F1">
        <w:rPr>
          <w:rFonts w:ascii="Arial" w:hAnsi="Arial" w:cs="Arial"/>
        </w:rPr>
        <w:t>‘</w:t>
      </w:r>
      <w:r w:rsidRPr="000C42BD">
        <w:rPr>
          <w:rFonts w:ascii="Arial" w:hAnsi="Arial" w:cs="Arial"/>
        </w:rPr>
        <w:t>Does camouflaging predict age at autism diagnosis? A comparison of autistic men and women</w:t>
      </w:r>
      <w:r w:rsidRPr="00FB09F1">
        <w:rPr>
          <w:rFonts w:ascii="Arial" w:hAnsi="Arial" w:cs="Arial"/>
        </w:rPr>
        <w:t>’</w:t>
      </w:r>
      <w:r w:rsidRPr="000C42BD">
        <w:rPr>
          <w:rFonts w:ascii="Arial" w:hAnsi="Arial" w:cs="Arial"/>
        </w:rPr>
        <w:t xml:space="preserve">. </w:t>
      </w:r>
      <w:r w:rsidRPr="000C42BD">
        <w:rPr>
          <w:rFonts w:ascii="Arial" w:hAnsi="Arial" w:cs="Arial"/>
          <w:i/>
          <w:iCs/>
        </w:rPr>
        <w:t>Autism Research</w:t>
      </w:r>
      <w:r w:rsidRPr="000C42BD">
        <w:rPr>
          <w:rFonts w:ascii="Arial" w:hAnsi="Arial" w:cs="Arial"/>
        </w:rPr>
        <w:t xml:space="preserve">, 17(3). </w:t>
      </w:r>
      <w:r w:rsidRPr="00F2641B">
        <w:rPr>
          <w:rFonts w:ascii="Arial" w:hAnsi="Arial" w:cs="Arial"/>
        </w:rPr>
        <w:t>Available at</w:t>
      </w:r>
      <w:r w:rsidRPr="000C42BD">
        <w:rPr>
          <w:rFonts w:ascii="Arial" w:hAnsi="Arial" w:cs="Arial"/>
        </w:rPr>
        <w:t>:</w:t>
      </w:r>
      <w:r w:rsidRPr="00FB09F1">
        <w:rPr>
          <w:rFonts w:ascii="Arial" w:hAnsi="Arial" w:cs="Arial"/>
        </w:rPr>
        <w:t xml:space="preserve"> </w:t>
      </w:r>
      <w:hyperlink r:id="rId21" w:history="1">
        <w:r w:rsidRPr="000C42BD">
          <w:rPr>
            <w:rStyle w:val="Hyperlink"/>
            <w:rFonts w:ascii="Arial" w:hAnsi="Arial" w:cs="Arial"/>
          </w:rPr>
          <w:t>https://doi.org/10.1002/aur.3059</w:t>
        </w:r>
      </w:hyperlink>
      <w:proofErr w:type="gramStart"/>
      <w:r w:rsidRPr="000C42BD">
        <w:rPr>
          <w:rFonts w:ascii="Arial" w:hAnsi="Arial" w:cs="Arial"/>
        </w:rPr>
        <w:t>.</w:t>
      </w:r>
      <w:r w:rsidRPr="00FB09F1">
        <w:rPr>
          <w:rFonts w:ascii="Arial" w:hAnsi="Arial" w:cs="Arial"/>
        </w:rPr>
        <w:t xml:space="preserve">  </w:t>
      </w:r>
      <w:proofErr w:type="gramEnd"/>
      <w:r w:rsidRPr="00FB09F1">
        <w:rPr>
          <w:rFonts w:ascii="Arial" w:hAnsi="Arial" w:cs="Arial"/>
        </w:rPr>
        <w:t>(Accessed:05/03/26).</w:t>
      </w:r>
    </w:p>
    <w:p w14:paraId="54B43F36" w14:textId="77777777" w:rsidR="00FB09F1" w:rsidRPr="00E86E02" w:rsidRDefault="00FB09F1" w:rsidP="00FB09F1">
      <w:pPr>
        <w:spacing w:line="360" w:lineRule="auto"/>
        <w:rPr>
          <w:rFonts w:ascii="Arial" w:hAnsi="Arial" w:cs="Arial"/>
        </w:rPr>
      </w:pPr>
      <w:r w:rsidRPr="00E86E02">
        <w:rPr>
          <w:rFonts w:ascii="Arial" w:hAnsi="Arial" w:cs="Arial"/>
        </w:rPr>
        <w:t xml:space="preserve">Milner, V., Mandy, W., Happé, F. and Colvert, E. (2022). </w:t>
      </w:r>
      <w:r w:rsidRPr="00FB09F1">
        <w:rPr>
          <w:rFonts w:ascii="Arial" w:hAnsi="Arial" w:cs="Arial"/>
        </w:rPr>
        <w:t>‘</w:t>
      </w:r>
      <w:r w:rsidRPr="00E86E02">
        <w:rPr>
          <w:rFonts w:ascii="Arial" w:hAnsi="Arial" w:cs="Arial"/>
        </w:rPr>
        <w:t>Sex differences in predictors and outcomes of camouflaging: Comparing diagnosed autistic, high autistic trait and low autistic trait young adults</w:t>
      </w:r>
      <w:r w:rsidRPr="00FB09F1">
        <w:rPr>
          <w:rFonts w:ascii="Arial" w:hAnsi="Arial" w:cs="Arial"/>
        </w:rPr>
        <w:t>’</w:t>
      </w:r>
      <w:r w:rsidRPr="00E86E02">
        <w:rPr>
          <w:rFonts w:ascii="Arial" w:hAnsi="Arial" w:cs="Arial"/>
        </w:rPr>
        <w:t xml:space="preserve">. </w:t>
      </w:r>
      <w:r w:rsidRPr="00E86E02">
        <w:rPr>
          <w:rFonts w:ascii="Arial" w:hAnsi="Arial" w:cs="Arial"/>
          <w:i/>
          <w:iCs/>
        </w:rPr>
        <w:t>Autism</w:t>
      </w:r>
      <w:r w:rsidRPr="00E86E02">
        <w:rPr>
          <w:rFonts w:ascii="Arial" w:hAnsi="Arial" w:cs="Arial"/>
        </w:rPr>
        <w:t xml:space="preserve">, 27(2), p.136236132210982. </w:t>
      </w:r>
      <w:r w:rsidRPr="00F2641B">
        <w:rPr>
          <w:rFonts w:ascii="Arial" w:hAnsi="Arial" w:cs="Arial"/>
        </w:rPr>
        <w:t>Available at</w:t>
      </w:r>
      <w:r w:rsidRPr="00FB09F1">
        <w:rPr>
          <w:rFonts w:ascii="Arial" w:hAnsi="Arial" w:cs="Arial"/>
        </w:rPr>
        <w:t xml:space="preserve"> </w:t>
      </w:r>
      <w:r w:rsidRPr="00E86E02">
        <w:rPr>
          <w:rFonts w:ascii="Arial" w:hAnsi="Arial" w:cs="Arial"/>
        </w:rPr>
        <w:t>:</w:t>
      </w:r>
      <w:r w:rsidRPr="00FB09F1">
        <w:rPr>
          <w:rFonts w:ascii="Arial" w:hAnsi="Arial" w:cs="Arial"/>
        </w:rPr>
        <w:t xml:space="preserve"> </w:t>
      </w:r>
      <w:hyperlink r:id="rId22" w:history="1">
        <w:r w:rsidRPr="00E86E02">
          <w:rPr>
            <w:rStyle w:val="Hyperlink"/>
            <w:rFonts w:ascii="Arial" w:hAnsi="Arial" w:cs="Arial"/>
          </w:rPr>
          <w:t>https://doi.org/10.1177/13623613221098240</w:t>
        </w:r>
      </w:hyperlink>
      <w:r w:rsidRPr="00E86E02">
        <w:rPr>
          <w:rFonts w:ascii="Arial" w:hAnsi="Arial" w:cs="Arial"/>
        </w:rPr>
        <w:t>.</w:t>
      </w:r>
      <w:r w:rsidRPr="00FB09F1">
        <w:rPr>
          <w:rFonts w:ascii="Arial" w:hAnsi="Arial" w:cs="Arial"/>
        </w:rPr>
        <w:t xml:space="preserve"> </w:t>
      </w:r>
      <w:r w:rsidRPr="00FB09F1">
        <w:rPr>
          <w:rFonts w:ascii="Arial" w:hAnsi="Arial" w:cs="Arial"/>
        </w:rPr>
        <w:t>(Accessed:05/03/26).</w:t>
      </w:r>
    </w:p>
    <w:p w14:paraId="21E9EC70" w14:textId="77777777" w:rsidR="00FB09F1" w:rsidRPr="00C90DD0" w:rsidRDefault="00FB09F1" w:rsidP="00FB09F1">
      <w:pPr>
        <w:spacing w:line="360" w:lineRule="auto"/>
        <w:rPr>
          <w:rFonts w:ascii="Arial" w:hAnsi="Arial" w:cs="Arial"/>
        </w:rPr>
      </w:pPr>
      <w:r w:rsidRPr="00FB09F1">
        <w:rPr>
          <w:rFonts w:ascii="Arial" w:hAnsi="Arial" w:cs="Arial"/>
        </w:rPr>
        <w:t>N</w:t>
      </w:r>
      <w:r w:rsidRPr="00C90DD0">
        <w:rPr>
          <w:rFonts w:ascii="Arial" w:hAnsi="Arial" w:cs="Arial"/>
        </w:rPr>
        <w:t xml:space="preserve">ational Autistic Society (2025). </w:t>
      </w:r>
      <w:r w:rsidRPr="00C90DD0">
        <w:rPr>
          <w:rFonts w:ascii="Arial" w:hAnsi="Arial" w:cs="Arial"/>
          <w:i/>
          <w:iCs/>
        </w:rPr>
        <w:t>Autism assessment waiting times</w:t>
      </w:r>
      <w:r w:rsidRPr="00C90DD0">
        <w:rPr>
          <w:rFonts w:ascii="Arial" w:hAnsi="Arial" w:cs="Arial"/>
        </w:rPr>
        <w:t xml:space="preserve">. Available at: </w:t>
      </w:r>
      <w:hyperlink r:id="rId23" w:history="1">
        <w:r w:rsidRPr="00C90DD0">
          <w:rPr>
            <w:rStyle w:val="Hyperlink"/>
            <w:rFonts w:ascii="Arial" w:hAnsi="Arial" w:cs="Arial"/>
            <w:color w:val="auto"/>
          </w:rPr>
          <w:t>https://www.autism.org.uk/what-we-do/news/autism-assessment-waiting-times-11?utm_term=&amp;utm_campaign=SEND+campaign+Apr26+pmax&amp;utm_source=adwords&amp;utm_medium=ppc&amp;hsa_acc=8968023180&amp;hsa_cam=23619038060&amp;hsa_grp=&amp;hsa_ad=&amp;hsa_src=x&amp;hsa_tgt=&amp;hsa_kw=&amp;hsa_mt=&amp;hsa_net=adwords&amp;hsa_ver=3&amp;gad_source=1&amp;gad_campaignid=23619063743&amp;gbraid=0AAAAAD7IngMC0khLvp3xXKTmUqpwgMsBu&amp;gclid=Cjw</w:t>
        </w:r>
        <w:r w:rsidRPr="00C90DD0">
          <w:rPr>
            <w:rStyle w:val="Hyperlink"/>
            <w:rFonts w:ascii="Arial" w:hAnsi="Arial" w:cs="Arial"/>
            <w:color w:val="auto"/>
          </w:rPr>
          <w:lastRenderedPageBreak/>
          <w:t>KCAjw-J3OBhBuEiwAwqZ_h43A55MolMuYBBwg8PRPuOYU7Ar6QbGmfSAp1IqfMx_tZCtGQEhZzxoCaHoQAvD_BwE</w:t>
        </w:r>
      </w:hyperlink>
      <w:r w:rsidRPr="00C90DD0">
        <w:rPr>
          <w:rFonts w:ascii="Arial" w:hAnsi="Arial" w:cs="Arial"/>
        </w:rPr>
        <w:t>.</w:t>
      </w:r>
      <w:r w:rsidRPr="00FB09F1">
        <w:rPr>
          <w:rFonts w:ascii="Arial" w:hAnsi="Arial" w:cs="Arial"/>
        </w:rPr>
        <w:t xml:space="preserve"> </w:t>
      </w:r>
      <w:r w:rsidRPr="00FB09F1">
        <w:rPr>
          <w:rFonts w:ascii="Arial" w:hAnsi="Arial" w:cs="Arial"/>
        </w:rPr>
        <w:t>(Accessed:05/03/26).</w:t>
      </w:r>
    </w:p>
    <w:p w14:paraId="26204BCC" w14:textId="77777777" w:rsidR="00FB09F1" w:rsidRPr="00F2641B" w:rsidRDefault="00FB09F1" w:rsidP="00FB09F1">
      <w:pPr>
        <w:spacing w:line="360" w:lineRule="auto"/>
        <w:rPr>
          <w:rFonts w:ascii="Arial" w:hAnsi="Arial" w:cs="Arial"/>
        </w:rPr>
      </w:pPr>
      <w:r w:rsidRPr="00F2641B">
        <w:rPr>
          <w:rFonts w:ascii="Arial" w:hAnsi="Arial" w:cs="Arial"/>
        </w:rPr>
        <w:t xml:space="preserve">National Autistic Society (n.d.). </w:t>
      </w:r>
      <w:r w:rsidRPr="00F2641B">
        <w:rPr>
          <w:rFonts w:ascii="Arial" w:hAnsi="Arial" w:cs="Arial"/>
          <w:i/>
          <w:iCs/>
        </w:rPr>
        <w:t>What tools will be used in an autism assessment?</w:t>
      </w:r>
      <w:r w:rsidRPr="00F2641B">
        <w:rPr>
          <w:rFonts w:ascii="Arial" w:hAnsi="Arial" w:cs="Arial"/>
        </w:rPr>
        <w:t xml:space="preserve"> Available at: </w:t>
      </w:r>
      <w:hyperlink r:id="rId24" w:history="1">
        <w:r w:rsidRPr="00F2641B">
          <w:rPr>
            <w:rStyle w:val="Hyperlink"/>
            <w:rFonts w:ascii="Arial" w:hAnsi="Arial" w:cs="Arial"/>
          </w:rPr>
          <w:t>https://www.autism.org.uk/advice-and-guidance/diagnosis/assessment-and-diagnosis/criteria-and-tools-used-in-an-autism-assessment</w:t>
        </w:r>
      </w:hyperlink>
      <w:r w:rsidRPr="00F2641B">
        <w:rPr>
          <w:rFonts w:ascii="Arial" w:hAnsi="Arial" w:cs="Arial"/>
        </w:rPr>
        <w:t>.</w:t>
      </w:r>
      <w:r w:rsidRPr="00FB09F1">
        <w:rPr>
          <w:rFonts w:ascii="Arial" w:hAnsi="Arial" w:cs="Arial"/>
        </w:rPr>
        <w:t xml:space="preserve"> </w:t>
      </w:r>
      <w:r w:rsidRPr="00FB09F1">
        <w:rPr>
          <w:rFonts w:ascii="Arial" w:hAnsi="Arial" w:cs="Arial"/>
        </w:rPr>
        <w:t>(Accessed:05/03/26).</w:t>
      </w:r>
    </w:p>
    <w:p w14:paraId="4008930C" w14:textId="77777777" w:rsidR="00FB09F1" w:rsidRPr="00FB09F1" w:rsidRDefault="00FB09F1" w:rsidP="00FB09F1">
      <w:pPr>
        <w:spacing w:line="360" w:lineRule="auto"/>
        <w:rPr>
          <w:rFonts w:ascii="Arial" w:hAnsi="Arial" w:cs="Arial"/>
        </w:rPr>
      </w:pPr>
      <w:r w:rsidRPr="00497F7F">
        <w:rPr>
          <w:rFonts w:ascii="Arial" w:hAnsi="Arial" w:cs="Arial"/>
        </w:rPr>
        <w:t xml:space="preserve">NHS Digital (2023). </w:t>
      </w:r>
      <w:r w:rsidRPr="00497F7F">
        <w:rPr>
          <w:rFonts w:ascii="Arial" w:hAnsi="Arial" w:cs="Arial"/>
          <w:i/>
          <w:iCs/>
        </w:rPr>
        <w:t>Autism Statistics, July 2022 to June 2023</w:t>
      </w:r>
      <w:r w:rsidRPr="00497F7F">
        <w:rPr>
          <w:rFonts w:ascii="Arial" w:hAnsi="Arial" w:cs="Arial"/>
        </w:rPr>
        <w:t xml:space="preserve">. Available at: </w:t>
      </w:r>
      <w:hyperlink r:id="rId25" w:history="1">
        <w:r w:rsidRPr="00497F7F">
          <w:rPr>
            <w:rStyle w:val="Hyperlink"/>
            <w:rFonts w:ascii="Arial" w:hAnsi="Arial" w:cs="Arial"/>
            <w:color w:val="auto"/>
          </w:rPr>
          <w:t>https://digital.nhs.uk/data-and-information/publications/statistical/autism-statistics/july-2022-to-june-2023</w:t>
        </w:r>
      </w:hyperlink>
      <w:r w:rsidRPr="00FB09F1">
        <w:rPr>
          <w:rFonts w:ascii="Arial" w:hAnsi="Arial" w:cs="Arial"/>
        </w:rPr>
        <w:t xml:space="preserve">. </w:t>
      </w:r>
      <w:r w:rsidRPr="00FB09F1">
        <w:rPr>
          <w:rFonts w:ascii="Arial" w:hAnsi="Arial" w:cs="Arial"/>
        </w:rPr>
        <w:t>(Accessed:05/03/26).</w:t>
      </w:r>
    </w:p>
    <w:p w14:paraId="23FE0735" w14:textId="77777777" w:rsidR="00FB09F1" w:rsidRPr="00FB09F1" w:rsidRDefault="00FB09F1" w:rsidP="00FB09F1">
      <w:pPr>
        <w:spacing w:line="360" w:lineRule="auto"/>
        <w:rPr>
          <w:rFonts w:ascii="Arial" w:hAnsi="Arial" w:cs="Arial"/>
        </w:rPr>
      </w:pPr>
      <w:r w:rsidRPr="00832274">
        <w:rPr>
          <w:rFonts w:ascii="Arial" w:hAnsi="Arial" w:cs="Arial"/>
        </w:rPr>
        <w:t xml:space="preserve">NHS Digital (2025). </w:t>
      </w:r>
      <w:r w:rsidRPr="00832274">
        <w:rPr>
          <w:rFonts w:ascii="Arial" w:hAnsi="Arial" w:cs="Arial"/>
          <w:i/>
          <w:iCs/>
        </w:rPr>
        <w:t>Adult Psychiatric Morbidity Survey: Survey of Mental Health and Wellbeing, England, 2023/4</w:t>
      </w:r>
      <w:r w:rsidRPr="00832274">
        <w:rPr>
          <w:rFonts w:ascii="Arial" w:hAnsi="Arial" w:cs="Arial"/>
        </w:rPr>
        <w:t xml:space="preserve">. Available at: </w:t>
      </w:r>
      <w:hyperlink r:id="rId26" w:history="1">
        <w:r w:rsidRPr="00832274">
          <w:rPr>
            <w:rStyle w:val="Hyperlink"/>
            <w:rFonts w:ascii="Arial" w:hAnsi="Arial" w:cs="Arial"/>
            <w:color w:val="auto"/>
          </w:rPr>
          <w:t>https://digital.nhs.uk/data-and-information/publications/statistical/adult-psychiatric-morbidity-survey/survey-of-mental-health-and-wellbeing-england-2023-24/autism-spectrum-disorder</w:t>
        </w:r>
      </w:hyperlink>
      <w:r w:rsidRPr="00832274">
        <w:rPr>
          <w:rFonts w:ascii="Arial" w:hAnsi="Arial" w:cs="Arial"/>
        </w:rPr>
        <w:t>.</w:t>
      </w:r>
      <w:r w:rsidRPr="00FB09F1">
        <w:rPr>
          <w:rFonts w:ascii="Arial" w:hAnsi="Arial" w:cs="Arial"/>
        </w:rPr>
        <w:t xml:space="preserve"> </w:t>
      </w:r>
      <w:r w:rsidRPr="00FB09F1">
        <w:rPr>
          <w:rFonts w:ascii="Arial" w:hAnsi="Arial" w:cs="Arial"/>
        </w:rPr>
        <w:t>(Accessed:05/03/26).</w:t>
      </w:r>
    </w:p>
    <w:p w14:paraId="6367398B" w14:textId="77777777" w:rsidR="00FB09F1" w:rsidRPr="00FB09F1" w:rsidRDefault="00FB09F1" w:rsidP="00FB09F1">
      <w:pPr>
        <w:spacing w:line="360" w:lineRule="auto"/>
        <w:rPr>
          <w:rFonts w:ascii="Arial" w:hAnsi="Arial" w:cs="Arial"/>
        </w:rPr>
      </w:pPr>
      <w:r w:rsidRPr="00FB09F1">
        <w:rPr>
          <w:rFonts w:ascii="Arial" w:hAnsi="Arial" w:cs="Arial"/>
        </w:rPr>
        <w:t xml:space="preserve">NICE (2011). </w:t>
      </w:r>
      <w:r w:rsidRPr="00FB09F1">
        <w:rPr>
          <w:rFonts w:ascii="Arial" w:hAnsi="Arial" w:cs="Arial"/>
          <w:i/>
          <w:iCs/>
        </w:rPr>
        <w:t>Recommendations | Autism spectrum disorder in under 19s: recognition, referral and diagnosis | Guidance | NICE</w:t>
      </w:r>
      <w:r w:rsidRPr="00FB09F1">
        <w:rPr>
          <w:rFonts w:ascii="Arial" w:hAnsi="Arial" w:cs="Arial"/>
        </w:rPr>
        <w:t xml:space="preserve">. Available at: </w:t>
      </w:r>
      <w:hyperlink r:id="rId27" w:history="1">
        <w:r w:rsidRPr="00FB09F1">
          <w:rPr>
            <w:rStyle w:val="Hyperlink"/>
            <w:rFonts w:ascii="Arial" w:hAnsi="Arial" w:cs="Arial"/>
          </w:rPr>
          <w:t>https://www.nice.org.uk/guidance/cg128/chapter/Recommendations</w:t>
        </w:r>
      </w:hyperlink>
      <w:r w:rsidRPr="00FB09F1">
        <w:rPr>
          <w:rFonts w:ascii="Arial" w:hAnsi="Arial" w:cs="Arial"/>
        </w:rPr>
        <w:t>.</w:t>
      </w:r>
      <w:r w:rsidRPr="00FB09F1">
        <w:rPr>
          <w:rFonts w:ascii="Arial" w:hAnsi="Arial" w:cs="Arial"/>
        </w:rPr>
        <w:t xml:space="preserve"> </w:t>
      </w:r>
      <w:r w:rsidRPr="00FB09F1">
        <w:rPr>
          <w:rFonts w:ascii="Arial" w:hAnsi="Arial" w:cs="Arial"/>
        </w:rPr>
        <w:t>(Accessed:05/03/26).</w:t>
      </w:r>
    </w:p>
    <w:p w14:paraId="0A1779AB" w14:textId="77777777" w:rsidR="00FB09F1" w:rsidRPr="00230FC0" w:rsidRDefault="00FB09F1" w:rsidP="00FB09F1">
      <w:pPr>
        <w:spacing w:line="360" w:lineRule="auto"/>
        <w:rPr>
          <w:rFonts w:ascii="Arial" w:hAnsi="Arial" w:cs="Arial"/>
        </w:rPr>
      </w:pPr>
      <w:r w:rsidRPr="00FB09F1">
        <w:rPr>
          <w:rFonts w:ascii="Arial" w:hAnsi="Arial" w:cs="Arial"/>
        </w:rPr>
        <w:t>NICE</w:t>
      </w:r>
      <w:r w:rsidRPr="00230FC0">
        <w:rPr>
          <w:rFonts w:ascii="Arial" w:hAnsi="Arial" w:cs="Arial"/>
        </w:rPr>
        <w:t xml:space="preserve"> (</w:t>
      </w:r>
      <w:r w:rsidRPr="00FB09F1">
        <w:rPr>
          <w:rFonts w:ascii="Arial" w:hAnsi="Arial" w:cs="Arial"/>
        </w:rPr>
        <w:t>2012</w:t>
      </w:r>
      <w:r w:rsidRPr="00230FC0">
        <w:rPr>
          <w:rFonts w:ascii="Arial" w:hAnsi="Arial" w:cs="Arial"/>
        </w:rPr>
        <w:t xml:space="preserve">). </w:t>
      </w:r>
      <w:r w:rsidRPr="00230FC0">
        <w:rPr>
          <w:rFonts w:ascii="Arial" w:hAnsi="Arial" w:cs="Arial"/>
          <w:i/>
          <w:iCs/>
        </w:rPr>
        <w:t>Autism spectrum disorder in adults: diagnosis and management | Guidance | NICE</w:t>
      </w:r>
      <w:r w:rsidRPr="00230FC0">
        <w:rPr>
          <w:rFonts w:ascii="Arial" w:hAnsi="Arial" w:cs="Arial"/>
        </w:rPr>
        <w:t xml:space="preserve">. Available at: </w:t>
      </w:r>
      <w:hyperlink r:id="rId28" w:history="1">
        <w:r w:rsidRPr="00230FC0">
          <w:rPr>
            <w:rStyle w:val="Hyperlink"/>
            <w:rFonts w:ascii="Arial" w:hAnsi="Arial" w:cs="Arial"/>
          </w:rPr>
          <w:t>https://www.nice.org.uk/Guidance/CG142</w:t>
        </w:r>
      </w:hyperlink>
      <w:r w:rsidRPr="00230FC0">
        <w:rPr>
          <w:rFonts w:ascii="Arial" w:hAnsi="Arial" w:cs="Arial"/>
        </w:rPr>
        <w:t>.</w:t>
      </w:r>
      <w:r w:rsidRPr="00FB09F1">
        <w:rPr>
          <w:rFonts w:ascii="Arial" w:hAnsi="Arial" w:cs="Arial"/>
        </w:rPr>
        <w:t xml:space="preserve"> </w:t>
      </w:r>
      <w:r w:rsidRPr="00FB09F1">
        <w:rPr>
          <w:rFonts w:ascii="Arial" w:hAnsi="Arial" w:cs="Arial"/>
        </w:rPr>
        <w:t>(Accessed:05/03/26).</w:t>
      </w:r>
    </w:p>
    <w:p w14:paraId="41A34560" w14:textId="77777777" w:rsidR="00FB09F1" w:rsidRPr="00FB09F1" w:rsidRDefault="00FB09F1" w:rsidP="00FB09F1">
      <w:pPr>
        <w:spacing w:line="360" w:lineRule="auto"/>
        <w:rPr>
          <w:rFonts w:ascii="Arial" w:hAnsi="Arial" w:cs="Arial"/>
        </w:rPr>
      </w:pPr>
      <w:r w:rsidRPr="00582AEC">
        <w:rPr>
          <w:rFonts w:ascii="Arial" w:hAnsi="Arial" w:cs="Arial"/>
        </w:rPr>
        <w:t xml:space="preserve">NICE (2021). </w:t>
      </w:r>
      <w:r w:rsidRPr="00582AEC">
        <w:rPr>
          <w:rFonts w:ascii="Arial" w:hAnsi="Arial" w:cs="Arial"/>
          <w:i/>
          <w:iCs/>
        </w:rPr>
        <w:t>2021 surveillance of autism (NICE guidelines CG128, CG142 and CG170)-and- conditions#notice-of-rights)</w:t>
      </w:r>
      <w:r w:rsidRPr="00582AEC">
        <w:rPr>
          <w:rFonts w:ascii="Arial" w:hAnsi="Arial" w:cs="Arial"/>
        </w:rPr>
        <w:t xml:space="preserve">. Available at: </w:t>
      </w:r>
      <w:hyperlink r:id="rId29" w:history="1">
        <w:r w:rsidRPr="00582AEC">
          <w:rPr>
            <w:rStyle w:val="Hyperlink"/>
            <w:rFonts w:ascii="Arial" w:hAnsi="Arial" w:cs="Arial"/>
            <w:color w:val="auto"/>
          </w:rPr>
          <w:t>https://www.nice.org.uk/guidance/cg128/resources/2021-surveillance-of-autism-nice-guidelines-cg128-cg142-and-cg170-pdf-11846121650629</w:t>
        </w:r>
      </w:hyperlink>
      <w:r w:rsidRPr="00582AEC">
        <w:rPr>
          <w:rFonts w:ascii="Arial" w:hAnsi="Arial" w:cs="Arial"/>
        </w:rPr>
        <w:t>.</w:t>
      </w:r>
      <w:r w:rsidRPr="00FB09F1">
        <w:rPr>
          <w:rFonts w:ascii="Arial" w:hAnsi="Arial" w:cs="Arial"/>
        </w:rPr>
        <w:t xml:space="preserve"> </w:t>
      </w:r>
      <w:r w:rsidRPr="00FB09F1">
        <w:rPr>
          <w:rFonts w:ascii="Arial" w:hAnsi="Arial" w:cs="Arial"/>
        </w:rPr>
        <w:t>(Accessed:05/03/26).</w:t>
      </w:r>
    </w:p>
    <w:p w14:paraId="2FA94CD1" w14:textId="77777777" w:rsidR="00FB09F1" w:rsidRPr="00FB09F1" w:rsidRDefault="00FB09F1" w:rsidP="00FB09F1">
      <w:pPr>
        <w:spacing w:line="360" w:lineRule="auto"/>
        <w:rPr>
          <w:rFonts w:ascii="Arial" w:hAnsi="Arial" w:cs="Arial"/>
        </w:rPr>
      </w:pPr>
      <w:r w:rsidRPr="009B19AB">
        <w:rPr>
          <w:rFonts w:ascii="Arial" w:hAnsi="Arial" w:cs="Arial"/>
        </w:rPr>
        <w:t xml:space="preserve">Office for National Statistics (2021). </w:t>
      </w:r>
      <w:r w:rsidRPr="009B19AB">
        <w:rPr>
          <w:rFonts w:ascii="Arial" w:hAnsi="Arial" w:cs="Arial"/>
          <w:i/>
          <w:iCs/>
        </w:rPr>
        <w:t>Autism prevalence, UK, 2020 - Office for National Statistics</w:t>
      </w:r>
      <w:r w:rsidRPr="009B19AB">
        <w:rPr>
          <w:rFonts w:ascii="Arial" w:hAnsi="Arial" w:cs="Arial"/>
        </w:rPr>
        <w:t xml:space="preserve">. Available at: </w:t>
      </w:r>
      <w:hyperlink r:id="rId30" w:history="1">
        <w:r w:rsidRPr="009B19AB">
          <w:rPr>
            <w:rStyle w:val="Hyperlink"/>
            <w:rFonts w:ascii="Arial" w:hAnsi="Arial" w:cs="Arial"/>
          </w:rPr>
          <w:t>https://www.ons.gov.uk/peoplepopulationandcommunity/healthandsocialcare/disability/adhocs/13197autismprevalenceuk2020</w:t>
        </w:r>
      </w:hyperlink>
      <w:r w:rsidRPr="009B19AB">
        <w:rPr>
          <w:rFonts w:ascii="Arial" w:hAnsi="Arial" w:cs="Arial"/>
        </w:rPr>
        <w:t>.</w:t>
      </w:r>
      <w:r w:rsidRPr="00FB09F1">
        <w:rPr>
          <w:rFonts w:ascii="Arial" w:hAnsi="Arial" w:cs="Arial"/>
        </w:rPr>
        <w:t xml:space="preserve"> </w:t>
      </w:r>
      <w:r w:rsidRPr="00FB09F1">
        <w:rPr>
          <w:rFonts w:ascii="Arial" w:hAnsi="Arial" w:cs="Arial"/>
        </w:rPr>
        <w:t>(Accessed:05/03/26).</w:t>
      </w:r>
    </w:p>
    <w:p w14:paraId="0CF4B8B5" w14:textId="77777777" w:rsidR="00FB09F1" w:rsidRPr="00764902" w:rsidRDefault="00FB09F1" w:rsidP="00FB09F1">
      <w:pPr>
        <w:spacing w:line="360" w:lineRule="auto"/>
        <w:rPr>
          <w:rFonts w:ascii="Arial" w:hAnsi="Arial" w:cs="Arial"/>
        </w:rPr>
      </w:pPr>
      <w:r w:rsidRPr="00764902">
        <w:rPr>
          <w:rFonts w:ascii="Arial" w:hAnsi="Arial" w:cs="Arial"/>
        </w:rPr>
        <w:t xml:space="preserve">Pickett, K.E. and Wilkinson, R.G. (2015). </w:t>
      </w:r>
      <w:r w:rsidRPr="00FB09F1">
        <w:rPr>
          <w:rFonts w:ascii="Arial" w:hAnsi="Arial" w:cs="Arial"/>
        </w:rPr>
        <w:t>;</w:t>
      </w:r>
      <w:r w:rsidRPr="00764902">
        <w:rPr>
          <w:rFonts w:ascii="Arial" w:hAnsi="Arial" w:cs="Arial"/>
        </w:rPr>
        <w:t>Income Inequality and health: a Causal Review</w:t>
      </w:r>
      <w:r w:rsidRPr="00FB09F1">
        <w:rPr>
          <w:rFonts w:ascii="Arial" w:hAnsi="Arial" w:cs="Arial"/>
        </w:rPr>
        <w:t>’</w:t>
      </w:r>
      <w:r w:rsidRPr="00764902">
        <w:rPr>
          <w:rFonts w:ascii="Arial" w:hAnsi="Arial" w:cs="Arial"/>
        </w:rPr>
        <w:t xml:space="preserve">. </w:t>
      </w:r>
      <w:r w:rsidRPr="00764902">
        <w:rPr>
          <w:rFonts w:ascii="Arial" w:hAnsi="Arial" w:cs="Arial"/>
          <w:i/>
          <w:iCs/>
        </w:rPr>
        <w:t>Social Science &amp; Medicine</w:t>
      </w:r>
      <w:r w:rsidRPr="00764902">
        <w:rPr>
          <w:rFonts w:ascii="Arial" w:hAnsi="Arial" w:cs="Arial"/>
        </w:rPr>
        <w:t xml:space="preserve">, 128, pp.316–326. </w:t>
      </w:r>
      <w:r w:rsidRPr="00F2641B">
        <w:rPr>
          <w:rFonts w:ascii="Arial" w:hAnsi="Arial" w:cs="Arial"/>
        </w:rPr>
        <w:t>Available at</w:t>
      </w:r>
      <w:r w:rsidRPr="00764902">
        <w:rPr>
          <w:rFonts w:ascii="Arial" w:hAnsi="Arial" w:cs="Arial"/>
        </w:rPr>
        <w:t>:</w:t>
      </w:r>
      <w:r w:rsidRPr="00FB09F1">
        <w:rPr>
          <w:rFonts w:ascii="Arial" w:hAnsi="Arial" w:cs="Arial"/>
        </w:rPr>
        <w:t xml:space="preserve"> </w:t>
      </w:r>
      <w:r w:rsidRPr="00764902">
        <w:rPr>
          <w:rFonts w:ascii="Arial" w:hAnsi="Arial" w:cs="Arial"/>
        </w:rPr>
        <w:t>https://doi.org/10.1016/j.socscimed.2014.12.031.</w:t>
      </w:r>
      <w:r w:rsidRPr="00FB09F1">
        <w:rPr>
          <w:rFonts w:ascii="Arial" w:hAnsi="Arial" w:cs="Arial"/>
        </w:rPr>
        <w:t xml:space="preserve"> </w:t>
      </w:r>
      <w:r w:rsidRPr="00FB09F1">
        <w:rPr>
          <w:rFonts w:ascii="Arial" w:hAnsi="Arial" w:cs="Arial"/>
        </w:rPr>
        <w:t>(Accessed:05/03/26).</w:t>
      </w:r>
    </w:p>
    <w:p w14:paraId="235EB5DF" w14:textId="77777777" w:rsidR="00FB09F1" w:rsidRPr="003462A3" w:rsidRDefault="00FB09F1" w:rsidP="00FB09F1">
      <w:pPr>
        <w:spacing w:line="360" w:lineRule="auto"/>
        <w:rPr>
          <w:rFonts w:ascii="Arial" w:hAnsi="Arial" w:cs="Arial"/>
        </w:rPr>
      </w:pPr>
      <w:r w:rsidRPr="003462A3">
        <w:rPr>
          <w:rFonts w:ascii="Arial" w:hAnsi="Arial" w:cs="Arial"/>
        </w:rPr>
        <w:t xml:space="preserve">Reichow, B., Hume, K., Barton, E.E. and Boyd, B.A. (2018). </w:t>
      </w:r>
      <w:r w:rsidRPr="00FB09F1">
        <w:rPr>
          <w:rFonts w:ascii="Arial" w:hAnsi="Arial" w:cs="Arial"/>
        </w:rPr>
        <w:t>‘</w:t>
      </w:r>
      <w:r w:rsidRPr="003462A3">
        <w:rPr>
          <w:rFonts w:ascii="Arial" w:hAnsi="Arial" w:cs="Arial"/>
        </w:rPr>
        <w:t>Early intensive behavioral intervention (EIBI) for young children with autism spectrum disorders (ASD)</w:t>
      </w:r>
      <w:r w:rsidRPr="00FB09F1">
        <w:rPr>
          <w:rFonts w:ascii="Arial" w:hAnsi="Arial" w:cs="Arial"/>
        </w:rPr>
        <w:t>’</w:t>
      </w:r>
      <w:r w:rsidRPr="003462A3">
        <w:rPr>
          <w:rFonts w:ascii="Arial" w:hAnsi="Arial" w:cs="Arial"/>
        </w:rPr>
        <w:t xml:space="preserve">. </w:t>
      </w:r>
      <w:r w:rsidRPr="003462A3">
        <w:rPr>
          <w:rFonts w:ascii="Arial" w:hAnsi="Arial" w:cs="Arial"/>
          <w:i/>
          <w:iCs/>
        </w:rPr>
        <w:t>Cochrane Database of Systematic Reviews</w:t>
      </w:r>
      <w:r w:rsidRPr="003462A3">
        <w:rPr>
          <w:rFonts w:ascii="Arial" w:hAnsi="Arial" w:cs="Arial"/>
        </w:rPr>
        <w:t>, 5(5).</w:t>
      </w:r>
      <w:r w:rsidRPr="00FB09F1">
        <w:rPr>
          <w:rFonts w:ascii="Arial" w:hAnsi="Arial" w:cs="Arial"/>
        </w:rPr>
        <w:t xml:space="preserve"> </w:t>
      </w:r>
      <w:r w:rsidRPr="00F2641B">
        <w:rPr>
          <w:rFonts w:ascii="Arial" w:hAnsi="Arial" w:cs="Arial"/>
        </w:rPr>
        <w:t>Available at</w:t>
      </w:r>
      <w:r w:rsidRPr="00FB09F1">
        <w:rPr>
          <w:rFonts w:ascii="Arial" w:hAnsi="Arial" w:cs="Arial"/>
        </w:rPr>
        <w:t xml:space="preserve">: </w:t>
      </w:r>
      <w:r w:rsidRPr="00FB09F1">
        <w:rPr>
          <w:rFonts w:ascii="Arial" w:hAnsi="Arial" w:cs="Arial"/>
        </w:rPr>
        <w:t xml:space="preserve">  </w:t>
      </w:r>
      <w:hyperlink r:id="rId31" w:history="1">
        <w:r w:rsidRPr="003462A3">
          <w:rPr>
            <w:rStyle w:val="Hyperlink"/>
            <w:rFonts w:ascii="Arial" w:hAnsi="Arial" w:cs="Arial"/>
          </w:rPr>
          <w:t>https://doi.org/10.1002/14651858.cd009260.pub3</w:t>
        </w:r>
      </w:hyperlink>
      <w:r w:rsidRPr="003462A3">
        <w:rPr>
          <w:rFonts w:ascii="Arial" w:hAnsi="Arial" w:cs="Arial"/>
        </w:rPr>
        <w:t>.</w:t>
      </w:r>
      <w:r w:rsidRPr="00FB09F1">
        <w:rPr>
          <w:rFonts w:ascii="Arial" w:hAnsi="Arial" w:cs="Arial"/>
        </w:rPr>
        <w:t xml:space="preserve"> </w:t>
      </w:r>
      <w:r w:rsidRPr="00FB09F1">
        <w:rPr>
          <w:rFonts w:ascii="Arial" w:hAnsi="Arial" w:cs="Arial"/>
        </w:rPr>
        <w:t>(Accessed:05/03/26).</w:t>
      </w:r>
    </w:p>
    <w:p w14:paraId="0373F5BF" w14:textId="77777777" w:rsidR="00FB09F1" w:rsidRPr="00981540" w:rsidRDefault="00FB09F1" w:rsidP="00FB09F1">
      <w:pPr>
        <w:spacing w:line="360" w:lineRule="auto"/>
        <w:rPr>
          <w:rFonts w:ascii="Arial" w:hAnsi="Arial" w:cs="Arial"/>
        </w:rPr>
      </w:pPr>
      <w:r w:rsidRPr="00981540">
        <w:rPr>
          <w:rFonts w:ascii="Arial" w:hAnsi="Arial" w:cs="Arial"/>
        </w:rPr>
        <w:lastRenderedPageBreak/>
        <w:t xml:space="preserve">Sandoval-Norton, A.H. and Shkedy, G. (2019). </w:t>
      </w:r>
      <w:r w:rsidRPr="00FB09F1">
        <w:rPr>
          <w:rFonts w:ascii="Arial" w:hAnsi="Arial" w:cs="Arial"/>
        </w:rPr>
        <w:t>‘</w:t>
      </w:r>
      <w:r w:rsidRPr="00981540">
        <w:rPr>
          <w:rFonts w:ascii="Arial" w:hAnsi="Arial" w:cs="Arial"/>
        </w:rPr>
        <w:t>How much compliance is too much compliance: Is long-term ABA therapy abuse?</w:t>
      </w:r>
      <w:r w:rsidRPr="00FB09F1">
        <w:rPr>
          <w:rFonts w:ascii="Arial" w:hAnsi="Arial" w:cs="Arial"/>
        </w:rPr>
        <w:t>’</w:t>
      </w:r>
      <w:r w:rsidRPr="00981540">
        <w:rPr>
          <w:rFonts w:ascii="Arial" w:hAnsi="Arial" w:cs="Arial"/>
        </w:rPr>
        <w:t xml:space="preserve"> </w:t>
      </w:r>
      <w:r w:rsidRPr="00981540">
        <w:rPr>
          <w:rFonts w:ascii="Arial" w:hAnsi="Arial" w:cs="Arial"/>
          <w:i/>
          <w:iCs/>
        </w:rPr>
        <w:t>Cogent Psychology</w:t>
      </w:r>
      <w:r w:rsidRPr="00981540">
        <w:rPr>
          <w:rFonts w:ascii="Arial" w:hAnsi="Arial" w:cs="Arial"/>
        </w:rPr>
        <w:t xml:space="preserve">, 6(1). </w:t>
      </w:r>
      <w:r w:rsidRPr="00F2641B">
        <w:rPr>
          <w:rFonts w:ascii="Arial" w:hAnsi="Arial" w:cs="Arial"/>
        </w:rPr>
        <w:t>Available at</w:t>
      </w:r>
      <w:r w:rsidRPr="00FB09F1">
        <w:rPr>
          <w:rFonts w:ascii="Arial" w:hAnsi="Arial" w:cs="Arial"/>
        </w:rPr>
        <w:t xml:space="preserve">: </w:t>
      </w:r>
      <w:r w:rsidRPr="00FB09F1">
        <w:rPr>
          <w:rFonts w:ascii="Arial" w:hAnsi="Arial" w:cs="Arial"/>
        </w:rPr>
        <w:t xml:space="preserve"> </w:t>
      </w:r>
      <w:r w:rsidRPr="00981540">
        <w:rPr>
          <w:rFonts w:ascii="Arial" w:hAnsi="Arial" w:cs="Arial"/>
        </w:rPr>
        <w:t>https://doi.org/10.1080/23311908.2019.1641258.</w:t>
      </w:r>
      <w:r w:rsidRPr="00FB09F1">
        <w:rPr>
          <w:rFonts w:ascii="Arial" w:hAnsi="Arial" w:cs="Arial"/>
        </w:rPr>
        <w:t xml:space="preserve"> </w:t>
      </w:r>
      <w:r w:rsidRPr="00FB09F1">
        <w:rPr>
          <w:rFonts w:ascii="Arial" w:hAnsi="Arial" w:cs="Arial"/>
        </w:rPr>
        <w:t>(Accessed:05/03/26).</w:t>
      </w:r>
    </w:p>
    <w:p w14:paraId="12A749AD" w14:textId="77777777" w:rsidR="00FB09F1" w:rsidRPr="00497F7F" w:rsidRDefault="00FB09F1" w:rsidP="00FB09F1">
      <w:pPr>
        <w:spacing w:line="360" w:lineRule="auto"/>
        <w:rPr>
          <w:rFonts w:ascii="Arial" w:hAnsi="Arial" w:cs="Arial"/>
        </w:rPr>
      </w:pPr>
      <w:r w:rsidRPr="00FB09F1">
        <w:rPr>
          <w:rFonts w:ascii="Arial" w:hAnsi="Arial" w:cs="Arial"/>
        </w:rPr>
        <w:t xml:space="preserve">Schaaf, R.C., Benevides, T., Mailloux, Z., Faller, P., Hunt, J., van Hooydonk, E., Freeman, R., Leiby, B., Sendecki, J. and Kelly, D. (2014). </w:t>
      </w:r>
      <w:r w:rsidRPr="00FB09F1">
        <w:rPr>
          <w:rFonts w:ascii="Arial" w:hAnsi="Arial" w:cs="Arial"/>
        </w:rPr>
        <w:t>‘</w:t>
      </w:r>
      <w:r w:rsidRPr="00FB09F1">
        <w:rPr>
          <w:rFonts w:ascii="Arial" w:hAnsi="Arial" w:cs="Arial"/>
        </w:rPr>
        <w:t>An Intervention for Sensory Difficulties in Children with Autism: A Randomized Trial</w:t>
      </w:r>
      <w:r w:rsidRPr="00FB09F1">
        <w:rPr>
          <w:rFonts w:ascii="Arial" w:hAnsi="Arial" w:cs="Arial"/>
        </w:rPr>
        <w:t>’</w:t>
      </w:r>
      <w:r w:rsidRPr="00FB09F1">
        <w:rPr>
          <w:rFonts w:ascii="Arial" w:hAnsi="Arial" w:cs="Arial"/>
        </w:rPr>
        <w:t xml:space="preserve">. </w:t>
      </w:r>
      <w:r w:rsidRPr="00FB09F1">
        <w:rPr>
          <w:rFonts w:ascii="Arial" w:hAnsi="Arial" w:cs="Arial"/>
          <w:i/>
          <w:iCs/>
        </w:rPr>
        <w:t>Journal of Autism and Developmental Disorders</w:t>
      </w:r>
      <w:r w:rsidRPr="00FB09F1">
        <w:rPr>
          <w:rFonts w:ascii="Arial" w:hAnsi="Arial" w:cs="Arial"/>
        </w:rPr>
        <w:t xml:space="preserve">, [online] 44(7). </w:t>
      </w:r>
      <w:r w:rsidRPr="00F2641B">
        <w:rPr>
          <w:rFonts w:ascii="Arial" w:hAnsi="Arial" w:cs="Arial"/>
        </w:rPr>
        <w:t>Available at</w:t>
      </w:r>
      <w:r w:rsidRPr="00FB09F1">
        <w:rPr>
          <w:rFonts w:ascii="Arial" w:hAnsi="Arial" w:cs="Arial"/>
        </w:rPr>
        <w:t>:</w:t>
      </w:r>
      <w:r w:rsidRPr="00FB09F1">
        <w:rPr>
          <w:rFonts w:ascii="Arial" w:hAnsi="Arial" w:cs="Arial"/>
        </w:rPr>
        <w:t xml:space="preserve"> </w:t>
      </w:r>
      <w:r w:rsidRPr="00FB09F1">
        <w:rPr>
          <w:rFonts w:ascii="Arial" w:hAnsi="Arial" w:cs="Arial"/>
        </w:rPr>
        <w:t>https://doi.org/10.1007/s10803-013-1983-8.</w:t>
      </w:r>
      <w:r w:rsidRPr="00FB09F1">
        <w:rPr>
          <w:rFonts w:ascii="Arial" w:hAnsi="Arial" w:cs="Arial"/>
        </w:rPr>
        <w:t xml:space="preserve"> </w:t>
      </w:r>
      <w:r w:rsidRPr="00FB09F1">
        <w:rPr>
          <w:rFonts w:ascii="Arial" w:hAnsi="Arial" w:cs="Arial"/>
        </w:rPr>
        <w:t>(Accessed:05/03/26).</w:t>
      </w:r>
    </w:p>
    <w:p w14:paraId="36C2288C" w14:textId="77777777" w:rsidR="00FB09F1" w:rsidRPr="00F43929" w:rsidRDefault="00FB09F1" w:rsidP="00FB09F1">
      <w:pPr>
        <w:spacing w:line="360" w:lineRule="auto"/>
        <w:rPr>
          <w:rFonts w:ascii="Arial" w:hAnsi="Arial" w:cs="Arial"/>
        </w:rPr>
      </w:pPr>
      <w:r w:rsidRPr="00F43929">
        <w:rPr>
          <w:rFonts w:ascii="Arial" w:hAnsi="Arial" w:cs="Arial"/>
        </w:rPr>
        <w:t xml:space="preserve">World Health Organization (2024). </w:t>
      </w:r>
      <w:r w:rsidRPr="00F43929">
        <w:rPr>
          <w:rFonts w:ascii="Arial" w:hAnsi="Arial" w:cs="Arial"/>
          <w:i/>
          <w:iCs/>
        </w:rPr>
        <w:t>ICD-11 for Mortality and Morbidity Statistics</w:t>
      </w:r>
      <w:r w:rsidRPr="00F43929">
        <w:rPr>
          <w:rFonts w:ascii="Arial" w:hAnsi="Arial" w:cs="Arial"/>
        </w:rPr>
        <w:t xml:space="preserve">. Available at: </w:t>
      </w:r>
      <w:hyperlink r:id="rId32" w:history="1">
        <w:r w:rsidRPr="00F43929">
          <w:rPr>
            <w:rStyle w:val="Hyperlink"/>
            <w:rFonts w:ascii="Arial" w:hAnsi="Arial" w:cs="Arial"/>
            <w:color w:val="auto"/>
          </w:rPr>
          <w:t>https://icd.who.int/browse/2024-01/mms/en#437815624</w:t>
        </w:r>
      </w:hyperlink>
      <w:r w:rsidRPr="00F43929">
        <w:rPr>
          <w:rFonts w:ascii="Arial" w:hAnsi="Arial" w:cs="Arial"/>
        </w:rPr>
        <w:t>.</w:t>
      </w:r>
      <w:r w:rsidRPr="00FB09F1">
        <w:rPr>
          <w:rFonts w:ascii="Arial" w:hAnsi="Arial" w:cs="Arial"/>
        </w:rPr>
        <w:t xml:space="preserve"> </w:t>
      </w:r>
      <w:r w:rsidRPr="00FB09F1">
        <w:rPr>
          <w:rFonts w:ascii="Arial" w:hAnsi="Arial" w:cs="Arial"/>
        </w:rPr>
        <w:t>(Accessed:05/03/26).</w:t>
      </w:r>
    </w:p>
    <w:p w14:paraId="519A4D43" w14:textId="77777777" w:rsidR="00FB09F1" w:rsidRPr="00FB09F1" w:rsidRDefault="00FB09F1" w:rsidP="00FB09F1">
      <w:pPr>
        <w:spacing w:line="360" w:lineRule="auto"/>
        <w:rPr>
          <w:rFonts w:ascii="Arial" w:hAnsi="Arial" w:cs="Arial"/>
        </w:rPr>
      </w:pPr>
      <w:r w:rsidRPr="009A35BB">
        <w:rPr>
          <w:rFonts w:ascii="Arial" w:hAnsi="Arial" w:cs="Arial"/>
        </w:rPr>
        <w:t xml:space="preserve">Wright, B., Spikins, P. and Pearson, H. (2020). </w:t>
      </w:r>
      <w:r w:rsidRPr="00FB09F1">
        <w:rPr>
          <w:rFonts w:ascii="Arial" w:hAnsi="Arial" w:cs="Arial"/>
        </w:rPr>
        <w:t>‘</w:t>
      </w:r>
      <w:r w:rsidRPr="009A35BB">
        <w:rPr>
          <w:rFonts w:ascii="Arial" w:hAnsi="Arial" w:cs="Arial"/>
        </w:rPr>
        <w:t>Should Autism Spectrum Conditions Be Characterised in a More Positive Way in Our Modern World?</w:t>
      </w:r>
      <w:r w:rsidRPr="00FB09F1">
        <w:rPr>
          <w:rFonts w:ascii="Arial" w:hAnsi="Arial" w:cs="Arial"/>
        </w:rPr>
        <w:t>’</w:t>
      </w:r>
      <w:r w:rsidRPr="009A35BB">
        <w:rPr>
          <w:rFonts w:ascii="Arial" w:hAnsi="Arial" w:cs="Arial"/>
        </w:rPr>
        <w:t xml:space="preserve"> </w:t>
      </w:r>
      <w:r w:rsidRPr="009A35BB">
        <w:rPr>
          <w:rFonts w:ascii="Arial" w:hAnsi="Arial" w:cs="Arial"/>
          <w:i/>
          <w:iCs/>
        </w:rPr>
        <w:t>Medicina</w:t>
      </w:r>
      <w:r w:rsidRPr="009A35BB">
        <w:rPr>
          <w:rFonts w:ascii="Arial" w:hAnsi="Arial" w:cs="Arial"/>
        </w:rPr>
        <w:t xml:space="preserve">, 56(5), p.233. </w:t>
      </w:r>
      <w:r w:rsidRPr="00FB09F1">
        <w:rPr>
          <w:rFonts w:ascii="Arial" w:hAnsi="Arial" w:cs="Arial"/>
        </w:rPr>
        <w:t xml:space="preserve">Available at: </w:t>
      </w:r>
      <w:hyperlink r:id="rId33" w:history="1">
        <w:r w:rsidRPr="009A35BB">
          <w:rPr>
            <w:rStyle w:val="Hyperlink"/>
            <w:rFonts w:ascii="Arial" w:hAnsi="Arial" w:cs="Arial"/>
            <w:color w:val="auto"/>
          </w:rPr>
          <w:t>https://doi.org/10.3390/medicina56050233</w:t>
        </w:r>
      </w:hyperlink>
      <w:r w:rsidRPr="009A35BB">
        <w:rPr>
          <w:rFonts w:ascii="Arial" w:hAnsi="Arial" w:cs="Arial"/>
        </w:rPr>
        <w:t>.</w:t>
      </w:r>
      <w:r w:rsidRPr="00FB09F1">
        <w:rPr>
          <w:rFonts w:ascii="Arial" w:hAnsi="Arial" w:cs="Arial"/>
        </w:rPr>
        <w:t xml:space="preserve"> </w:t>
      </w:r>
      <w:r w:rsidRPr="00FB09F1">
        <w:rPr>
          <w:rFonts w:ascii="Arial" w:hAnsi="Arial" w:cs="Arial"/>
        </w:rPr>
        <w:t>(Accessed:05/03/26).</w:t>
      </w:r>
    </w:p>
    <w:p w14:paraId="3B5F4843" w14:textId="77777777" w:rsidR="00757336" w:rsidRPr="0042374D" w:rsidRDefault="00757336" w:rsidP="0042374D">
      <w:pPr>
        <w:spacing w:line="360" w:lineRule="auto"/>
        <w:rPr>
          <w:rFonts w:ascii="Arial" w:hAnsi="Arial" w:cs="Arial"/>
          <w:b/>
          <w:bCs/>
        </w:rPr>
      </w:pPr>
    </w:p>
    <w:p w14:paraId="63A189A9" w14:textId="77777777" w:rsidR="00A22641" w:rsidRPr="0042374D" w:rsidRDefault="00A22641" w:rsidP="0042374D">
      <w:pPr>
        <w:spacing w:line="360" w:lineRule="auto"/>
        <w:rPr>
          <w:rFonts w:ascii="Arial" w:hAnsi="Arial" w:cs="Arial"/>
        </w:rPr>
      </w:pPr>
    </w:p>
    <w:sectPr w:rsidR="00A22641" w:rsidRPr="0042374D">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359A2" w14:textId="77777777" w:rsidR="00E248FF" w:rsidRDefault="00E248FF" w:rsidP="0042374D">
      <w:pPr>
        <w:spacing w:after="0" w:line="240" w:lineRule="auto"/>
      </w:pPr>
      <w:r>
        <w:separator/>
      </w:r>
    </w:p>
  </w:endnote>
  <w:endnote w:type="continuationSeparator" w:id="0">
    <w:p w14:paraId="19F53159" w14:textId="77777777" w:rsidR="00E248FF" w:rsidRDefault="00E248FF" w:rsidP="00423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7634562"/>
      <w:docPartObj>
        <w:docPartGallery w:val="Page Numbers (Bottom of Page)"/>
        <w:docPartUnique/>
      </w:docPartObj>
    </w:sdtPr>
    <w:sdtEndPr>
      <w:rPr>
        <w:noProof/>
      </w:rPr>
    </w:sdtEndPr>
    <w:sdtContent>
      <w:p w14:paraId="022A6F19" w14:textId="2F693E78" w:rsidR="0042374D" w:rsidRDefault="004237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88D01F" w14:textId="77777777" w:rsidR="0042374D" w:rsidRDefault="00423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A8218" w14:textId="77777777" w:rsidR="00E248FF" w:rsidRDefault="00E248FF" w:rsidP="0042374D">
      <w:pPr>
        <w:spacing w:after="0" w:line="240" w:lineRule="auto"/>
      </w:pPr>
      <w:r>
        <w:separator/>
      </w:r>
    </w:p>
  </w:footnote>
  <w:footnote w:type="continuationSeparator" w:id="0">
    <w:p w14:paraId="59AFF59D" w14:textId="77777777" w:rsidR="00E248FF" w:rsidRDefault="00E248FF" w:rsidP="00423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2E5D9F"/>
    <w:multiLevelType w:val="multilevel"/>
    <w:tmpl w:val="EB1C4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026EE8"/>
    <w:multiLevelType w:val="multilevel"/>
    <w:tmpl w:val="1B6E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A73C83"/>
    <w:multiLevelType w:val="multilevel"/>
    <w:tmpl w:val="55309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A0032C"/>
    <w:multiLevelType w:val="hybridMultilevel"/>
    <w:tmpl w:val="659A24E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E914B2C"/>
    <w:multiLevelType w:val="hybridMultilevel"/>
    <w:tmpl w:val="50C64110"/>
    <w:lvl w:ilvl="0" w:tplc="65E0DCCC">
      <w:start w:val="1"/>
      <w:numFmt w:val="bullet"/>
      <w:lvlText w:val="•"/>
      <w:lvlJc w:val="left"/>
      <w:pPr>
        <w:tabs>
          <w:tab w:val="num" w:pos="720"/>
        </w:tabs>
        <w:ind w:left="720" w:hanging="360"/>
      </w:pPr>
      <w:rPr>
        <w:rFonts w:ascii="Arial" w:hAnsi="Arial" w:hint="default"/>
      </w:rPr>
    </w:lvl>
    <w:lvl w:ilvl="1" w:tplc="1456890A" w:tentative="1">
      <w:start w:val="1"/>
      <w:numFmt w:val="bullet"/>
      <w:lvlText w:val="•"/>
      <w:lvlJc w:val="left"/>
      <w:pPr>
        <w:tabs>
          <w:tab w:val="num" w:pos="1440"/>
        </w:tabs>
        <w:ind w:left="1440" w:hanging="360"/>
      </w:pPr>
      <w:rPr>
        <w:rFonts w:ascii="Arial" w:hAnsi="Arial" w:hint="default"/>
      </w:rPr>
    </w:lvl>
    <w:lvl w:ilvl="2" w:tplc="B3067808" w:tentative="1">
      <w:start w:val="1"/>
      <w:numFmt w:val="bullet"/>
      <w:lvlText w:val="•"/>
      <w:lvlJc w:val="left"/>
      <w:pPr>
        <w:tabs>
          <w:tab w:val="num" w:pos="2160"/>
        </w:tabs>
        <w:ind w:left="2160" w:hanging="360"/>
      </w:pPr>
      <w:rPr>
        <w:rFonts w:ascii="Arial" w:hAnsi="Arial" w:hint="default"/>
      </w:rPr>
    </w:lvl>
    <w:lvl w:ilvl="3" w:tplc="3D3C8F96" w:tentative="1">
      <w:start w:val="1"/>
      <w:numFmt w:val="bullet"/>
      <w:lvlText w:val="•"/>
      <w:lvlJc w:val="left"/>
      <w:pPr>
        <w:tabs>
          <w:tab w:val="num" w:pos="2880"/>
        </w:tabs>
        <w:ind w:left="2880" w:hanging="360"/>
      </w:pPr>
      <w:rPr>
        <w:rFonts w:ascii="Arial" w:hAnsi="Arial" w:hint="default"/>
      </w:rPr>
    </w:lvl>
    <w:lvl w:ilvl="4" w:tplc="0EF8AB1C" w:tentative="1">
      <w:start w:val="1"/>
      <w:numFmt w:val="bullet"/>
      <w:lvlText w:val="•"/>
      <w:lvlJc w:val="left"/>
      <w:pPr>
        <w:tabs>
          <w:tab w:val="num" w:pos="3600"/>
        </w:tabs>
        <w:ind w:left="3600" w:hanging="360"/>
      </w:pPr>
      <w:rPr>
        <w:rFonts w:ascii="Arial" w:hAnsi="Arial" w:hint="default"/>
      </w:rPr>
    </w:lvl>
    <w:lvl w:ilvl="5" w:tplc="BE56A25C" w:tentative="1">
      <w:start w:val="1"/>
      <w:numFmt w:val="bullet"/>
      <w:lvlText w:val="•"/>
      <w:lvlJc w:val="left"/>
      <w:pPr>
        <w:tabs>
          <w:tab w:val="num" w:pos="4320"/>
        </w:tabs>
        <w:ind w:left="4320" w:hanging="360"/>
      </w:pPr>
      <w:rPr>
        <w:rFonts w:ascii="Arial" w:hAnsi="Arial" w:hint="default"/>
      </w:rPr>
    </w:lvl>
    <w:lvl w:ilvl="6" w:tplc="245E727C" w:tentative="1">
      <w:start w:val="1"/>
      <w:numFmt w:val="bullet"/>
      <w:lvlText w:val="•"/>
      <w:lvlJc w:val="left"/>
      <w:pPr>
        <w:tabs>
          <w:tab w:val="num" w:pos="5040"/>
        </w:tabs>
        <w:ind w:left="5040" w:hanging="360"/>
      </w:pPr>
      <w:rPr>
        <w:rFonts w:ascii="Arial" w:hAnsi="Arial" w:hint="default"/>
      </w:rPr>
    </w:lvl>
    <w:lvl w:ilvl="7" w:tplc="851E6CDC" w:tentative="1">
      <w:start w:val="1"/>
      <w:numFmt w:val="bullet"/>
      <w:lvlText w:val="•"/>
      <w:lvlJc w:val="left"/>
      <w:pPr>
        <w:tabs>
          <w:tab w:val="num" w:pos="5760"/>
        </w:tabs>
        <w:ind w:left="5760" w:hanging="360"/>
      </w:pPr>
      <w:rPr>
        <w:rFonts w:ascii="Arial" w:hAnsi="Arial" w:hint="default"/>
      </w:rPr>
    </w:lvl>
    <w:lvl w:ilvl="8" w:tplc="9ACE45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15C0418"/>
    <w:multiLevelType w:val="hybridMultilevel"/>
    <w:tmpl w:val="7EC60814"/>
    <w:lvl w:ilvl="0" w:tplc="23DACE6A">
      <w:start w:val="1"/>
      <w:numFmt w:val="bullet"/>
      <w:lvlText w:val="•"/>
      <w:lvlJc w:val="left"/>
      <w:pPr>
        <w:tabs>
          <w:tab w:val="num" w:pos="720"/>
        </w:tabs>
        <w:ind w:left="720" w:hanging="360"/>
      </w:pPr>
      <w:rPr>
        <w:rFonts w:ascii="Arial" w:hAnsi="Arial" w:hint="default"/>
      </w:rPr>
    </w:lvl>
    <w:lvl w:ilvl="1" w:tplc="66FEB8E2" w:tentative="1">
      <w:start w:val="1"/>
      <w:numFmt w:val="bullet"/>
      <w:lvlText w:val="•"/>
      <w:lvlJc w:val="left"/>
      <w:pPr>
        <w:tabs>
          <w:tab w:val="num" w:pos="1440"/>
        </w:tabs>
        <w:ind w:left="1440" w:hanging="360"/>
      </w:pPr>
      <w:rPr>
        <w:rFonts w:ascii="Arial" w:hAnsi="Arial" w:hint="default"/>
      </w:rPr>
    </w:lvl>
    <w:lvl w:ilvl="2" w:tplc="38269442" w:tentative="1">
      <w:start w:val="1"/>
      <w:numFmt w:val="bullet"/>
      <w:lvlText w:val="•"/>
      <w:lvlJc w:val="left"/>
      <w:pPr>
        <w:tabs>
          <w:tab w:val="num" w:pos="2160"/>
        </w:tabs>
        <w:ind w:left="2160" w:hanging="360"/>
      </w:pPr>
      <w:rPr>
        <w:rFonts w:ascii="Arial" w:hAnsi="Arial" w:hint="default"/>
      </w:rPr>
    </w:lvl>
    <w:lvl w:ilvl="3" w:tplc="561E504A" w:tentative="1">
      <w:start w:val="1"/>
      <w:numFmt w:val="bullet"/>
      <w:lvlText w:val="•"/>
      <w:lvlJc w:val="left"/>
      <w:pPr>
        <w:tabs>
          <w:tab w:val="num" w:pos="2880"/>
        </w:tabs>
        <w:ind w:left="2880" w:hanging="360"/>
      </w:pPr>
      <w:rPr>
        <w:rFonts w:ascii="Arial" w:hAnsi="Arial" w:hint="default"/>
      </w:rPr>
    </w:lvl>
    <w:lvl w:ilvl="4" w:tplc="8AB83F40" w:tentative="1">
      <w:start w:val="1"/>
      <w:numFmt w:val="bullet"/>
      <w:lvlText w:val="•"/>
      <w:lvlJc w:val="left"/>
      <w:pPr>
        <w:tabs>
          <w:tab w:val="num" w:pos="3600"/>
        </w:tabs>
        <w:ind w:left="3600" w:hanging="360"/>
      </w:pPr>
      <w:rPr>
        <w:rFonts w:ascii="Arial" w:hAnsi="Arial" w:hint="default"/>
      </w:rPr>
    </w:lvl>
    <w:lvl w:ilvl="5" w:tplc="D5EC3BF6" w:tentative="1">
      <w:start w:val="1"/>
      <w:numFmt w:val="bullet"/>
      <w:lvlText w:val="•"/>
      <w:lvlJc w:val="left"/>
      <w:pPr>
        <w:tabs>
          <w:tab w:val="num" w:pos="4320"/>
        </w:tabs>
        <w:ind w:left="4320" w:hanging="360"/>
      </w:pPr>
      <w:rPr>
        <w:rFonts w:ascii="Arial" w:hAnsi="Arial" w:hint="default"/>
      </w:rPr>
    </w:lvl>
    <w:lvl w:ilvl="6" w:tplc="DEA03296" w:tentative="1">
      <w:start w:val="1"/>
      <w:numFmt w:val="bullet"/>
      <w:lvlText w:val="•"/>
      <w:lvlJc w:val="left"/>
      <w:pPr>
        <w:tabs>
          <w:tab w:val="num" w:pos="5040"/>
        </w:tabs>
        <w:ind w:left="5040" w:hanging="360"/>
      </w:pPr>
      <w:rPr>
        <w:rFonts w:ascii="Arial" w:hAnsi="Arial" w:hint="default"/>
      </w:rPr>
    </w:lvl>
    <w:lvl w:ilvl="7" w:tplc="0FDE068E" w:tentative="1">
      <w:start w:val="1"/>
      <w:numFmt w:val="bullet"/>
      <w:lvlText w:val="•"/>
      <w:lvlJc w:val="left"/>
      <w:pPr>
        <w:tabs>
          <w:tab w:val="num" w:pos="5760"/>
        </w:tabs>
        <w:ind w:left="5760" w:hanging="360"/>
      </w:pPr>
      <w:rPr>
        <w:rFonts w:ascii="Arial" w:hAnsi="Arial" w:hint="default"/>
      </w:rPr>
    </w:lvl>
    <w:lvl w:ilvl="8" w:tplc="F7D89B7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4517B9D"/>
    <w:multiLevelType w:val="multilevel"/>
    <w:tmpl w:val="05B4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1D06BC"/>
    <w:multiLevelType w:val="hybridMultilevel"/>
    <w:tmpl w:val="93F0EA10"/>
    <w:lvl w:ilvl="0" w:tplc="7D2EB6C8">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642763">
    <w:abstractNumId w:val="6"/>
  </w:num>
  <w:num w:numId="2" w16cid:durableId="515119289">
    <w:abstractNumId w:val="2"/>
  </w:num>
  <w:num w:numId="3" w16cid:durableId="1226643171">
    <w:abstractNumId w:val="1"/>
  </w:num>
  <w:num w:numId="4" w16cid:durableId="179247667">
    <w:abstractNumId w:val="0"/>
  </w:num>
  <w:num w:numId="5" w16cid:durableId="1532298098">
    <w:abstractNumId w:val="4"/>
  </w:num>
  <w:num w:numId="6" w16cid:durableId="317658431">
    <w:abstractNumId w:val="5"/>
  </w:num>
  <w:num w:numId="7" w16cid:durableId="1450587981">
    <w:abstractNumId w:val="7"/>
  </w:num>
  <w:num w:numId="8" w16cid:durableId="1385060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511"/>
    <w:rsid w:val="00017E1B"/>
    <w:rsid w:val="000260C7"/>
    <w:rsid w:val="00030ADF"/>
    <w:rsid w:val="00063854"/>
    <w:rsid w:val="000C42BD"/>
    <w:rsid w:val="001009F0"/>
    <w:rsid w:val="00172BC6"/>
    <w:rsid w:val="001B7323"/>
    <w:rsid w:val="001C50BF"/>
    <w:rsid w:val="001E0F13"/>
    <w:rsid w:val="001F21CF"/>
    <w:rsid w:val="002065F8"/>
    <w:rsid w:val="00215202"/>
    <w:rsid w:val="0021662B"/>
    <w:rsid w:val="00230FC0"/>
    <w:rsid w:val="002C212D"/>
    <w:rsid w:val="002E73D3"/>
    <w:rsid w:val="00310544"/>
    <w:rsid w:val="003172F6"/>
    <w:rsid w:val="00321F27"/>
    <w:rsid w:val="003371EB"/>
    <w:rsid w:val="003412B7"/>
    <w:rsid w:val="00345E78"/>
    <w:rsid w:val="003462A3"/>
    <w:rsid w:val="00351C79"/>
    <w:rsid w:val="00364E23"/>
    <w:rsid w:val="003B53BE"/>
    <w:rsid w:val="003B72F8"/>
    <w:rsid w:val="003D17C7"/>
    <w:rsid w:val="0042374D"/>
    <w:rsid w:val="00475BD6"/>
    <w:rsid w:val="00485058"/>
    <w:rsid w:val="00497F7F"/>
    <w:rsid w:val="004C3193"/>
    <w:rsid w:val="004D474A"/>
    <w:rsid w:val="004F5893"/>
    <w:rsid w:val="00543683"/>
    <w:rsid w:val="0056226E"/>
    <w:rsid w:val="00582184"/>
    <w:rsid w:val="00582AEC"/>
    <w:rsid w:val="005B1251"/>
    <w:rsid w:val="005B19BC"/>
    <w:rsid w:val="005B5EF5"/>
    <w:rsid w:val="005C4981"/>
    <w:rsid w:val="006026E9"/>
    <w:rsid w:val="00625CC3"/>
    <w:rsid w:val="00634511"/>
    <w:rsid w:val="00643CD2"/>
    <w:rsid w:val="006867EA"/>
    <w:rsid w:val="006A20F3"/>
    <w:rsid w:val="006A3F13"/>
    <w:rsid w:val="006C2FD6"/>
    <w:rsid w:val="006C3ADA"/>
    <w:rsid w:val="0071470A"/>
    <w:rsid w:val="0073327F"/>
    <w:rsid w:val="007556E7"/>
    <w:rsid w:val="00757336"/>
    <w:rsid w:val="00761A8E"/>
    <w:rsid w:val="00764902"/>
    <w:rsid w:val="0077111C"/>
    <w:rsid w:val="007E009D"/>
    <w:rsid w:val="007F1186"/>
    <w:rsid w:val="00813C51"/>
    <w:rsid w:val="008269A0"/>
    <w:rsid w:val="00832274"/>
    <w:rsid w:val="00845FB5"/>
    <w:rsid w:val="00847577"/>
    <w:rsid w:val="00865841"/>
    <w:rsid w:val="00873D1D"/>
    <w:rsid w:val="00892006"/>
    <w:rsid w:val="008A08E2"/>
    <w:rsid w:val="008A7FFA"/>
    <w:rsid w:val="008F0C87"/>
    <w:rsid w:val="0090281B"/>
    <w:rsid w:val="009124E7"/>
    <w:rsid w:val="0091308F"/>
    <w:rsid w:val="00943E99"/>
    <w:rsid w:val="0097628D"/>
    <w:rsid w:val="00981540"/>
    <w:rsid w:val="00981A7C"/>
    <w:rsid w:val="009947A0"/>
    <w:rsid w:val="009A35BB"/>
    <w:rsid w:val="009B19AB"/>
    <w:rsid w:val="00A22641"/>
    <w:rsid w:val="00A73781"/>
    <w:rsid w:val="00B017AC"/>
    <w:rsid w:val="00B6425A"/>
    <w:rsid w:val="00B71FBE"/>
    <w:rsid w:val="00BE668A"/>
    <w:rsid w:val="00BF0806"/>
    <w:rsid w:val="00BF4E2D"/>
    <w:rsid w:val="00C00EA1"/>
    <w:rsid w:val="00C90B95"/>
    <w:rsid w:val="00C90DD0"/>
    <w:rsid w:val="00CC44F6"/>
    <w:rsid w:val="00D02338"/>
    <w:rsid w:val="00DD0DB4"/>
    <w:rsid w:val="00E248FF"/>
    <w:rsid w:val="00E6783D"/>
    <w:rsid w:val="00E86E02"/>
    <w:rsid w:val="00E92D6B"/>
    <w:rsid w:val="00EC0915"/>
    <w:rsid w:val="00EC238A"/>
    <w:rsid w:val="00EC3B85"/>
    <w:rsid w:val="00F2641B"/>
    <w:rsid w:val="00F27260"/>
    <w:rsid w:val="00F43929"/>
    <w:rsid w:val="00F60DD3"/>
    <w:rsid w:val="00FA6716"/>
    <w:rsid w:val="00FB09F1"/>
    <w:rsid w:val="00FD2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C0DED"/>
  <w15:chartTrackingRefBased/>
  <w15:docId w15:val="{A45A355E-FA2C-485F-99BB-3D40DE9EC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5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45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45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4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4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4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4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4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4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5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45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45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4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4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4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4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4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4511"/>
    <w:rPr>
      <w:rFonts w:eastAsiaTheme="majorEastAsia" w:cstheme="majorBidi"/>
      <w:color w:val="272727" w:themeColor="text1" w:themeTint="D8"/>
    </w:rPr>
  </w:style>
  <w:style w:type="paragraph" w:styleId="Title">
    <w:name w:val="Title"/>
    <w:basedOn w:val="Normal"/>
    <w:next w:val="Normal"/>
    <w:link w:val="TitleChar"/>
    <w:uiPriority w:val="10"/>
    <w:qFormat/>
    <w:rsid w:val="006345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5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45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45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4511"/>
    <w:pPr>
      <w:spacing w:before="160"/>
      <w:jc w:val="center"/>
    </w:pPr>
    <w:rPr>
      <w:i/>
      <w:iCs/>
      <w:color w:val="404040" w:themeColor="text1" w:themeTint="BF"/>
    </w:rPr>
  </w:style>
  <w:style w:type="character" w:customStyle="1" w:styleId="QuoteChar">
    <w:name w:val="Quote Char"/>
    <w:basedOn w:val="DefaultParagraphFont"/>
    <w:link w:val="Quote"/>
    <w:uiPriority w:val="29"/>
    <w:rsid w:val="00634511"/>
    <w:rPr>
      <w:i/>
      <w:iCs/>
      <w:color w:val="404040" w:themeColor="text1" w:themeTint="BF"/>
    </w:rPr>
  </w:style>
  <w:style w:type="paragraph" w:styleId="ListParagraph">
    <w:name w:val="List Paragraph"/>
    <w:basedOn w:val="Normal"/>
    <w:uiPriority w:val="34"/>
    <w:qFormat/>
    <w:rsid w:val="00634511"/>
    <w:pPr>
      <w:ind w:left="720"/>
      <w:contextualSpacing/>
    </w:pPr>
  </w:style>
  <w:style w:type="character" w:styleId="IntenseEmphasis">
    <w:name w:val="Intense Emphasis"/>
    <w:basedOn w:val="DefaultParagraphFont"/>
    <w:uiPriority w:val="21"/>
    <w:qFormat/>
    <w:rsid w:val="00634511"/>
    <w:rPr>
      <w:i/>
      <w:iCs/>
      <w:color w:val="0F4761" w:themeColor="accent1" w:themeShade="BF"/>
    </w:rPr>
  </w:style>
  <w:style w:type="paragraph" w:styleId="IntenseQuote">
    <w:name w:val="Intense Quote"/>
    <w:basedOn w:val="Normal"/>
    <w:next w:val="Normal"/>
    <w:link w:val="IntenseQuoteChar"/>
    <w:uiPriority w:val="30"/>
    <w:qFormat/>
    <w:rsid w:val="00634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4511"/>
    <w:rPr>
      <w:i/>
      <w:iCs/>
      <w:color w:val="0F4761" w:themeColor="accent1" w:themeShade="BF"/>
    </w:rPr>
  </w:style>
  <w:style w:type="character" w:styleId="IntenseReference">
    <w:name w:val="Intense Reference"/>
    <w:basedOn w:val="DefaultParagraphFont"/>
    <w:uiPriority w:val="32"/>
    <w:qFormat/>
    <w:rsid w:val="00634511"/>
    <w:rPr>
      <w:b/>
      <w:bCs/>
      <w:smallCaps/>
      <w:color w:val="0F4761" w:themeColor="accent1" w:themeShade="BF"/>
      <w:spacing w:val="5"/>
    </w:rPr>
  </w:style>
  <w:style w:type="character" w:styleId="Hyperlink">
    <w:name w:val="Hyperlink"/>
    <w:basedOn w:val="DefaultParagraphFont"/>
    <w:uiPriority w:val="99"/>
    <w:unhideWhenUsed/>
    <w:rsid w:val="005B1251"/>
    <w:rPr>
      <w:color w:val="467886" w:themeColor="hyperlink"/>
      <w:u w:val="single"/>
    </w:rPr>
  </w:style>
  <w:style w:type="character" w:styleId="UnresolvedMention">
    <w:name w:val="Unresolved Mention"/>
    <w:basedOn w:val="DefaultParagraphFont"/>
    <w:uiPriority w:val="99"/>
    <w:semiHidden/>
    <w:unhideWhenUsed/>
    <w:rsid w:val="005B1251"/>
    <w:rPr>
      <w:color w:val="605E5C"/>
      <w:shd w:val="clear" w:color="auto" w:fill="E1DFDD"/>
    </w:rPr>
  </w:style>
  <w:style w:type="paragraph" w:styleId="NormalWeb">
    <w:name w:val="Normal (Web)"/>
    <w:basedOn w:val="Normal"/>
    <w:uiPriority w:val="99"/>
    <w:semiHidden/>
    <w:unhideWhenUsed/>
    <w:rsid w:val="0071470A"/>
    <w:rPr>
      <w:rFonts w:ascii="Times New Roman" w:hAnsi="Times New Roman" w:cs="Times New Roman"/>
      <w:sz w:val="24"/>
      <w:szCs w:val="24"/>
    </w:rPr>
  </w:style>
  <w:style w:type="paragraph" w:styleId="TOCHeading">
    <w:name w:val="TOC Heading"/>
    <w:basedOn w:val="Heading1"/>
    <w:next w:val="Normal"/>
    <w:uiPriority w:val="39"/>
    <w:unhideWhenUsed/>
    <w:qFormat/>
    <w:rsid w:val="0042374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2374D"/>
    <w:pPr>
      <w:spacing w:after="100"/>
    </w:pPr>
  </w:style>
  <w:style w:type="paragraph" w:styleId="Header">
    <w:name w:val="header"/>
    <w:basedOn w:val="Normal"/>
    <w:link w:val="HeaderChar"/>
    <w:uiPriority w:val="99"/>
    <w:unhideWhenUsed/>
    <w:rsid w:val="00423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74D"/>
  </w:style>
  <w:style w:type="paragraph" w:styleId="Footer">
    <w:name w:val="footer"/>
    <w:basedOn w:val="Normal"/>
    <w:link w:val="FooterChar"/>
    <w:uiPriority w:val="99"/>
    <w:unhideWhenUsed/>
    <w:rsid w:val="00423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74D"/>
  </w:style>
  <w:style w:type="character" w:styleId="FollowedHyperlink">
    <w:name w:val="FollowedHyperlink"/>
    <w:basedOn w:val="DefaultParagraphFont"/>
    <w:uiPriority w:val="99"/>
    <w:semiHidden/>
    <w:unhideWhenUsed/>
    <w:rsid w:val="00A737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consultations/reforming-the-mental-health-act" TargetMode="External"/><Relationship Id="rId18" Type="http://schemas.openxmlformats.org/officeDocument/2006/relationships/hyperlink" Target="https://doi.org/10.1016/j.jaac.2014.10.003" TargetMode="External"/><Relationship Id="rId26" Type="http://schemas.openxmlformats.org/officeDocument/2006/relationships/hyperlink" Target="https://digital.nhs.uk/data-and-information/publications/statistical/adult-psychiatric-morbidity-survey/survey-of-mental-health-and-wellbeing-england-2023-24/autism-spectrum-disorder" TargetMode="External"/><Relationship Id="rId3" Type="http://schemas.openxmlformats.org/officeDocument/2006/relationships/customXml" Target="../customXml/item3.xml"/><Relationship Id="rId21" Type="http://schemas.openxmlformats.org/officeDocument/2006/relationships/hyperlink" Target="https://doi.org/10.1002/aur.3059"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lation.gov.uk/ukpga/2014/23/contents" TargetMode="External"/><Relationship Id="rId17" Type="http://schemas.openxmlformats.org/officeDocument/2006/relationships/hyperlink" Target="https://doi.org/10.1038/s41380-023-02354-y" TargetMode="External"/><Relationship Id="rId25" Type="http://schemas.openxmlformats.org/officeDocument/2006/relationships/hyperlink" Target="https://digital.nhs.uk/data-and-information/publications/statistical/autism-statistics/july-2022-to-june-2023" TargetMode="External"/><Relationship Id="rId33" Type="http://schemas.openxmlformats.org/officeDocument/2006/relationships/hyperlink" Target="https://doi.org/10.3390/medicina56050233" TargetMode="External"/><Relationship Id="rId2" Type="http://schemas.openxmlformats.org/officeDocument/2006/relationships/customXml" Target="../customXml/item2.xml"/><Relationship Id="rId16" Type="http://schemas.openxmlformats.org/officeDocument/2006/relationships/hyperlink" Target="https://doi.org/10.1038/s41380-023-02354-y" TargetMode="External"/><Relationship Id="rId20" Type="http://schemas.openxmlformats.org/officeDocument/2006/relationships/hyperlink" Target="https://www.legislation.gov.uk/ukpga/1983/20/contents" TargetMode="External"/><Relationship Id="rId29" Type="http://schemas.openxmlformats.org/officeDocument/2006/relationships/hyperlink" Target="https://www.nice.org.uk/guidance/cg128/resources/2021-surveillance-of-autism-nice-guidelines-cg128-cg142-and-cg170-pdf-1184612165062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11/j.1460-6984.2011.00146.x" TargetMode="External"/><Relationship Id="rId24" Type="http://schemas.openxmlformats.org/officeDocument/2006/relationships/hyperlink" Target="https://www.autism.org.uk/advice-and-guidance/diagnosis/assessment-and-diagnosis/criteria-and-tools-used-in-an-autism-assessment" TargetMode="External"/><Relationship Id="rId32" Type="http://schemas.openxmlformats.org/officeDocument/2006/relationships/hyperlink" Target="https://icd.who.int/browse/2024-01/mms/en#437815624" TargetMode="External"/><Relationship Id="rId5" Type="http://schemas.openxmlformats.org/officeDocument/2006/relationships/numbering" Target="numbering.xml"/><Relationship Id="rId15" Type="http://schemas.openxmlformats.org/officeDocument/2006/relationships/hyperlink" Target="https://webarchive.nationalarchives.gov.uk/ukgwa/20250707154011/https://www.gov.uk/government/publications/10-year-health-plan-for-england-fit-for-the-future" TargetMode="External"/><Relationship Id="rId23" Type="http://schemas.openxmlformats.org/officeDocument/2006/relationships/hyperlink" Target="https://www.autism.org.uk/what-we-do/news/autism-assessment-waiting-times-11?utm_term=&amp;utm_campaign=SEND+campaign+Apr26+pmax&amp;utm_source=adwords&amp;utm_medium=ppc&amp;hsa_acc=8968023180&amp;hsa_cam=23619038060&amp;hsa_grp=&amp;hsa_ad=&amp;hsa_src=x&amp;hsa_tgt=&amp;hsa_kw=&amp;hsa_mt=&amp;hsa_net=adwords&amp;hsa_ver=3&amp;gad_source=1&amp;gad_campaignid=23619063743&amp;gbraid=0AAAAAD7IngMC0khLvp3xXKTmUqpwgMsBu&amp;gclid=CjwKCAjw-J3OBhBuEiwAwqZ_h43A55MolMuYBBwg8PRPuOYU7Ar6QbGmfSAp1IqfMx_tZCtGQEhZzxoCaHoQAvD_BwE" TargetMode="External"/><Relationship Id="rId28" Type="http://schemas.openxmlformats.org/officeDocument/2006/relationships/hyperlink" Target="https://www.nice.org.uk/Guidance/CG142"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38/s41572-019-0138-4" TargetMode="External"/><Relationship Id="rId31" Type="http://schemas.openxmlformats.org/officeDocument/2006/relationships/hyperlink" Target="https://doi.org/10.1002/14651858.cd009260.pub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0/15/contents" TargetMode="External"/><Relationship Id="rId22" Type="http://schemas.openxmlformats.org/officeDocument/2006/relationships/hyperlink" Target="https://doi.org/10.1177/13623613221098240" TargetMode="External"/><Relationship Id="rId27" Type="http://schemas.openxmlformats.org/officeDocument/2006/relationships/hyperlink" Target="https://www.nice.org.uk/guidance/cg128/chapter/Recommendations" TargetMode="External"/><Relationship Id="rId30" Type="http://schemas.openxmlformats.org/officeDocument/2006/relationships/hyperlink" Target="https://www.ons.gov.uk/peoplepopulationandcommunity/healthandsocialcare/disability/adhocs/13197autismprevalenceuk2020"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1e18ec8de526b729e4badf6e948d41ef">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e9e74cb777e74b7fc041cba4cbe81a26"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995A8A-9961-4390-8608-B79DD15E68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204D4D-4040-4581-B81F-9C4D5F04FCC2}">
  <ds:schemaRefs>
    <ds:schemaRef ds:uri="http://schemas.microsoft.com/sharepoint/v3/contenttype/forms"/>
  </ds:schemaRefs>
</ds:datastoreItem>
</file>

<file path=customXml/itemProps3.xml><?xml version="1.0" encoding="utf-8"?>
<ds:datastoreItem xmlns:ds="http://schemas.openxmlformats.org/officeDocument/2006/customXml" ds:itemID="{11A40835-A763-4ABE-9C55-F9B474E9D83C}">
  <ds:schemaRefs>
    <ds:schemaRef ds:uri="http://schemas.microsoft.com/office/2006/metadata/properties"/>
    <ds:schemaRef ds:uri="http://schemas.microsoft.com/office/infopath/2007/PartnerControls"/>
    <ds:schemaRef ds:uri="a7bdb143-267e-438d-bcbf-e88b565c1722"/>
  </ds:schemaRefs>
</ds:datastoreItem>
</file>

<file path=customXml/itemProps4.xml><?xml version="1.0" encoding="utf-8"?>
<ds:datastoreItem xmlns:ds="http://schemas.openxmlformats.org/officeDocument/2006/customXml" ds:itemID="{A1DE9F9D-D75B-423C-AB19-2E5F5CD0B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4357</Words>
  <Characters>24835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 (2320004)</dc:creator>
  <cp:keywords/>
  <dc:description/>
  <cp:lastModifiedBy>Halima Bibi (2320004)</cp:lastModifiedBy>
  <cp:revision>3</cp:revision>
  <dcterms:created xsi:type="dcterms:W3CDTF">2026-03-29T05:50:00Z</dcterms:created>
  <dcterms:modified xsi:type="dcterms:W3CDTF">2026-03-29T05:54:00Z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4da73067-c40d-4d90-83ff-c2e032893208</vt:lpwstr>
  </property>
  <property fmtid="{D5CDD505-2E9C-101B-9397-08002B2CF9AE}" pid="3" name="ContentTypeId">
    <vt:lpwstr>0x010100B77BF7F1F3F93E4997B21D6B9868348F</vt:lpwstr>
  </property>
</Properties>
</file>