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53CF" w:rsidRPr="0043268B" w:rsidRDefault="003353CF" w:rsidP="003353CF">
      <w:pPr>
        <w:pStyle w:val="Title"/>
      </w:pPr>
      <w:r w:rsidRPr="0043268B">
        <w:t>School of Sport, Health &amp; Outdoor Education</w:t>
      </w:r>
    </w:p>
    <w:p w:rsidR="003353CF" w:rsidRPr="0043268B" w:rsidRDefault="003353CF" w:rsidP="003353CF">
      <w:pPr>
        <w:pStyle w:val="Subtitle"/>
        <w:rPr>
          <w:sz w:val="28"/>
          <w:szCs w:val="28"/>
        </w:rPr>
      </w:pPr>
      <w:r w:rsidRPr="0043268B">
        <w:rPr>
          <w:sz w:val="28"/>
          <w:szCs w:val="28"/>
        </w:rPr>
        <w:t>Assessment Feedback Sheet – Written Assignment</w:t>
      </w:r>
    </w:p>
    <w:p w:rsidR="003353CF" w:rsidRPr="0043268B" w:rsidRDefault="003353CF" w:rsidP="003353CF">
      <w:pPr>
        <w:pStyle w:val="Subtitle"/>
        <w:jc w:val="both"/>
        <w:rPr>
          <w:b/>
          <w:bCs/>
          <w:sz w:val="24"/>
          <w:u w:val="none"/>
        </w:rPr>
      </w:pPr>
      <w:r w:rsidRPr="00952485">
        <w:rPr>
          <w:b/>
          <w:bCs/>
          <w:sz w:val="24"/>
          <w:szCs w:val="24"/>
          <w:u w:val="none"/>
        </w:rPr>
        <w:tab/>
        <w:t xml:space="preserve">            </w:t>
      </w:r>
      <w:r>
        <w:rPr>
          <w:b/>
          <w:bCs/>
          <w:sz w:val="24"/>
          <w:szCs w:val="24"/>
          <w:u w:val="none"/>
        </w:rPr>
        <w:t xml:space="preserve">    </w:t>
      </w:r>
      <w:r w:rsidRPr="0043268B">
        <w:rPr>
          <w:b/>
          <w:bCs/>
          <w:sz w:val="20"/>
          <w:szCs w:val="24"/>
          <w:u w:val="none"/>
        </w:rPr>
        <w:t>Student No</w:t>
      </w:r>
      <w:proofErr w:type="gramStart"/>
      <w:r w:rsidRPr="0043268B">
        <w:rPr>
          <w:b/>
          <w:bCs/>
          <w:sz w:val="20"/>
          <w:szCs w:val="24"/>
          <w:u w:val="none"/>
        </w:rPr>
        <w:t>./</w:t>
      </w:r>
      <w:proofErr w:type="gramEnd"/>
      <w:r w:rsidRPr="0043268B">
        <w:rPr>
          <w:b/>
          <w:bCs/>
          <w:sz w:val="20"/>
          <w:szCs w:val="24"/>
          <w:u w:val="none"/>
        </w:rPr>
        <w:t>Name:   1601425/Ross Mark Draisey</w:t>
      </w:r>
    </w:p>
    <w:p w:rsidR="003353CF" w:rsidRPr="0043268B" w:rsidRDefault="003353CF" w:rsidP="003353CF">
      <w:pPr>
        <w:pStyle w:val="Subtitle"/>
        <w:jc w:val="left"/>
        <w:rPr>
          <w:b/>
          <w:bCs/>
          <w:sz w:val="20"/>
          <w:szCs w:val="24"/>
          <w:u w:val="none"/>
        </w:rPr>
      </w:pPr>
      <w:r w:rsidRPr="0043268B">
        <w:rPr>
          <w:b/>
          <w:bCs/>
          <w:sz w:val="20"/>
          <w:szCs w:val="24"/>
          <w:u w:val="none"/>
        </w:rPr>
        <w:t xml:space="preserve">                                               Module:  Perspectives on Health and Physical Activity</w:t>
      </w:r>
    </w:p>
    <w:p w:rsidR="003353CF" w:rsidRPr="0043268B" w:rsidRDefault="003353CF" w:rsidP="003353CF">
      <w:pPr>
        <w:pStyle w:val="Subtitle"/>
        <w:jc w:val="left"/>
        <w:rPr>
          <w:b/>
          <w:bCs/>
          <w:sz w:val="20"/>
          <w:szCs w:val="24"/>
          <w:u w:val="none"/>
        </w:rPr>
      </w:pPr>
      <w:r w:rsidRPr="0043268B">
        <w:rPr>
          <w:b/>
          <w:bCs/>
          <w:sz w:val="20"/>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353CF" w:rsidRPr="00313008" w:rsidTr="00E25EF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3353CF" w:rsidRPr="00313008" w:rsidRDefault="003353CF" w:rsidP="00E25EF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353CF" w:rsidRPr="00313008" w:rsidTr="00E25EF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353CF" w:rsidRPr="00313008" w:rsidRDefault="003353CF" w:rsidP="00E25EF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3353CF" w:rsidRPr="00313008" w:rsidRDefault="003353CF" w:rsidP="00E25EF4">
            <w:pPr>
              <w:pStyle w:val="Subtitle"/>
              <w:jc w:val="left"/>
              <w:rPr>
                <w:b/>
                <w:bCs/>
                <w:sz w:val="24"/>
                <w:szCs w:val="24"/>
                <w:u w:val="none"/>
              </w:rPr>
            </w:pPr>
            <w:r>
              <w:rPr>
                <w:b/>
                <w:bCs/>
                <w:sz w:val="24"/>
                <w:szCs w:val="24"/>
                <w:u w:val="none"/>
              </w:rPr>
              <w:t xml:space="preserve">The amount of quality references I managed to include </w:t>
            </w:r>
          </w:p>
        </w:tc>
      </w:tr>
      <w:tr w:rsidR="003353CF" w:rsidRPr="00313008" w:rsidTr="00E25EF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353CF" w:rsidRPr="00313008" w:rsidRDefault="003353CF" w:rsidP="00E25EF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3353CF" w:rsidRPr="00313008" w:rsidRDefault="003353CF" w:rsidP="00E25EF4">
            <w:pPr>
              <w:pStyle w:val="Subtitle"/>
              <w:jc w:val="left"/>
              <w:rPr>
                <w:b/>
                <w:bCs/>
                <w:sz w:val="24"/>
                <w:szCs w:val="24"/>
                <w:u w:val="none"/>
              </w:rPr>
            </w:pPr>
            <w:r>
              <w:rPr>
                <w:b/>
                <w:bCs/>
                <w:sz w:val="24"/>
                <w:szCs w:val="24"/>
                <w:u w:val="none"/>
              </w:rPr>
              <w:t>Discussed MBP’s more perhaps</w:t>
            </w:r>
          </w:p>
        </w:tc>
      </w:tr>
      <w:tr w:rsidR="003353CF" w:rsidRPr="00313008" w:rsidTr="00E25EF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353CF" w:rsidRPr="00313008" w:rsidRDefault="003353CF" w:rsidP="00E25EF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3353CF" w:rsidRPr="00313008" w:rsidRDefault="003353CF" w:rsidP="00E25EF4">
            <w:pPr>
              <w:pStyle w:val="Subtitle"/>
              <w:jc w:val="left"/>
              <w:rPr>
                <w:b/>
                <w:bCs/>
                <w:sz w:val="24"/>
                <w:szCs w:val="24"/>
                <w:u w:val="none"/>
              </w:rPr>
            </w:pPr>
            <w:r>
              <w:rPr>
                <w:b/>
                <w:bCs/>
                <w:sz w:val="24"/>
                <w:szCs w:val="24"/>
                <w:u w:val="none"/>
              </w:rPr>
              <w:t>Seeing professionals opinions on Competitive Activities</w:t>
            </w:r>
          </w:p>
        </w:tc>
      </w:tr>
      <w:tr w:rsidR="003353CF" w:rsidRPr="00313008" w:rsidTr="00E25EF4">
        <w:trPr>
          <w:cantSplit/>
        </w:trPr>
        <w:tc>
          <w:tcPr>
            <w:tcW w:w="2305" w:type="dxa"/>
            <w:vMerge w:val="restart"/>
            <w:tcBorders>
              <w:top w:val="single" w:sz="4" w:space="0" w:color="auto"/>
              <w:left w:val="thinThickLargeGap" w:sz="24" w:space="0" w:color="auto"/>
              <w:bottom w:val="single" w:sz="6" w:space="0" w:color="auto"/>
            </w:tcBorders>
          </w:tcPr>
          <w:p w:rsidR="003353CF" w:rsidRPr="00313008" w:rsidRDefault="003353CF" w:rsidP="00E25EF4">
            <w:pPr>
              <w:pStyle w:val="Subtitle"/>
              <w:jc w:val="left"/>
              <w:rPr>
                <w:b/>
                <w:bCs/>
                <w:sz w:val="24"/>
                <w:szCs w:val="24"/>
                <w:u w:val="none"/>
              </w:rPr>
            </w:pPr>
          </w:p>
          <w:p w:rsidR="003353CF" w:rsidRPr="009574BA" w:rsidRDefault="003353CF" w:rsidP="00E25EF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3353CF" w:rsidRPr="00313008" w:rsidRDefault="003353CF" w:rsidP="00E25EF4">
            <w:pPr>
              <w:ind w:left="113" w:right="113"/>
              <w:rPr>
                <w:sz w:val="16"/>
                <w:szCs w:val="16"/>
              </w:rPr>
            </w:pPr>
            <w:r w:rsidRPr="00313008">
              <w:rPr>
                <w:sz w:val="16"/>
                <w:szCs w:val="16"/>
              </w:rPr>
              <w:t>Learning</w:t>
            </w:r>
          </w:p>
          <w:p w:rsidR="003353CF" w:rsidRPr="00313008" w:rsidRDefault="003353CF" w:rsidP="00E25EF4">
            <w:pPr>
              <w:ind w:left="113" w:right="113"/>
              <w:rPr>
                <w:sz w:val="16"/>
                <w:szCs w:val="16"/>
              </w:rPr>
            </w:pPr>
            <w:r w:rsidRPr="00313008">
              <w:rPr>
                <w:sz w:val="16"/>
                <w:szCs w:val="16"/>
              </w:rPr>
              <w:t>Outcomes</w:t>
            </w:r>
          </w:p>
          <w:p w:rsidR="003353CF" w:rsidRPr="00313008" w:rsidRDefault="003353CF" w:rsidP="00E25EF4">
            <w:pPr>
              <w:ind w:left="113" w:right="113"/>
              <w:rPr>
                <w:sz w:val="16"/>
                <w:szCs w:val="16"/>
              </w:rPr>
            </w:pPr>
          </w:p>
          <w:p w:rsidR="003353CF" w:rsidRPr="00313008" w:rsidRDefault="003353CF" w:rsidP="00E25EF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3353CF" w:rsidRPr="00313008" w:rsidRDefault="003353CF" w:rsidP="00E25EF4">
            <w:pPr>
              <w:pStyle w:val="Subtitle"/>
              <w:rPr>
                <w:b/>
                <w:bCs/>
                <w:sz w:val="24"/>
                <w:szCs w:val="24"/>
                <w:u w:val="none"/>
              </w:rPr>
            </w:pPr>
            <w:r w:rsidRPr="00313008">
              <w:rPr>
                <w:b/>
                <w:bCs/>
                <w:sz w:val="24"/>
                <w:szCs w:val="24"/>
                <w:u w:val="none"/>
              </w:rPr>
              <w:t>GRADE</w:t>
            </w:r>
          </w:p>
        </w:tc>
      </w:tr>
      <w:tr w:rsidR="003353CF" w:rsidRPr="00313008" w:rsidTr="00E25EF4">
        <w:trPr>
          <w:cantSplit/>
        </w:trPr>
        <w:tc>
          <w:tcPr>
            <w:tcW w:w="2305" w:type="dxa"/>
            <w:vMerge/>
            <w:tcBorders>
              <w:top w:val="single" w:sz="6" w:space="0" w:color="auto"/>
              <w:left w:val="thinThickLargeGap" w:sz="24" w:space="0" w:color="auto"/>
              <w:bottom w:val="single" w:sz="6" w:space="0" w:color="auto"/>
            </w:tcBorders>
          </w:tcPr>
          <w:p w:rsidR="003353CF" w:rsidRPr="00313008" w:rsidRDefault="003353CF" w:rsidP="00E25EF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3353CF" w:rsidRPr="00313008" w:rsidRDefault="003353CF" w:rsidP="00E25EF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3353CF" w:rsidRPr="003E3041" w:rsidRDefault="003353CF" w:rsidP="00E25EF4">
            <w:pPr>
              <w:pStyle w:val="Subtitle"/>
              <w:rPr>
                <w:b/>
                <w:bCs/>
                <w:sz w:val="16"/>
                <w:szCs w:val="16"/>
                <w:u w:val="none"/>
              </w:rPr>
            </w:pPr>
            <w:r>
              <w:rPr>
                <w:b/>
                <w:bCs/>
                <w:sz w:val="16"/>
                <w:szCs w:val="16"/>
                <w:u w:val="none"/>
              </w:rPr>
              <w:t>Poor</w:t>
            </w:r>
          </w:p>
          <w:p w:rsidR="003353CF" w:rsidRPr="003E3041" w:rsidRDefault="003353CF" w:rsidP="00E25EF4">
            <w:pPr>
              <w:pStyle w:val="Subtitle"/>
              <w:rPr>
                <w:b/>
                <w:bCs/>
                <w:sz w:val="16"/>
                <w:szCs w:val="16"/>
                <w:u w:val="none"/>
              </w:rPr>
            </w:pPr>
            <w:r>
              <w:rPr>
                <w:b/>
                <w:bCs/>
                <w:sz w:val="16"/>
                <w:szCs w:val="16"/>
                <w:u w:val="none"/>
              </w:rPr>
              <w:t>&lt; 2</w:t>
            </w:r>
            <w:r w:rsidRPr="003E3041">
              <w:rPr>
                <w:b/>
                <w:bCs/>
                <w:sz w:val="16"/>
                <w:szCs w:val="16"/>
                <w:u w:val="none"/>
              </w:rPr>
              <w:t>0%</w:t>
            </w:r>
          </w:p>
          <w:p w:rsidR="003353CF" w:rsidRPr="003E3041" w:rsidRDefault="003353CF" w:rsidP="00E25EF4">
            <w:pPr>
              <w:pStyle w:val="Subtitle"/>
              <w:rPr>
                <w:sz w:val="16"/>
                <w:szCs w:val="16"/>
                <w:u w:val="none"/>
              </w:rPr>
            </w:pPr>
          </w:p>
        </w:tc>
        <w:tc>
          <w:tcPr>
            <w:tcW w:w="923" w:type="dxa"/>
            <w:tcBorders>
              <w:top w:val="single" w:sz="6" w:space="0" w:color="auto"/>
              <w:left w:val="single" w:sz="6" w:space="0" w:color="auto"/>
              <w:right w:val="single" w:sz="6" w:space="0" w:color="auto"/>
            </w:tcBorders>
          </w:tcPr>
          <w:p w:rsidR="003353CF" w:rsidRDefault="003353CF" w:rsidP="00E25EF4">
            <w:pPr>
              <w:pStyle w:val="Subtitle"/>
              <w:rPr>
                <w:b/>
                <w:sz w:val="16"/>
                <w:szCs w:val="16"/>
                <w:u w:val="none"/>
              </w:rPr>
            </w:pPr>
            <w:r>
              <w:rPr>
                <w:b/>
                <w:sz w:val="16"/>
                <w:szCs w:val="16"/>
                <w:u w:val="none"/>
              </w:rPr>
              <w:t>Weak</w:t>
            </w:r>
          </w:p>
          <w:p w:rsidR="003353CF" w:rsidRPr="003E3041" w:rsidRDefault="003353CF" w:rsidP="00E25EF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3353CF" w:rsidRPr="003E3041" w:rsidRDefault="003353CF" w:rsidP="00E25EF4">
            <w:pPr>
              <w:pStyle w:val="Subtitle"/>
              <w:rPr>
                <w:b/>
                <w:bCs/>
                <w:sz w:val="16"/>
                <w:szCs w:val="16"/>
                <w:u w:val="none"/>
              </w:rPr>
            </w:pPr>
            <w:r>
              <w:rPr>
                <w:b/>
                <w:bCs/>
                <w:sz w:val="16"/>
                <w:szCs w:val="16"/>
                <w:u w:val="none"/>
              </w:rPr>
              <w:t>Unsatisfactory</w:t>
            </w:r>
          </w:p>
          <w:p w:rsidR="003353CF" w:rsidRPr="003E3041" w:rsidRDefault="003353CF" w:rsidP="00E25EF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3353CF" w:rsidRPr="003E3041" w:rsidRDefault="003353CF" w:rsidP="00E25EF4">
            <w:pPr>
              <w:pStyle w:val="Subtitle"/>
              <w:rPr>
                <w:b/>
                <w:bCs/>
                <w:sz w:val="16"/>
                <w:szCs w:val="16"/>
                <w:u w:val="none"/>
              </w:rPr>
            </w:pPr>
            <w:r w:rsidRPr="003E3041">
              <w:rPr>
                <w:b/>
                <w:bCs/>
                <w:sz w:val="16"/>
                <w:szCs w:val="16"/>
                <w:u w:val="none"/>
              </w:rPr>
              <w:t>Satisfactory</w:t>
            </w:r>
          </w:p>
          <w:p w:rsidR="003353CF" w:rsidRPr="003E3041" w:rsidRDefault="003353CF" w:rsidP="00E25EF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3353CF" w:rsidRPr="003E3041" w:rsidRDefault="003353CF" w:rsidP="00E25EF4">
            <w:pPr>
              <w:pStyle w:val="Subtitle"/>
              <w:rPr>
                <w:b/>
                <w:bCs/>
                <w:sz w:val="16"/>
                <w:szCs w:val="16"/>
                <w:u w:val="none"/>
              </w:rPr>
            </w:pPr>
            <w:r w:rsidRPr="003E3041">
              <w:rPr>
                <w:b/>
                <w:bCs/>
                <w:sz w:val="16"/>
                <w:szCs w:val="16"/>
                <w:u w:val="none"/>
              </w:rPr>
              <w:t>Good</w:t>
            </w:r>
          </w:p>
          <w:p w:rsidR="003353CF" w:rsidRPr="003E3041" w:rsidRDefault="003353CF" w:rsidP="00E25EF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3353CF" w:rsidRPr="003E3041" w:rsidRDefault="003353CF" w:rsidP="00E25EF4">
            <w:pPr>
              <w:pStyle w:val="Subtitle"/>
              <w:rPr>
                <w:b/>
                <w:bCs/>
                <w:sz w:val="16"/>
                <w:szCs w:val="16"/>
                <w:u w:val="none"/>
              </w:rPr>
            </w:pPr>
            <w:r w:rsidRPr="003E3041">
              <w:rPr>
                <w:b/>
                <w:bCs/>
                <w:sz w:val="16"/>
                <w:szCs w:val="16"/>
                <w:u w:val="none"/>
              </w:rPr>
              <w:t>Very Good</w:t>
            </w:r>
          </w:p>
          <w:p w:rsidR="003353CF" w:rsidRPr="003E3041" w:rsidRDefault="003353CF" w:rsidP="00E25EF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3353CF" w:rsidRPr="003E3041" w:rsidRDefault="003353CF" w:rsidP="00E25EF4">
            <w:pPr>
              <w:pStyle w:val="Subtitle"/>
              <w:rPr>
                <w:b/>
                <w:bCs/>
                <w:sz w:val="16"/>
                <w:szCs w:val="16"/>
                <w:u w:val="none"/>
              </w:rPr>
            </w:pPr>
            <w:r w:rsidRPr="003E3041">
              <w:rPr>
                <w:b/>
                <w:bCs/>
                <w:sz w:val="16"/>
                <w:szCs w:val="16"/>
                <w:u w:val="none"/>
              </w:rPr>
              <w:t>Excellent</w:t>
            </w:r>
          </w:p>
          <w:p w:rsidR="003353CF" w:rsidRPr="003E3041" w:rsidRDefault="003353CF" w:rsidP="00E25EF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3353CF" w:rsidRDefault="003353CF" w:rsidP="00E25EF4">
            <w:pPr>
              <w:pStyle w:val="Subtitle"/>
              <w:rPr>
                <w:b/>
                <w:bCs/>
                <w:sz w:val="16"/>
                <w:szCs w:val="16"/>
                <w:u w:val="none"/>
              </w:rPr>
            </w:pPr>
            <w:r>
              <w:rPr>
                <w:b/>
                <w:bCs/>
                <w:sz w:val="16"/>
                <w:szCs w:val="16"/>
                <w:u w:val="none"/>
              </w:rPr>
              <w:t>Exceptional</w:t>
            </w:r>
          </w:p>
          <w:p w:rsidR="003353CF" w:rsidRPr="003E3041" w:rsidRDefault="003353CF" w:rsidP="00E25EF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3353CF" w:rsidRPr="00313008" w:rsidRDefault="003353CF" w:rsidP="00E25EF4">
            <w:pPr>
              <w:pStyle w:val="Subtitle"/>
              <w:jc w:val="left"/>
              <w:rPr>
                <w:b/>
                <w:bCs/>
                <w:sz w:val="18"/>
                <w:szCs w:val="18"/>
                <w:u w:val="none"/>
              </w:rPr>
            </w:pPr>
          </w:p>
          <w:p w:rsidR="003353CF" w:rsidRPr="00313008" w:rsidRDefault="003353CF" w:rsidP="00E25EF4">
            <w:pPr>
              <w:pStyle w:val="Subtitle"/>
              <w:jc w:val="left"/>
              <w:rPr>
                <w:b/>
                <w:bCs/>
                <w:sz w:val="18"/>
                <w:szCs w:val="18"/>
                <w:u w:val="none"/>
              </w:rPr>
            </w:pPr>
            <w:r w:rsidRPr="00313008">
              <w:rPr>
                <w:b/>
                <w:bCs/>
                <w:sz w:val="18"/>
                <w:szCs w:val="18"/>
                <w:u w:val="none"/>
              </w:rPr>
              <w:t xml:space="preserve">  %</w:t>
            </w:r>
          </w:p>
        </w:tc>
      </w:tr>
      <w:tr w:rsidR="003353CF" w:rsidRPr="00313008" w:rsidTr="00E25EF4">
        <w:tc>
          <w:tcPr>
            <w:tcW w:w="2305" w:type="dxa"/>
            <w:tcBorders>
              <w:top w:val="single" w:sz="6" w:space="0" w:color="auto"/>
              <w:left w:val="thinThickLargeGap" w:sz="24" w:space="0" w:color="auto"/>
              <w:bottom w:val="single" w:sz="6" w:space="0" w:color="auto"/>
            </w:tcBorders>
          </w:tcPr>
          <w:p w:rsidR="003353CF" w:rsidRPr="00D904CD" w:rsidRDefault="003353CF" w:rsidP="00E25EF4">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rsidR="003353CF" w:rsidRPr="00313008" w:rsidRDefault="003353CF" w:rsidP="00E25EF4">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2" w:type="dxa"/>
            <w:gridSpan w:val="2"/>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353CF" w:rsidRPr="002E0D8B" w:rsidRDefault="003353CF" w:rsidP="00E25EF4">
            <w:pPr>
              <w:pStyle w:val="Subtitle"/>
              <w:jc w:val="right"/>
              <w:rPr>
                <w:sz w:val="24"/>
                <w:szCs w:val="24"/>
                <w:u w:val="none"/>
              </w:rPr>
            </w:pPr>
          </w:p>
        </w:tc>
        <w:tc>
          <w:tcPr>
            <w:tcW w:w="922" w:type="dxa"/>
            <w:gridSpan w:val="2"/>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3353CF" w:rsidRPr="00D904CD" w:rsidRDefault="003353CF" w:rsidP="00E25EF4">
            <w:pPr>
              <w:pStyle w:val="Subtitle"/>
              <w:jc w:val="left"/>
              <w:rPr>
                <w:b/>
                <w:bCs/>
                <w:sz w:val="18"/>
                <w:szCs w:val="18"/>
                <w:u w:val="none"/>
              </w:rPr>
            </w:pPr>
            <w:r>
              <w:rPr>
                <w:b/>
                <w:bCs/>
                <w:sz w:val="18"/>
                <w:szCs w:val="18"/>
                <w:u w:val="none"/>
              </w:rPr>
              <w:t>5</w:t>
            </w:r>
            <w:r w:rsidRPr="00D904CD">
              <w:rPr>
                <w:b/>
                <w:bCs/>
                <w:sz w:val="18"/>
                <w:szCs w:val="18"/>
                <w:u w:val="none"/>
              </w:rPr>
              <w:t>%</w:t>
            </w:r>
          </w:p>
        </w:tc>
      </w:tr>
      <w:tr w:rsidR="003353CF" w:rsidRPr="00313008" w:rsidTr="00E25EF4">
        <w:tc>
          <w:tcPr>
            <w:tcW w:w="2305" w:type="dxa"/>
            <w:tcBorders>
              <w:top w:val="single" w:sz="6" w:space="0" w:color="auto"/>
              <w:left w:val="thinThickLargeGap" w:sz="24" w:space="0" w:color="auto"/>
              <w:bottom w:val="single" w:sz="6" w:space="0" w:color="auto"/>
            </w:tcBorders>
          </w:tcPr>
          <w:p w:rsidR="003353CF" w:rsidRPr="00D904CD" w:rsidRDefault="003353CF" w:rsidP="00E25EF4">
            <w:pPr>
              <w:pStyle w:val="Subtitle"/>
              <w:jc w:val="left"/>
              <w:rPr>
                <w:sz w:val="20"/>
                <w:szCs w:val="20"/>
                <w:u w:val="none"/>
              </w:rPr>
            </w:pPr>
            <w:proofErr w:type="gramStart"/>
            <w:r w:rsidRPr="00D904CD">
              <w:rPr>
                <w:sz w:val="20"/>
                <w:szCs w:val="20"/>
                <w:u w:val="none"/>
              </w:rPr>
              <w:t>Development of ideas and quality of argument.</w:t>
            </w:r>
            <w:proofErr w:type="gramEnd"/>
          </w:p>
        </w:tc>
        <w:tc>
          <w:tcPr>
            <w:tcW w:w="540" w:type="dxa"/>
            <w:gridSpan w:val="2"/>
            <w:tcBorders>
              <w:top w:val="single" w:sz="6" w:space="0" w:color="auto"/>
              <w:bottom w:val="single" w:sz="6" w:space="0" w:color="auto"/>
              <w:right w:val="single" w:sz="6" w:space="0" w:color="auto"/>
            </w:tcBorders>
          </w:tcPr>
          <w:p w:rsidR="003353CF" w:rsidRPr="00313008" w:rsidRDefault="003353CF" w:rsidP="00E25EF4">
            <w:pPr>
              <w:pStyle w:val="Subtitle"/>
              <w:rPr>
                <w:b/>
                <w:bCs/>
                <w:sz w:val="18"/>
                <w:szCs w:val="18"/>
                <w:u w:val="none"/>
              </w:rPr>
            </w:pPr>
            <w:r>
              <w:rPr>
                <w:b/>
                <w:bCs/>
                <w:sz w:val="18"/>
                <w:szCs w:val="18"/>
                <w:u w:val="none"/>
              </w:rPr>
              <w:t>1</w:t>
            </w:r>
            <w:proofErr w:type="gramStart"/>
            <w:r>
              <w:rPr>
                <w:b/>
                <w:bCs/>
                <w:sz w:val="18"/>
                <w:szCs w:val="18"/>
                <w:u w:val="none"/>
              </w:rPr>
              <w:t>,2,3</w:t>
            </w:r>
            <w:proofErr w:type="gramEnd"/>
          </w:p>
        </w:tc>
        <w:tc>
          <w:tcPr>
            <w:tcW w:w="922"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2" w:type="dxa"/>
            <w:gridSpan w:val="2"/>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353CF" w:rsidRDefault="003353CF" w:rsidP="00E25EF4"/>
        </w:tc>
        <w:tc>
          <w:tcPr>
            <w:tcW w:w="922" w:type="dxa"/>
            <w:gridSpan w:val="2"/>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3353CF" w:rsidRPr="00D904CD" w:rsidRDefault="003353CF" w:rsidP="00E25EF4">
            <w:pPr>
              <w:pStyle w:val="Subtitle"/>
              <w:jc w:val="left"/>
              <w:rPr>
                <w:b/>
                <w:bCs/>
                <w:sz w:val="18"/>
                <w:szCs w:val="18"/>
                <w:u w:val="none"/>
              </w:rPr>
            </w:pPr>
            <w:r>
              <w:rPr>
                <w:b/>
                <w:bCs/>
                <w:sz w:val="18"/>
                <w:szCs w:val="18"/>
                <w:u w:val="none"/>
              </w:rPr>
              <w:t>5</w:t>
            </w:r>
            <w:r w:rsidRPr="00D904CD">
              <w:rPr>
                <w:b/>
                <w:bCs/>
                <w:sz w:val="18"/>
                <w:szCs w:val="18"/>
                <w:u w:val="none"/>
              </w:rPr>
              <w:t>0%</w:t>
            </w:r>
          </w:p>
        </w:tc>
      </w:tr>
      <w:tr w:rsidR="003353CF" w:rsidRPr="00313008" w:rsidTr="00E25EF4">
        <w:tc>
          <w:tcPr>
            <w:tcW w:w="2305" w:type="dxa"/>
            <w:tcBorders>
              <w:top w:val="single" w:sz="6" w:space="0" w:color="auto"/>
              <w:left w:val="thinThickLargeGap" w:sz="24" w:space="0" w:color="auto"/>
              <w:bottom w:val="single" w:sz="6" w:space="0" w:color="auto"/>
            </w:tcBorders>
          </w:tcPr>
          <w:p w:rsidR="003353CF" w:rsidRPr="00D904CD" w:rsidRDefault="003353CF" w:rsidP="00E25EF4">
            <w:pPr>
              <w:pStyle w:val="Subtitle"/>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rsidR="003353CF" w:rsidRDefault="003353CF" w:rsidP="00E25EF4">
            <w:pPr>
              <w:pStyle w:val="Subtitle"/>
              <w:rPr>
                <w:b/>
                <w:bCs/>
                <w:sz w:val="18"/>
                <w:szCs w:val="18"/>
                <w:u w:val="none"/>
              </w:rPr>
            </w:pPr>
            <w:r>
              <w:rPr>
                <w:b/>
                <w:bCs/>
                <w:sz w:val="18"/>
                <w:szCs w:val="18"/>
                <w:u w:val="none"/>
              </w:rPr>
              <w:t>1</w:t>
            </w:r>
            <w:proofErr w:type="gramStart"/>
            <w:r>
              <w:rPr>
                <w:b/>
                <w:bCs/>
                <w:sz w:val="18"/>
                <w:szCs w:val="18"/>
                <w:u w:val="none"/>
              </w:rPr>
              <w:t>,2,3</w:t>
            </w:r>
            <w:proofErr w:type="gramEnd"/>
            <w:r>
              <w:rPr>
                <w:b/>
                <w:bCs/>
                <w:sz w:val="18"/>
                <w:szCs w:val="18"/>
                <w:u w:val="none"/>
              </w:rPr>
              <w:t>,</w:t>
            </w:r>
          </w:p>
        </w:tc>
        <w:tc>
          <w:tcPr>
            <w:tcW w:w="922"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2" w:type="dxa"/>
            <w:gridSpan w:val="2"/>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353CF" w:rsidRDefault="003353CF" w:rsidP="00E25EF4"/>
        </w:tc>
        <w:tc>
          <w:tcPr>
            <w:tcW w:w="922" w:type="dxa"/>
            <w:gridSpan w:val="2"/>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3353CF" w:rsidRPr="00D904CD" w:rsidRDefault="003353CF" w:rsidP="00E25EF4">
            <w:pPr>
              <w:pStyle w:val="Subtitle"/>
              <w:jc w:val="left"/>
              <w:rPr>
                <w:b/>
                <w:bCs/>
                <w:sz w:val="18"/>
                <w:szCs w:val="18"/>
                <w:u w:val="none"/>
              </w:rPr>
            </w:pPr>
            <w:r w:rsidRPr="00D904CD">
              <w:rPr>
                <w:b/>
                <w:bCs/>
                <w:sz w:val="18"/>
                <w:szCs w:val="18"/>
                <w:u w:val="none"/>
              </w:rPr>
              <w:t>20%</w:t>
            </w:r>
          </w:p>
        </w:tc>
      </w:tr>
      <w:tr w:rsidR="003353CF" w:rsidRPr="00313008" w:rsidTr="00E25EF4">
        <w:tc>
          <w:tcPr>
            <w:tcW w:w="2305" w:type="dxa"/>
            <w:tcBorders>
              <w:top w:val="single" w:sz="6" w:space="0" w:color="auto"/>
              <w:left w:val="thinThickLargeGap" w:sz="24" w:space="0" w:color="auto"/>
              <w:bottom w:val="single" w:sz="6" w:space="0" w:color="auto"/>
            </w:tcBorders>
          </w:tcPr>
          <w:p w:rsidR="003353CF" w:rsidRPr="00D904CD" w:rsidRDefault="003353CF" w:rsidP="00E25EF4">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rsidR="003353CF" w:rsidRPr="00313008" w:rsidRDefault="003353CF" w:rsidP="00E25EF4">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2" w:type="dxa"/>
            <w:gridSpan w:val="2"/>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3353CF" w:rsidRPr="00D904CD" w:rsidRDefault="003353CF" w:rsidP="00E25EF4">
            <w:pPr>
              <w:pStyle w:val="Subtitle"/>
              <w:jc w:val="left"/>
              <w:rPr>
                <w:b/>
                <w:bCs/>
                <w:sz w:val="18"/>
                <w:szCs w:val="18"/>
                <w:u w:val="none"/>
              </w:rPr>
            </w:pPr>
            <w:r>
              <w:rPr>
                <w:b/>
                <w:bCs/>
                <w:sz w:val="18"/>
                <w:szCs w:val="18"/>
                <w:u w:val="none"/>
              </w:rPr>
              <w:t>5%</w:t>
            </w:r>
          </w:p>
        </w:tc>
      </w:tr>
      <w:tr w:rsidR="003353CF" w:rsidRPr="00313008" w:rsidTr="00E25EF4">
        <w:tc>
          <w:tcPr>
            <w:tcW w:w="2305" w:type="dxa"/>
            <w:tcBorders>
              <w:top w:val="single" w:sz="6" w:space="0" w:color="auto"/>
              <w:left w:val="thinThickLargeGap" w:sz="24" w:space="0" w:color="auto"/>
              <w:bottom w:val="single" w:sz="6" w:space="0" w:color="auto"/>
            </w:tcBorders>
          </w:tcPr>
          <w:p w:rsidR="003353CF" w:rsidRPr="00D904CD" w:rsidRDefault="003353CF" w:rsidP="00E25EF4">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rsidR="003353CF" w:rsidRPr="00313008" w:rsidRDefault="003353CF" w:rsidP="00E25EF4">
            <w:pPr>
              <w:pStyle w:val="Subtitle"/>
              <w:rPr>
                <w:b/>
                <w:bCs/>
                <w:sz w:val="18"/>
                <w:szCs w:val="18"/>
                <w:u w:val="none"/>
              </w:rPr>
            </w:pPr>
          </w:p>
          <w:p w:rsidR="003353CF" w:rsidRPr="00313008" w:rsidRDefault="003353CF" w:rsidP="00E25EF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2" w:type="dxa"/>
            <w:gridSpan w:val="2"/>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353CF" w:rsidRPr="00313008" w:rsidRDefault="003353CF" w:rsidP="00E25EF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923" w:type="dxa"/>
            <w:tcBorders>
              <w:left w:val="single" w:sz="6" w:space="0" w:color="auto"/>
              <w:right w:val="single" w:sz="6" w:space="0" w:color="auto"/>
            </w:tcBorders>
          </w:tcPr>
          <w:p w:rsidR="003353CF" w:rsidRPr="00313008" w:rsidRDefault="003353CF" w:rsidP="00E25EF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3353CF" w:rsidRPr="00D904CD" w:rsidRDefault="003353CF" w:rsidP="00E25EF4">
            <w:pPr>
              <w:pStyle w:val="Subtitle"/>
              <w:jc w:val="left"/>
              <w:rPr>
                <w:b/>
                <w:bCs/>
                <w:sz w:val="18"/>
                <w:szCs w:val="18"/>
                <w:u w:val="none"/>
              </w:rPr>
            </w:pPr>
            <w:r w:rsidRPr="00D904CD">
              <w:rPr>
                <w:b/>
                <w:bCs/>
                <w:sz w:val="18"/>
                <w:szCs w:val="18"/>
                <w:u w:val="none"/>
              </w:rPr>
              <w:t>20%</w:t>
            </w:r>
          </w:p>
        </w:tc>
      </w:tr>
      <w:tr w:rsidR="003353CF" w:rsidRPr="00313008" w:rsidTr="00E25EF4">
        <w:trPr>
          <w:cantSplit/>
          <w:trHeight w:val="282"/>
        </w:trPr>
        <w:tc>
          <w:tcPr>
            <w:tcW w:w="10225" w:type="dxa"/>
            <w:gridSpan w:val="13"/>
            <w:tcBorders>
              <w:left w:val="thinThickLargeGap" w:sz="24" w:space="0" w:color="auto"/>
              <w:right w:val="single" w:sz="4" w:space="0" w:color="auto"/>
            </w:tcBorders>
          </w:tcPr>
          <w:p w:rsidR="003353CF" w:rsidRPr="009A081E" w:rsidRDefault="003353CF" w:rsidP="00E25EF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3353CF" w:rsidRPr="00767191" w:rsidRDefault="003353CF" w:rsidP="00E25EF4">
            <w:pPr>
              <w:pStyle w:val="Subtitle"/>
              <w:jc w:val="left"/>
              <w:rPr>
                <w:b/>
                <w:bCs/>
                <w:sz w:val="24"/>
                <w:szCs w:val="24"/>
                <w:highlight w:val="yellow"/>
                <w:u w:val="none"/>
              </w:rPr>
            </w:pPr>
          </w:p>
        </w:tc>
      </w:tr>
      <w:tr w:rsidR="003353CF" w:rsidRPr="00313008" w:rsidTr="00E25EF4">
        <w:trPr>
          <w:cantSplit/>
          <w:trHeight w:val="4341"/>
        </w:trPr>
        <w:tc>
          <w:tcPr>
            <w:tcW w:w="10945" w:type="dxa"/>
            <w:gridSpan w:val="14"/>
            <w:tcBorders>
              <w:left w:val="thinThickLargeGap" w:sz="24" w:space="0" w:color="auto"/>
              <w:right w:val="thinThickLargeGap" w:sz="24" w:space="0" w:color="auto"/>
            </w:tcBorders>
          </w:tcPr>
          <w:p w:rsidR="003353CF" w:rsidRPr="00313008" w:rsidRDefault="003353CF" w:rsidP="00E25EF4">
            <w:pPr>
              <w:pStyle w:val="Subtitle"/>
              <w:jc w:val="left"/>
              <w:rPr>
                <w:b/>
                <w:bCs/>
                <w:sz w:val="24"/>
                <w:szCs w:val="24"/>
                <w:u w:val="none"/>
              </w:rPr>
            </w:pPr>
            <w:r w:rsidRPr="00313008">
              <w:rPr>
                <w:b/>
                <w:bCs/>
                <w:sz w:val="24"/>
                <w:szCs w:val="24"/>
                <w:u w:val="none"/>
              </w:rPr>
              <w:t>TUTOR COMMENTS:</w:t>
            </w:r>
          </w:p>
          <w:p w:rsidR="003353CF" w:rsidRDefault="003353CF" w:rsidP="00E25EF4">
            <w:pPr>
              <w:pStyle w:val="Subtitle"/>
              <w:ind w:left="937" w:right="1152"/>
              <w:jc w:val="both"/>
              <w:rPr>
                <w:b/>
                <w:bCs/>
                <w:sz w:val="24"/>
                <w:szCs w:val="24"/>
                <w:u w:val="none"/>
              </w:rPr>
            </w:pPr>
          </w:p>
          <w:p w:rsidR="003353CF" w:rsidRDefault="003353CF" w:rsidP="00E25EF4">
            <w:pPr>
              <w:pStyle w:val="Subtitle"/>
              <w:ind w:left="937" w:right="1152"/>
              <w:jc w:val="both"/>
              <w:rPr>
                <w:b/>
                <w:bCs/>
                <w:sz w:val="24"/>
                <w:szCs w:val="24"/>
                <w:u w:val="none"/>
              </w:rPr>
            </w:pPr>
          </w:p>
          <w:p w:rsidR="003353CF" w:rsidRDefault="003353CF" w:rsidP="00E25EF4">
            <w:pPr>
              <w:pStyle w:val="Subtitle"/>
              <w:ind w:left="937" w:right="1152"/>
              <w:jc w:val="both"/>
              <w:rPr>
                <w:b/>
                <w:bCs/>
                <w:sz w:val="24"/>
                <w:szCs w:val="24"/>
                <w:u w:val="none"/>
              </w:rPr>
            </w:pPr>
          </w:p>
          <w:p w:rsidR="003353CF" w:rsidRDefault="003353CF" w:rsidP="00E25EF4">
            <w:pPr>
              <w:pStyle w:val="Subtitle"/>
              <w:ind w:left="937" w:right="1152"/>
              <w:jc w:val="both"/>
              <w:rPr>
                <w:b/>
                <w:bCs/>
                <w:sz w:val="24"/>
                <w:szCs w:val="24"/>
                <w:u w:val="none"/>
              </w:rPr>
            </w:pPr>
          </w:p>
          <w:p w:rsidR="003353CF" w:rsidRDefault="003353CF" w:rsidP="00E25EF4">
            <w:pPr>
              <w:pStyle w:val="Subtitle"/>
              <w:ind w:left="937" w:right="1152"/>
              <w:jc w:val="both"/>
              <w:rPr>
                <w:b/>
                <w:bCs/>
                <w:sz w:val="24"/>
                <w:szCs w:val="24"/>
                <w:u w:val="none"/>
              </w:rPr>
            </w:pPr>
          </w:p>
          <w:p w:rsidR="003353CF" w:rsidRDefault="003353CF" w:rsidP="00E25EF4">
            <w:pPr>
              <w:pStyle w:val="Subtitle"/>
              <w:ind w:left="937" w:right="1152"/>
              <w:jc w:val="both"/>
              <w:rPr>
                <w:b/>
                <w:bCs/>
                <w:sz w:val="24"/>
                <w:szCs w:val="24"/>
                <w:u w:val="none"/>
              </w:rPr>
            </w:pPr>
          </w:p>
          <w:p w:rsidR="003353CF" w:rsidRDefault="003353CF" w:rsidP="00E25EF4">
            <w:pPr>
              <w:pStyle w:val="Subtitle"/>
              <w:ind w:left="937" w:right="1152"/>
              <w:jc w:val="both"/>
              <w:rPr>
                <w:b/>
                <w:bCs/>
                <w:sz w:val="24"/>
                <w:szCs w:val="24"/>
                <w:u w:val="none"/>
              </w:rPr>
            </w:pPr>
          </w:p>
          <w:p w:rsidR="003353CF" w:rsidRDefault="003353CF" w:rsidP="00E25EF4">
            <w:pPr>
              <w:pStyle w:val="Subtitle"/>
              <w:ind w:left="937" w:right="1152"/>
              <w:jc w:val="both"/>
              <w:rPr>
                <w:b/>
                <w:bCs/>
                <w:sz w:val="24"/>
                <w:szCs w:val="24"/>
                <w:u w:val="none"/>
              </w:rPr>
            </w:pPr>
          </w:p>
          <w:p w:rsidR="003353CF" w:rsidRDefault="003353CF" w:rsidP="00E25EF4">
            <w:pPr>
              <w:pStyle w:val="Subtitle"/>
              <w:ind w:left="937" w:right="1152"/>
              <w:jc w:val="both"/>
              <w:rPr>
                <w:b/>
                <w:bCs/>
                <w:sz w:val="24"/>
                <w:szCs w:val="24"/>
                <w:u w:val="none"/>
              </w:rPr>
            </w:pPr>
          </w:p>
          <w:p w:rsidR="003353CF" w:rsidRDefault="003353CF" w:rsidP="00E25EF4">
            <w:pPr>
              <w:pStyle w:val="Subtitle"/>
              <w:ind w:left="937" w:right="1152"/>
              <w:jc w:val="both"/>
              <w:rPr>
                <w:b/>
                <w:bCs/>
                <w:sz w:val="24"/>
                <w:szCs w:val="24"/>
                <w:u w:val="none"/>
              </w:rPr>
            </w:pPr>
          </w:p>
          <w:p w:rsidR="003353CF" w:rsidRDefault="003353CF" w:rsidP="00E25EF4">
            <w:pPr>
              <w:pStyle w:val="Subtitle"/>
              <w:ind w:left="937" w:right="1152"/>
              <w:jc w:val="both"/>
              <w:rPr>
                <w:b/>
                <w:bCs/>
                <w:sz w:val="24"/>
                <w:szCs w:val="24"/>
                <w:u w:val="none"/>
              </w:rPr>
            </w:pPr>
          </w:p>
          <w:p w:rsidR="003353CF" w:rsidRPr="00313008" w:rsidRDefault="003353CF" w:rsidP="00E25EF4">
            <w:pPr>
              <w:pStyle w:val="Subtitle"/>
              <w:ind w:left="937" w:right="1152"/>
              <w:jc w:val="both"/>
              <w:rPr>
                <w:b/>
                <w:bCs/>
                <w:sz w:val="24"/>
                <w:szCs w:val="24"/>
                <w:u w:val="none"/>
              </w:rPr>
            </w:pPr>
          </w:p>
        </w:tc>
      </w:tr>
      <w:tr w:rsidR="003353CF" w:rsidRPr="00313008" w:rsidTr="00E25EF4">
        <w:trPr>
          <w:cantSplit/>
          <w:trHeight w:val="365"/>
        </w:trPr>
        <w:tc>
          <w:tcPr>
            <w:tcW w:w="2661" w:type="dxa"/>
            <w:gridSpan w:val="2"/>
            <w:tcBorders>
              <w:left w:val="thinThickLargeGap" w:sz="24" w:space="0" w:color="auto"/>
              <w:bottom w:val="thickThinLargeGap" w:sz="24" w:space="0" w:color="auto"/>
            </w:tcBorders>
          </w:tcPr>
          <w:p w:rsidR="003353CF" w:rsidRDefault="003353CF" w:rsidP="00E25EF4">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w:t>
            </w:r>
            <w:r w:rsidRPr="00E92D49">
              <w:rPr>
                <w:b/>
                <w:bCs/>
                <w:sz w:val="18"/>
                <w:szCs w:val="18"/>
                <w:u w:val="none"/>
              </w:rPr>
              <w:t>7/12/18</w:t>
            </w:r>
          </w:p>
          <w:p w:rsidR="003353CF" w:rsidRPr="00313008" w:rsidRDefault="003353CF" w:rsidP="00E25EF4">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3353CF" w:rsidRPr="00313008" w:rsidRDefault="003353CF" w:rsidP="00E25EF4">
            <w:pPr>
              <w:pStyle w:val="Subtitle"/>
              <w:jc w:val="left"/>
              <w:rPr>
                <w:b/>
                <w:bCs/>
                <w:sz w:val="18"/>
                <w:szCs w:val="18"/>
                <w:u w:val="none"/>
              </w:rPr>
            </w:pPr>
            <w:r>
              <w:rPr>
                <w:b/>
                <w:bCs/>
                <w:sz w:val="18"/>
                <w:szCs w:val="18"/>
                <w:u w:val="none"/>
              </w:rPr>
              <w:t>Return date:</w:t>
            </w:r>
          </w:p>
          <w:p w:rsidR="003353CF" w:rsidRPr="00313008" w:rsidRDefault="003353CF" w:rsidP="00E25EF4">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3353CF" w:rsidRPr="00313008" w:rsidRDefault="003353CF" w:rsidP="00E25EF4">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rsidR="003353CF" w:rsidRPr="00313008" w:rsidRDefault="003353CF" w:rsidP="00E25EF4">
            <w:pPr>
              <w:pStyle w:val="Subtitle"/>
              <w:jc w:val="left"/>
              <w:rPr>
                <w:b/>
                <w:bCs/>
                <w:sz w:val="18"/>
                <w:szCs w:val="18"/>
                <w:u w:val="none"/>
              </w:rPr>
            </w:pPr>
            <w:r w:rsidRPr="00313008">
              <w:rPr>
                <w:b/>
                <w:bCs/>
                <w:sz w:val="18"/>
                <w:szCs w:val="18"/>
                <w:u w:val="none"/>
              </w:rPr>
              <w:t xml:space="preserve">Mark: </w:t>
            </w:r>
          </w:p>
        </w:tc>
      </w:tr>
    </w:tbl>
    <w:p w:rsidR="003353CF" w:rsidRDefault="003353CF" w:rsidP="00C00A17">
      <w:pPr>
        <w:spacing w:before="240" w:line="360" w:lineRule="auto"/>
        <w:jc w:val="center"/>
        <w:rPr>
          <w:b/>
          <w:sz w:val="28"/>
          <w:u w:val="single"/>
        </w:rPr>
      </w:pPr>
      <w:bookmarkStart w:id="0" w:name="_GoBack"/>
      <w:bookmarkEnd w:id="0"/>
    </w:p>
    <w:p w:rsidR="008A3560" w:rsidRPr="008A3560" w:rsidRDefault="008A3560" w:rsidP="00C00A17">
      <w:pPr>
        <w:spacing w:before="240" w:line="360" w:lineRule="auto"/>
        <w:jc w:val="center"/>
        <w:rPr>
          <w:b/>
          <w:sz w:val="28"/>
          <w:u w:val="single"/>
        </w:rPr>
      </w:pPr>
      <w:r w:rsidRPr="008A3560">
        <w:rPr>
          <w:b/>
          <w:sz w:val="28"/>
          <w:u w:val="single"/>
        </w:rPr>
        <w:lastRenderedPageBreak/>
        <w:t xml:space="preserve">Competitive Activities in the school </w:t>
      </w:r>
      <w:r>
        <w:rPr>
          <w:b/>
          <w:sz w:val="28"/>
          <w:u w:val="single"/>
        </w:rPr>
        <w:t>Physical Education Curriculum:</w:t>
      </w:r>
      <w:r w:rsidRPr="008A3560">
        <w:rPr>
          <w:b/>
          <w:sz w:val="28"/>
          <w:u w:val="single"/>
        </w:rPr>
        <w:t xml:space="preserve"> Overused or Undervalued?</w:t>
      </w:r>
    </w:p>
    <w:p w:rsidR="008A3560" w:rsidRPr="004A5AC2" w:rsidRDefault="008A3560" w:rsidP="00C00A17">
      <w:pPr>
        <w:spacing w:before="240" w:line="360" w:lineRule="auto"/>
        <w:rPr>
          <w:rFonts w:ascii="Times New Roman" w:hAnsi="Times New Roman" w:cs="Times New Roman"/>
          <w:sz w:val="24"/>
          <w:szCs w:val="24"/>
        </w:rPr>
      </w:pPr>
      <w:r w:rsidRPr="004A5AC2">
        <w:rPr>
          <w:rFonts w:ascii="Times New Roman" w:hAnsi="Times New Roman" w:cs="Times New Roman"/>
          <w:sz w:val="24"/>
          <w:szCs w:val="24"/>
        </w:rPr>
        <w:t>Competition can be defined in numerous terms, and its roots comes from the Latin word (competere) which means to “strive or come” together. Sherif (1978) proposed that Competition comprises of activities where the focus of the performance of the individual or by the persons group, is to achieve a set target or to accomplish a particular goal which is compared and evaluated. In general, Competition is a rivalry between two or more individuals/groups where goals cannot be shared. Ultimately, where one gains is the other's loss. Competitive team sports date back in history as early as the mid nineteenth century where these activities were taken up by wealthy middle class males in public schools for education purposes. Kirk (2011) advocates that Competitive team games and sports had already been part of British culture for the best part of a century by the end of the Second World War. However, despite being a popular leisure-time activity across British society, games and sports did not become an integral part of the physical education (PE) programme until the birth of mass secondary schooling following the end of world war two in the late 1940s.Within a few years these activities seen previously as being ‘traditional’ in public British schools had suddenly become traditional PE for all students. Since then, competitive team sports have become the backbone of PE and the principal part of the current PE curriculum. Throughout this assignment I will aim to critically review and investigate this current topic of interest in the field of physical education to try and establish whether competitive activities in the curriculum is overused and passed its sell by date in the programme, or if it still has the potential to help provide quality physical education and is in fact undervalued in the subject.</w:t>
      </w:r>
    </w:p>
    <w:p w:rsidR="008A3560" w:rsidRPr="004A5AC2" w:rsidRDefault="008A3560" w:rsidP="00C00A17">
      <w:pPr>
        <w:spacing w:line="360" w:lineRule="auto"/>
        <w:rPr>
          <w:rFonts w:ascii="Times New Roman" w:hAnsi="Times New Roman" w:cs="Times New Roman"/>
          <w:sz w:val="24"/>
          <w:szCs w:val="24"/>
        </w:rPr>
      </w:pPr>
      <w:r w:rsidRPr="004A5AC2">
        <w:rPr>
          <w:rFonts w:ascii="Times New Roman" w:hAnsi="Times New Roman" w:cs="Times New Roman"/>
          <w:sz w:val="24"/>
          <w:szCs w:val="24"/>
        </w:rPr>
        <w:t xml:space="preserve">Competitive activities (CA) are one of the four areas of learning that underpins the current national curriculum for physical education (NCPE), with Penney and Jess (2004) insinuating that the role of physical education school sport (PESS) otherwise known as competitive activities in promoting engagement in lifelong physical activity has become widely accepted. For example Timmons et al. (2012) proclaim there is overwhelming evidence of the physical, mental, emotional, social and health beneﬁts of regular physical activity (PA) among children and youth. </w:t>
      </w:r>
    </w:p>
    <w:p w:rsidR="008A3560" w:rsidRPr="004A5AC2" w:rsidRDefault="008A3560" w:rsidP="00C00A17">
      <w:pPr>
        <w:spacing w:line="360" w:lineRule="auto"/>
        <w:rPr>
          <w:rFonts w:ascii="Times New Roman" w:hAnsi="Times New Roman" w:cs="Times New Roman"/>
          <w:sz w:val="24"/>
          <w:szCs w:val="24"/>
        </w:rPr>
      </w:pPr>
      <w:r w:rsidRPr="004A5AC2">
        <w:rPr>
          <w:rFonts w:ascii="Times New Roman" w:hAnsi="Times New Roman" w:cs="Times New Roman"/>
          <w:sz w:val="24"/>
          <w:szCs w:val="24"/>
        </w:rPr>
        <w:t xml:space="preserve">In regards to the physical health benefits, CA due to its competitive nature can be a driving force in helping children and adolescents achieve the targeted daily 60 minutes of moderate </w:t>
      </w:r>
      <w:r w:rsidRPr="004A5AC2">
        <w:rPr>
          <w:rFonts w:ascii="Times New Roman" w:hAnsi="Times New Roman" w:cs="Times New Roman"/>
          <w:sz w:val="24"/>
          <w:szCs w:val="24"/>
        </w:rPr>
        <w:lastRenderedPageBreak/>
        <w:t>to vigorous physical activity (MVPA). Indeed a study conducted by Loprinzi et al (2018) implied that adolescents who participated in CA, in comparison to those who did not, reported participating in more days of at least 60 minutes a day of PA, suggesting that CA involvement can be another means of helping youth obtain the recommended 60 minutes of PA per day on 5 or more days per week. Bouchard et al (2011) state that by regularly participating in competitive activities at school, each child’s cardiovascular fitness (CVF) can be enhanced. This can be crucial because good health and fitness levels in children and adolescents can lead to long term health benefits including, facilitating healthy growth and muscle development (Faigenbaum et al. 2007) and improved bone mineral density (Specker et al, 2004). For instance inadequate levels of PA and sedentary behaviour from a young age can lead to and increase the individual’s risk of Obesity, heart disease, diabetes, stroke and different forms of cancer later on in life (WHO, 2017)</w:t>
      </w:r>
    </w:p>
    <w:p w:rsidR="008A3560" w:rsidRPr="004A5AC2" w:rsidRDefault="008A3560" w:rsidP="00C00A17">
      <w:pPr>
        <w:spacing w:line="360" w:lineRule="auto"/>
        <w:rPr>
          <w:rFonts w:ascii="Times New Roman" w:hAnsi="Times New Roman" w:cs="Times New Roman"/>
          <w:sz w:val="24"/>
          <w:szCs w:val="24"/>
        </w:rPr>
      </w:pPr>
      <w:r w:rsidRPr="004A5AC2">
        <w:rPr>
          <w:rFonts w:ascii="Times New Roman" w:hAnsi="Times New Roman" w:cs="Times New Roman"/>
          <w:sz w:val="24"/>
          <w:szCs w:val="24"/>
        </w:rPr>
        <w:t xml:space="preserve">Secondly, Fisher et al (2005) suggests that CA can have a positive impact on fundamental movement skills (FMS). Murdoch and Whitehead (2013) state that (FMS) are the basic building blocks of all movement with competitive sporting activities the ideal environment to develop and master the concepts of these skills. By partaking in small sided team games, children have the opportunity to apply and consolidate their basic fundamental skills such as running, travelling and jumping in any game situation. Kalaja et al (2009) propose that without the mastery of FMS, youths will not be able to successfully learn and refine their gross motor skills such as agility, strength etc. Additionally, Apache (2003) discusses how teaching children fundamental motor skills through game activities are one aspect of a quality physical education program. Lubans, Foster &amp; Biddle (2008) propose there is evidence supporting the association between FMS, PA, and various aspects of health-related ﬁtness. </w:t>
      </w:r>
    </w:p>
    <w:p w:rsidR="008A3560" w:rsidRPr="004A5AC2" w:rsidRDefault="008A3560" w:rsidP="00C00A17">
      <w:pPr>
        <w:spacing w:before="240" w:line="360" w:lineRule="auto"/>
        <w:rPr>
          <w:rFonts w:ascii="Times New Roman" w:hAnsi="Times New Roman" w:cs="Times New Roman"/>
          <w:sz w:val="24"/>
          <w:szCs w:val="24"/>
        </w:rPr>
      </w:pPr>
      <w:r w:rsidRPr="004A5AC2">
        <w:rPr>
          <w:rFonts w:ascii="Times New Roman" w:hAnsi="Times New Roman" w:cs="Times New Roman"/>
          <w:sz w:val="24"/>
          <w:szCs w:val="24"/>
        </w:rPr>
        <w:t xml:space="preserve">Young childhood can be defined as the developmental period from key stage two (KS2) of the (NCPE) around (5-8) years of age, and is a time when children experience several important and rapid social transitions (Shaffer et al, 2010). Additionally it’s around this age where individuals commence becoming conscious of their social roles, while friendships and peer group approval begin to become significant (Puckett &amp; Black, 2005). Hagell (2016) alludes that the benefits of organized youth sport activities are well-known; with CA within the curriculum offering opportunities for young people to become involved with their peers to promote their social skills. The element of participation and more specifically, the need for individuals to work productively through competitive sporting team games is believed to </w:t>
      </w:r>
      <w:r w:rsidRPr="004A5AC2">
        <w:rPr>
          <w:rFonts w:ascii="Times New Roman" w:hAnsi="Times New Roman" w:cs="Times New Roman"/>
          <w:sz w:val="24"/>
          <w:szCs w:val="24"/>
        </w:rPr>
        <w:lastRenderedPageBreak/>
        <w:t>encourage the development of a number of key skills such as the value of teamwork, communication and cooperation (Miller, Bredemeier, and Shields 1997). Bayraktar (2011) adds that trust, care, concern, empathy, respect, and support one another to learn, can all be improved by being part of a team in a competitive setting.</w:t>
      </w:r>
    </w:p>
    <w:p w:rsidR="008A3560" w:rsidRPr="004A5AC2" w:rsidRDefault="008A3560" w:rsidP="00C00A17">
      <w:pPr>
        <w:spacing w:before="240" w:line="360" w:lineRule="auto"/>
        <w:rPr>
          <w:rFonts w:ascii="Times New Roman" w:hAnsi="Times New Roman" w:cs="Times New Roman"/>
          <w:sz w:val="24"/>
          <w:szCs w:val="24"/>
        </w:rPr>
      </w:pPr>
      <w:r w:rsidRPr="004A5AC2">
        <w:rPr>
          <w:rFonts w:ascii="Times New Roman" w:hAnsi="Times New Roman" w:cs="Times New Roman"/>
          <w:sz w:val="24"/>
          <w:szCs w:val="24"/>
        </w:rPr>
        <w:t xml:space="preserve">Parker and Stiehl (2005) go further by claiming that engaging in CA makes it a suitable vehicle for the promotion of personal and social responsibility and the development of pro-social skills due to its fundamentals. Previous studies have evidenced enhanced leadership skills through students’ ability to guide their teams through a process of learning, their ability to take responsibility for their own and other individuals’ learning, heightened communication skills, and in particular, the ability to listen and speak clearly (Darnis &amp; Lafont, 2013). Furthermore, CA has the ability to teach youngsters the value of good morals including, sportsmanship and fair play, respect for opponents and the respect of rules (Hastie, Martinez de Ojeda, &amp; Calderon Luquin, 2011). </w:t>
      </w:r>
    </w:p>
    <w:p w:rsidR="008A3560" w:rsidRPr="004A5AC2" w:rsidRDefault="008A3560" w:rsidP="00C00A17">
      <w:pPr>
        <w:spacing w:before="240" w:line="360" w:lineRule="auto"/>
        <w:rPr>
          <w:rFonts w:ascii="Times New Roman" w:hAnsi="Times New Roman" w:cs="Times New Roman"/>
          <w:sz w:val="24"/>
          <w:szCs w:val="24"/>
        </w:rPr>
      </w:pPr>
    </w:p>
    <w:p w:rsidR="008A3560" w:rsidRPr="004A5AC2" w:rsidRDefault="008A3560" w:rsidP="00C00A17">
      <w:pPr>
        <w:spacing w:line="360" w:lineRule="auto"/>
        <w:rPr>
          <w:rFonts w:ascii="Times New Roman" w:hAnsi="Times New Roman" w:cs="Times New Roman"/>
          <w:sz w:val="24"/>
          <w:szCs w:val="24"/>
        </w:rPr>
      </w:pPr>
      <w:r w:rsidRPr="004A5AC2">
        <w:rPr>
          <w:rFonts w:ascii="Times New Roman" w:hAnsi="Times New Roman" w:cs="Times New Roman"/>
          <w:sz w:val="24"/>
          <w:szCs w:val="24"/>
        </w:rPr>
        <w:t xml:space="preserve">An active lifestyle during childhood seems to benefit the developing brain, in terms of brain structuring and functioning (Hillman, Erickson, &amp; Hatfield, 2017), with Sibley and Etnier (2003) suggesting that CA can also be linked and applied to the development of Cognitive functioning. As a child, </w:t>
      </w:r>
      <w:r w:rsidRPr="004A5AC2">
        <w:rPr>
          <w:rFonts w:ascii="Times New Roman" w:hAnsi="Times New Roman" w:cs="Times New Roman"/>
          <w:sz w:val="24"/>
          <w:szCs w:val="24"/>
          <w:lang w:val="en"/>
        </w:rPr>
        <w:t>Cognitive development is the emergence of the capability to think (memory, discovery and creativity) and understand.</w:t>
      </w:r>
      <w:r w:rsidRPr="004A5AC2">
        <w:rPr>
          <w:rFonts w:ascii="Times New Roman" w:hAnsi="Times New Roman" w:cs="Times New Roman"/>
          <w:sz w:val="24"/>
          <w:szCs w:val="24"/>
        </w:rPr>
        <w:t xml:space="preserve"> Firstly, by participation in regular competitive game scenarios, experimental evidence has suggested that preadolescent childhood gain cognition benefits during this period (Buck, Hillman, &amp; Castelli, 2008). Benefits include, increased response accuracy (Mezzacappa, 2004) attention (Gallotta et al. 2012), concentration levels, and mood (Annesi 2005). Hillman et al. (2005) also demonstrated that children with higher physical fitness had faster neurocognitive processing, and better indices of memory and attention in the classroom. Furthermore, numerous studies have recently highlighted the importance of competitive activity for promoting optimal functioning and overall well-being in children, including improved academic performance (Lambourne et al., 2013). </w:t>
      </w:r>
    </w:p>
    <w:p w:rsidR="008A3560" w:rsidRPr="004A5AC2" w:rsidRDefault="008A3560" w:rsidP="00C00A17">
      <w:pPr>
        <w:spacing w:line="360" w:lineRule="auto"/>
        <w:rPr>
          <w:rFonts w:ascii="Times New Roman" w:hAnsi="Times New Roman" w:cs="Times New Roman"/>
          <w:sz w:val="24"/>
          <w:szCs w:val="24"/>
        </w:rPr>
      </w:pPr>
      <w:r w:rsidRPr="004A5AC2">
        <w:rPr>
          <w:rFonts w:ascii="Times New Roman" w:hAnsi="Times New Roman" w:cs="Times New Roman"/>
          <w:sz w:val="24"/>
          <w:szCs w:val="24"/>
        </w:rPr>
        <w:t xml:space="preserve">Secondly, CA allows youngsters a chance to develop the knowledge and understanding of concepts regarding particular situations, and applying that knowledge to determine what would be the most appropriate response in order to adapt to the immediate situation. For </w:t>
      </w:r>
      <w:r w:rsidRPr="004A5AC2">
        <w:rPr>
          <w:rFonts w:ascii="Times New Roman" w:hAnsi="Times New Roman" w:cs="Times New Roman"/>
          <w:sz w:val="24"/>
          <w:szCs w:val="24"/>
        </w:rPr>
        <w:lastRenderedPageBreak/>
        <w:t>example, Hattie (2012) suggests through game play students’ develop the ability to analyse, evaluate and plan strategies and tactics to overcome various circumstances, how to capably assess performance of themselves and their peers, and how to be resilient in the face of a challenging situation. Additionally, Johnson-Laird (2010) States that embedded within an individuals’ developed tactical understanding are speciﬁc structures of knowledge, which in turn can explain relationships among differing concepts, processes, and the environment.</w:t>
      </w:r>
    </w:p>
    <w:p w:rsidR="008A3560" w:rsidRPr="004A5AC2" w:rsidRDefault="008A3560" w:rsidP="00C00A17">
      <w:pPr>
        <w:spacing w:line="360" w:lineRule="auto"/>
        <w:rPr>
          <w:rFonts w:ascii="Times New Roman" w:hAnsi="Times New Roman" w:cs="Times New Roman"/>
          <w:sz w:val="24"/>
          <w:szCs w:val="24"/>
        </w:rPr>
      </w:pPr>
      <w:r w:rsidRPr="004A5AC2">
        <w:rPr>
          <w:rFonts w:ascii="Times New Roman" w:hAnsi="Times New Roman" w:cs="Times New Roman"/>
          <w:sz w:val="24"/>
          <w:szCs w:val="24"/>
        </w:rPr>
        <w:t>(Sallis and Owen 1999, P.51) claim ‘physical activity improves psychological health in young people’. It can improve a range of psychological skills including an individuals’ mental health and coping skills, self -esteem and motivation, moral character and confidence. Discussing the benefits CA can have on the Affective domain, Laws &amp; Fisher, (1999) insinuate,</w:t>
      </w:r>
      <w:r w:rsidRPr="004A5AC2">
        <w:rPr>
          <w:rFonts w:ascii="Times New Roman" w:hAnsi="Times New Roman" w:cs="Times New Roman"/>
          <w:sz w:val="24"/>
          <w:szCs w:val="24"/>
          <w:lang w:val="en"/>
        </w:rPr>
        <w:t xml:space="preserve"> a</w:t>
      </w:r>
      <w:r w:rsidRPr="004A5AC2">
        <w:rPr>
          <w:rFonts w:ascii="Times New Roman" w:hAnsi="Times New Roman" w:cs="Times New Roman"/>
          <w:sz w:val="24"/>
          <w:szCs w:val="24"/>
        </w:rPr>
        <w:t xml:space="preserve"> key source of enjoyment derives from intrinsic non achievement factors such as competition and excitement. MacPhail, Kirk, &amp; Kinchin, (2004) add that the opportunity to be affiliated with a team, like they would in competitive team sporting activities may also contribute to students’ fun and enjoyment.</w:t>
      </w:r>
      <w:r w:rsidRPr="004A5AC2">
        <w:rPr>
          <w:rFonts w:ascii="Times New Roman" w:hAnsi="Times New Roman" w:cs="Times New Roman"/>
          <w:b/>
          <w:sz w:val="24"/>
          <w:szCs w:val="24"/>
        </w:rPr>
        <w:t xml:space="preserve"> </w:t>
      </w:r>
      <w:r w:rsidRPr="004A5AC2">
        <w:rPr>
          <w:rFonts w:ascii="Times New Roman" w:hAnsi="Times New Roman" w:cs="Times New Roman"/>
          <w:sz w:val="24"/>
          <w:szCs w:val="24"/>
        </w:rPr>
        <w:t>It is also common knowledge according to Woolford et al (2012) that the more a person likes an activity, the more he or she is likely to repeat that activity in the future. Despite the notion that team games can offer fun and enjoyment to children, it can also offer a host of psychological benefits such as improved self-esteem (DuCharme, Bray, &amp; Brawley, 1998) stress reduction, lower risk of depression (Potgieter, 2003) and boosted confidence levels.</w:t>
      </w:r>
    </w:p>
    <w:p w:rsidR="008A3560" w:rsidRPr="004A5AC2" w:rsidRDefault="008A3560" w:rsidP="00C00A17">
      <w:pPr>
        <w:spacing w:line="360" w:lineRule="auto"/>
        <w:rPr>
          <w:rFonts w:ascii="Times New Roman" w:hAnsi="Times New Roman" w:cs="Times New Roman"/>
          <w:sz w:val="24"/>
          <w:szCs w:val="24"/>
        </w:rPr>
      </w:pPr>
      <w:r w:rsidRPr="004A5AC2">
        <w:rPr>
          <w:rFonts w:ascii="Times New Roman" w:hAnsi="Times New Roman" w:cs="Times New Roman"/>
          <w:sz w:val="24"/>
          <w:szCs w:val="24"/>
        </w:rPr>
        <w:t>Positive experiences from CA can enhance self-esteem and increase an individual’s motivation level. High school sport participants report higher levels of self-esteem and possess greater leadership ability (U.S. Government Accountability Office, 2012). In addition Tsorbatzoudis et al. (2006) portray motivation to be a critical factor in continued physical activity into adulthood and positive behavioural dispositions toward lifelong PA participation (Corbin, 2016). Further Research indicates that young individuals who participate in CA during the educational years are more active as adults than non-participants (Dohle &amp; Wansink, 2013). Lastly, Tingstrom et al. (2006) suggested that C/A can reduce disruptive behaviour, and is associated with decreased anti-social behaviour (e.g., aggression) in adolescents.</w:t>
      </w:r>
    </w:p>
    <w:p w:rsidR="008A3560" w:rsidRPr="004A5AC2" w:rsidRDefault="008A3560" w:rsidP="00C00A17">
      <w:pPr>
        <w:spacing w:line="360" w:lineRule="auto"/>
        <w:rPr>
          <w:rFonts w:ascii="Times New Roman" w:hAnsi="Times New Roman" w:cs="Times New Roman"/>
          <w:sz w:val="24"/>
          <w:szCs w:val="24"/>
        </w:rPr>
      </w:pPr>
    </w:p>
    <w:p w:rsidR="008A3560" w:rsidRPr="004A5AC2" w:rsidRDefault="008A3560" w:rsidP="00C00A17">
      <w:pPr>
        <w:spacing w:line="360" w:lineRule="auto"/>
        <w:rPr>
          <w:rFonts w:ascii="Times New Roman" w:hAnsi="Times New Roman" w:cs="Times New Roman"/>
          <w:sz w:val="24"/>
          <w:szCs w:val="24"/>
          <w:lang w:val="en"/>
        </w:rPr>
      </w:pPr>
      <w:r w:rsidRPr="004A5AC2">
        <w:rPr>
          <w:rFonts w:ascii="Times New Roman" w:hAnsi="Times New Roman" w:cs="Times New Roman"/>
          <w:sz w:val="24"/>
          <w:szCs w:val="24"/>
          <w:lang w:val="en"/>
        </w:rPr>
        <w:t xml:space="preserve">Despite numerous advocates for competitive activities being included in the curriculum, there is support from acknowledged writers including Sallis et al (2000) who suggest that </w:t>
      </w:r>
      <w:r w:rsidRPr="004A5AC2">
        <w:rPr>
          <w:rFonts w:ascii="Times New Roman" w:hAnsi="Times New Roman" w:cs="Times New Roman"/>
          <w:sz w:val="24"/>
          <w:szCs w:val="24"/>
          <w:lang w:val="en"/>
        </w:rPr>
        <w:lastRenderedPageBreak/>
        <w:t>psychological, physical and social factors may in fact influence the decrease in PA patterns on young individuals and have a negative effect on their school PE experiences. Slater (2010) states that CA can at times be too intense and too competitive, especially for younger children. He believes children fear the risk of getting injured during the activity and thus, can become disillusioned with engaging in the activity in the long term. According to Ingram et al (2008) the risk of sport related injuries in the school environment exists, with Jespersen et al (2014) proposing that muscular-skeletal injuries obtained from CA are more common in children. Furthermore, Meehan et al (2013) imply that injuries acquired from school sporting activities cause short-term pain, lead to absence from school and create a lack of motivation to participate in the future. This is reiterated by Tviet et al (2011) who allude that injuries picked up from CA can have negative long term impacts on the individual.</w:t>
      </w:r>
    </w:p>
    <w:p w:rsidR="008A3560" w:rsidRPr="004A5AC2" w:rsidRDefault="008A3560" w:rsidP="00C00A17">
      <w:pPr>
        <w:spacing w:before="240" w:line="360" w:lineRule="auto"/>
        <w:rPr>
          <w:rFonts w:ascii="Times New Roman" w:hAnsi="Times New Roman" w:cs="Times New Roman"/>
          <w:sz w:val="24"/>
          <w:szCs w:val="24"/>
          <w:lang w:val="en"/>
        </w:rPr>
      </w:pPr>
      <w:r w:rsidRPr="004A5AC2">
        <w:rPr>
          <w:rFonts w:ascii="Times New Roman" w:hAnsi="Times New Roman" w:cs="Times New Roman"/>
          <w:sz w:val="24"/>
          <w:szCs w:val="24"/>
          <w:lang w:val="en"/>
        </w:rPr>
        <w:t>Griffin and Placek (2001) state that it’s important for PE  not to focus on the more skilled pupils but unfortunately from my own school experiences of CA and various studies including Ennis (1999) found that CA allows for the more skilled pupils to dominate the lessons. Additionally, Bernstein et al (2011) propose that not all the children will be able to develop their skills through these games; this again increases the chances of a negative experience for the less skilled pupil. Moreover, Humbert et al (2008) insinuate that weak physical competence could discourage youngsters from partaking in long term physical activity. Finally, Yungblut et al (2012) speculate that no learning or progression is learnt from competitive team sport games, with Mosston (2008) flagging up boredom and a lack of challenge for individuals in repetitive CA PE lessons.</w:t>
      </w:r>
    </w:p>
    <w:p w:rsidR="008A3560" w:rsidRPr="004A5AC2" w:rsidRDefault="008A3560" w:rsidP="00C00A17">
      <w:pPr>
        <w:spacing w:before="240" w:line="360" w:lineRule="auto"/>
        <w:rPr>
          <w:rFonts w:ascii="Times New Roman" w:hAnsi="Times New Roman" w:cs="Times New Roman"/>
          <w:sz w:val="24"/>
          <w:szCs w:val="24"/>
          <w:lang w:val="en"/>
        </w:rPr>
      </w:pPr>
      <w:r w:rsidRPr="004A5AC2">
        <w:rPr>
          <w:rFonts w:ascii="Times New Roman" w:hAnsi="Times New Roman" w:cs="Times New Roman"/>
          <w:sz w:val="24"/>
          <w:szCs w:val="24"/>
          <w:lang w:val="en"/>
        </w:rPr>
        <w:t xml:space="preserve">Secondly, Evans (2009) </w:t>
      </w:r>
      <w:r w:rsidRPr="004A5AC2">
        <w:rPr>
          <w:rFonts w:ascii="Times New Roman" w:hAnsi="Times New Roman" w:cs="Times New Roman"/>
          <w:sz w:val="24"/>
          <w:szCs w:val="24"/>
        </w:rPr>
        <w:t xml:space="preserve">suggests that CA can have a negative impact on social development, as it tends to exclude pupils rather than include them. A core aim of PE in my opinion should be to holistically give all children a positive experience from their time in education, but as Mason (1999) adds, CA can lead to social isolation and boredom for some.  In regards to inclusivity and isolation, research by Fitzgerald (2005) suggests that team games are much more difficult activities in which to include pupils with special education needs and disabilities (SEND). Similarly, </w:t>
      </w:r>
      <w:r w:rsidRPr="004A5AC2">
        <w:rPr>
          <w:rFonts w:ascii="Times New Roman" w:hAnsi="Times New Roman" w:cs="Times New Roman"/>
          <w:sz w:val="24"/>
          <w:szCs w:val="24"/>
          <w:lang w:val="en"/>
        </w:rPr>
        <w:t xml:space="preserve">Waddington (2000) implies that the pupil with SEND when participating in team games has far less control over the intensity and duration of the activity. Morley et al (2005) suggests that Individual activities would be a better alternative for a more wholesome positive PE experience, as they say it’s easier to modify in ways which best suit </w:t>
      </w:r>
      <w:r w:rsidRPr="004A5AC2">
        <w:rPr>
          <w:rFonts w:ascii="Times New Roman" w:hAnsi="Times New Roman" w:cs="Times New Roman"/>
          <w:sz w:val="24"/>
          <w:szCs w:val="24"/>
          <w:lang w:val="en"/>
        </w:rPr>
        <w:lastRenderedPageBreak/>
        <w:t xml:space="preserve">the individual’s capabilities and requirements and will halt other pupils like in team games restricting their involvement. </w:t>
      </w:r>
    </w:p>
    <w:p w:rsidR="008A3560" w:rsidRPr="004A5AC2" w:rsidRDefault="008A3560" w:rsidP="00C00A17">
      <w:pPr>
        <w:spacing w:before="240" w:line="360" w:lineRule="auto"/>
        <w:rPr>
          <w:rFonts w:ascii="Times New Roman" w:hAnsi="Times New Roman" w:cs="Times New Roman"/>
          <w:sz w:val="24"/>
          <w:szCs w:val="24"/>
          <w:lang w:val="en"/>
        </w:rPr>
      </w:pPr>
      <w:r w:rsidRPr="004A5AC2">
        <w:rPr>
          <w:rFonts w:ascii="Times New Roman" w:hAnsi="Times New Roman" w:cs="Times New Roman"/>
          <w:sz w:val="24"/>
          <w:szCs w:val="24"/>
          <w:lang w:val="en"/>
        </w:rPr>
        <w:t>Another negative aspect that CA has is the stress and anxiety students suffer because of the presence of peer pressure each individual is under during lessons. Many studies including Molinero et al (2006) have concluded that many students see peer pressure as a potential barrier to PA, and  from their study concluded that most of the students didn’t enjoy the fact that their performance during CA lessons were on display for all to see. Belanger et al (2001) add that pupils find participating in team sports during PE lessons embarrassing, while Knowles et al (2011) suggest that pupils become anxious and worried over issues such as their appearance and body image. Finally, as Collins, Henry and Houlihan (1999) state, there’s not an abundance of current literature or research that determines a link between CA and social benefit. They believe that more evidence needs to be acquired to determine if there is indeed a positive correlation between the two.</w:t>
      </w:r>
    </w:p>
    <w:p w:rsidR="008A3560" w:rsidRPr="004A5AC2" w:rsidRDefault="008A3560" w:rsidP="00C00A17">
      <w:pPr>
        <w:spacing w:before="240" w:line="360" w:lineRule="auto"/>
        <w:rPr>
          <w:rFonts w:ascii="Times New Roman" w:hAnsi="Times New Roman" w:cs="Times New Roman"/>
          <w:sz w:val="24"/>
          <w:szCs w:val="24"/>
          <w:lang w:val="en"/>
        </w:rPr>
      </w:pPr>
      <w:r w:rsidRPr="004A5AC2">
        <w:rPr>
          <w:rFonts w:ascii="Times New Roman" w:hAnsi="Times New Roman" w:cs="Times New Roman"/>
          <w:sz w:val="24"/>
          <w:szCs w:val="24"/>
          <w:lang w:val="en"/>
        </w:rPr>
        <w:t>Despite the support CA has for being beneficial in the PE curriculum, there are also advocates who insinuate that it has a damaging impact on the affective domain of children. For example, Biddle (1999) suggests that CA actually has a harmful influence on a child’s self-esteem making them feel worthless and not good/confident enough to compete with some of the other pupils in the game. A view shared by Brock, Rovigno and oliver (2004) who propose that more confident and competent pupils dominate social interactions during gameplay. Once more it could be argued this can result in isolation and lack of progression, shattering the motivation and self-esteem of the student. Correspondingly, it has been suggested that competition has a destructive bearing on pupils’ mental well-being due to the social evaluation and impact of regular losses during gameplay (Leah and capel, 2000).</w:t>
      </w:r>
    </w:p>
    <w:p w:rsidR="008A3560" w:rsidRPr="004A5AC2" w:rsidRDefault="008A3560" w:rsidP="00C00A17">
      <w:pPr>
        <w:spacing w:before="240" w:line="360" w:lineRule="auto"/>
        <w:rPr>
          <w:rFonts w:ascii="Times New Roman" w:hAnsi="Times New Roman" w:cs="Times New Roman"/>
          <w:sz w:val="24"/>
          <w:szCs w:val="24"/>
          <w:lang w:val="en"/>
        </w:rPr>
      </w:pPr>
      <w:r w:rsidRPr="004A5AC2">
        <w:rPr>
          <w:rFonts w:ascii="Times New Roman" w:hAnsi="Times New Roman" w:cs="Times New Roman"/>
          <w:sz w:val="24"/>
          <w:szCs w:val="24"/>
          <w:lang w:val="en"/>
        </w:rPr>
        <w:t xml:space="preserve">The NCPE (2008) propose that through the CA area of learning, each pupil should apply the rules of an activity and ensure the conventions of fair play, honest competition, and good sporting behavior. Curnow and McDonald (1995) insinuate that the emphasis on competition disrupts focus on equitable behavior, with Mowlin, Brock and Hastie (2006) suggesting that when any activity has competition at the core of the lesson, winning becomes the primary agenda for students. Ennis (1999) fuels the debate by adding that CA is just about winning and losing in the eyes of most youngsters, and imbeds a winning is everything attitude especially for children who participate in competitive sports and activities outside of the school surroundings (Stolz, 2014). He also implies that competition brings out the violent and </w:t>
      </w:r>
      <w:r w:rsidRPr="004A5AC2">
        <w:rPr>
          <w:rFonts w:ascii="Times New Roman" w:hAnsi="Times New Roman" w:cs="Times New Roman"/>
          <w:sz w:val="24"/>
          <w:szCs w:val="24"/>
          <w:lang w:val="en"/>
        </w:rPr>
        <w:lastRenderedPageBreak/>
        <w:t>dark side of pupils. Much is made of PE being a ‘Fun’ subject but what if it isn’t fun for all pupils? Ginsburg (2007) makes reference that fun is an integral part of a child’s development, and although there’s a lot of agreement in this statement, a study by Brooks and Magnusson (2007) found that the subjects involved in their research revealed that CA had an absence of fun included in their PE lessons.</w:t>
      </w:r>
    </w:p>
    <w:p w:rsidR="008A3560" w:rsidRPr="004A5AC2" w:rsidRDefault="008A3560" w:rsidP="00C00A17">
      <w:pPr>
        <w:spacing w:line="360" w:lineRule="auto"/>
        <w:rPr>
          <w:rFonts w:ascii="Times New Roman" w:hAnsi="Times New Roman" w:cs="Times New Roman"/>
          <w:sz w:val="24"/>
          <w:szCs w:val="24"/>
        </w:rPr>
      </w:pPr>
      <w:r w:rsidRPr="004A5AC2">
        <w:rPr>
          <w:rFonts w:ascii="Times New Roman" w:hAnsi="Times New Roman" w:cs="Times New Roman"/>
          <w:sz w:val="24"/>
          <w:szCs w:val="24"/>
        </w:rPr>
        <w:t>Motivation is an important psychological variable in Physical Activity (PA) as it determines both entry and continued adherence to PA</w:t>
      </w:r>
      <w:r w:rsidRPr="004A5AC2">
        <w:rPr>
          <w:rFonts w:ascii="Times New Roman" w:hAnsi="Times New Roman" w:cs="Times New Roman"/>
          <w:b/>
          <w:sz w:val="24"/>
          <w:szCs w:val="24"/>
        </w:rPr>
        <w:t xml:space="preserve"> </w:t>
      </w:r>
      <w:r w:rsidRPr="004A5AC2">
        <w:rPr>
          <w:rFonts w:ascii="Times New Roman" w:hAnsi="Times New Roman" w:cs="Times New Roman"/>
          <w:sz w:val="24"/>
          <w:szCs w:val="24"/>
        </w:rPr>
        <w:t xml:space="preserve">(Rintaugu &amp; Ngetich 2012). In fact, Brownson et al (2001) suggest that a lack of motivation is a central barrier for PE participation in youths. This reaffirms previous hypothesis’s that individuals, who do not consider themselves competent or confident in an activity that encourages competition, are less likely to participate (Warner et al., 2014). Tischler and McCaughtry (2011) would reiterate the previous reference by claiming that Students with lesser skill are more likely to engage in diversionary tactics such as faking an injury or not attending class in order to avoid putting themselves on display. Cale and Harris (2001) delve even more into this argument by declaring that pupils become disillusioned with CA and as a result will ultimately walk away from participating in PE lessons and dismiss staying physically active into adulthood. </w:t>
      </w:r>
    </w:p>
    <w:p w:rsidR="007C0084" w:rsidRPr="004A5AC2" w:rsidRDefault="003F6C6E" w:rsidP="00C00A17">
      <w:pPr>
        <w:spacing w:line="360" w:lineRule="auto"/>
        <w:rPr>
          <w:rFonts w:ascii="Times New Roman" w:hAnsi="Times New Roman" w:cs="Times New Roman"/>
          <w:sz w:val="24"/>
          <w:szCs w:val="20"/>
        </w:rPr>
      </w:pPr>
      <w:r w:rsidRPr="004A5AC2">
        <w:rPr>
          <w:rFonts w:ascii="Times New Roman" w:hAnsi="Times New Roman" w:cs="Times New Roman"/>
          <w:sz w:val="24"/>
          <w:szCs w:val="24"/>
        </w:rPr>
        <w:t xml:space="preserve">I believe the </w:t>
      </w:r>
      <w:r w:rsidRPr="004A5AC2">
        <w:rPr>
          <w:rFonts w:ascii="Times New Roman" w:hAnsi="Times New Roman" w:cs="Times New Roman"/>
          <w:sz w:val="24"/>
          <w:szCs w:val="24"/>
        </w:rPr>
        <w:t>key issue in this debate</w:t>
      </w:r>
      <w:r w:rsidR="007C0084" w:rsidRPr="004A5AC2">
        <w:rPr>
          <w:rFonts w:ascii="Times New Roman" w:hAnsi="Times New Roman" w:cs="Times New Roman"/>
          <w:sz w:val="24"/>
          <w:szCs w:val="24"/>
        </w:rPr>
        <w:t>,</w:t>
      </w:r>
      <w:r w:rsidRPr="004A5AC2">
        <w:rPr>
          <w:rFonts w:ascii="Times New Roman" w:hAnsi="Times New Roman" w:cs="Times New Roman"/>
          <w:sz w:val="24"/>
          <w:szCs w:val="24"/>
        </w:rPr>
        <w:t xml:space="preserve"> and the primary reason CA still plays a significant part in the PE curriculum is down to the teacher. Physical education </w:t>
      </w:r>
      <w:r w:rsidRPr="004A5AC2">
        <w:rPr>
          <w:rFonts w:ascii="Times New Roman" w:hAnsi="Times New Roman" w:cs="Times New Roman"/>
          <w:sz w:val="24"/>
        </w:rPr>
        <w:t xml:space="preserve">teachers </w:t>
      </w:r>
      <w:r w:rsidRPr="004A5AC2">
        <w:rPr>
          <w:rFonts w:ascii="Times New Roman" w:hAnsi="Times New Roman" w:cs="Times New Roman"/>
          <w:sz w:val="24"/>
        </w:rPr>
        <w:t>are critical to the</w:t>
      </w:r>
      <w:r w:rsidRPr="004A5AC2">
        <w:rPr>
          <w:rFonts w:ascii="Times New Roman" w:hAnsi="Times New Roman" w:cs="Times New Roman"/>
          <w:b/>
          <w:szCs w:val="20"/>
        </w:rPr>
        <w:t xml:space="preserve"> </w:t>
      </w:r>
      <w:r w:rsidRPr="004A5AC2">
        <w:rPr>
          <w:rFonts w:ascii="Times New Roman" w:hAnsi="Times New Roman" w:cs="Times New Roman"/>
          <w:sz w:val="24"/>
          <w:szCs w:val="20"/>
        </w:rPr>
        <w:t>learning process</w:t>
      </w:r>
      <w:r w:rsidRPr="004A5AC2">
        <w:rPr>
          <w:rFonts w:ascii="Times New Roman" w:hAnsi="Times New Roman" w:cs="Times New Roman"/>
          <w:sz w:val="24"/>
          <w:szCs w:val="20"/>
        </w:rPr>
        <w:t xml:space="preserve"> and</w:t>
      </w:r>
      <w:r w:rsidRPr="004A5AC2">
        <w:rPr>
          <w:rFonts w:ascii="Times New Roman" w:hAnsi="Times New Roman" w:cs="Times New Roman"/>
          <w:sz w:val="32"/>
          <w:szCs w:val="24"/>
        </w:rPr>
        <w:t xml:space="preserve"> </w:t>
      </w:r>
      <w:r w:rsidRPr="004A5AC2">
        <w:rPr>
          <w:rFonts w:ascii="Times New Roman" w:hAnsi="Times New Roman" w:cs="Times New Roman"/>
          <w:sz w:val="24"/>
          <w:szCs w:val="24"/>
        </w:rPr>
        <w:t xml:space="preserve">have their own priorities for the subject which is based on their own personal values. For example, many physical education teachers come into the profession because they have had good experiences, and been successful, in physical education and sport (Mawer 1995). Secondly, </w:t>
      </w:r>
      <w:r w:rsidRPr="004A5AC2">
        <w:rPr>
          <w:rFonts w:ascii="Times New Roman" w:hAnsi="Times New Roman" w:cs="Times New Roman"/>
          <w:sz w:val="24"/>
          <w:szCs w:val="20"/>
        </w:rPr>
        <w:t>a number of studies have shown that many teachers are unwilling to implement it in their classes because of challenges related to understanding and implementing</w:t>
      </w:r>
      <w:r w:rsidRPr="004A5AC2">
        <w:rPr>
          <w:rFonts w:ascii="Times New Roman" w:hAnsi="Times New Roman" w:cs="Times New Roman"/>
          <w:sz w:val="24"/>
          <w:szCs w:val="20"/>
        </w:rPr>
        <w:t xml:space="preserve"> new practices (Randall, 2008). Additionally Butler (2005) reports</w:t>
      </w:r>
      <w:r w:rsidRPr="004A5AC2">
        <w:rPr>
          <w:rFonts w:ascii="Times New Roman" w:hAnsi="Times New Roman" w:cs="Times New Roman"/>
          <w:sz w:val="24"/>
          <w:szCs w:val="20"/>
        </w:rPr>
        <w:t xml:space="preserve"> that a large number of experienced teachers prefer traditional instruction approaches because they believe that </w:t>
      </w:r>
      <w:r w:rsidR="0081510A" w:rsidRPr="004A5AC2">
        <w:rPr>
          <w:rFonts w:ascii="Times New Roman" w:hAnsi="Times New Roman" w:cs="Times New Roman"/>
          <w:sz w:val="24"/>
          <w:szCs w:val="20"/>
        </w:rPr>
        <w:t xml:space="preserve">new approaches </w:t>
      </w:r>
      <w:r w:rsidRPr="004A5AC2">
        <w:rPr>
          <w:rFonts w:ascii="Times New Roman" w:hAnsi="Times New Roman" w:cs="Times New Roman"/>
          <w:sz w:val="24"/>
          <w:szCs w:val="20"/>
        </w:rPr>
        <w:t>may be opposed to their values, beliefs, and attitudes toward teaching and learning.</w:t>
      </w:r>
      <w:r w:rsidR="0081510A" w:rsidRPr="004A5AC2">
        <w:rPr>
          <w:rFonts w:ascii="Times New Roman" w:hAnsi="Times New Roman" w:cs="Times New Roman"/>
          <w:sz w:val="24"/>
          <w:szCs w:val="20"/>
        </w:rPr>
        <w:t xml:space="preserve"> Furthermore, I feel teachers stick with CA in the curriculum because firstly, previous studies have</w:t>
      </w:r>
      <w:r w:rsidR="0081510A" w:rsidRPr="004A5AC2">
        <w:rPr>
          <w:rFonts w:ascii="Times New Roman" w:hAnsi="Times New Roman" w:cs="Times New Roman"/>
          <w:sz w:val="24"/>
          <w:szCs w:val="20"/>
        </w:rPr>
        <w:t xml:space="preserve"> reported that limited space and equipment, large class size</w:t>
      </w:r>
      <w:r w:rsidR="0081510A" w:rsidRPr="004A5AC2">
        <w:rPr>
          <w:rFonts w:ascii="Times New Roman" w:hAnsi="Times New Roman" w:cs="Times New Roman"/>
          <w:sz w:val="24"/>
          <w:szCs w:val="20"/>
        </w:rPr>
        <w:t>s</w:t>
      </w:r>
      <w:r w:rsidR="0081510A" w:rsidRPr="004A5AC2">
        <w:rPr>
          <w:rFonts w:ascii="Times New Roman" w:hAnsi="Times New Roman" w:cs="Times New Roman"/>
          <w:sz w:val="24"/>
          <w:szCs w:val="20"/>
        </w:rPr>
        <w:t xml:space="preserve">, </w:t>
      </w:r>
      <w:r w:rsidR="0081510A" w:rsidRPr="004A5AC2">
        <w:rPr>
          <w:rFonts w:ascii="Times New Roman" w:hAnsi="Times New Roman" w:cs="Times New Roman"/>
          <w:sz w:val="24"/>
          <w:szCs w:val="20"/>
        </w:rPr>
        <w:t>reluctance</w:t>
      </w:r>
      <w:r w:rsidR="0081510A" w:rsidRPr="004A5AC2">
        <w:rPr>
          <w:rFonts w:ascii="Times New Roman" w:hAnsi="Times New Roman" w:cs="Times New Roman"/>
          <w:sz w:val="24"/>
          <w:szCs w:val="20"/>
        </w:rPr>
        <w:t xml:space="preserve"> to use skills-based </w:t>
      </w:r>
      <w:r w:rsidR="0081510A" w:rsidRPr="004A5AC2">
        <w:rPr>
          <w:rFonts w:ascii="Times New Roman" w:hAnsi="Times New Roman" w:cs="Times New Roman"/>
          <w:sz w:val="24"/>
          <w:szCs w:val="20"/>
        </w:rPr>
        <w:t>approaches</w:t>
      </w:r>
      <w:r w:rsidR="0081510A" w:rsidRPr="004A5AC2">
        <w:rPr>
          <w:rFonts w:ascii="Times New Roman" w:hAnsi="Times New Roman" w:cs="Times New Roman"/>
          <w:sz w:val="24"/>
          <w:szCs w:val="20"/>
        </w:rPr>
        <w:t>, and short class time</w:t>
      </w:r>
      <w:r w:rsidR="0081510A" w:rsidRPr="004A5AC2">
        <w:rPr>
          <w:rFonts w:ascii="Times New Roman" w:hAnsi="Times New Roman" w:cs="Times New Roman"/>
          <w:sz w:val="24"/>
          <w:szCs w:val="20"/>
        </w:rPr>
        <w:t>,</w:t>
      </w:r>
      <w:r w:rsidR="0081510A" w:rsidRPr="004A5AC2">
        <w:rPr>
          <w:rFonts w:ascii="Times New Roman" w:hAnsi="Times New Roman" w:cs="Times New Roman"/>
          <w:sz w:val="24"/>
          <w:szCs w:val="20"/>
        </w:rPr>
        <w:t xml:space="preserve"> constrain the implementation of </w:t>
      </w:r>
      <w:r w:rsidR="0081510A" w:rsidRPr="004A5AC2">
        <w:rPr>
          <w:rFonts w:ascii="Times New Roman" w:hAnsi="Times New Roman" w:cs="Times New Roman"/>
          <w:sz w:val="24"/>
          <w:szCs w:val="20"/>
        </w:rPr>
        <w:t xml:space="preserve">alternative practices such as model based practices </w:t>
      </w:r>
      <w:r w:rsidR="0081510A" w:rsidRPr="004A5AC2">
        <w:rPr>
          <w:rFonts w:ascii="Times New Roman" w:hAnsi="Times New Roman" w:cs="Times New Roman"/>
          <w:sz w:val="24"/>
          <w:szCs w:val="20"/>
        </w:rPr>
        <w:t>(</w:t>
      </w:r>
      <w:r w:rsidR="0081510A" w:rsidRPr="004A5AC2">
        <w:rPr>
          <w:rFonts w:ascii="Times New Roman" w:hAnsi="Times New Roman" w:cs="Times New Roman"/>
          <w:sz w:val="24"/>
          <w:szCs w:val="20"/>
        </w:rPr>
        <w:t>Wright et al. 2006). Secondly, teachers would argue that CA is recreational</w:t>
      </w:r>
      <w:r w:rsidR="007C0084" w:rsidRPr="004A5AC2">
        <w:rPr>
          <w:rFonts w:ascii="Times New Roman" w:hAnsi="Times New Roman" w:cs="Times New Roman"/>
          <w:sz w:val="24"/>
          <w:szCs w:val="20"/>
        </w:rPr>
        <w:t xml:space="preserve"> and lets children ‘let off steam’ and excel in a subject where in academic subjects they wouldn’t. Also they would dispute that</w:t>
      </w:r>
      <w:r w:rsidR="0081510A" w:rsidRPr="004A5AC2">
        <w:rPr>
          <w:rFonts w:ascii="Times New Roman" w:hAnsi="Times New Roman" w:cs="Times New Roman"/>
          <w:sz w:val="24"/>
          <w:szCs w:val="20"/>
        </w:rPr>
        <w:t xml:space="preserve"> </w:t>
      </w:r>
      <w:r w:rsidR="007C0084" w:rsidRPr="004A5AC2">
        <w:rPr>
          <w:rFonts w:ascii="Times New Roman" w:hAnsi="Times New Roman" w:cs="Times New Roman"/>
          <w:sz w:val="24"/>
          <w:szCs w:val="20"/>
        </w:rPr>
        <w:t xml:space="preserve">it </w:t>
      </w:r>
      <w:r w:rsidR="0081510A" w:rsidRPr="004A5AC2">
        <w:rPr>
          <w:rFonts w:ascii="Times New Roman" w:hAnsi="Times New Roman" w:cs="Times New Roman"/>
          <w:sz w:val="24"/>
          <w:szCs w:val="20"/>
        </w:rPr>
        <w:t xml:space="preserve">encourages young </w:t>
      </w:r>
      <w:r w:rsidR="0081510A" w:rsidRPr="004A5AC2">
        <w:rPr>
          <w:rFonts w:ascii="Times New Roman" w:hAnsi="Times New Roman" w:cs="Times New Roman"/>
          <w:sz w:val="24"/>
          <w:szCs w:val="20"/>
        </w:rPr>
        <w:lastRenderedPageBreak/>
        <w:t>individuals to compete in sport outsi</w:t>
      </w:r>
      <w:r w:rsidR="007C0084" w:rsidRPr="004A5AC2">
        <w:rPr>
          <w:rFonts w:ascii="Times New Roman" w:hAnsi="Times New Roman" w:cs="Times New Roman"/>
          <w:sz w:val="24"/>
          <w:szCs w:val="20"/>
        </w:rPr>
        <w:t xml:space="preserve">de of the school circumference hence partaking in more consistent PA. </w:t>
      </w:r>
    </w:p>
    <w:p w:rsidR="004A5AC2" w:rsidRPr="004A5AC2" w:rsidRDefault="007C0084" w:rsidP="00C00A17">
      <w:pPr>
        <w:spacing w:line="360" w:lineRule="auto"/>
        <w:rPr>
          <w:rFonts w:ascii="Times New Roman" w:hAnsi="Times New Roman" w:cs="Times New Roman"/>
          <w:sz w:val="24"/>
          <w:szCs w:val="24"/>
        </w:rPr>
      </w:pPr>
      <w:r w:rsidRPr="004A5AC2">
        <w:rPr>
          <w:rFonts w:ascii="Times New Roman" w:hAnsi="Times New Roman" w:cs="Times New Roman"/>
          <w:sz w:val="24"/>
          <w:szCs w:val="20"/>
        </w:rPr>
        <w:t xml:space="preserve">Personally, I believe by implementing models based practice (MBP) such as Siedentop (1994) Sport Education to run alongside CA, can remove the threat of some of the negative aspects of the activity as previously mentioned in this discussion. </w:t>
      </w:r>
      <w:r w:rsidRPr="004A5AC2">
        <w:rPr>
          <w:rFonts w:ascii="Times New Roman" w:hAnsi="Times New Roman" w:cs="Times New Roman"/>
          <w:sz w:val="24"/>
          <w:szCs w:val="24"/>
        </w:rPr>
        <w:t>Evidence</w:t>
      </w:r>
      <w:r w:rsidRPr="004A5AC2">
        <w:rPr>
          <w:rFonts w:ascii="Times New Roman" w:hAnsi="Times New Roman" w:cs="Times New Roman"/>
          <w:sz w:val="24"/>
          <w:szCs w:val="24"/>
        </w:rPr>
        <w:t xml:space="preserve"> conducted to date</w:t>
      </w:r>
      <w:r w:rsidRPr="004A5AC2">
        <w:rPr>
          <w:rFonts w:ascii="Times New Roman" w:hAnsi="Times New Roman" w:cs="Times New Roman"/>
          <w:sz w:val="24"/>
          <w:szCs w:val="24"/>
        </w:rPr>
        <w:t xml:space="preserve"> would sugges</w:t>
      </w:r>
      <w:r w:rsidRPr="004A5AC2">
        <w:rPr>
          <w:rFonts w:ascii="Times New Roman" w:hAnsi="Times New Roman" w:cs="Times New Roman"/>
          <w:sz w:val="24"/>
          <w:szCs w:val="24"/>
        </w:rPr>
        <w:t>t that it is clear that children’s</w:t>
      </w:r>
      <w:r w:rsidRPr="004A5AC2">
        <w:rPr>
          <w:rFonts w:ascii="Times New Roman" w:hAnsi="Times New Roman" w:cs="Times New Roman"/>
          <w:sz w:val="24"/>
          <w:szCs w:val="24"/>
        </w:rPr>
        <w:t xml:space="preserve"> motivation to participate in the model have been overwhelmingly positive, particularly </w:t>
      </w:r>
      <w:r w:rsidRPr="004A5AC2">
        <w:rPr>
          <w:rFonts w:ascii="Times New Roman" w:hAnsi="Times New Roman" w:cs="Times New Roman"/>
          <w:sz w:val="24"/>
          <w:szCs w:val="24"/>
        </w:rPr>
        <w:t xml:space="preserve">for </w:t>
      </w:r>
      <w:r w:rsidRPr="004A5AC2">
        <w:rPr>
          <w:rFonts w:ascii="Times New Roman" w:hAnsi="Times New Roman" w:cs="Times New Roman"/>
          <w:sz w:val="24"/>
          <w:szCs w:val="24"/>
        </w:rPr>
        <w:t>the less skilled,</w:t>
      </w:r>
      <w:r w:rsidRPr="004A5AC2">
        <w:rPr>
          <w:rFonts w:ascii="Times New Roman" w:hAnsi="Times New Roman" w:cs="Times New Roman"/>
          <w:sz w:val="24"/>
          <w:szCs w:val="24"/>
        </w:rPr>
        <w:t xml:space="preserve"> who find it</w:t>
      </w:r>
      <w:r w:rsidRPr="004A5AC2">
        <w:rPr>
          <w:rFonts w:ascii="Times New Roman" w:hAnsi="Times New Roman" w:cs="Times New Roman"/>
          <w:sz w:val="24"/>
          <w:szCs w:val="24"/>
        </w:rPr>
        <w:t xml:space="preserve"> a</w:t>
      </w:r>
      <w:r w:rsidRPr="004A5AC2">
        <w:rPr>
          <w:rFonts w:ascii="Times New Roman" w:hAnsi="Times New Roman" w:cs="Times New Roman"/>
          <w:sz w:val="24"/>
          <w:szCs w:val="24"/>
        </w:rPr>
        <w:t xml:space="preserve"> far</w:t>
      </w:r>
      <w:r w:rsidRPr="004A5AC2">
        <w:rPr>
          <w:rFonts w:ascii="Times New Roman" w:hAnsi="Times New Roman" w:cs="Times New Roman"/>
          <w:sz w:val="24"/>
          <w:szCs w:val="24"/>
        </w:rPr>
        <w:t xml:space="preserve"> more attractive form of PE teacher directed, multi activity curriculum (Brunton, 2003). </w:t>
      </w:r>
      <w:r w:rsidR="004A5AC2" w:rsidRPr="004A5AC2">
        <w:rPr>
          <w:rFonts w:ascii="Times New Roman" w:hAnsi="Times New Roman" w:cs="Times New Roman"/>
          <w:sz w:val="24"/>
        </w:rPr>
        <w:t>From my</w:t>
      </w:r>
      <w:r w:rsidR="004A5AC2" w:rsidRPr="004A5AC2">
        <w:rPr>
          <w:rFonts w:ascii="Times New Roman" w:hAnsi="Times New Roman" w:cs="Times New Roman"/>
          <w:sz w:val="24"/>
        </w:rPr>
        <w:t xml:space="preserve"> own personal</w:t>
      </w:r>
      <w:r w:rsidR="004A5AC2" w:rsidRPr="004A5AC2">
        <w:rPr>
          <w:rFonts w:ascii="Times New Roman" w:hAnsi="Times New Roman" w:cs="Times New Roman"/>
          <w:sz w:val="24"/>
        </w:rPr>
        <w:t xml:space="preserve"> experience</w:t>
      </w:r>
      <w:r w:rsidR="004A5AC2" w:rsidRPr="004A5AC2">
        <w:rPr>
          <w:rFonts w:ascii="Times New Roman" w:hAnsi="Times New Roman" w:cs="Times New Roman"/>
          <w:sz w:val="24"/>
        </w:rPr>
        <w:t>s of teaching</w:t>
      </w:r>
      <w:r w:rsidR="004A5AC2" w:rsidRPr="004A5AC2">
        <w:rPr>
          <w:rFonts w:ascii="Times New Roman" w:hAnsi="Times New Roman" w:cs="Times New Roman"/>
          <w:sz w:val="24"/>
        </w:rPr>
        <w:t xml:space="preserve">, </w:t>
      </w:r>
      <w:r w:rsidR="004A5AC2" w:rsidRPr="004A5AC2">
        <w:rPr>
          <w:rFonts w:ascii="Times New Roman" w:hAnsi="Times New Roman" w:cs="Times New Roman"/>
          <w:sz w:val="24"/>
        </w:rPr>
        <w:t>regardless of</w:t>
      </w:r>
      <w:r w:rsidR="004A5AC2" w:rsidRPr="004A5AC2">
        <w:rPr>
          <w:rFonts w:ascii="Times New Roman" w:hAnsi="Times New Roman" w:cs="Times New Roman"/>
          <w:sz w:val="24"/>
        </w:rPr>
        <w:t xml:space="preserve"> some pe</w:t>
      </w:r>
      <w:r w:rsidR="004A5AC2" w:rsidRPr="004A5AC2">
        <w:rPr>
          <w:rFonts w:ascii="Times New Roman" w:hAnsi="Times New Roman" w:cs="Times New Roman"/>
          <w:sz w:val="24"/>
        </w:rPr>
        <w:t xml:space="preserve">ople’s negative opinion on CA </w:t>
      </w:r>
      <w:r w:rsidR="004A5AC2" w:rsidRPr="004A5AC2">
        <w:rPr>
          <w:rFonts w:ascii="Times New Roman" w:hAnsi="Times New Roman" w:cs="Times New Roman"/>
          <w:sz w:val="24"/>
        </w:rPr>
        <w:t>there’s evidence to suggest that there’s value in</w:t>
      </w:r>
      <w:r w:rsidR="004A5AC2" w:rsidRPr="004A5AC2">
        <w:rPr>
          <w:rFonts w:ascii="Times New Roman" w:hAnsi="Times New Roman" w:cs="Times New Roman"/>
          <w:sz w:val="24"/>
        </w:rPr>
        <w:t xml:space="preserve"> having C</w:t>
      </w:r>
      <w:r w:rsidR="004A5AC2" w:rsidRPr="004A5AC2">
        <w:rPr>
          <w:rFonts w:ascii="Times New Roman" w:hAnsi="Times New Roman" w:cs="Times New Roman"/>
          <w:sz w:val="24"/>
        </w:rPr>
        <w:t xml:space="preserve">A as part of the PE curriculum. I believe </w:t>
      </w:r>
      <w:r w:rsidR="004A5AC2" w:rsidRPr="004A5AC2">
        <w:rPr>
          <w:rFonts w:ascii="Times New Roman" w:hAnsi="Times New Roman" w:cs="Times New Roman"/>
          <w:sz w:val="24"/>
        </w:rPr>
        <w:t xml:space="preserve">that by having a competent teacher who promotes </w:t>
      </w:r>
      <w:r w:rsidR="004A5AC2" w:rsidRPr="004A5AC2">
        <w:rPr>
          <w:rFonts w:ascii="Times New Roman" w:hAnsi="Times New Roman" w:cs="Times New Roman"/>
          <w:sz w:val="24"/>
        </w:rPr>
        <w:t xml:space="preserve">the ability to adapt to </w:t>
      </w:r>
      <w:r w:rsidR="004A5AC2" w:rsidRPr="004A5AC2">
        <w:rPr>
          <w:rFonts w:ascii="Times New Roman" w:hAnsi="Times New Roman" w:cs="Times New Roman"/>
          <w:sz w:val="24"/>
        </w:rPr>
        <w:t>the needs of each individual, C</w:t>
      </w:r>
      <w:r w:rsidR="004A5AC2" w:rsidRPr="004A5AC2">
        <w:rPr>
          <w:rFonts w:ascii="Times New Roman" w:hAnsi="Times New Roman" w:cs="Times New Roman"/>
          <w:sz w:val="24"/>
        </w:rPr>
        <w:t>A can continue to provide an overall positive impac</w:t>
      </w:r>
      <w:r w:rsidR="004A5AC2" w:rsidRPr="004A5AC2">
        <w:rPr>
          <w:rFonts w:ascii="Times New Roman" w:hAnsi="Times New Roman" w:cs="Times New Roman"/>
          <w:sz w:val="24"/>
        </w:rPr>
        <w:t xml:space="preserve">t on a pupils PE experience. </w:t>
      </w:r>
      <w:r w:rsidR="004A5AC2" w:rsidRPr="004A5AC2">
        <w:rPr>
          <w:rFonts w:ascii="Times New Roman" w:hAnsi="Times New Roman" w:cs="Times New Roman"/>
          <w:sz w:val="24"/>
          <w:szCs w:val="20"/>
          <w:lang w:val="en"/>
        </w:rPr>
        <w:t>I feel it’s the fundamental</w:t>
      </w:r>
      <w:r w:rsidR="004A5AC2" w:rsidRPr="004A5AC2">
        <w:rPr>
          <w:rFonts w:ascii="Times New Roman" w:hAnsi="Times New Roman" w:cs="Times New Roman"/>
          <w:sz w:val="24"/>
          <w:szCs w:val="20"/>
          <w:lang w:val="en"/>
        </w:rPr>
        <w:t xml:space="preserve"> role as teachers</w:t>
      </w:r>
      <w:r w:rsidR="004A5AC2" w:rsidRPr="004A5AC2">
        <w:rPr>
          <w:rFonts w:ascii="Times New Roman" w:hAnsi="Times New Roman" w:cs="Times New Roman"/>
          <w:sz w:val="24"/>
          <w:szCs w:val="20"/>
          <w:lang w:val="en"/>
        </w:rPr>
        <w:t xml:space="preserve"> of PE</w:t>
      </w:r>
      <w:r w:rsidR="004A5AC2" w:rsidRPr="004A5AC2">
        <w:rPr>
          <w:rFonts w:ascii="Times New Roman" w:hAnsi="Times New Roman" w:cs="Times New Roman"/>
          <w:sz w:val="24"/>
          <w:szCs w:val="20"/>
          <w:lang w:val="en"/>
        </w:rPr>
        <w:t xml:space="preserve"> to make it a positive experience </w:t>
      </w:r>
      <w:r w:rsidR="004A5AC2" w:rsidRPr="004A5AC2">
        <w:rPr>
          <w:rFonts w:ascii="Times New Roman" w:hAnsi="Times New Roman" w:cs="Times New Roman"/>
          <w:sz w:val="24"/>
          <w:szCs w:val="20"/>
          <w:lang w:val="en"/>
        </w:rPr>
        <w:t xml:space="preserve">for all children, so they </w:t>
      </w:r>
      <w:r w:rsidR="004A5AC2" w:rsidRPr="004A5AC2">
        <w:rPr>
          <w:rFonts w:ascii="Times New Roman" w:hAnsi="Times New Roman" w:cs="Times New Roman"/>
          <w:sz w:val="24"/>
          <w:szCs w:val="20"/>
          <w:lang w:val="en"/>
        </w:rPr>
        <w:t>can all leave education with basic</w:t>
      </w:r>
      <w:r w:rsidR="004A5AC2" w:rsidRPr="004A5AC2">
        <w:rPr>
          <w:rFonts w:ascii="Times New Roman" w:hAnsi="Times New Roman" w:cs="Times New Roman"/>
          <w:sz w:val="24"/>
          <w:szCs w:val="20"/>
          <w:lang w:val="en"/>
        </w:rPr>
        <w:t xml:space="preserve"> competence in the four domains of learning</w:t>
      </w:r>
      <w:r w:rsidR="004A5AC2" w:rsidRPr="004A5AC2">
        <w:rPr>
          <w:rFonts w:ascii="Times New Roman" w:hAnsi="Times New Roman" w:cs="Times New Roman"/>
          <w:sz w:val="24"/>
          <w:szCs w:val="20"/>
          <w:lang w:val="en"/>
        </w:rPr>
        <w:t xml:space="preserve"> </w:t>
      </w:r>
      <w:r w:rsidR="004A5AC2" w:rsidRPr="004A5AC2">
        <w:rPr>
          <w:rFonts w:ascii="Times New Roman" w:hAnsi="Times New Roman" w:cs="Times New Roman"/>
          <w:sz w:val="24"/>
          <w:szCs w:val="20"/>
          <w:lang w:val="en"/>
        </w:rPr>
        <w:t xml:space="preserve">and nurture and progress these learnt skills </w:t>
      </w:r>
      <w:r w:rsidR="004A5AC2" w:rsidRPr="004A5AC2">
        <w:rPr>
          <w:rFonts w:ascii="Times New Roman" w:hAnsi="Times New Roman" w:cs="Times New Roman"/>
          <w:sz w:val="24"/>
          <w:szCs w:val="20"/>
          <w:lang w:val="en"/>
        </w:rPr>
        <w:t xml:space="preserve">in </w:t>
      </w:r>
      <w:r w:rsidR="004A5AC2" w:rsidRPr="004A5AC2">
        <w:rPr>
          <w:rFonts w:ascii="Times New Roman" w:hAnsi="Times New Roman" w:cs="Times New Roman"/>
          <w:sz w:val="24"/>
          <w:szCs w:val="20"/>
          <w:lang w:val="en"/>
        </w:rPr>
        <w:t xml:space="preserve">their </w:t>
      </w:r>
      <w:r w:rsidR="004A5AC2" w:rsidRPr="004A5AC2">
        <w:rPr>
          <w:rFonts w:ascii="Times New Roman" w:hAnsi="Times New Roman" w:cs="Times New Roman"/>
          <w:sz w:val="24"/>
          <w:szCs w:val="20"/>
          <w:lang w:val="en"/>
        </w:rPr>
        <w:t>every</w:t>
      </w:r>
      <w:r w:rsidR="004A5AC2" w:rsidRPr="004A5AC2">
        <w:rPr>
          <w:rFonts w:ascii="Times New Roman" w:hAnsi="Times New Roman" w:cs="Times New Roman"/>
          <w:sz w:val="24"/>
          <w:szCs w:val="20"/>
          <w:lang w:val="en"/>
        </w:rPr>
        <w:t>day lives and encourages them to continue their physical literacy into adulthood and beyond.</w:t>
      </w:r>
    </w:p>
    <w:p w:rsidR="008A3560" w:rsidRDefault="006E17BA" w:rsidP="00C00A17">
      <w:pPr>
        <w:spacing w:line="360" w:lineRule="auto"/>
        <w:rPr>
          <w:rFonts w:ascii="Times New Roman" w:hAnsi="Times New Roman" w:cs="Times New Roman"/>
          <w:sz w:val="24"/>
        </w:rPr>
      </w:pPr>
      <w:r>
        <w:rPr>
          <w:rFonts w:ascii="Times New Roman" w:hAnsi="Times New Roman" w:cs="Times New Roman"/>
          <w:sz w:val="24"/>
        </w:rPr>
        <w:t>Word count: 3,</w:t>
      </w:r>
      <w:r w:rsidR="00476865">
        <w:rPr>
          <w:rFonts w:ascii="Times New Roman" w:hAnsi="Times New Roman" w:cs="Times New Roman"/>
          <w:sz w:val="24"/>
        </w:rPr>
        <w:t>171</w:t>
      </w: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4"/>
        </w:rPr>
      </w:pPr>
    </w:p>
    <w:p w:rsidR="00C4010F" w:rsidRDefault="00C4010F" w:rsidP="00C00A17">
      <w:pPr>
        <w:spacing w:line="360" w:lineRule="auto"/>
        <w:rPr>
          <w:rFonts w:ascii="Times New Roman" w:hAnsi="Times New Roman" w:cs="Times New Roman"/>
          <w:sz w:val="28"/>
          <w:u w:val="single"/>
        </w:rPr>
      </w:pPr>
      <w:r w:rsidRPr="00C4010F">
        <w:rPr>
          <w:rFonts w:ascii="Times New Roman" w:hAnsi="Times New Roman" w:cs="Times New Roman"/>
          <w:sz w:val="28"/>
          <w:u w:val="single"/>
        </w:rPr>
        <w:t>Reference List</w:t>
      </w:r>
    </w:p>
    <w:p w:rsidR="00C4010F" w:rsidRPr="009F524E" w:rsidRDefault="00C4010F" w:rsidP="00C00A17">
      <w:pPr>
        <w:spacing w:line="360" w:lineRule="auto"/>
        <w:rPr>
          <w:rFonts w:ascii="Times New Roman" w:hAnsi="Times New Roman" w:cs="Times New Roman"/>
          <w:sz w:val="24"/>
          <w:szCs w:val="24"/>
        </w:rPr>
      </w:pPr>
      <w:r w:rsidRPr="009F524E">
        <w:rPr>
          <w:rFonts w:ascii="Times New Roman" w:hAnsi="Times New Roman" w:cs="Times New Roman"/>
          <w:sz w:val="24"/>
          <w:szCs w:val="24"/>
        </w:rPr>
        <w:t>Annesi, J.J. (2005)</w:t>
      </w:r>
      <w:r w:rsidRPr="009F524E">
        <w:rPr>
          <w:rFonts w:ascii="Times New Roman" w:hAnsi="Times New Roman" w:cs="Times New Roman"/>
          <w:i/>
          <w:sz w:val="24"/>
          <w:szCs w:val="24"/>
        </w:rPr>
        <w:t xml:space="preserve"> Correlations of depression and total mood disturbance with physical activity and self-concept in preadolescents enrolled in an afterschool exercise program. Psychological Reports, 96(3): 891–898. doi:10.2466/ pr0.96.3c.891-898. PMID:16173355</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Apache, R. R. (2003).</w:t>
      </w:r>
      <w:r w:rsidRPr="009F524E">
        <w:rPr>
          <w:rFonts w:ascii="Times New Roman" w:hAnsi="Times New Roman" w:cs="Times New Roman"/>
          <w:i/>
          <w:sz w:val="24"/>
          <w:szCs w:val="24"/>
        </w:rPr>
        <w:t xml:space="preserve"> Motor development for the practitioner. Teaching Elementary Physical Education, 14(1), 30-34.</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Bayraktar, G. (2011). </w:t>
      </w:r>
      <w:r w:rsidRPr="009F524E">
        <w:rPr>
          <w:rFonts w:ascii="Times New Roman" w:hAnsi="Times New Roman" w:cs="Times New Roman"/>
          <w:i/>
          <w:sz w:val="24"/>
          <w:szCs w:val="24"/>
        </w:rPr>
        <w:t>The effect of cooperative learning on students’ approach to general gymnastics course and academic achievements. Educational Research and Reviews. 6(1), 62-71.</w:t>
      </w:r>
    </w:p>
    <w:p w:rsidR="00C4010F" w:rsidRPr="009F524E" w:rsidRDefault="00C4010F" w:rsidP="00C00A17">
      <w:pPr>
        <w:spacing w:after="0" w:line="360" w:lineRule="auto"/>
        <w:textAlignment w:val="baseline"/>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sz w:val="24"/>
          <w:szCs w:val="24"/>
          <w:lang w:eastAsia="en-GB"/>
        </w:rPr>
        <w:t xml:space="preserve">Bélanger, M., Casey, M., and Cormier, M. (2011) </w:t>
      </w:r>
      <w:r w:rsidRPr="009F524E">
        <w:rPr>
          <w:rFonts w:ascii="Times New Roman" w:eastAsia="Times New Roman" w:hAnsi="Times New Roman" w:cs="Times New Roman"/>
          <w:i/>
          <w:sz w:val="24"/>
          <w:szCs w:val="24"/>
          <w:lang w:eastAsia="en-GB"/>
        </w:rPr>
        <w:t xml:space="preserve">Maintenance and decline of physical activity during adolescence: insights from a qualitative study.  </w:t>
      </w:r>
      <w:r w:rsidRPr="009F524E">
        <w:rPr>
          <w:rFonts w:ascii="Times New Roman" w:eastAsia="Times New Roman" w:hAnsi="Times New Roman" w:cs="Times New Roman"/>
          <w:i/>
          <w:iCs/>
          <w:sz w:val="24"/>
          <w:szCs w:val="24"/>
          <w:lang w:eastAsia="en-GB"/>
        </w:rPr>
        <w:t>Int J Behav Nutr Phys Act</w:t>
      </w:r>
      <w:r w:rsidRPr="009F524E">
        <w:rPr>
          <w:rFonts w:ascii="Times New Roman" w:eastAsia="Times New Roman" w:hAnsi="Times New Roman" w:cs="Times New Roman"/>
          <w:i/>
          <w:sz w:val="24"/>
          <w:szCs w:val="24"/>
          <w:lang w:eastAsia="en-GB"/>
        </w:rPr>
        <w:t>2011; 8-117</w:t>
      </w:r>
    </w:p>
    <w:p w:rsidR="00C4010F" w:rsidRPr="009F524E" w:rsidRDefault="00C4010F" w:rsidP="00C00A17">
      <w:pPr>
        <w:spacing w:after="0" w:line="360" w:lineRule="auto"/>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sz w:val="24"/>
          <w:szCs w:val="24"/>
          <w:lang w:eastAsia="en-GB"/>
        </w:rPr>
        <w:t>Bernstein, E., Phillips, S. R., &amp; Silverman, S. (2011</w:t>
      </w:r>
      <w:r w:rsidRPr="009F524E">
        <w:rPr>
          <w:rFonts w:ascii="Times New Roman" w:eastAsia="Times New Roman" w:hAnsi="Times New Roman" w:cs="Times New Roman"/>
          <w:i/>
          <w:sz w:val="24"/>
          <w:szCs w:val="24"/>
          <w:lang w:eastAsia="en-GB"/>
        </w:rPr>
        <w:t xml:space="preserve">). Attitudes and perceptions of middle school students toward competitive activities in physical education. Journal of Teaching in Physical Education, 30, 69 –83. </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Biddle, S. (1999) </w:t>
      </w:r>
      <w:r w:rsidRPr="009F524E">
        <w:rPr>
          <w:rFonts w:ascii="Times New Roman" w:hAnsi="Times New Roman" w:cs="Times New Roman"/>
          <w:i/>
          <w:sz w:val="24"/>
          <w:szCs w:val="24"/>
        </w:rPr>
        <w:t>The motivation of pupils in physical education. In C.A. Hardy and M.Mawer (EDS) Learning and Teaching in Physical Education (London, Falmer Routledge).</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Bouchard, C., Rankinen, T., and Timmons, J.A. (2011)</w:t>
      </w:r>
      <w:r w:rsidRPr="009F524E">
        <w:rPr>
          <w:rFonts w:ascii="Times New Roman" w:hAnsi="Times New Roman" w:cs="Times New Roman"/>
          <w:i/>
          <w:sz w:val="24"/>
          <w:szCs w:val="24"/>
        </w:rPr>
        <w:t xml:space="preserve"> Genomics and genetics in the biology of adaptation to exercise. Comp Physiol 2011: 1(3): 1603–1648</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Brock, S.J., I. Rovegno, and K.L. Oliver. (2009). </w:t>
      </w:r>
      <w:r w:rsidRPr="009F524E">
        <w:rPr>
          <w:rFonts w:ascii="Times New Roman" w:hAnsi="Times New Roman" w:cs="Times New Roman"/>
          <w:i/>
          <w:sz w:val="24"/>
          <w:szCs w:val="24"/>
        </w:rPr>
        <w:t>The inﬂuence of student status on student interactions and experiences during a sport education unit. Physical Education and Sport Pedagogy 14, no. 4: 355–75.</w:t>
      </w:r>
    </w:p>
    <w:p w:rsidR="00C4010F" w:rsidRPr="009F524E" w:rsidRDefault="00C4010F" w:rsidP="00C00A17">
      <w:pPr>
        <w:spacing w:after="0" w:line="360" w:lineRule="auto"/>
        <w:textAlignment w:val="baseline"/>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sz w:val="24"/>
          <w:szCs w:val="24"/>
          <w:lang w:eastAsia="en-GB"/>
        </w:rPr>
        <w:t xml:space="preserve">Brooks, F., and Magnusson, J. (2007) </w:t>
      </w:r>
      <w:r w:rsidRPr="009F524E">
        <w:rPr>
          <w:rFonts w:ascii="Times New Roman" w:eastAsia="Times New Roman" w:hAnsi="Times New Roman" w:cs="Times New Roman"/>
          <w:i/>
          <w:sz w:val="24"/>
          <w:szCs w:val="24"/>
          <w:lang w:eastAsia="en-GB"/>
        </w:rPr>
        <w:t xml:space="preserve">Physical activity as leisure: the meaning of physical activity for the health and well-being of adolescent women. </w:t>
      </w:r>
      <w:r w:rsidRPr="009F524E">
        <w:rPr>
          <w:rFonts w:ascii="Times New Roman" w:eastAsia="Times New Roman" w:hAnsi="Times New Roman" w:cs="Times New Roman"/>
          <w:i/>
          <w:iCs/>
          <w:sz w:val="24"/>
          <w:szCs w:val="24"/>
          <w:lang w:eastAsia="en-GB"/>
        </w:rPr>
        <w:t>Health Care Women Int</w:t>
      </w:r>
      <w:r w:rsidRPr="009F524E">
        <w:rPr>
          <w:rFonts w:ascii="Times New Roman" w:eastAsia="Times New Roman" w:hAnsi="Times New Roman" w:cs="Times New Roman"/>
          <w:i/>
          <w:sz w:val="24"/>
          <w:szCs w:val="24"/>
          <w:lang w:eastAsia="en-GB"/>
        </w:rPr>
        <w:t>2007; 28: 69–87</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lastRenderedPageBreak/>
        <w:t xml:space="preserve">Brownson, R.C., Baker, E.A., Housemann, R.A., Brennan, L.K., &amp; Bacak, S.J. (2001). </w:t>
      </w:r>
      <w:r w:rsidRPr="009F524E">
        <w:rPr>
          <w:rFonts w:ascii="Times New Roman" w:hAnsi="Times New Roman" w:cs="Times New Roman"/>
          <w:i/>
          <w:sz w:val="24"/>
          <w:szCs w:val="24"/>
        </w:rPr>
        <w:t>Environmental and policy determinants of physical activity in the United States. American Journal of Public Health, 91(12), 1995–2003. PubMed doi:10.2105/AJPH.91.12.1995</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 xml:space="preserve">Brunton, J.A. (2003). </w:t>
      </w:r>
      <w:r w:rsidRPr="009F524E">
        <w:rPr>
          <w:rFonts w:ascii="Times New Roman" w:hAnsi="Times New Roman" w:cs="Times New Roman"/>
          <w:i/>
          <w:sz w:val="24"/>
          <w:szCs w:val="24"/>
        </w:rPr>
        <w:t>Changing hierarchies of power in physical education using sport education. European Physical Education Review, 9,267-284. doi: 10.1177/1356336X030093005</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Buck, S. M., Hillman, C. H., &amp; Castelli, D. M. (2008).</w:t>
      </w:r>
      <w:r w:rsidRPr="009F524E">
        <w:rPr>
          <w:rFonts w:ascii="Times New Roman" w:hAnsi="Times New Roman" w:cs="Times New Roman"/>
          <w:i/>
          <w:sz w:val="24"/>
          <w:szCs w:val="24"/>
        </w:rPr>
        <w:t xml:space="preserve"> The relation of aerobic ﬁtness to Stroop task performance in preadolescent children. Medicine &amp; Science in Sports &amp; Exercise, 40, 166–172.</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 xml:space="preserve">Butler, J. (2005) </w:t>
      </w:r>
      <w:r w:rsidRPr="009F524E">
        <w:rPr>
          <w:rFonts w:ascii="Times New Roman" w:hAnsi="Times New Roman" w:cs="Times New Roman"/>
          <w:i/>
          <w:sz w:val="24"/>
          <w:szCs w:val="24"/>
        </w:rPr>
        <w:t>TGfU pedaagogy: Old dogs, new tricks and puppy school. Physical Education&amp; Sport Pedagogy 10, no. 3: 225–40.</w:t>
      </w:r>
    </w:p>
    <w:p w:rsidR="00C4010F" w:rsidRPr="009F524E" w:rsidRDefault="00C4010F" w:rsidP="00C00A17">
      <w:pPr>
        <w:spacing w:before="100" w:beforeAutospacing="1" w:after="225" w:line="360" w:lineRule="auto"/>
        <w:ind w:left="-135"/>
        <w:rPr>
          <w:rFonts w:ascii="Times New Roman" w:hAnsi="Times New Roman" w:cs="Times New Roman"/>
          <w:i/>
          <w:sz w:val="24"/>
          <w:szCs w:val="24"/>
          <w:lang w:val="en"/>
        </w:rPr>
      </w:pPr>
      <w:r w:rsidRPr="009F524E">
        <w:rPr>
          <w:rFonts w:ascii="Times New Roman" w:hAnsi="Times New Roman" w:cs="Times New Roman"/>
          <w:sz w:val="24"/>
          <w:szCs w:val="24"/>
          <w:lang w:val="en"/>
        </w:rPr>
        <w:t xml:space="preserve">Cale, L. and Harris, J. (2001) </w:t>
      </w:r>
      <w:r w:rsidRPr="009F524E">
        <w:rPr>
          <w:rFonts w:ascii="Times New Roman" w:hAnsi="Times New Roman" w:cs="Times New Roman"/>
          <w:i/>
          <w:sz w:val="24"/>
          <w:szCs w:val="24"/>
          <w:lang w:val="en"/>
        </w:rPr>
        <w:t xml:space="preserve">‘Exercise recommendations for young people: An update’, </w:t>
      </w:r>
      <w:r w:rsidRPr="009F524E">
        <w:rPr>
          <w:rFonts w:ascii="Times New Roman" w:hAnsi="Times New Roman" w:cs="Times New Roman"/>
          <w:i/>
          <w:iCs/>
          <w:sz w:val="24"/>
          <w:szCs w:val="24"/>
          <w:lang w:val="en"/>
        </w:rPr>
        <w:t>Health Education</w:t>
      </w:r>
      <w:r w:rsidRPr="009F524E">
        <w:rPr>
          <w:rFonts w:ascii="Times New Roman" w:hAnsi="Times New Roman" w:cs="Times New Roman"/>
          <w:i/>
          <w:sz w:val="24"/>
          <w:szCs w:val="24"/>
          <w:lang w:val="en"/>
        </w:rPr>
        <w:t>, 101(3), pp. 126–138.</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Collins, M., Henry, I., Houlihan, B. (1999). </w:t>
      </w:r>
      <w:r w:rsidRPr="009F524E">
        <w:rPr>
          <w:rFonts w:ascii="Times New Roman" w:hAnsi="Times New Roman" w:cs="Times New Roman"/>
          <w:i/>
          <w:sz w:val="24"/>
          <w:szCs w:val="24"/>
        </w:rPr>
        <w:t>Sport and social inclusion. Loughborough: Loughborough University Institute of Sport and Leisure Policy</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Corbin, C.B. (2016)</w:t>
      </w:r>
      <w:r w:rsidRPr="009F524E">
        <w:rPr>
          <w:rFonts w:ascii="Times New Roman" w:hAnsi="Times New Roman" w:cs="Times New Roman"/>
          <w:i/>
          <w:sz w:val="24"/>
          <w:szCs w:val="24"/>
        </w:rPr>
        <w:t xml:space="preserve"> Implications of physical literacy for research and practice: a commentary. Res Q Exerc Sport. 2016;87(1):14-27. doi:10.1080/02701367.2016.1124722.</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 xml:space="preserve">Curnow, J., &amp; Macdonald, D. (1995). </w:t>
      </w:r>
      <w:r w:rsidRPr="009F524E">
        <w:rPr>
          <w:rFonts w:ascii="Times New Roman" w:hAnsi="Times New Roman" w:cs="Times New Roman"/>
          <w:i/>
          <w:sz w:val="24"/>
          <w:szCs w:val="24"/>
        </w:rPr>
        <w:t>Can Sport Education be gender inclusive: A case study in an upper primary school. ACHPER Healthy Lifestyles Journal, 42, 9-11</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Darnis, F., &amp; Lafont, L. (2013). </w:t>
      </w:r>
      <w:r w:rsidRPr="009F524E">
        <w:rPr>
          <w:rFonts w:ascii="Times New Roman" w:hAnsi="Times New Roman" w:cs="Times New Roman"/>
          <w:i/>
          <w:sz w:val="24"/>
          <w:szCs w:val="24"/>
        </w:rPr>
        <w:t>Cooperative learning and dyadic interactions: Two modes of knowledge construction in socio-constructivist settings for team-sport teaching. Physical Education and Sport Pedagogy, iFirst Article. doi:10.1080/17408989.2013.803528</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Dohle, S., &amp; Wansink, B. (2013).</w:t>
      </w:r>
      <w:r w:rsidRPr="009F524E">
        <w:rPr>
          <w:rFonts w:ascii="Times New Roman" w:hAnsi="Times New Roman" w:cs="Times New Roman"/>
          <w:i/>
          <w:sz w:val="24"/>
          <w:szCs w:val="24"/>
        </w:rPr>
        <w:t xml:space="preserve"> Fit in 50 years: Participation in high school sports best predicts one’s physical activity after age 70. BMC Public Health, 13, 1–6. </w:t>
      </w:r>
      <w:hyperlink r:id="rId7" w:history="1">
        <w:r w:rsidRPr="009F524E">
          <w:rPr>
            <w:rStyle w:val="Hyperlink"/>
            <w:rFonts w:ascii="Times New Roman" w:hAnsi="Times New Roman" w:cs="Times New Roman"/>
            <w:i/>
            <w:color w:val="auto"/>
            <w:sz w:val="24"/>
            <w:szCs w:val="24"/>
          </w:rPr>
          <w:t>https://doi.org/10.1186/1471-245813-1100</w:t>
        </w:r>
      </w:hyperlink>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lastRenderedPageBreak/>
        <w:t xml:space="preserve">DuCharme, K. A., Bray, S. R., &amp; Brawley, L. R. (1998). </w:t>
      </w:r>
      <w:r w:rsidRPr="009F524E">
        <w:rPr>
          <w:rFonts w:ascii="Times New Roman" w:hAnsi="Times New Roman" w:cs="Times New Roman"/>
          <w:i/>
          <w:sz w:val="24"/>
          <w:szCs w:val="24"/>
        </w:rPr>
        <w:t>Predicting community exercise attendance using self-efficacy and goal cognitions. Journal of Sport &amp; Exercise Psychology, 20, S22.</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Ennis, C.D. (1999). </w:t>
      </w:r>
      <w:r w:rsidRPr="009F524E">
        <w:rPr>
          <w:rFonts w:ascii="Times New Roman" w:hAnsi="Times New Roman" w:cs="Times New Roman"/>
          <w:i/>
          <w:sz w:val="24"/>
          <w:szCs w:val="24"/>
        </w:rPr>
        <w:t>Creating a culturally relevant curriculum for disengaged girls. Sport, Education and Society 4, no. 1: 31–49.</w:t>
      </w:r>
    </w:p>
    <w:p w:rsidR="00C4010F" w:rsidRPr="009F524E" w:rsidRDefault="00C4010F" w:rsidP="00C00A17">
      <w:pPr>
        <w:spacing w:after="0" w:line="360" w:lineRule="auto"/>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sz w:val="24"/>
          <w:szCs w:val="24"/>
          <w:lang w:eastAsia="en-GB"/>
        </w:rPr>
        <w:t>Evans, J. (2009).</w:t>
      </w:r>
      <w:r w:rsidRPr="009F524E">
        <w:rPr>
          <w:rFonts w:ascii="Times New Roman" w:eastAsia="Times New Roman" w:hAnsi="Times New Roman" w:cs="Times New Roman"/>
          <w:i/>
          <w:sz w:val="24"/>
          <w:szCs w:val="24"/>
          <w:lang w:eastAsia="en-GB"/>
        </w:rPr>
        <w:t xml:space="preserve"> Making a diﬀerence? Education and ‘ability’ in physical education. In R. Bailey, &amp; D. Kirk (Eds.),The Routledge physical education reader (pp. 169–180). London, UK: Routledge.</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Faigenbaum, A.D., McFarland, J.E., Johnson, L., Kang, J., Bloom, J., and Ratamess, N.A.(2007).</w:t>
      </w:r>
      <w:r w:rsidRPr="009F524E">
        <w:rPr>
          <w:rFonts w:ascii="Times New Roman" w:hAnsi="Times New Roman" w:cs="Times New Roman"/>
          <w:i/>
          <w:sz w:val="24"/>
          <w:szCs w:val="24"/>
        </w:rPr>
        <w:t xml:space="preserve"> Preliminary evaluation of an after-school resistance training programforimprovingphysicalﬁtnessinmiddle-school-ageboys.Percept.Mot. Skills, 104(2): 407–415. doi:10.2466/pms.104.2.407-415.</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Fisher, A., Reilly, J.J., Kelly, L.A., Montgomery, C., Williamson, A., Paton, J.Y. and Grant, S. (2005) </w:t>
      </w:r>
      <w:r w:rsidRPr="009F524E">
        <w:rPr>
          <w:rFonts w:ascii="Times New Roman" w:hAnsi="Times New Roman" w:cs="Times New Roman"/>
          <w:i/>
          <w:sz w:val="24"/>
          <w:szCs w:val="24"/>
        </w:rPr>
        <w:t>Fundamental movement skill and habitual physical activity in young children, Medicine and Science in Sports and Exercise, 37 (4), 684–688.</w:t>
      </w:r>
    </w:p>
    <w:p w:rsidR="00C4010F" w:rsidRPr="009F524E" w:rsidRDefault="00C4010F" w:rsidP="00C00A17">
      <w:pPr>
        <w:spacing w:after="0" w:line="360" w:lineRule="auto"/>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sz w:val="24"/>
          <w:szCs w:val="24"/>
          <w:lang w:eastAsia="en-GB"/>
        </w:rPr>
        <w:t>Fitzgerald, H.(2005)</w:t>
      </w:r>
      <w:r w:rsidRPr="009F524E">
        <w:rPr>
          <w:rFonts w:ascii="Times New Roman" w:eastAsia="Times New Roman" w:hAnsi="Times New Roman" w:cs="Times New Roman"/>
          <w:i/>
          <w:sz w:val="24"/>
          <w:szCs w:val="24"/>
          <w:lang w:eastAsia="en-GB"/>
        </w:rPr>
        <w:t xml:space="preserve"> Still feeling like a spare piece of luggage? Embodied experiences of </w:t>
      </w:r>
    </w:p>
    <w:p w:rsidR="00C4010F" w:rsidRPr="009F524E" w:rsidRDefault="00C4010F" w:rsidP="00C00A17">
      <w:pPr>
        <w:spacing w:after="0" w:line="360" w:lineRule="auto"/>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i/>
          <w:sz w:val="24"/>
          <w:szCs w:val="24"/>
          <w:lang w:eastAsia="en-GB"/>
        </w:rPr>
        <w:t xml:space="preserve">(dis)ability in physical education and school sport. Physical Education &amp; Sport Pedagogy </w:t>
      </w:r>
    </w:p>
    <w:p w:rsidR="00C4010F" w:rsidRPr="009F524E" w:rsidRDefault="00C4010F" w:rsidP="00C00A17">
      <w:pPr>
        <w:spacing w:after="0" w:line="360" w:lineRule="auto"/>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i/>
          <w:sz w:val="24"/>
          <w:szCs w:val="24"/>
          <w:lang w:eastAsia="en-GB"/>
        </w:rPr>
        <w:t>10(1): pp. 41-59.</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Gallotta, M.C., Guidetti, L., Francosi, E., Emerenziani, G.P., Bonavolonta, V., and Baldari, C. (2012)</w:t>
      </w:r>
      <w:r w:rsidRPr="009F524E">
        <w:rPr>
          <w:rFonts w:ascii="Times New Roman" w:hAnsi="Times New Roman" w:cs="Times New Roman"/>
          <w:i/>
          <w:sz w:val="24"/>
          <w:szCs w:val="24"/>
        </w:rPr>
        <w:t xml:space="preserve"> Effects of varying type of exertion on children’s attention capacity. Med. Sci. Sports. Exerc.44(3):550–555.doi:10.1249/MSS. 0b013e3182305552. PMID:21814148.</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Ginsburg, K. R. (2007).</w:t>
      </w:r>
      <w:r w:rsidRPr="009F524E">
        <w:rPr>
          <w:rFonts w:ascii="Times New Roman" w:hAnsi="Times New Roman" w:cs="Times New Roman"/>
          <w:i/>
          <w:sz w:val="24"/>
          <w:szCs w:val="24"/>
        </w:rPr>
        <w:t xml:space="preserve"> The importance of play in promoting healthy child development and maintaining strong parent–child bonds. Pediatrics, 119(1), 182–191. </w:t>
      </w:r>
      <w:hyperlink r:id="rId8" w:history="1">
        <w:r w:rsidRPr="009F524E">
          <w:rPr>
            <w:rStyle w:val="Hyperlink"/>
            <w:rFonts w:ascii="Times New Roman" w:hAnsi="Times New Roman" w:cs="Times New Roman"/>
            <w:i/>
            <w:color w:val="auto"/>
            <w:sz w:val="24"/>
            <w:szCs w:val="24"/>
          </w:rPr>
          <w:t>https://doi.org/10.1542/peds.20062697</w:t>
        </w:r>
      </w:hyperlink>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 xml:space="preserve">Griffin, L.L., &amp; Placek, J.H. (2001). </w:t>
      </w:r>
      <w:r w:rsidRPr="009F524E">
        <w:rPr>
          <w:rFonts w:ascii="Times New Roman" w:hAnsi="Times New Roman" w:cs="Times New Roman"/>
          <w:i/>
          <w:sz w:val="24"/>
          <w:szCs w:val="24"/>
        </w:rPr>
        <w:t>The understanding and development of learners’ domain specific knowledge: Introduction. Journal of Teaching in Physical Education, 20, 299-300.</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Hagell, A. (2016)</w:t>
      </w:r>
      <w:r w:rsidRPr="009F524E">
        <w:rPr>
          <w:rFonts w:ascii="Times New Roman" w:hAnsi="Times New Roman" w:cs="Times New Roman"/>
          <w:i/>
          <w:sz w:val="24"/>
          <w:szCs w:val="24"/>
        </w:rPr>
        <w:t xml:space="preserve"> The Connections Between Young People’s Mental Health and Sport Participation: Scoping the Evidence. London, UK: AYPH; 2016.</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lastRenderedPageBreak/>
        <w:t xml:space="preserve">Hastie, P. A., Martinez de Ojeda, D., &amp; Calderon Luquin, A. (2011). </w:t>
      </w:r>
      <w:r w:rsidRPr="009F524E">
        <w:rPr>
          <w:rFonts w:ascii="Times New Roman" w:hAnsi="Times New Roman" w:cs="Times New Roman"/>
          <w:i/>
          <w:sz w:val="24"/>
          <w:szCs w:val="24"/>
        </w:rPr>
        <w:t>A review of research on Sport Education: 2004 to the present. Physical Education and Sport Pedagogy, 16, 103–132.</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 xml:space="preserve">Hattie, J. (2012). </w:t>
      </w:r>
      <w:r w:rsidRPr="009F524E">
        <w:rPr>
          <w:rFonts w:ascii="Times New Roman" w:hAnsi="Times New Roman" w:cs="Times New Roman"/>
          <w:i/>
          <w:sz w:val="24"/>
          <w:szCs w:val="24"/>
        </w:rPr>
        <w:t>Visible learning for teachers: Maximizing impact on learning. London, UK: Routledge</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 xml:space="preserve">Hillman, C.H., Castelli, D.M., Buck, S.M. (2005) </w:t>
      </w:r>
      <w:r w:rsidRPr="009F524E">
        <w:rPr>
          <w:rFonts w:ascii="Times New Roman" w:hAnsi="Times New Roman" w:cs="Times New Roman"/>
          <w:i/>
          <w:sz w:val="24"/>
          <w:szCs w:val="24"/>
        </w:rPr>
        <w:t>Aerobic fitness and neurocognitive function in healthy preadolescent children. Medicine and Science in Sports and Exercise 2005; 37: 1967-1974</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i/>
          <w:sz w:val="24"/>
          <w:szCs w:val="24"/>
        </w:rPr>
        <w:t xml:space="preserve">Hillman, C. H., Erickson, K. I., &amp; Hatfield, B. D. (2017). Run for your life! Childhood physical activity effects on brain and cognition. Kinesiology Review, 6, 12–21. </w:t>
      </w:r>
      <w:hyperlink r:id="rId9" w:history="1">
        <w:r w:rsidRPr="009F524E">
          <w:rPr>
            <w:rStyle w:val="Hyperlink"/>
            <w:rFonts w:ascii="Times New Roman" w:hAnsi="Times New Roman" w:cs="Times New Roman"/>
            <w:i/>
            <w:color w:val="auto"/>
            <w:sz w:val="24"/>
            <w:szCs w:val="24"/>
          </w:rPr>
          <w:t>http://dx.doi.org/10.1123/kr.2016-0034</w:t>
        </w:r>
      </w:hyperlink>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 xml:space="preserve">Humbert, L., Chad, K., Spink, K., Mahajarine, N., Anderson, K., Bruner, M., et al. (2008). </w:t>
      </w:r>
      <w:r w:rsidRPr="009F524E">
        <w:rPr>
          <w:rFonts w:ascii="Times New Roman" w:hAnsi="Times New Roman" w:cs="Times New Roman"/>
          <w:i/>
          <w:sz w:val="24"/>
          <w:szCs w:val="24"/>
        </w:rPr>
        <w:t>Factors that influence physical activity participation among high and low SES youth. Qualitative Health Research, 16, 467-483.</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Jespersen, E., Holst, R., Franz, C., Rexen, C.T., Klakk, H., and  Wedderkopp, N. (2014)</w:t>
      </w:r>
      <w:r w:rsidRPr="009F524E">
        <w:rPr>
          <w:rFonts w:ascii="Times New Roman" w:hAnsi="Times New Roman" w:cs="Times New Roman"/>
          <w:i/>
          <w:sz w:val="24"/>
          <w:szCs w:val="24"/>
        </w:rPr>
        <w:t>Overuse and traumatic extremity injuries in schoolchildren surveyed with weekly text messages over 2.5 years. Scand J Med Sci Sports 2014: 24: 807–813.</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 xml:space="preserve">Johnson-Laird, P. N. (2010). </w:t>
      </w:r>
      <w:r w:rsidRPr="009F524E">
        <w:rPr>
          <w:rFonts w:ascii="Times New Roman" w:hAnsi="Times New Roman" w:cs="Times New Roman"/>
          <w:i/>
          <w:sz w:val="24"/>
          <w:szCs w:val="24"/>
        </w:rPr>
        <w:t>Mental models and human reasoning. Proceedings of the National Academy of Sciences United States of America, 107, 18243–18250. doi:10.1073/pnas.1012933107</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Kalaja, S., Jaakkola, T., Watt, A., Liukkonen, J,. and Ommundsen, Y. (2009).</w:t>
      </w:r>
      <w:r w:rsidRPr="009F524E">
        <w:rPr>
          <w:rFonts w:ascii="Times New Roman" w:hAnsi="Times New Roman" w:cs="Times New Roman"/>
          <w:i/>
          <w:sz w:val="24"/>
          <w:szCs w:val="24"/>
        </w:rPr>
        <w:t xml:space="preserve"> “The Associations between Seventh Grade Finnish Students’ Motivational Climate, Perceived Competence, Self-Determined Motivation, and Fundamental Movement Skills.” European Physical Education Review 15 (3): 315–335.</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Kirk, D.(2011). </w:t>
      </w:r>
      <w:r w:rsidRPr="009F524E">
        <w:rPr>
          <w:rFonts w:ascii="Times New Roman" w:hAnsi="Times New Roman" w:cs="Times New Roman"/>
          <w:i/>
          <w:sz w:val="24"/>
          <w:szCs w:val="24"/>
        </w:rPr>
        <w:t xml:space="preserve">The Games Ethic, Mass Secondary Schooling, and the Invention of Traditional Physical Education. In: Kirk, D. </w:t>
      </w:r>
      <w:r w:rsidRPr="009F524E">
        <w:rPr>
          <w:rFonts w:ascii="Times New Roman" w:hAnsi="Times New Roman" w:cs="Times New Roman"/>
          <w:i/>
          <w:iCs/>
          <w:sz w:val="24"/>
          <w:szCs w:val="24"/>
        </w:rPr>
        <w:t>Defining Physical Education</w:t>
      </w:r>
      <w:r w:rsidRPr="009F524E">
        <w:rPr>
          <w:rFonts w:ascii="Times New Roman" w:hAnsi="Times New Roman" w:cs="Times New Roman"/>
          <w:i/>
          <w:sz w:val="24"/>
          <w:szCs w:val="24"/>
        </w:rPr>
        <w:t>. London: Routledge. P.84-P.124.</w:t>
      </w:r>
    </w:p>
    <w:p w:rsidR="00C4010F" w:rsidRPr="009F524E" w:rsidRDefault="00C4010F" w:rsidP="00C00A17">
      <w:pPr>
        <w:spacing w:after="0" w:line="360" w:lineRule="auto"/>
        <w:textAlignment w:val="baseline"/>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sz w:val="24"/>
          <w:szCs w:val="24"/>
          <w:lang w:eastAsia="en-GB"/>
        </w:rPr>
        <w:lastRenderedPageBreak/>
        <w:t xml:space="preserve">Knowles, A.M., Niven, A., and Fawkner, S. (2011) </w:t>
      </w:r>
      <w:r w:rsidRPr="009F524E">
        <w:rPr>
          <w:rFonts w:ascii="Times New Roman" w:eastAsia="Times New Roman" w:hAnsi="Times New Roman" w:cs="Times New Roman"/>
          <w:i/>
          <w:sz w:val="24"/>
          <w:szCs w:val="24"/>
          <w:lang w:eastAsia="en-GB"/>
        </w:rPr>
        <w:t xml:space="preserve">A qualitative examination of factors related to the decrease in physical activity behavior in adolescent girls during the transition from primary to secondary school.  </w:t>
      </w:r>
      <w:r w:rsidRPr="009F524E">
        <w:rPr>
          <w:rFonts w:ascii="Times New Roman" w:eastAsia="Times New Roman" w:hAnsi="Times New Roman" w:cs="Times New Roman"/>
          <w:i/>
          <w:iCs/>
          <w:sz w:val="24"/>
          <w:szCs w:val="24"/>
          <w:lang w:eastAsia="en-GB"/>
        </w:rPr>
        <w:t>J Phys Act Health</w:t>
      </w:r>
      <w:r w:rsidRPr="009F524E">
        <w:rPr>
          <w:rFonts w:ascii="Times New Roman" w:eastAsia="Times New Roman" w:hAnsi="Times New Roman" w:cs="Times New Roman"/>
          <w:i/>
          <w:sz w:val="24"/>
          <w:szCs w:val="24"/>
          <w:lang w:eastAsia="en-GB"/>
        </w:rPr>
        <w:t xml:space="preserve"> 2011; 8: 1084–91</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Lambourne, K., Hansen, D. M., Szabo, A. N., Lee, J., Herrmann, S. D., &amp; Donnelly, J. E. (2013).</w:t>
      </w:r>
      <w:r w:rsidRPr="009F524E">
        <w:rPr>
          <w:rFonts w:ascii="Times New Roman" w:hAnsi="Times New Roman" w:cs="Times New Roman"/>
          <w:i/>
          <w:sz w:val="24"/>
          <w:szCs w:val="24"/>
        </w:rPr>
        <w:t xml:space="preserve"> Indirect and direct relations between aerobic fitness, physical activity, and academic achievement in elementary</w:t>
      </w:r>
      <w:r w:rsidRPr="009F524E">
        <w:rPr>
          <w:rFonts w:ascii="Times New Roman" w:hAnsi="Times New Roman" w:cs="Times New Roman"/>
          <w:sz w:val="24"/>
          <w:szCs w:val="24"/>
        </w:rPr>
        <w:t xml:space="preserve"> </w:t>
      </w:r>
      <w:r w:rsidRPr="009F524E">
        <w:rPr>
          <w:rFonts w:ascii="Times New Roman" w:hAnsi="Times New Roman" w:cs="Times New Roman"/>
          <w:i/>
          <w:sz w:val="24"/>
          <w:szCs w:val="24"/>
        </w:rPr>
        <w:t>school students. Mental Health and Physical Activity, 6, 165–171. http:// dx.doi.org/10.1016/j.mhpa.2013.06.002</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Laws, C., &amp; Fisher, R. (1999). </w:t>
      </w:r>
      <w:r w:rsidRPr="009F524E">
        <w:rPr>
          <w:rFonts w:ascii="Times New Roman" w:hAnsi="Times New Roman" w:cs="Times New Roman"/>
          <w:i/>
          <w:sz w:val="24"/>
          <w:szCs w:val="24"/>
        </w:rPr>
        <w:t>Pupil’s interpretations of physical education. In C. Hardy &amp; M. Mawer (Eds.), Learning and teaching in physical education (pp. 23–37). London: Falmer Press.</w:t>
      </w:r>
    </w:p>
    <w:p w:rsidR="00C4010F" w:rsidRPr="009F524E" w:rsidRDefault="00C4010F" w:rsidP="00C00A17">
      <w:pPr>
        <w:spacing w:line="360" w:lineRule="auto"/>
        <w:rPr>
          <w:rFonts w:ascii="Times New Roman" w:hAnsi="Times New Roman" w:cs="Times New Roman"/>
          <w:sz w:val="24"/>
          <w:szCs w:val="24"/>
        </w:rPr>
      </w:pPr>
      <w:r w:rsidRPr="009F524E">
        <w:rPr>
          <w:rFonts w:ascii="Times New Roman" w:hAnsi="Times New Roman" w:cs="Times New Roman"/>
          <w:sz w:val="24"/>
          <w:szCs w:val="24"/>
        </w:rPr>
        <w:t xml:space="preserve">Leah, J., &amp; Capel, S. (2000). </w:t>
      </w:r>
      <w:r w:rsidRPr="009F524E">
        <w:rPr>
          <w:rFonts w:ascii="Times New Roman" w:hAnsi="Times New Roman" w:cs="Times New Roman"/>
          <w:i/>
          <w:sz w:val="24"/>
          <w:szCs w:val="24"/>
        </w:rPr>
        <w:t>Competition and co-operation in physical education. In S. Capel &amp; S. Piotrowski, S. (Eds.), Issues in physical education (pp. 170–187). London: Routledge.</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Loprinzi, P.D., Cardinal, B.J., Cardinal, M.K., and Corbin, C.B. (2018). </w:t>
      </w:r>
      <w:r w:rsidRPr="009F524E">
        <w:rPr>
          <w:rFonts w:ascii="Times New Roman" w:hAnsi="Times New Roman" w:cs="Times New Roman"/>
          <w:i/>
          <w:sz w:val="24"/>
          <w:szCs w:val="24"/>
        </w:rPr>
        <w:t xml:space="preserve">Physical Education and Sport: Does Participation Relate to Physical Activity Patterns, Observed Fitness, and Personal Attitudes and Beliefs. </w:t>
      </w:r>
      <w:r w:rsidRPr="009F524E">
        <w:rPr>
          <w:rFonts w:ascii="Times New Roman" w:hAnsi="Times New Roman" w:cs="Times New Roman"/>
          <w:i/>
          <w:iCs/>
          <w:sz w:val="24"/>
          <w:szCs w:val="24"/>
        </w:rPr>
        <w:t>American Journal of Health Promotion</w:t>
      </w:r>
      <w:r w:rsidRPr="009F524E">
        <w:rPr>
          <w:rFonts w:ascii="Times New Roman" w:hAnsi="Times New Roman" w:cs="Times New Roman"/>
          <w:i/>
          <w:sz w:val="24"/>
          <w:szCs w:val="24"/>
        </w:rPr>
        <w:t>. 32 (3), 613-620.</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Lubans, D.R., Foster, C., and Biddle, S.J.H. (2008) </w:t>
      </w:r>
      <w:r w:rsidRPr="009F524E">
        <w:rPr>
          <w:rFonts w:ascii="Times New Roman" w:hAnsi="Times New Roman" w:cs="Times New Roman"/>
          <w:i/>
          <w:sz w:val="24"/>
          <w:szCs w:val="24"/>
        </w:rPr>
        <w:t>A review of mediators of behavior in interventions to promote physical activity among children and adolescents. Prev Med. 2008;47(5):463–70.</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 xml:space="preserve">MacPhail, A.. Kirk. D., &amp; Kinchin. G. (2004). </w:t>
      </w:r>
      <w:r w:rsidRPr="009F524E">
        <w:rPr>
          <w:rFonts w:ascii="Times New Roman" w:hAnsi="Times New Roman" w:cs="Times New Roman"/>
          <w:i/>
          <w:sz w:val="24"/>
          <w:szCs w:val="24"/>
        </w:rPr>
        <w:t>Sport Education: Promoting team affiliation through physical education. Journal of Teaching in Physical Education, 23, 106-122. doi: 10.1123/jtpe.23.2.106</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Mawer, M. (1995) The Effective Teaching of Physical Education, London: Longmans</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Meehan, W.P., Mannix, R.C., Stracciolini, A., Elbin, R.J., and Collins, M.W. (2013)</w:t>
      </w:r>
      <w:r w:rsidRPr="009F524E">
        <w:rPr>
          <w:rFonts w:ascii="Times New Roman" w:hAnsi="Times New Roman" w:cs="Times New Roman"/>
          <w:i/>
          <w:sz w:val="24"/>
          <w:szCs w:val="24"/>
        </w:rPr>
        <w:t>Symptom severity predicts prolonged recovery after sport-related concussion, but age and amnesia do not. J Pediatr 2013: 163: 721–725.</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Mezzacappa, E. (2004).</w:t>
      </w:r>
      <w:r w:rsidRPr="009F524E">
        <w:rPr>
          <w:rFonts w:ascii="Times New Roman" w:hAnsi="Times New Roman" w:cs="Times New Roman"/>
          <w:i/>
          <w:sz w:val="24"/>
          <w:szCs w:val="24"/>
        </w:rPr>
        <w:t xml:space="preserve"> Alerting, orienting, and executive attention: Developmental properties and sociodemographic correlates in an epidemiological sample of young, urban children. Child Development, 75, 1373– 1386.</w:t>
      </w:r>
    </w:p>
    <w:p w:rsidR="00C4010F" w:rsidRPr="009F524E" w:rsidRDefault="00C4010F" w:rsidP="00C00A17">
      <w:pPr>
        <w:tabs>
          <w:tab w:val="left" w:pos="1995"/>
        </w:tabs>
        <w:spacing w:line="360" w:lineRule="auto"/>
        <w:rPr>
          <w:rFonts w:ascii="Times New Roman" w:hAnsi="Times New Roman" w:cs="Times New Roman"/>
          <w:i/>
          <w:sz w:val="24"/>
          <w:szCs w:val="24"/>
        </w:rPr>
      </w:pPr>
      <w:r w:rsidRPr="009F524E">
        <w:rPr>
          <w:rFonts w:ascii="Times New Roman" w:hAnsi="Times New Roman" w:cs="Times New Roman"/>
          <w:sz w:val="24"/>
          <w:szCs w:val="24"/>
        </w:rPr>
        <w:lastRenderedPageBreak/>
        <w:t xml:space="preserve">Miller, S.C., Bredemeier, B.J.L, and Shields, D.L.L.  (1997). </w:t>
      </w:r>
      <w:r w:rsidRPr="009F524E">
        <w:rPr>
          <w:rFonts w:ascii="Times New Roman" w:hAnsi="Times New Roman" w:cs="Times New Roman"/>
          <w:i/>
          <w:sz w:val="24"/>
          <w:szCs w:val="24"/>
        </w:rPr>
        <w:t>Sociomoral education through physical education with at-risk children. Quest 49: 114–29.</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Molinero, O., Salguero, A., Tuero, C, Alvarez, E. &amp; Marquez, S. (2006).</w:t>
      </w:r>
      <w:r w:rsidRPr="009F524E">
        <w:rPr>
          <w:rFonts w:ascii="Times New Roman" w:hAnsi="Times New Roman" w:cs="Times New Roman"/>
          <w:i/>
          <w:sz w:val="24"/>
          <w:szCs w:val="24"/>
        </w:rPr>
        <w:t xml:space="preserve"> Dropout reasons in youth Spanish athletes: Relationship to gender, type of sport, and level of competition. Journal of Sport Behavior, 29(3), 255-269.</w:t>
      </w:r>
    </w:p>
    <w:p w:rsidR="00C4010F" w:rsidRPr="009F524E" w:rsidRDefault="00C4010F" w:rsidP="00C00A17">
      <w:pPr>
        <w:spacing w:after="0" w:line="360" w:lineRule="auto"/>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sz w:val="24"/>
          <w:szCs w:val="24"/>
          <w:lang w:eastAsia="en-GB"/>
        </w:rPr>
        <w:t>Morley, D., Bailey, R., Tan, J., and Cooke, B. (2005)</w:t>
      </w:r>
      <w:r w:rsidRPr="009F524E">
        <w:rPr>
          <w:rFonts w:ascii="Times New Roman" w:eastAsia="Times New Roman" w:hAnsi="Times New Roman" w:cs="Times New Roman"/>
          <w:i/>
          <w:sz w:val="24"/>
          <w:szCs w:val="24"/>
          <w:lang w:eastAsia="en-GB"/>
        </w:rPr>
        <w:t xml:space="preserve"> Inclusive physical education: teachers’ views of including pupils with special educational needs and/or disabilities in physical education. European Physical Education Review 11(1): 84-107.</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Mowling, C.M., Brock, S.J., and Hastie, P.A. (2006). </w:t>
      </w:r>
      <w:r w:rsidRPr="009F524E">
        <w:rPr>
          <w:rFonts w:ascii="Times New Roman" w:hAnsi="Times New Roman" w:cs="Times New Roman"/>
          <w:i/>
          <w:sz w:val="24"/>
          <w:szCs w:val="24"/>
        </w:rPr>
        <w:t>Fourth grade students’ drawing interpretations of a sport education soccer unit. Journal of Teaching in Physical Education 25, no. 1: 9–35.</w:t>
      </w:r>
    </w:p>
    <w:p w:rsidR="00C4010F" w:rsidRPr="009F524E" w:rsidRDefault="00C4010F" w:rsidP="00C00A17">
      <w:pPr>
        <w:spacing w:after="100" w:afterAutospacing="1" w:line="360" w:lineRule="auto"/>
        <w:rPr>
          <w:rFonts w:ascii="Times New Roman" w:hAnsi="Times New Roman" w:cs="Times New Roman"/>
          <w:sz w:val="24"/>
          <w:szCs w:val="24"/>
        </w:rPr>
      </w:pPr>
      <w:r w:rsidRPr="009F524E">
        <w:rPr>
          <w:rFonts w:ascii="Times New Roman" w:hAnsi="Times New Roman" w:cs="Times New Roman"/>
          <w:sz w:val="24"/>
          <w:szCs w:val="24"/>
        </w:rPr>
        <w:t xml:space="preserve">Murdoch, E., &amp; Whitehead, M. (2013). </w:t>
      </w:r>
      <w:r w:rsidRPr="009F524E">
        <w:rPr>
          <w:rFonts w:ascii="Times New Roman" w:hAnsi="Times New Roman" w:cs="Times New Roman"/>
          <w:i/>
          <w:sz w:val="24"/>
          <w:szCs w:val="24"/>
        </w:rPr>
        <w:t xml:space="preserve">what should pupils learn in physical education. In: Capel and Whitehead. </w:t>
      </w:r>
      <w:r w:rsidRPr="009F524E">
        <w:rPr>
          <w:rFonts w:ascii="Times New Roman" w:hAnsi="Times New Roman" w:cs="Times New Roman"/>
          <w:i/>
          <w:iCs/>
          <w:sz w:val="24"/>
          <w:szCs w:val="24"/>
        </w:rPr>
        <w:t>Debates in Physical education training</w:t>
      </w:r>
      <w:r w:rsidRPr="009F524E">
        <w:rPr>
          <w:rFonts w:ascii="Times New Roman" w:hAnsi="Times New Roman" w:cs="Times New Roman"/>
          <w:i/>
          <w:sz w:val="24"/>
          <w:szCs w:val="24"/>
        </w:rPr>
        <w:t>. Oxon: Routledge. p57</w:t>
      </w:r>
      <w:r w:rsidRPr="009F524E">
        <w:rPr>
          <w:rFonts w:ascii="Times New Roman" w:hAnsi="Times New Roman" w:cs="Times New Roman"/>
          <w:sz w:val="24"/>
          <w:szCs w:val="24"/>
        </w:rPr>
        <w:t>.</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National Curriculum for Physical Education (NCPE). (2008). </w:t>
      </w:r>
      <w:r w:rsidRPr="009F524E">
        <w:rPr>
          <w:rFonts w:ascii="Times New Roman" w:hAnsi="Times New Roman" w:cs="Times New Roman"/>
          <w:i/>
          <w:iCs/>
          <w:sz w:val="24"/>
          <w:szCs w:val="24"/>
        </w:rPr>
        <w:t>Physical education in the National Curriculum for Wales .</w:t>
      </w:r>
      <w:r w:rsidRPr="009F524E">
        <w:rPr>
          <w:rFonts w:ascii="Times New Roman" w:hAnsi="Times New Roman" w:cs="Times New Roman"/>
          <w:i/>
          <w:sz w:val="24"/>
          <w:szCs w:val="24"/>
        </w:rPr>
        <w:t xml:space="preserve"> Available: http://learning.gov.wales/docs/learningwales/publications/130425-physical-education-inthe-national-curriculum-en.pdf. Last accessed 19th April, 2018.</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Parker, M., and J. Stiehl. (2005).</w:t>
      </w:r>
      <w:r w:rsidRPr="009F524E">
        <w:rPr>
          <w:rFonts w:ascii="Times New Roman" w:hAnsi="Times New Roman" w:cs="Times New Roman"/>
          <w:i/>
          <w:sz w:val="24"/>
          <w:szCs w:val="24"/>
        </w:rPr>
        <w:t xml:space="preserve"> Personal and social responsibility. In Standards-based physical education curriculum development, ed. J. Lund and D. Tannehill, 130–53. Boston, MA: Jones and Bartlett. </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Penney, D., and M. Jess. (2004).</w:t>
      </w:r>
      <w:r w:rsidRPr="009F524E">
        <w:rPr>
          <w:rFonts w:ascii="Times New Roman" w:hAnsi="Times New Roman" w:cs="Times New Roman"/>
          <w:i/>
          <w:sz w:val="24"/>
          <w:szCs w:val="24"/>
        </w:rPr>
        <w:t xml:space="preserve"> Physical education and physically active lives: A lifelong approach to curriculum development. Sport Education and Society 9, no. 2: 269–87.</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Potgieter, J.R. (2003). </w:t>
      </w:r>
      <w:r w:rsidRPr="009F524E">
        <w:rPr>
          <w:rFonts w:ascii="Times New Roman" w:hAnsi="Times New Roman" w:cs="Times New Roman"/>
          <w:i/>
          <w:sz w:val="24"/>
          <w:szCs w:val="24"/>
        </w:rPr>
        <w:t>Sport Psychology: Theory and Practice. Stellenbosch: Institute for Sport Science Stellenbosch University.</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Puckett, M.B., &amp; Black, J.K. (2005).</w:t>
      </w:r>
      <w:r w:rsidRPr="009F524E">
        <w:rPr>
          <w:rFonts w:ascii="Times New Roman" w:hAnsi="Times New Roman" w:cs="Times New Roman"/>
          <w:i/>
          <w:sz w:val="24"/>
          <w:szCs w:val="24"/>
        </w:rPr>
        <w:t xml:space="preserve"> The young child: development from prebirth through age eight (4th ed.). Upper Saddle River, NJ: Pearson-Merrill Prentice Hall.</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Randall, L. (2008).</w:t>
      </w:r>
      <w:r w:rsidRPr="009F524E">
        <w:rPr>
          <w:rFonts w:ascii="Times New Roman" w:hAnsi="Times New Roman" w:cs="Times New Roman"/>
          <w:i/>
          <w:sz w:val="24"/>
          <w:szCs w:val="24"/>
        </w:rPr>
        <w:t xml:space="preserve"> Implementing TGfU in the ﬁeld. Physical and Health Education Journal 74, no. 2: 16–20.</w:t>
      </w:r>
    </w:p>
    <w:p w:rsidR="00C4010F" w:rsidRDefault="00C4010F" w:rsidP="00C00A17">
      <w:pPr>
        <w:spacing w:line="360" w:lineRule="auto"/>
        <w:rPr>
          <w:rFonts w:ascii="Times New Roman" w:hAnsi="Times New Roman" w:cs="Times New Roman"/>
          <w:i/>
          <w:sz w:val="24"/>
          <w:szCs w:val="24"/>
          <w:lang w:val="en"/>
        </w:rPr>
      </w:pPr>
      <w:r w:rsidRPr="009F524E">
        <w:rPr>
          <w:rFonts w:ascii="Times New Roman" w:hAnsi="Times New Roman" w:cs="Times New Roman"/>
          <w:sz w:val="24"/>
          <w:szCs w:val="24"/>
          <w:lang w:val="en"/>
        </w:rPr>
        <w:lastRenderedPageBreak/>
        <w:t xml:space="preserve">Rintaugu, E.G. &amp; Ngetich, E.D. (2012) </w:t>
      </w:r>
      <w:r w:rsidRPr="009F524E">
        <w:rPr>
          <w:rFonts w:ascii="Times New Roman" w:hAnsi="Times New Roman" w:cs="Times New Roman"/>
          <w:i/>
          <w:sz w:val="24"/>
          <w:szCs w:val="24"/>
          <w:lang w:val="en"/>
        </w:rPr>
        <w:t xml:space="preserve">Motivational gender differences in sport and exercise participation among university sport science students. </w:t>
      </w:r>
      <w:r w:rsidRPr="009F524E">
        <w:rPr>
          <w:rFonts w:ascii="Times New Roman" w:hAnsi="Times New Roman" w:cs="Times New Roman"/>
          <w:i/>
          <w:iCs/>
          <w:sz w:val="24"/>
          <w:szCs w:val="24"/>
          <w:lang w:val="en"/>
        </w:rPr>
        <w:t>Journal of Physical Education &amp; Sport</w:t>
      </w:r>
      <w:r>
        <w:rPr>
          <w:rFonts w:ascii="Times New Roman" w:hAnsi="Times New Roman" w:cs="Times New Roman"/>
          <w:i/>
          <w:sz w:val="24"/>
          <w:szCs w:val="24"/>
          <w:lang w:val="en"/>
        </w:rPr>
        <w:t>. 12, 2, 180-18</w:t>
      </w:r>
    </w:p>
    <w:p w:rsidR="00C4010F" w:rsidRPr="009F524E" w:rsidRDefault="00C4010F" w:rsidP="00C00A17">
      <w:pPr>
        <w:spacing w:line="360" w:lineRule="auto"/>
        <w:rPr>
          <w:rFonts w:ascii="Times New Roman" w:hAnsi="Times New Roman" w:cs="Times New Roman"/>
          <w:i/>
          <w:sz w:val="24"/>
          <w:szCs w:val="24"/>
          <w:lang w:val="en"/>
        </w:rPr>
      </w:pPr>
      <w:r w:rsidRPr="009F524E">
        <w:rPr>
          <w:rFonts w:ascii="Times New Roman" w:hAnsi="Times New Roman" w:cs="Times New Roman"/>
          <w:sz w:val="24"/>
          <w:szCs w:val="24"/>
        </w:rPr>
        <w:t xml:space="preserve">Sallis, J., Owen, N. (1999). </w:t>
      </w:r>
      <w:r w:rsidRPr="009F524E">
        <w:rPr>
          <w:rFonts w:ascii="Times New Roman" w:hAnsi="Times New Roman" w:cs="Times New Roman"/>
          <w:i/>
          <w:sz w:val="24"/>
          <w:szCs w:val="24"/>
        </w:rPr>
        <w:t>Physical activity and behavioural medicine. Thousand Oaks, CA: Sage.</w:t>
      </w:r>
    </w:p>
    <w:p w:rsidR="00C4010F"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Sallis, J.F., Prochaska, J.J.,  and Taylor, W.C. (2000)</w:t>
      </w:r>
      <w:r w:rsidRPr="009F524E">
        <w:rPr>
          <w:rFonts w:ascii="Times New Roman" w:hAnsi="Times New Roman" w:cs="Times New Roman"/>
          <w:i/>
          <w:sz w:val="24"/>
          <w:szCs w:val="24"/>
        </w:rPr>
        <w:t xml:space="preserve"> A review of correlates of physical activity of children and adolescents. Medicine and Science in Sports and Exercise 32:963-975</w:t>
      </w:r>
    </w:p>
    <w:p w:rsidR="00C4010F"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Shaffer, D.R.. Kipp, K.. Wood, E.. &amp; Willoughby, T. (2010).</w:t>
      </w:r>
      <w:r w:rsidRPr="009F524E">
        <w:rPr>
          <w:rFonts w:ascii="Times New Roman" w:hAnsi="Times New Roman" w:cs="Times New Roman"/>
          <w:i/>
          <w:sz w:val="24"/>
          <w:szCs w:val="24"/>
        </w:rPr>
        <w:t xml:space="preserve"> Developmental psychology: Childhood and adolescence (3rd Canadian ed.)</w:t>
      </w:r>
      <w:r>
        <w:rPr>
          <w:rFonts w:ascii="Times New Roman" w:hAnsi="Times New Roman" w:cs="Times New Roman"/>
          <w:i/>
          <w:sz w:val="24"/>
          <w:szCs w:val="24"/>
        </w:rPr>
        <w:t>. Toronto, ON: Nelson Education</w:t>
      </w:r>
    </w:p>
    <w:p w:rsidR="00C4010F"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Sherif, C.W. (1978). "The Social Context of Competition". Human Kinetics: 18–36.</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 xml:space="preserve">Sibley, B.A., and Etnier, J. (2003) </w:t>
      </w:r>
      <w:r w:rsidRPr="009F524E">
        <w:rPr>
          <w:rFonts w:ascii="Times New Roman" w:hAnsi="Times New Roman" w:cs="Times New Roman"/>
          <w:i/>
          <w:sz w:val="24"/>
          <w:szCs w:val="24"/>
        </w:rPr>
        <w:t>The relationship between physical activity and cognition in children: a meta-analysis paediatric exercise science 15, 243-256</w:t>
      </w:r>
    </w:p>
    <w:p w:rsidR="00C4010F" w:rsidRPr="009F524E" w:rsidRDefault="00C4010F" w:rsidP="00C00A17">
      <w:pPr>
        <w:spacing w:line="360" w:lineRule="auto"/>
        <w:rPr>
          <w:rFonts w:ascii="Times New Roman" w:hAnsi="Times New Roman" w:cs="Times New Roman"/>
          <w:sz w:val="24"/>
          <w:szCs w:val="24"/>
        </w:rPr>
      </w:pPr>
      <w:r w:rsidRPr="009F524E">
        <w:rPr>
          <w:rFonts w:ascii="Times New Roman" w:hAnsi="Times New Roman" w:cs="Times New Roman"/>
          <w:sz w:val="24"/>
          <w:szCs w:val="24"/>
        </w:rPr>
        <w:t>Siedentop, D. (1994) Sport Education: Quality Physical Education Through Positive Sport Experiences, Champaign, Ill.: Human Kinetics.</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Specker, B., Binkley, T., and Fahrenwald, N. (2004).</w:t>
      </w:r>
      <w:r w:rsidRPr="009F524E">
        <w:rPr>
          <w:rFonts w:ascii="Times New Roman" w:hAnsi="Times New Roman" w:cs="Times New Roman"/>
          <w:i/>
          <w:sz w:val="24"/>
          <w:szCs w:val="24"/>
        </w:rPr>
        <w:t xml:space="preserve"> Increased periosteal circumference remains present 12 months after an exercise intervention in preschool children. Bone, 35(6): 1383–1388. doi:10.1016/j.bone.2004.08.012. PMID: 15589220.</w:t>
      </w:r>
    </w:p>
    <w:p w:rsidR="00C4010F" w:rsidRPr="009F524E" w:rsidRDefault="00C4010F" w:rsidP="00C00A17">
      <w:pPr>
        <w:spacing w:after="0" w:line="360" w:lineRule="auto"/>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sz w:val="24"/>
          <w:szCs w:val="24"/>
          <w:lang w:eastAsia="en-GB"/>
        </w:rPr>
        <w:t>Stolz, S. A. (2014).</w:t>
      </w:r>
      <w:r w:rsidRPr="009F524E">
        <w:rPr>
          <w:rFonts w:ascii="Times New Roman" w:eastAsia="Times New Roman" w:hAnsi="Times New Roman" w:cs="Times New Roman"/>
          <w:i/>
          <w:sz w:val="24"/>
          <w:szCs w:val="24"/>
          <w:lang w:eastAsia="en-GB"/>
        </w:rPr>
        <w:t xml:space="preserve"> The philosophy of physical education. A new perspective. London, UK: Routledge.</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Timmons, B.W., LeBlanc, A.G., Carson, V., Gorber, S.C., Dillman, C.,  and Janssen( 2012)</w:t>
      </w:r>
      <w:r w:rsidRPr="009F524E">
        <w:rPr>
          <w:rFonts w:ascii="Times New Roman" w:hAnsi="Times New Roman" w:cs="Times New Roman"/>
          <w:i/>
          <w:sz w:val="24"/>
          <w:szCs w:val="24"/>
        </w:rPr>
        <w:t>.Systematic review of physical activity and health in the early years (aged0-4years).Appl.Physiol.Nutr.Metab.37(4):773–792.doi:10.1139/h2012070. PMID:22765840.</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Tingstrom, D.H., Sterling-Turner, H.E., &amp; Wilczynski, S.M. (2006). </w:t>
      </w:r>
      <w:r w:rsidRPr="009F524E">
        <w:rPr>
          <w:rFonts w:ascii="Times New Roman" w:hAnsi="Times New Roman" w:cs="Times New Roman"/>
          <w:i/>
          <w:sz w:val="24"/>
          <w:szCs w:val="24"/>
        </w:rPr>
        <w:t xml:space="preserve">The good behavior game: 1969–2002. </w:t>
      </w:r>
      <w:r w:rsidRPr="009F524E">
        <w:rPr>
          <w:rFonts w:ascii="Times New Roman" w:hAnsi="Times New Roman" w:cs="Times New Roman"/>
          <w:i/>
          <w:iCs/>
          <w:sz w:val="24"/>
          <w:szCs w:val="24"/>
        </w:rPr>
        <w:t>Behavior Modification, 30</w:t>
      </w:r>
      <w:r w:rsidRPr="009F524E">
        <w:rPr>
          <w:rFonts w:ascii="Times New Roman" w:hAnsi="Times New Roman" w:cs="Times New Roman"/>
          <w:i/>
          <w:sz w:val="24"/>
          <w:szCs w:val="24"/>
        </w:rPr>
        <w:t>, 225–253.</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Tischler, A., &amp; McCaughtry, N. (2011). </w:t>
      </w:r>
      <w:r w:rsidRPr="009F524E">
        <w:rPr>
          <w:rFonts w:ascii="Times New Roman" w:hAnsi="Times New Roman" w:cs="Times New Roman"/>
          <w:i/>
          <w:sz w:val="24"/>
          <w:szCs w:val="24"/>
        </w:rPr>
        <w:t>PE is not for me: When boys’ masculinities are threatened. Research Quarterly for Exercise and Sport, 82, 37–48.</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lastRenderedPageBreak/>
        <w:t xml:space="preserve">Tsorbatzoudis, H., Alexandris, K., Zahariadis, P., &amp; Grouios G. (2006) </w:t>
      </w:r>
      <w:r w:rsidRPr="009F524E">
        <w:rPr>
          <w:rFonts w:ascii="Times New Roman" w:hAnsi="Times New Roman" w:cs="Times New Roman"/>
          <w:i/>
          <w:sz w:val="24"/>
          <w:szCs w:val="24"/>
        </w:rPr>
        <w:t>Examining the relationship between recreational sport participation and intrinsic and extrinsic motivation and Amotivation. Percept Mot Skills 2006: 103: 363–374</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Tveit, M., Rosengren, B.E., Nilsson, J.K., and  Karlsson, M.K.(2011)</w:t>
      </w:r>
      <w:r w:rsidRPr="009F524E">
        <w:rPr>
          <w:rFonts w:ascii="Times New Roman" w:hAnsi="Times New Roman" w:cs="Times New Roman"/>
          <w:i/>
          <w:sz w:val="24"/>
          <w:szCs w:val="24"/>
        </w:rPr>
        <w:t xml:space="preserve"> Former male elite athletes have a higher prevalence of osteoarthritis and arthroplasty in the hip and knee than expected. Am J Sports Med 2011: 40: 527–533.</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U.S. Government Accountability Office (2012)</w:t>
      </w:r>
      <w:r w:rsidRPr="009F524E">
        <w:rPr>
          <w:rFonts w:ascii="Times New Roman" w:hAnsi="Times New Roman" w:cs="Times New Roman"/>
          <w:i/>
          <w:sz w:val="24"/>
          <w:szCs w:val="24"/>
        </w:rPr>
        <w:t xml:space="preserve"> K-12 education: school-based physical education and sports programs (publication no. GAO-12-350). </w:t>
      </w:r>
    </w:p>
    <w:p w:rsidR="00C4010F" w:rsidRPr="009F524E" w:rsidRDefault="00C4010F" w:rsidP="00C00A17">
      <w:pPr>
        <w:spacing w:after="0" w:line="360" w:lineRule="auto"/>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sz w:val="24"/>
          <w:szCs w:val="24"/>
          <w:lang w:eastAsia="en-GB"/>
        </w:rPr>
        <w:t>Waddington, I. (2000)</w:t>
      </w:r>
      <w:r w:rsidRPr="009F524E">
        <w:rPr>
          <w:rFonts w:ascii="Times New Roman" w:eastAsia="Times New Roman" w:hAnsi="Times New Roman" w:cs="Times New Roman"/>
          <w:i/>
          <w:sz w:val="24"/>
          <w:szCs w:val="24"/>
          <w:lang w:eastAsia="en-GB"/>
        </w:rPr>
        <w:t xml:space="preserve"> Sport, health and drugs: a critical sociological perspective. London: E </w:t>
      </w:r>
    </w:p>
    <w:p w:rsidR="00C4010F" w:rsidRPr="009F524E" w:rsidRDefault="00C4010F" w:rsidP="00C00A17">
      <w:pPr>
        <w:spacing w:after="0" w:line="360" w:lineRule="auto"/>
        <w:rPr>
          <w:rFonts w:ascii="Times New Roman" w:eastAsia="Times New Roman" w:hAnsi="Times New Roman" w:cs="Times New Roman"/>
          <w:i/>
          <w:sz w:val="24"/>
          <w:szCs w:val="24"/>
          <w:lang w:eastAsia="en-GB"/>
        </w:rPr>
      </w:pPr>
      <w:r w:rsidRPr="009F524E">
        <w:rPr>
          <w:rFonts w:ascii="Times New Roman" w:eastAsia="Times New Roman" w:hAnsi="Times New Roman" w:cs="Times New Roman"/>
          <w:i/>
          <w:sz w:val="24"/>
          <w:szCs w:val="24"/>
          <w:lang w:eastAsia="en-GB"/>
        </w:rPr>
        <w:t>&amp; FN Spon.</w:t>
      </w:r>
    </w:p>
    <w:p w:rsidR="00C4010F" w:rsidRPr="009F524E" w:rsidRDefault="00C4010F" w:rsidP="00C00A17">
      <w:pPr>
        <w:spacing w:line="360" w:lineRule="auto"/>
        <w:rPr>
          <w:rFonts w:ascii="Times New Roman" w:hAnsi="Times New Roman" w:cs="Times New Roman"/>
          <w:i/>
          <w:sz w:val="24"/>
          <w:szCs w:val="24"/>
        </w:rPr>
      </w:pPr>
      <w:r w:rsidRPr="009F524E">
        <w:rPr>
          <w:rFonts w:ascii="Times New Roman" w:hAnsi="Times New Roman" w:cs="Times New Roman"/>
          <w:sz w:val="24"/>
          <w:szCs w:val="24"/>
        </w:rPr>
        <w:t xml:space="preserve">Warner, L. M., Schüz, B., Wolff, J. K., Parschau, L., Wurm, S., &amp; Schwarzer, R. (2014). </w:t>
      </w:r>
      <w:r w:rsidRPr="009F524E">
        <w:rPr>
          <w:rFonts w:ascii="Times New Roman" w:hAnsi="Times New Roman" w:cs="Times New Roman"/>
          <w:i/>
          <w:sz w:val="24"/>
          <w:szCs w:val="24"/>
        </w:rPr>
        <w:t>Sources of self-efficacy for physical activity. Health Psychology, 33, 1298–1308. https://doi.org/10.1037/ hea0000085</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Woolford, S. J., Khan, S., Barr, K. L., Clark, S. J., Strecher, V. J., &amp; Resnicow, K. (2012</w:t>
      </w:r>
      <w:r w:rsidRPr="009F524E">
        <w:rPr>
          <w:rFonts w:ascii="Times New Roman" w:hAnsi="Times New Roman" w:cs="Times New Roman"/>
          <w:i/>
          <w:sz w:val="24"/>
          <w:szCs w:val="24"/>
        </w:rPr>
        <w:t>). A picture may be worth a thousand texts: Obese adolescents’ perspectives on a modified photo voice activity to aid weight loss. Childhood Obesity, 8, 230–236. https:// doi.org/10.1089/chi.2011.0095</w:t>
      </w:r>
    </w:p>
    <w:p w:rsidR="00C4010F" w:rsidRPr="009F524E" w:rsidRDefault="00C4010F" w:rsidP="00C00A17">
      <w:pPr>
        <w:spacing w:after="0" w:line="360" w:lineRule="auto"/>
        <w:rPr>
          <w:rFonts w:ascii="Times New Roman" w:eastAsia="Times New Roman" w:hAnsi="Times New Roman" w:cs="Times New Roman"/>
          <w:i/>
          <w:sz w:val="24"/>
          <w:szCs w:val="24"/>
          <w:lang w:eastAsia="en-GB"/>
        </w:rPr>
      </w:pPr>
      <w:hyperlink r:id="rId10" w:anchor="bbb0210" w:history="1">
        <w:r w:rsidRPr="009F524E">
          <w:rPr>
            <w:rFonts w:ascii="Times New Roman" w:eastAsia="Times New Roman" w:hAnsi="Times New Roman" w:cs="Times New Roman"/>
            <w:sz w:val="24"/>
            <w:szCs w:val="24"/>
            <w:lang w:eastAsia="en-GB"/>
          </w:rPr>
          <w:t>World Health Organization (WHO) (2017</w:t>
        </w:r>
      </w:hyperlink>
      <w:r w:rsidRPr="009F524E">
        <w:rPr>
          <w:rFonts w:ascii="Times New Roman" w:eastAsia="Times New Roman" w:hAnsi="Times New Roman" w:cs="Times New Roman"/>
          <w:sz w:val="24"/>
          <w:szCs w:val="24"/>
          <w:lang w:eastAsia="en-GB"/>
        </w:rPr>
        <w:t xml:space="preserve">). </w:t>
      </w:r>
      <w:r w:rsidRPr="009F524E">
        <w:rPr>
          <w:rFonts w:ascii="Times New Roman" w:eastAsia="Times New Roman" w:hAnsi="Times New Roman" w:cs="Times New Roman"/>
          <w:bCs/>
          <w:i/>
          <w:sz w:val="24"/>
          <w:szCs w:val="24"/>
          <w:lang w:eastAsia="en-GB"/>
        </w:rPr>
        <w:t>Physical activity: Fact sheet</w:t>
      </w:r>
      <w:r w:rsidRPr="009F524E">
        <w:rPr>
          <w:rFonts w:ascii="Times New Roman" w:eastAsia="Times New Roman" w:hAnsi="Times New Roman" w:cs="Times New Roman"/>
          <w:i/>
          <w:sz w:val="24"/>
          <w:szCs w:val="24"/>
          <w:lang w:eastAsia="en-GB"/>
        </w:rPr>
        <w:t xml:space="preserve">, Retrieved from </w:t>
      </w:r>
      <w:hyperlink r:id="rId11" w:tgtFrame="_blank" w:history="1">
        <w:r w:rsidRPr="009F524E">
          <w:rPr>
            <w:rFonts w:ascii="Times New Roman" w:eastAsia="Times New Roman" w:hAnsi="Times New Roman" w:cs="Times New Roman"/>
            <w:i/>
            <w:sz w:val="24"/>
            <w:szCs w:val="24"/>
            <w:lang w:eastAsia="en-GB"/>
          </w:rPr>
          <w:t>http://www.who.int/mediacentre/factsheets/fs385/en/</w:t>
        </w:r>
      </w:hyperlink>
      <w:r w:rsidRPr="009F524E">
        <w:rPr>
          <w:rFonts w:ascii="Times New Roman" w:eastAsia="Times New Roman" w:hAnsi="Times New Roman" w:cs="Times New Roman"/>
          <w:i/>
          <w:sz w:val="24"/>
          <w:szCs w:val="24"/>
          <w:lang w:eastAsia="en-GB"/>
        </w:rPr>
        <w:t xml:space="preserve"> (2017)</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hAnsi="Times New Roman" w:cs="Times New Roman"/>
          <w:sz w:val="24"/>
          <w:szCs w:val="24"/>
        </w:rPr>
        <w:t>Wright, S., McNeill, M., Fry, J., Tan, S., and Tan, C. (2006).</w:t>
      </w:r>
      <w:r w:rsidRPr="009F524E">
        <w:rPr>
          <w:rFonts w:ascii="Times New Roman" w:hAnsi="Times New Roman" w:cs="Times New Roman"/>
          <w:i/>
          <w:sz w:val="24"/>
          <w:szCs w:val="24"/>
        </w:rPr>
        <w:t xml:space="preserve"> Implications of student teachers’ implementation of a curricular innovation. Journal of Teaching in Physical Education 25, no. 3: 310–28.</w:t>
      </w:r>
    </w:p>
    <w:p w:rsidR="00C4010F" w:rsidRPr="009F524E" w:rsidRDefault="00C4010F" w:rsidP="00C00A17">
      <w:pPr>
        <w:spacing w:before="100" w:beforeAutospacing="1" w:after="225" w:line="360" w:lineRule="auto"/>
        <w:ind w:left="-135"/>
        <w:rPr>
          <w:rFonts w:ascii="Times New Roman" w:hAnsi="Times New Roman" w:cs="Times New Roman"/>
          <w:i/>
          <w:sz w:val="24"/>
          <w:szCs w:val="24"/>
        </w:rPr>
      </w:pPr>
      <w:r w:rsidRPr="009F524E">
        <w:rPr>
          <w:rFonts w:ascii="Times New Roman" w:eastAsia="Times New Roman" w:hAnsi="Times New Roman" w:cs="Times New Roman"/>
          <w:sz w:val="24"/>
          <w:szCs w:val="24"/>
          <w:lang w:eastAsia="en-GB"/>
        </w:rPr>
        <w:t xml:space="preserve">Yungblut, H.E., Schinke, R.J., and McGannon, K.R. (2012) </w:t>
      </w:r>
      <w:r w:rsidRPr="009F524E">
        <w:rPr>
          <w:rFonts w:ascii="Times New Roman" w:eastAsia="Times New Roman" w:hAnsi="Times New Roman" w:cs="Times New Roman"/>
          <w:i/>
          <w:sz w:val="24"/>
          <w:szCs w:val="24"/>
          <w:lang w:eastAsia="en-GB"/>
        </w:rPr>
        <w:t xml:space="preserve">Views of adolescent female youth on physical activity during early adolescence. </w:t>
      </w:r>
      <w:r w:rsidRPr="009F524E">
        <w:rPr>
          <w:rFonts w:ascii="Times New Roman" w:eastAsia="Times New Roman" w:hAnsi="Times New Roman" w:cs="Times New Roman"/>
          <w:i/>
          <w:iCs/>
          <w:sz w:val="24"/>
          <w:szCs w:val="24"/>
          <w:lang w:eastAsia="en-GB"/>
        </w:rPr>
        <w:t>J Sport Sci Med</w:t>
      </w:r>
      <w:r w:rsidRPr="009F524E">
        <w:rPr>
          <w:rFonts w:ascii="Times New Roman" w:eastAsia="Times New Roman" w:hAnsi="Times New Roman" w:cs="Times New Roman"/>
          <w:i/>
          <w:sz w:val="24"/>
          <w:szCs w:val="24"/>
          <w:lang w:eastAsia="en-GB"/>
        </w:rPr>
        <w:t xml:space="preserve"> 2012; 11: 39–50.</w:t>
      </w:r>
    </w:p>
    <w:p w:rsidR="00C4010F" w:rsidRDefault="00C4010F" w:rsidP="00C00A17">
      <w:pPr>
        <w:spacing w:before="100" w:beforeAutospacing="1" w:after="225" w:line="360" w:lineRule="auto"/>
        <w:ind w:left="-135"/>
        <w:rPr>
          <w:rFonts w:ascii="Times New Roman" w:hAnsi="Times New Roman" w:cs="Times New Roman"/>
          <w:i/>
          <w:sz w:val="24"/>
          <w:szCs w:val="24"/>
        </w:rPr>
      </w:pPr>
    </w:p>
    <w:p w:rsidR="00C4010F" w:rsidRPr="00C4010F" w:rsidRDefault="00C4010F" w:rsidP="00C00A17">
      <w:pPr>
        <w:spacing w:line="360" w:lineRule="auto"/>
        <w:rPr>
          <w:rFonts w:ascii="Times New Roman" w:hAnsi="Times New Roman" w:cs="Times New Roman"/>
          <w:sz w:val="24"/>
        </w:rPr>
      </w:pPr>
    </w:p>
    <w:sectPr w:rsidR="00C4010F" w:rsidRPr="00C4010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0FEA" w:rsidRDefault="002A0FEA" w:rsidP="00D51666">
      <w:pPr>
        <w:spacing w:after="0" w:line="240" w:lineRule="auto"/>
      </w:pPr>
      <w:r>
        <w:separator/>
      </w:r>
    </w:p>
  </w:endnote>
  <w:endnote w:type="continuationSeparator" w:id="0">
    <w:p w:rsidR="002A0FEA" w:rsidRDefault="002A0FEA" w:rsidP="00D516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Gothic"/>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3498913"/>
      <w:docPartObj>
        <w:docPartGallery w:val="Page Numbers (Bottom of Page)"/>
        <w:docPartUnique/>
      </w:docPartObj>
    </w:sdtPr>
    <w:sdtEndPr>
      <w:rPr>
        <w:noProof/>
      </w:rPr>
    </w:sdtEndPr>
    <w:sdtContent>
      <w:p w:rsidR="00D51666" w:rsidRDefault="00D51666">
        <w:pPr>
          <w:pStyle w:val="Footer"/>
          <w:jc w:val="center"/>
        </w:pPr>
        <w:r>
          <w:fldChar w:fldCharType="begin"/>
        </w:r>
        <w:r>
          <w:instrText xml:space="preserve"> PAGE   \* MERGEFORMAT </w:instrText>
        </w:r>
        <w:r>
          <w:fldChar w:fldCharType="separate"/>
        </w:r>
        <w:r w:rsidR="003353CF">
          <w:rPr>
            <w:noProof/>
          </w:rPr>
          <w:t>1</w:t>
        </w:r>
        <w:r>
          <w:rPr>
            <w:noProof/>
          </w:rPr>
          <w:fldChar w:fldCharType="end"/>
        </w:r>
      </w:p>
    </w:sdtContent>
  </w:sdt>
  <w:p w:rsidR="00D51666" w:rsidRDefault="00D516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0FEA" w:rsidRDefault="002A0FEA" w:rsidP="00D51666">
      <w:pPr>
        <w:spacing w:after="0" w:line="240" w:lineRule="auto"/>
      </w:pPr>
      <w:r>
        <w:separator/>
      </w:r>
    </w:p>
  </w:footnote>
  <w:footnote w:type="continuationSeparator" w:id="0">
    <w:p w:rsidR="002A0FEA" w:rsidRDefault="002A0FEA" w:rsidP="00D516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3560"/>
    <w:rsid w:val="001A7B3F"/>
    <w:rsid w:val="002A0FEA"/>
    <w:rsid w:val="0030373C"/>
    <w:rsid w:val="003353CF"/>
    <w:rsid w:val="003F6C6E"/>
    <w:rsid w:val="00476865"/>
    <w:rsid w:val="004A5AC2"/>
    <w:rsid w:val="004B11D1"/>
    <w:rsid w:val="0060765F"/>
    <w:rsid w:val="006E17BA"/>
    <w:rsid w:val="007C0084"/>
    <w:rsid w:val="0081510A"/>
    <w:rsid w:val="008A3560"/>
    <w:rsid w:val="00BB0401"/>
    <w:rsid w:val="00C00A17"/>
    <w:rsid w:val="00C4010F"/>
    <w:rsid w:val="00D51666"/>
    <w:rsid w:val="00F82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35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010F"/>
    <w:rPr>
      <w:color w:val="0000FF"/>
      <w:u w:val="single"/>
    </w:rPr>
  </w:style>
  <w:style w:type="paragraph" w:styleId="Header">
    <w:name w:val="header"/>
    <w:basedOn w:val="Normal"/>
    <w:link w:val="HeaderChar"/>
    <w:uiPriority w:val="99"/>
    <w:unhideWhenUsed/>
    <w:rsid w:val="00D516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666"/>
  </w:style>
  <w:style w:type="paragraph" w:styleId="Footer">
    <w:name w:val="footer"/>
    <w:basedOn w:val="Normal"/>
    <w:link w:val="FooterChar"/>
    <w:uiPriority w:val="99"/>
    <w:unhideWhenUsed/>
    <w:rsid w:val="00D516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666"/>
  </w:style>
  <w:style w:type="paragraph" w:styleId="Title">
    <w:name w:val="Title"/>
    <w:basedOn w:val="Normal"/>
    <w:link w:val="TitleChar"/>
    <w:uiPriority w:val="10"/>
    <w:qFormat/>
    <w:rsid w:val="003353CF"/>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353C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353CF"/>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353CF"/>
    <w:rPr>
      <w:rFonts w:ascii="Times New Roman" w:eastAsia="MS Minngs" w:hAnsi="Times New Roman" w:cs="Times New Roman"/>
      <w:sz w:val="32"/>
      <w:szCs w:val="32"/>
      <w:u w:val="single"/>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35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010F"/>
    <w:rPr>
      <w:color w:val="0000FF"/>
      <w:u w:val="single"/>
    </w:rPr>
  </w:style>
  <w:style w:type="paragraph" w:styleId="Header">
    <w:name w:val="header"/>
    <w:basedOn w:val="Normal"/>
    <w:link w:val="HeaderChar"/>
    <w:uiPriority w:val="99"/>
    <w:unhideWhenUsed/>
    <w:rsid w:val="00D516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666"/>
  </w:style>
  <w:style w:type="paragraph" w:styleId="Footer">
    <w:name w:val="footer"/>
    <w:basedOn w:val="Normal"/>
    <w:link w:val="FooterChar"/>
    <w:uiPriority w:val="99"/>
    <w:unhideWhenUsed/>
    <w:rsid w:val="00D516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666"/>
  </w:style>
  <w:style w:type="paragraph" w:styleId="Title">
    <w:name w:val="Title"/>
    <w:basedOn w:val="Normal"/>
    <w:link w:val="TitleChar"/>
    <w:uiPriority w:val="10"/>
    <w:qFormat/>
    <w:rsid w:val="003353CF"/>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353C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353CF"/>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353CF"/>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42/peds.2006269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86/1471-245813-1100" TargetMode="External"/><Relationship Id="rId12"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who.int/mediacentre/factsheets/fs385/en/" TargetMode="External"/><Relationship Id="rId5" Type="http://schemas.openxmlformats.org/officeDocument/2006/relationships/footnotes" Target="footnotes.xml"/><Relationship Id="rId10" Type="http://schemas.openxmlformats.org/officeDocument/2006/relationships/hyperlink" Target="https://www-sciencedirect-com.ezproxy.uwtsd.ac.uk/science/article/pii/S0882596317304141" TargetMode="External"/><Relationship Id="rId4" Type="http://schemas.openxmlformats.org/officeDocument/2006/relationships/webSettings" Target="webSettings.xml"/><Relationship Id="rId9" Type="http://schemas.openxmlformats.org/officeDocument/2006/relationships/hyperlink" Target="http://dx.doi.org/10.1123/kr.2016-003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142</TotalTime>
  <Pages>17</Pages>
  <Words>5628</Words>
  <Characters>32080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37633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11</cp:revision>
  <dcterms:created xsi:type="dcterms:W3CDTF">2018-12-06T19:28:00Z</dcterms:created>
  <dcterms:modified xsi:type="dcterms:W3CDTF">2018-12-07T01:19:00Z</dcterms:modified>
</cp:coreProperties>
</file>