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BA (Hons) International Hotel Management</w:t>
      </w:r>
    </w:p>
    <w:p w:rsidR="00000000" w:rsidDel="00000000" w:rsidP="00000000" w:rsidRDefault="00000000" w:rsidRPr="00000000" w14:paraId="00000003">
      <w:pPr>
        <w:rPr/>
      </w:pPr>
      <w:r w:rsidDel="00000000" w:rsidR="00000000" w:rsidRPr="00000000">
        <w:rPr>
          <w:rtl w:val="0"/>
        </w:rPr>
        <w:t xml:space="preserve">BMIH5005 Personnel Resourcing and Development</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Research Project Proposal – Analyse the impacts of socio-economic force on employees’ performance management and monitoring in different work modes : Hospitality HR’s perspective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Lecturer name: Helen Lee</w:t>
      </w:r>
    </w:p>
    <w:p w:rsidR="00000000" w:rsidDel="00000000" w:rsidP="00000000" w:rsidRDefault="00000000" w:rsidRPr="00000000" w14:paraId="00000008">
      <w:pPr>
        <w:rPr/>
      </w:pPr>
      <w:r w:rsidDel="00000000" w:rsidR="00000000" w:rsidRPr="00000000">
        <w:rPr>
          <w:rtl w:val="0"/>
        </w:rPr>
        <w:t xml:space="preserve">Student full name: Flor Yasmin Perez Paula</w:t>
      </w:r>
    </w:p>
    <w:p w:rsidR="00000000" w:rsidDel="00000000" w:rsidP="00000000" w:rsidRDefault="00000000" w:rsidRPr="00000000" w14:paraId="00000009">
      <w:pPr>
        <w:rPr/>
      </w:pPr>
      <w:r w:rsidDel="00000000" w:rsidR="00000000" w:rsidRPr="00000000">
        <w:rPr>
          <w:rtl w:val="0"/>
        </w:rPr>
        <w:t xml:space="preserve">Student ID: 2226712</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Word count: 2,134</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Style w:val="Heading1"/>
        <w:rPr/>
      </w:pPr>
      <w:bookmarkStart w:colFirst="0" w:colLast="0" w:name="_gjdgxs" w:id="0"/>
      <w:bookmarkEnd w:id="0"/>
      <w:r w:rsidDel="00000000" w:rsidR="00000000" w:rsidRPr="00000000">
        <w:rPr>
          <w:rtl w:val="0"/>
        </w:rPr>
        <w:t xml:space="preserve">Abstract</w:t>
      </w:r>
    </w:p>
    <w:p w:rsidR="00000000" w:rsidDel="00000000" w:rsidP="00000000" w:rsidRDefault="00000000" w:rsidRPr="00000000" w14:paraId="00000022">
      <w:pPr>
        <w:spacing w:line="240" w:lineRule="auto"/>
        <w:rPr/>
      </w:pPr>
      <w:r w:rsidDel="00000000" w:rsidR="00000000" w:rsidRPr="00000000">
        <w:rPr>
          <w:rtl w:val="0"/>
        </w:rPr>
        <w:t xml:space="preserve">The project proposal is conducted by the HR Manager for the General Manager of the hotel, weighting the effects of socio-economic factors on the workforce’s performance management in diverse work modes. The aim of the report is to discuss the feasibility of implementing different work modes at Marriott International, considering the hospitality context while examining along with the concept of employee performance management.</w:t>
      </w:r>
    </w:p>
    <w:p w:rsidR="00000000" w:rsidDel="00000000" w:rsidP="00000000" w:rsidRDefault="00000000" w:rsidRPr="00000000" w14:paraId="00000023">
      <w:pPr>
        <w:spacing w:line="240" w:lineRule="auto"/>
        <w:rPr/>
      </w:pPr>
      <w:r w:rsidDel="00000000" w:rsidR="00000000" w:rsidRPr="00000000">
        <w:rPr>
          <w:rtl w:val="0"/>
        </w:rPr>
        <w:t xml:space="preserve">Employee performance management is a critical issue of human resource management that refers to the individual and team performance, the achievement of personal and group key performance indicators, and the policies and procedures implemented to enhance workforce’s contribution to the achievement of strategic goals.</w:t>
      </w:r>
    </w:p>
    <w:p w:rsidR="00000000" w:rsidDel="00000000" w:rsidP="00000000" w:rsidRDefault="00000000" w:rsidRPr="00000000" w14:paraId="00000024">
      <w:pPr>
        <w:spacing w:line="240" w:lineRule="auto"/>
        <w:rPr/>
      </w:pPr>
      <w:r w:rsidDel="00000000" w:rsidR="00000000" w:rsidRPr="00000000">
        <w:rPr>
          <w:rtl w:val="0"/>
        </w:rPr>
        <w:t xml:space="preserve">Any organisation needs to adapt its performance management policies and practices to support the achievement of organisational goals by motivating employees to perform better and remove any blockages to this motivation to achieve their potential. The employee performance must be managed by considering the impacts of socio-economic factor on the organisation and work processes, and also by analysing the feasibility of implementing different work modes in the context of the industry within the company activates. Hence, it is important to ponder these factors that might impact employee monitoring and management in different work modes such as hybrid work mode, office work arrangement, and flexi work mode.</w:t>
      </w:r>
    </w:p>
    <w:p w:rsidR="00000000" w:rsidDel="00000000" w:rsidP="00000000" w:rsidRDefault="00000000" w:rsidRPr="00000000" w14:paraId="00000025">
      <w:pPr>
        <w:spacing w:line="240" w:lineRule="auto"/>
        <w:rPr/>
      </w:pPr>
      <w:r w:rsidDel="00000000" w:rsidR="00000000" w:rsidRPr="00000000">
        <w:rPr>
          <w:rtl w:val="0"/>
        </w:rPr>
        <w:t xml:space="preserve">The hospitality sector has changed and become more complex over the last years due to shifts in hotel ownership and management, the expansion and development of online reservation systems, and the proliferation of lodging options.</w:t>
      </w:r>
    </w:p>
    <w:p w:rsidR="00000000" w:rsidDel="00000000" w:rsidP="00000000" w:rsidRDefault="00000000" w:rsidRPr="00000000" w14:paraId="00000026">
      <w:pPr>
        <w:spacing w:line="240" w:lineRule="auto"/>
        <w:rPr/>
      </w:pPr>
      <w:r w:rsidDel="00000000" w:rsidR="00000000" w:rsidRPr="00000000">
        <w:rPr>
          <w:rtl w:val="0"/>
        </w:rPr>
        <w:t xml:space="preserve">For many knowledge workers, hybrid work models have quickly taken the place of other employment arrangements, providing them with better work-life balance and higher levels of job satisfaction. A type of flexible working known as hybrid working involves employees working part-time at the employer's workspace and part-time remotely, typically from home, but this is not always the case. Flexible work include part-time work, working from home, and hybrid work.</w:t>
      </w:r>
    </w:p>
    <w:p w:rsidR="00000000" w:rsidDel="00000000" w:rsidP="00000000" w:rsidRDefault="00000000" w:rsidRPr="00000000" w14:paraId="00000027">
      <w:pPr>
        <w:spacing w:line="240" w:lineRule="auto"/>
        <w:rPr/>
      </w:pPr>
      <w:r w:rsidDel="00000000" w:rsidR="00000000" w:rsidRPr="00000000">
        <w:rPr>
          <w:rtl w:val="0"/>
        </w:rPr>
        <w:t xml:space="preserve">At Marriot, there are many </w:t>
      </w:r>
      <w:r w:rsidDel="00000000" w:rsidR="00000000" w:rsidRPr="00000000">
        <w:rPr>
          <w:color w:val="1c1c1c"/>
          <w:highlight w:val="white"/>
          <w:rtl w:val="0"/>
        </w:rPr>
        <w:t xml:space="preserve">hybrid and remote positions for leadership and management roles. Marriott International established a new global headquarters in 2022, aiming to develop a welcoming hybrid work environment in the modern work era, where employee expectations have evolved. </w:t>
      </w:r>
      <w:r w:rsidDel="00000000" w:rsidR="00000000" w:rsidRPr="00000000">
        <w:rPr>
          <w:rtl w:val="0"/>
        </w:rPr>
        <w:t xml:space="preserve">Marriott uses a variety of techniques and methods of evaluation to regularly monitor team and individual employee performance because it is a service organisation. This makes it possible for Marriott to ensure that everyone is working as productively as possible to enhance customer satisfaction.  </w:t>
      </w:r>
    </w:p>
    <w:p w:rsidR="00000000" w:rsidDel="00000000" w:rsidP="00000000" w:rsidRDefault="00000000" w:rsidRPr="00000000" w14:paraId="00000028">
      <w:pPr>
        <w:spacing w:line="240" w:lineRule="auto"/>
        <w:rPr/>
      </w:pPr>
      <w:r w:rsidDel="00000000" w:rsidR="00000000" w:rsidRPr="00000000">
        <w:rPr>
          <w:rtl w:val="0"/>
        </w:rPr>
        <w:t xml:space="preserve">It is recommended to continue to enhance different work modes such as hybrid work mode, office work arrangement, and flexi work mode, to increase employee performance and experience.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0"/>
          <w:i w:val="0"/>
          <w:smallCaps w:val="0"/>
          <w:strike w:val="0"/>
          <w:color w:val="2f5496"/>
          <w:sz w:val="32"/>
          <w:szCs w:val="32"/>
          <w:u w:val="none"/>
          <w:shd w:fill="auto" w:val="clear"/>
          <w:vertAlign w:val="baseline"/>
        </w:rPr>
      </w:pPr>
      <w:r w:rsidDel="00000000" w:rsidR="00000000" w:rsidRPr="00000000">
        <w:rPr>
          <w:rFonts w:ascii="Arial" w:cs="Arial" w:eastAsia="Arial" w:hAnsi="Arial"/>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Abstract</w:t>
              <w:tab/>
              <w:t xml:space="preserve">2</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 and background</w:t>
              <w:tab/>
              <w:t xml:space="preserve">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Discussion/Literature</w:t>
              <w:tab/>
              <w:t xml:space="preserve">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Evaluation and Conclusion</w:t>
              <w:tab/>
              <w:t xml:space="preserve">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Appendices</w:t>
              <w:tab/>
              <w:t xml:space="preserve">13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 No. 1 PESTEL Analysis</w:t>
              <w:tab/>
              <w:t xml:space="preserve">13</w:t>
            </w:r>
          </w:hyperlink>
          <w:r w:rsidDel="00000000" w:rsidR="00000000" w:rsidRPr="00000000">
            <w:rPr>
              <w:rtl w:val="0"/>
            </w:rPr>
          </w:r>
        </w:p>
        <w:p w:rsidR="00000000" w:rsidDel="00000000" w:rsidP="00000000" w:rsidRDefault="00000000" w:rsidRPr="00000000" w14:paraId="0000003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8">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Table 1. PESTEL Analysis</w:t>
              <w:tab/>
              <w:t xml:space="preserve">13</w:t>
            </w:r>
          </w:hyperlink>
          <w:r w:rsidDel="00000000" w:rsidR="00000000" w:rsidRPr="00000000">
            <w:rPr>
              <w:rtl w:val="0"/>
            </w:rPr>
          </w:r>
        </w:p>
        <w:p w:rsidR="00000000" w:rsidDel="00000000" w:rsidP="00000000" w:rsidRDefault="00000000" w:rsidRPr="00000000" w14:paraId="0000003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1"/>
        <w:rPr/>
      </w:pPr>
      <w:bookmarkStart w:colFirst="0" w:colLast="0" w:name="_30j0zll" w:id="1"/>
      <w:bookmarkEnd w:id="1"/>
      <w:r w:rsidDel="00000000" w:rsidR="00000000" w:rsidRPr="00000000">
        <w:rPr>
          <w:rtl w:val="0"/>
        </w:rPr>
        <w:t xml:space="preserve">Introduction and background</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The following project proposal is conducted by the HR Manager for the General Manager of the hotel, weighting the effects of socio-economic factors on the workforce’s performance management in diverse work modes. The aim of the report is to discuss the feasibility of implementing different work modes at Marriott International, considering the hospitality context while also examining the concept of employee performance management.</w:t>
      </w:r>
    </w:p>
    <w:p w:rsidR="00000000" w:rsidDel="00000000" w:rsidP="00000000" w:rsidRDefault="00000000" w:rsidRPr="00000000" w14:paraId="00000053">
      <w:pPr>
        <w:rPr/>
      </w:pPr>
      <w:r w:rsidDel="00000000" w:rsidR="00000000" w:rsidRPr="00000000">
        <w:rPr>
          <w:rtl w:val="0"/>
        </w:rPr>
        <w:t xml:space="preserve">Employee performance management is a critical issue of human resource management (Tweedie et al., 2019) that refers to individual and team performance, the achievement of personal and group key performance indicators, and the policies and procedures implemented to enhance the workforce’s contribution to the achievement of strategic goals.</w:t>
      </w:r>
    </w:p>
    <w:p w:rsidR="00000000" w:rsidDel="00000000" w:rsidP="00000000" w:rsidRDefault="00000000" w:rsidRPr="00000000" w14:paraId="00000054">
      <w:pPr>
        <w:rPr/>
      </w:pPr>
      <w:r w:rsidDel="00000000" w:rsidR="00000000" w:rsidRPr="00000000">
        <w:rPr>
          <w:rtl w:val="0"/>
        </w:rPr>
        <w:t xml:space="preserve">With the ultimate goal of enhancing organisational performance, performance management addresses the difficulties that organisations encounter in identifying, evaluating, and motivating employee performance (Den Hartog, Boselie, and Paauwe, 2004). As a result, performance management incorporates several layers of analysis and has a direct connection to the subjects covered in strategic HRM and performance evaluation.</w:t>
      </w:r>
    </w:p>
    <w:p w:rsidR="00000000" w:rsidDel="00000000" w:rsidP="00000000" w:rsidRDefault="00000000" w:rsidRPr="00000000" w14:paraId="00000055">
      <w:pPr>
        <w:rPr/>
      </w:pPr>
      <w:r w:rsidDel="00000000" w:rsidR="00000000" w:rsidRPr="00000000">
        <w:rPr>
          <w:rtl w:val="0"/>
        </w:rPr>
        <w:t xml:space="preserve">Any organisation needs to adapt its performance management policies and practices to support the achievement of organisational goals (Otley, 1999) by motivating employees to perform better and removing any blockages to this motivation to achieve their potential. Employee performance must be managed by considering the impacts of socio-economic factors on the organisation and work processes and also by analysing the feasibility of implementing different work modes in the context of the industry within which the company operates. Hence, it is important to ponder these factors that might impact employee monitoring and management in different work modes, such as hybrid work mode, office work arrangement, and flexible work mode.</w:t>
      </w:r>
    </w:p>
    <w:p w:rsidR="00000000" w:rsidDel="00000000" w:rsidP="00000000" w:rsidRDefault="00000000" w:rsidRPr="00000000" w14:paraId="00000056">
      <w:pPr>
        <w:rPr/>
      </w:pPr>
      <w:r w:rsidDel="00000000" w:rsidR="00000000" w:rsidRPr="00000000">
        <w:rPr>
          <w:rtl w:val="0"/>
        </w:rPr>
        <w:t xml:space="preserve">Marriott is one of the biggest hotel chains and a top brand in the global travel industry. Marriott International (2024) states that J. Willard and Alice Marriott formed the business in Washington, D.C., USA, in 1927. The owners established an aircraft catering business ten years after they launched the business. They opted to enter the lodging industry thirty years after establishing the brand, and it has increased international culinary services. Additionally, since 1983, Marriot has expanded by diversifying its brands; six years later, it has 500 hotels across the globe (Marriott International, 2024). The company's hotel chain currently spans 139 states, more than thirty hotel brands, and around 8,700 locations (Marriott International, 2024).</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1"/>
        <w:rPr/>
      </w:pPr>
      <w:bookmarkStart w:colFirst="0" w:colLast="0" w:name="_1fob9te" w:id="2"/>
      <w:bookmarkEnd w:id="2"/>
      <w:r w:rsidDel="00000000" w:rsidR="00000000" w:rsidRPr="00000000">
        <w:rPr>
          <w:rtl w:val="0"/>
        </w:rPr>
        <w:t xml:space="preserve">Discussion/Literature </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According to CIPD (2023), it is believed that performance management is basically a non-directive method of staff development, and its main goals are performance enhancement and personal growth. While personal variables may be considered, professional performance is the main focus.</w:t>
      </w:r>
    </w:p>
    <w:p w:rsidR="00000000" w:rsidDel="00000000" w:rsidP="00000000" w:rsidRDefault="00000000" w:rsidRPr="00000000" w14:paraId="0000005B">
      <w:pPr>
        <w:rPr/>
      </w:pPr>
      <w:r w:rsidDel="00000000" w:rsidR="00000000" w:rsidRPr="00000000">
        <w:rPr>
          <w:rtl w:val="0"/>
        </w:rPr>
        <w:t xml:space="preserve">Organisations utilise performance management processes as a methodical way to create goals, track advancement, train employees, give feedback, acknowledge accomplishments, and promote ongoing development.</w:t>
      </w:r>
    </w:p>
    <w:p w:rsidR="00000000" w:rsidDel="00000000" w:rsidP="00000000" w:rsidRDefault="00000000" w:rsidRPr="00000000" w14:paraId="0000005C">
      <w:pPr>
        <w:rPr/>
      </w:pPr>
      <w:r w:rsidDel="00000000" w:rsidR="00000000" w:rsidRPr="00000000">
        <w:rPr>
          <w:rtl w:val="0"/>
        </w:rPr>
        <w:t xml:space="preserve">Define performance outcomes for the company division and department; create employee goals, behaviours, and actions to achieve outcomes; provide support and ongoing performance discussions; evaluate performance; identify areas that need improvement; and provide consequences for performance results are the six steps that make up the effective performance management process model. </w:t>
      </w:r>
    </w:p>
    <w:p w:rsidR="00000000" w:rsidDel="00000000" w:rsidP="00000000" w:rsidRDefault="00000000" w:rsidRPr="00000000" w14:paraId="0000005D">
      <w:pPr>
        <w:rPr/>
      </w:pPr>
      <w:r w:rsidDel="00000000" w:rsidR="00000000" w:rsidRPr="00000000">
        <w:rPr>
          <w:rtl w:val="0"/>
        </w:rPr>
        <w:t xml:space="preserve">The performance management appraisal chain sees employee performance as a chain reaction that links past performance, objectives, rating, judgement, feedback, and future performance (CIPD, 2016). Several definitions of performance appraisal have been proposed since Halbe's 1951 publication (CIPD, 2016). "Formal assessment of an employee's job performance to ascertain the extent to which the employee is performing effectively" (Griffin and Ebert, 2004, p. 216) is one of the most popular. Others draw attention to the fact that an evaluation is usually a process in which the employee being evaluated receives and is awarded quantitative scores based on specified criteria (DeNisi and Pritchard, 2006, for example). Therefore, performance appraisals are a procedure that comes after goal planning and typically consist of three primary parts: establishing the evaluation standards or performance ratings that will be used for employees; evaluating employees based on ratings; and giving the employee feedback on their assessment (CIPD, 2016).</w:t>
      </w:r>
    </w:p>
    <w:p w:rsidR="00000000" w:rsidDel="00000000" w:rsidP="00000000" w:rsidRDefault="00000000" w:rsidRPr="00000000" w14:paraId="0000005E">
      <w:pPr>
        <w:rPr/>
      </w:pPr>
      <w:r w:rsidDel="00000000" w:rsidR="00000000" w:rsidRPr="00000000">
        <w:rPr>
          <w:rtl w:val="0"/>
        </w:rPr>
        <w:t xml:space="preserve">After deciding on the employee performance management (EMP) process's goal, the company must consider both assessing work performance and the calibre of performance it demands from its staff (Neher and Maley, 2020). The criteria that are significant to the company and relevant to the task at hand have been significantly debated over the years. As such, there are differing views regarding the selection of criteria for assessing employee performance. Above all, nevertheless, it is widely accepted that EPM standards ought to be legitimate and dependable (Murphy, 2008). Validity refers to the fact that people are being measured in areas that are actually significant to their firm's aims, and reliability refers to the consistency of performance and freedom from random mistakes. It also refers to how comprehensively a performance measure evaluates every pertinent aspect of the work (DeNisi and Murphy, 2017). Furthermore, due to the nature of validity and reliability, rigour will depend greatly on the supervisor overseeing the EPM process (Murphy, 2008; DeNisi and Murphy, 2017). Although validity and dependability are necessary for an efficient EPM process, they are insufficient. Strategic congruence, specificity, acceptability, and engagement are three other criteria that emerge as being important for an effective EPM process (Neher and Maley, 2020).</w:t>
      </w:r>
    </w:p>
    <w:p w:rsidR="00000000" w:rsidDel="00000000" w:rsidP="00000000" w:rsidRDefault="00000000" w:rsidRPr="00000000" w14:paraId="0000005F">
      <w:pPr>
        <w:rPr/>
      </w:pPr>
      <w:r w:rsidDel="00000000" w:rsidR="00000000" w:rsidRPr="00000000">
        <w:rPr>
          <w:rtl w:val="0"/>
        </w:rPr>
        <w:t xml:space="preserve">Employee performance management and monitoring have changed and evolved under the influence of factors such as technological progress, the need for sustainable practices, and globalisation (Bratton et al., 2021), which are part of the assessment of the external factors that impact the organisation. To be performant, organisations must be competitive, addressing the needs of shareholders, providing qualitative offerings to customers and a positive work environment for employees, increasing the effectiveness of intangible assets and human capital, focusing on social and environmental responsibility (Branco and Rodrigues, 2006), considering changes in labour’s characteristics and expectations, the need to mitigate legal and ethical risks, and efficiently using work arrangements. Sustainability refers to the capacity of a business to satisfy its requirements without compromising the ability of future generations to satisfy theirs (World Commission on Environment and Development and Brundtland, 1987). Hence, nowadays, organisations compete through environmental, social, and governance (ESG) practices. To increase the effectiveness of human capital, companies increase employee knowledge and skills, employee empowerment, continuous learning, motivation, productivity, commitment, and engagement. Hence, using the employee value proposition (EVP) to convey the experience that workers can anticipate, HRM methods seek to improve the employee experience. As a result, organisations focus on managing talent, which includes strategies to acquire and assess employees, enhance learning and development, and implement effective performance management and compensation.</w:t>
      </w:r>
    </w:p>
    <w:p w:rsidR="00000000" w:rsidDel="00000000" w:rsidP="00000000" w:rsidRDefault="00000000" w:rsidRPr="00000000" w14:paraId="00000060">
      <w:pPr>
        <w:rPr/>
      </w:pPr>
      <w:r w:rsidDel="00000000" w:rsidR="00000000" w:rsidRPr="00000000">
        <w:rPr>
          <w:rtl w:val="0"/>
        </w:rPr>
        <w:t xml:space="preserve">HRM establishes a mutually advantageous work environment, evaluates performance, and develops pay, benefit, and reward systems. Moreover, the demand for new offerings affects the types and quantities of workers required.</w:t>
      </w:r>
    </w:p>
    <w:p w:rsidR="00000000" w:rsidDel="00000000" w:rsidP="00000000" w:rsidRDefault="00000000" w:rsidRPr="00000000" w14:paraId="00000061">
      <w:pPr>
        <w:rPr/>
      </w:pPr>
      <w:r w:rsidDel="00000000" w:rsidR="00000000" w:rsidRPr="00000000">
        <w:rPr>
          <w:rtl w:val="0"/>
        </w:rPr>
        <w:t xml:space="preserve">Please see Appendix No. 1 for the PESTEL analytical framework.</w:t>
      </w:r>
    </w:p>
    <w:p w:rsidR="00000000" w:rsidDel="00000000" w:rsidP="00000000" w:rsidRDefault="00000000" w:rsidRPr="00000000" w14:paraId="00000062">
      <w:pPr>
        <w:rPr/>
      </w:pPr>
      <w:r w:rsidDel="00000000" w:rsidR="00000000" w:rsidRPr="00000000">
        <w:rPr>
          <w:rtl w:val="0"/>
        </w:rPr>
        <w:t xml:space="preserve">The factors that impact HRM at Marriott International include political factors such as fiscal policy, monetary policy, hospitality regulation, and geopolitical stability. The economic factors include inflation, economic growth, labour trends, demand, and supply. The technological factors include digital technologies and practices, data analytics, AI, and e-commerce.</w:t>
      </w:r>
    </w:p>
    <w:p w:rsidR="00000000" w:rsidDel="00000000" w:rsidP="00000000" w:rsidRDefault="00000000" w:rsidRPr="00000000" w14:paraId="00000063">
      <w:pPr>
        <w:rPr/>
      </w:pPr>
      <w:r w:rsidDel="00000000" w:rsidR="00000000" w:rsidRPr="00000000">
        <w:rPr>
          <w:rtl w:val="0"/>
        </w:rPr>
        <w:t xml:space="preserve">According to Dogru et al. (2023), in the hospitality industry, the reality of high employee turnover is well acknowledged because it has the greatest degree of economic sensitivity. According to Michael and Fotiadis (2022), recent data show that staff turnover rates in the hotel sector vary globally and range from 30% to 73%.</w:t>
      </w:r>
    </w:p>
    <w:p w:rsidR="00000000" w:rsidDel="00000000" w:rsidP="00000000" w:rsidRDefault="00000000" w:rsidRPr="00000000" w14:paraId="00000064">
      <w:pPr>
        <w:rPr/>
      </w:pPr>
      <w:r w:rsidDel="00000000" w:rsidR="00000000" w:rsidRPr="00000000">
        <w:rPr>
          <w:rtl w:val="0"/>
        </w:rPr>
        <w:t xml:space="preserve">According to Oshins (2017), the hospitality sector has changed and become more complex over the last 15 to 20 years due to shifts in hotel ownership and management, the expansion and development of online reservation systems, and the proliferation of lodging options. A Marriott hotel was often owned and operated by Marriott twenty years ago; today, many are franchised under the Marriott name, owned by one business, and managed by a third company.  Online distribution systems such as Expedia, Travelocity, and Kayak are potent intermediaries that have virtually replaced traditional consumer travel agencies. In the past, customers could book a room by calling the hotel's reservations centre or through their local travel agency. Nowadays, there are other options available to travellers for lodging instead of only hotels, such as AirBnB, HomeAway, Flipkey, and VBRO. The number of mergers and acquisitions is still rising, as seen by the acquisition of Starwood by Marriott, which resulted in the creation of the largest hotel corporation in the world with 30 brands. As seen with the Tru brand from Hilton, the Vib and Glo chains from Best Western, and the EVEN brand from Intercontinental, the tastes of millennials have driven the creation of new brands with innovative approaches to hotel architecture.</w:t>
      </w:r>
    </w:p>
    <w:p w:rsidR="00000000" w:rsidDel="00000000" w:rsidP="00000000" w:rsidRDefault="00000000" w:rsidRPr="00000000" w14:paraId="00000065">
      <w:pPr>
        <w:rPr/>
      </w:pPr>
      <w:r w:rsidDel="00000000" w:rsidR="00000000" w:rsidRPr="00000000">
        <w:rPr>
          <w:rtl w:val="0"/>
        </w:rPr>
        <w:t xml:space="preserve"> </w:t>
      </w:r>
    </w:p>
    <w:p w:rsidR="00000000" w:rsidDel="00000000" w:rsidP="00000000" w:rsidRDefault="00000000" w:rsidRPr="00000000" w14:paraId="00000066">
      <w:pPr>
        <w:rPr/>
      </w:pPr>
      <w:r w:rsidDel="00000000" w:rsidR="00000000" w:rsidRPr="00000000">
        <w:rPr>
          <w:rtl w:val="0"/>
        </w:rPr>
        <w:t xml:space="preserve">Oshins (2017) emphasises that disruptive breakthroughs (including the Internet, mobile technology, and big data analytics), altering global economies, climate change, employee and social expectations, and evolving customer tastes are a few examples of paradigm shifts in business. </w:t>
      </w:r>
    </w:p>
    <w:p w:rsidR="00000000" w:rsidDel="00000000" w:rsidP="00000000" w:rsidRDefault="00000000" w:rsidRPr="00000000" w14:paraId="00000067">
      <w:pPr>
        <w:rPr/>
      </w:pPr>
      <w:r w:rsidDel="00000000" w:rsidR="00000000" w:rsidRPr="00000000">
        <w:rPr>
          <w:rtl w:val="0"/>
        </w:rPr>
        <w:t xml:space="preserve">According to Hopkins and Bardoel (2023), for many knowledge workers, hybrid work models have quickly taken the place of other employment arrangements, providing them with better work-life balance and higher levels of job satisfaction. According to CIPD (2024), a type of flexible working known as hybrid working involves employees working part-time at the employer's workspace and part-time remotely, typically from home, but this is not always the case. Flexible work includes part-time work, working from home, and hybrid work (Smite et al., 2023).</w:t>
      </w:r>
    </w:p>
    <w:p w:rsidR="00000000" w:rsidDel="00000000" w:rsidP="00000000" w:rsidRDefault="00000000" w:rsidRPr="00000000" w14:paraId="00000068">
      <w:pPr>
        <w:rPr/>
      </w:pPr>
      <w:r w:rsidDel="00000000" w:rsidR="00000000" w:rsidRPr="00000000">
        <w:rPr>
          <w:rtl w:val="0"/>
        </w:rPr>
        <w:t xml:space="preserve">For example, Radisson Hotel Group emphasises that the organisation understands that every person has unique work preferences and lifestyles; thus, it has developed the New Way of Working (nWOW) programme, offering staff members the freedom to complete tasks in the way that works best for them (Hoffman, 2019).</w:t>
      </w:r>
    </w:p>
    <w:p w:rsidR="00000000" w:rsidDel="00000000" w:rsidP="00000000" w:rsidRDefault="00000000" w:rsidRPr="00000000" w14:paraId="00000069">
      <w:pPr>
        <w:rPr/>
      </w:pPr>
      <w:r w:rsidDel="00000000" w:rsidR="00000000" w:rsidRPr="00000000">
        <w:rPr>
          <w:rtl w:val="0"/>
        </w:rPr>
        <w:t xml:space="preserve">At Marriot, there are many hybrid and remote positions for leadership and management roles (San Segundo, 2023). In Bethesda, Maryland, Marriott International established a new global headquarters in 2022 (Haworth, 2023). The company aimed to develop a welcoming hybrid work environment in the modern work era, where employee expectations have evolved. This is an extension of the same hospitality that the company has provided to guests for decades.</w:t>
      </w:r>
    </w:p>
    <w:p w:rsidR="00000000" w:rsidDel="00000000" w:rsidP="00000000" w:rsidRDefault="00000000" w:rsidRPr="00000000" w14:paraId="0000006A">
      <w:pPr>
        <w:rPr/>
      </w:pPr>
      <w:r w:rsidDel="00000000" w:rsidR="00000000" w:rsidRPr="00000000">
        <w:rPr>
          <w:rtl w:val="0"/>
        </w:rPr>
        <w:t xml:space="preserve">Marriott uses a variety of techniques and methods of evaluation to regularly monitor team and individual employee performance because it is a service organisation. This makes it possible for Marriott to ensure that everyone is working as productively as possible to enhance customer satisfaction. The coaching and affiliative management styles used by Marriot Hotels and Resorts have made it possible for its staff to operate in teams while having managers monitor them and provide guidance (Qadri et al., 2016). As a result, the employee satisfaction at Marriot International is 85%, compared to the average of 59% for an American company (Gibbons, 2020).</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1"/>
        <w:rPr/>
      </w:pPr>
      <w:bookmarkStart w:colFirst="0" w:colLast="0" w:name="_3znysh7" w:id="3"/>
      <w:bookmarkEnd w:id="3"/>
      <w:r w:rsidDel="00000000" w:rsidR="00000000" w:rsidRPr="00000000">
        <w:rPr>
          <w:rtl w:val="0"/>
        </w:rPr>
        <w:t xml:space="preserve">Evaluation and Conclusion</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Employee performance management is a critical issue of human resource management that refers to individual and team performance, the achievement of personal and group key performance indicators, and the policies and procedures implemented to enhance the workforce’s contribution to the achievement of strategic goals.</w:t>
      </w:r>
    </w:p>
    <w:p w:rsidR="00000000" w:rsidDel="00000000" w:rsidP="00000000" w:rsidRDefault="00000000" w:rsidRPr="00000000" w14:paraId="0000006F">
      <w:pPr>
        <w:rPr/>
      </w:pPr>
      <w:r w:rsidDel="00000000" w:rsidR="00000000" w:rsidRPr="00000000">
        <w:rPr>
          <w:rtl w:val="0"/>
        </w:rPr>
        <w:t xml:space="preserve">Any organisation needs to adapt its performance management policies and practices to support the achievement of organisational goals by motivating employees to perform better and removing any blockages to this motivation to achieve their potential. Employee performance must be managed by considering the impacts of socio-economic factors on the organisation and work processes and also by analysing the feasibility of implementing different work modes in the context of the industry within which the company operates. Hence, it is important to ponder these factors that might impact employee monitoring and management in different work modes, such as hybrid work mode, office work arrangement, and flexible work mode.</w:t>
      </w:r>
    </w:p>
    <w:p w:rsidR="00000000" w:rsidDel="00000000" w:rsidP="00000000" w:rsidRDefault="00000000" w:rsidRPr="00000000" w14:paraId="00000070">
      <w:pPr>
        <w:rPr/>
      </w:pPr>
      <w:r w:rsidDel="00000000" w:rsidR="00000000" w:rsidRPr="00000000">
        <w:rPr>
          <w:rtl w:val="0"/>
        </w:rPr>
        <w:t xml:space="preserve">The hospitality sector has changed and become more complex over the last few years due to shifts in hotel ownership and management, the expansion and development of online reservation systems, and the proliferation of lodging options.</w:t>
      </w:r>
    </w:p>
    <w:p w:rsidR="00000000" w:rsidDel="00000000" w:rsidP="00000000" w:rsidRDefault="00000000" w:rsidRPr="00000000" w14:paraId="00000071">
      <w:pPr>
        <w:rPr/>
      </w:pPr>
      <w:r w:rsidDel="00000000" w:rsidR="00000000" w:rsidRPr="00000000">
        <w:rPr>
          <w:rtl w:val="0"/>
        </w:rPr>
        <w:t xml:space="preserve">For many knowledge workers, hybrid work models have quickly taken the place of other employment arrangements, providing them with better work-life balance and higher levels of job satisfaction. A type of flexible working known as hybrid working involves employees working part-time at the employer's workspace and part-time remotely, typically from home, but this is not always the case. Flexible work includes part-time work, working from home, and hybrid work.</w:t>
      </w:r>
    </w:p>
    <w:p w:rsidR="00000000" w:rsidDel="00000000" w:rsidP="00000000" w:rsidRDefault="00000000" w:rsidRPr="00000000" w14:paraId="00000072">
      <w:pPr>
        <w:rPr/>
      </w:pPr>
      <w:r w:rsidDel="00000000" w:rsidR="00000000" w:rsidRPr="00000000">
        <w:rPr>
          <w:rtl w:val="0"/>
        </w:rPr>
        <w:t xml:space="preserve">At Marriot, there are many hybrid and remote positions for leadership and management roles. Marriott International established a new global headquarters in 2022, aiming to develop a welcoming hybrid work environment in the modern work era, where employee expectations have evolved. Marriott uses a variety of techniques and methods of evaluation to regularly monitor team and individual employee performance because it is a service organisation. This makes it possible for Marriott to ensure that everyone is working as productively as possible to enhance customer satisfaction. </w:t>
      </w:r>
    </w:p>
    <w:p w:rsidR="00000000" w:rsidDel="00000000" w:rsidP="00000000" w:rsidRDefault="00000000" w:rsidRPr="00000000" w14:paraId="00000073">
      <w:pPr>
        <w:rPr/>
      </w:pPr>
      <w:r w:rsidDel="00000000" w:rsidR="00000000" w:rsidRPr="00000000">
        <w:rPr>
          <w:rtl w:val="0"/>
        </w:rPr>
        <w:t xml:space="preserve">It is recommended to continue to enhance different work modes, such as hybrid work mode, office work arrangement, and flexi work mode, to increase employee performance and experience.</w:t>
      </w:r>
    </w:p>
    <w:p w:rsidR="00000000" w:rsidDel="00000000" w:rsidP="00000000" w:rsidRDefault="00000000" w:rsidRPr="00000000" w14:paraId="00000074">
      <w:pPr>
        <w:pStyle w:val="Heading1"/>
        <w:rPr/>
      </w:pPr>
      <w:bookmarkStart w:colFirst="0" w:colLast="0" w:name="_2et92p0" w:id="4"/>
      <w:bookmarkEnd w:id="4"/>
      <w:r w:rsidDel="00000000" w:rsidR="00000000" w:rsidRPr="00000000">
        <w:rPr>
          <w:rtl w:val="0"/>
        </w:rPr>
        <w:t xml:space="preserve">References</w:t>
      </w:r>
    </w:p>
    <w:p w:rsidR="00000000" w:rsidDel="00000000" w:rsidP="00000000" w:rsidRDefault="00000000" w:rsidRPr="00000000" w14:paraId="00000075">
      <w:pPr>
        <w:rPr/>
      </w:pPr>
      <w:r w:rsidDel="00000000" w:rsidR="00000000" w:rsidRPr="00000000">
        <w:rPr>
          <w:rtl w:val="0"/>
        </w:rPr>
        <w:t xml:space="preserve">Branco, M.C. and Rodrigues, L.L. (2006) ‘Corporate social responsibility and resource-based perspectives’. </w:t>
      </w:r>
      <w:r w:rsidDel="00000000" w:rsidR="00000000" w:rsidRPr="00000000">
        <w:rPr>
          <w:i w:val="1"/>
          <w:rtl w:val="0"/>
        </w:rPr>
        <w:t xml:space="preserve">Journal of business Ethics</w:t>
      </w:r>
      <w:r w:rsidDel="00000000" w:rsidR="00000000" w:rsidRPr="00000000">
        <w:rPr>
          <w:rtl w:val="0"/>
        </w:rPr>
        <w:t xml:space="preserve">, 69, pp. 111-132. Available at: </w:t>
      </w:r>
      <w:hyperlink r:id="rId6">
        <w:r w:rsidDel="00000000" w:rsidR="00000000" w:rsidRPr="00000000">
          <w:rPr>
            <w:color w:val="0563c1"/>
            <w:u w:val="single"/>
            <w:rtl w:val="0"/>
          </w:rPr>
          <w:t xml:space="preserve">https://doi.org/10.1007/s10551-006-9071-z</w:t>
        </w:r>
      </w:hyperlink>
      <w:r w:rsidDel="00000000" w:rsidR="00000000" w:rsidRPr="00000000">
        <w:rPr>
          <w:rtl w:val="0"/>
        </w:rPr>
        <w:t xml:space="preserve"> </w:t>
      </w:r>
    </w:p>
    <w:p w:rsidR="00000000" w:rsidDel="00000000" w:rsidP="00000000" w:rsidRDefault="00000000" w:rsidRPr="00000000" w14:paraId="00000076">
      <w:pPr>
        <w:rPr/>
      </w:pPr>
      <w:r w:rsidDel="00000000" w:rsidR="00000000" w:rsidRPr="00000000">
        <w:rPr>
          <w:rtl w:val="0"/>
        </w:rPr>
        <w:t xml:space="preserve">Bratton, J., Gold, J., Bratton, A. and Steele, L., 2021. </w:t>
      </w:r>
      <w:r w:rsidDel="00000000" w:rsidR="00000000" w:rsidRPr="00000000">
        <w:rPr>
          <w:i w:val="1"/>
          <w:rtl w:val="0"/>
        </w:rPr>
        <w:t xml:space="preserve">Human resource management</w:t>
      </w:r>
      <w:r w:rsidDel="00000000" w:rsidR="00000000" w:rsidRPr="00000000">
        <w:rPr>
          <w:rtl w:val="0"/>
        </w:rPr>
        <w:t xml:space="preserve">. 2</w:t>
      </w:r>
      <w:r w:rsidDel="00000000" w:rsidR="00000000" w:rsidRPr="00000000">
        <w:rPr>
          <w:vertAlign w:val="superscript"/>
          <w:rtl w:val="0"/>
        </w:rPr>
        <w:t xml:space="preserve">nd</w:t>
      </w:r>
      <w:r w:rsidDel="00000000" w:rsidR="00000000" w:rsidRPr="00000000">
        <w:rPr>
          <w:rtl w:val="0"/>
        </w:rPr>
        <w:t xml:space="preserve"> edn. Bloomsbury: Bloomsbury Publishing. </w:t>
      </w:r>
    </w:p>
    <w:p w:rsidR="00000000" w:rsidDel="00000000" w:rsidP="00000000" w:rsidRDefault="00000000" w:rsidRPr="00000000" w14:paraId="00000077">
      <w:pPr>
        <w:rPr/>
      </w:pPr>
      <w:r w:rsidDel="00000000" w:rsidR="00000000" w:rsidRPr="00000000">
        <w:rPr>
          <w:rtl w:val="0"/>
        </w:rPr>
        <w:t xml:space="preserve">CIPD (2016) </w:t>
      </w:r>
      <w:r w:rsidDel="00000000" w:rsidR="00000000" w:rsidRPr="00000000">
        <w:rPr>
          <w:i w:val="1"/>
          <w:rtl w:val="0"/>
        </w:rPr>
        <w:t xml:space="preserve">Could do better? Assessing what works in performance management</w:t>
      </w:r>
      <w:r w:rsidDel="00000000" w:rsidR="00000000" w:rsidRPr="00000000">
        <w:rPr>
          <w:rtl w:val="0"/>
        </w:rPr>
        <w:t xml:space="preserve">. Available at: </w:t>
      </w:r>
      <w:hyperlink r:id="rId7">
        <w:r w:rsidDel="00000000" w:rsidR="00000000" w:rsidRPr="00000000">
          <w:rPr>
            <w:color w:val="0563c1"/>
            <w:u w:val="single"/>
            <w:rtl w:val="0"/>
          </w:rPr>
          <w:t xml:space="preserve">https://www.cipd.org/globalassets/media/knowledge/knowledge-hub/reports/could-do-better_2016-assessing-what-works-in-performance-management_tcm18-16874.pdf</w:t>
        </w:r>
      </w:hyperlink>
      <w:r w:rsidDel="00000000" w:rsidR="00000000" w:rsidRPr="00000000">
        <w:rPr>
          <w:rtl w:val="0"/>
        </w:rPr>
        <w:t xml:space="preserve"> (Accessed: 20 February 2024)</w:t>
      </w:r>
    </w:p>
    <w:p w:rsidR="00000000" w:rsidDel="00000000" w:rsidP="00000000" w:rsidRDefault="00000000" w:rsidRPr="00000000" w14:paraId="00000078">
      <w:pPr>
        <w:rPr/>
      </w:pPr>
      <w:r w:rsidDel="00000000" w:rsidR="00000000" w:rsidRPr="00000000">
        <w:rPr>
          <w:rtl w:val="0"/>
        </w:rPr>
        <w:t xml:space="preserve">CIPD (2023) </w:t>
      </w:r>
      <w:r w:rsidDel="00000000" w:rsidR="00000000" w:rsidRPr="00000000">
        <w:rPr>
          <w:i w:val="1"/>
          <w:rtl w:val="0"/>
        </w:rPr>
        <w:t xml:space="preserve">Coaching and mentoring</w:t>
      </w:r>
      <w:r w:rsidDel="00000000" w:rsidR="00000000" w:rsidRPr="00000000">
        <w:rPr>
          <w:rtl w:val="0"/>
        </w:rPr>
        <w:t xml:space="preserve">. Available at: </w:t>
      </w:r>
      <w:hyperlink r:id="rId8">
        <w:r w:rsidDel="00000000" w:rsidR="00000000" w:rsidRPr="00000000">
          <w:rPr>
            <w:color w:val="0563c1"/>
            <w:u w:val="single"/>
            <w:rtl w:val="0"/>
          </w:rPr>
          <w:t xml:space="preserve">https://www.cipd.org/uk/knowledge/factsheets/coaching-mentoring-factsheet/#:~:text=It's%20essentially%20a%20non%2Ddirective,is%20on%20performance%20at%20work</w:t>
        </w:r>
      </w:hyperlink>
      <w:r w:rsidDel="00000000" w:rsidR="00000000" w:rsidRPr="00000000">
        <w:rPr>
          <w:rtl w:val="0"/>
        </w:rPr>
        <w:t xml:space="preserve">. (Accessed: 20 February 2024) </w:t>
      </w:r>
    </w:p>
    <w:p w:rsidR="00000000" w:rsidDel="00000000" w:rsidP="00000000" w:rsidRDefault="00000000" w:rsidRPr="00000000" w14:paraId="00000079">
      <w:pPr>
        <w:rPr/>
      </w:pPr>
      <w:r w:rsidDel="00000000" w:rsidR="00000000" w:rsidRPr="00000000">
        <w:rPr>
          <w:rtl w:val="0"/>
        </w:rPr>
        <w:t xml:space="preserve">CIPD (2024) </w:t>
      </w:r>
      <w:r w:rsidDel="00000000" w:rsidR="00000000" w:rsidRPr="00000000">
        <w:rPr>
          <w:i w:val="1"/>
          <w:rtl w:val="0"/>
        </w:rPr>
        <w:t xml:space="preserve">Hybrid working: Guidance for people professionals</w:t>
      </w:r>
      <w:r w:rsidDel="00000000" w:rsidR="00000000" w:rsidRPr="00000000">
        <w:rPr>
          <w:rtl w:val="0"/>
        </w:rPr>
        <w:t xml:space="preserve">. Available at: </w:t>
      </w:r>
      <w:hyperlink r:id="rId9">
        <w:r w:rsidDel="00000000" w:rsidR="00000000" w:rsidRPr="00000000">
          <w:rPr>
            <w:color w:val="0563c1"/>
            <w:u w:val="single"/>
            <w:rtl w:val="0"/>
          </w:rPr>
          <w:t xml:space="preserve">https://www.cipd.org/uk/knowledge/guides/planning-hybrid-working/#:~:text=Hybrid%20working%20is%20a%20form,some%20in%20the%20employer's%20workspace</w:t>
        </w:r>
      </w:hyperlink>
      <w:r w:rsidDel="00000000" w:rsidR="00000000" w:rsidRPr="00000000">
        <w:rPr>
          <w:rtl w:val="0"/>
        </w:rPr>
        <w:t xml:space="preserve">. (Accessed: 25 February 2024)</w:t>
      </w:r>
    </w:p>
    <w:p w:rsidR="00000000" w:rsidDel="00000000" w:rsidP="00000000" w:rsidRDefault="00000000" w:rsidRPr="00000000" w14:paraId="0000007A">
      <w:pPr>
        <w:rPr/>
      </w:pPr>
      <w:r w:rsidDel="00000000" w:rsidR="00000000" w:rsidRPr="00000000">
        <w:rPr>
          <w:rtl w:val="0"/>
        </w:rPr>
        <w:t xml:space="preserve">Den Hartog, D.N., Boselie, P. and Paauwe, J. (2004) ‘Performance management: A model and research agenda’. </w:t>
      </w:r>
      <w:r w:rsidDel="00000000" w:rsidR="00000000" w:rsidRPr="00000000">
        <w:rPr>
          <w:i w:val="1"/>
          <w:rtl w:val="0"/>
        </w:rPr>
        <w:t xml:space="preserve">Applied psychology</w:t>
      </w:r>
      <w:r w:rsidDel="00000000" w:rsidR="00000000" w:rsidRPr="00000000">
        <w:rPr>
          <w:rtl w:val="0"/>
        </w:rPr>
        <w:t xml:space="preserve">, 53(4), pp. 556-569. Available at: </w:t>
      </w:r>
      <w:hyperlink r:id="rId10">
        <w:r w:rsidDel="00000000" w:rsidR="00000000" w:rsidRPr="00000000">
          <w:rPr>
            <w:color w:val="0563c1"/>
            <w:u w:val="single"/>
            <w:rtl w:val="0"/>
          </w:rPr>
          <w:t xml:space="preserve">https://doi.org/10.1111/j.1464-0597.2004.00188.x</w:t>
        </w:r>
      </w:hyperlink>
      <w:r w:rsidDel="00000000" w:rsidR="00000000" w:rsidRPr="00000000">
        <w:rPr>
          <w:rtl w:val="0"/>
        </w:rPr>
        <w:t xml:space="preserve"> </w:t>
      </w:r>
    </w:p>
    <w:p w:rsidR="00000000" w:rsidDel="00000000" w:rsidP="00000000" w:rsidRDefault="00000000" w:rsidRPr="00000000" w14:paraId="0000007B">
      <w:pPr>
        <w:rPr/>
      </w:pPr>
      <w:r w:rsidDel="00000000" w:rsidR="00000000" w:rsidRPr="00000000">
        <w:rPr>
          <w:rtl w:val="0"/>
        </w:rPr>
        <w:t xml:space="preserve">DeNisi, A.S. and Murphy, K.R. (2017) ‘Performance appraisal and performance management: 100 years of progress?’. </w:t>
      </w:r>
      <w:r w:rsidDel="00000000" w:rsidR="00000000" w:rsidRPr="00000000">
        <w:rPr>
          <w:i w:val="1"/>
          <w:rtl w:val="0"/>
        </w:rPr>
        <w:t xml:space="preserve">Journal of applied psychology</w:t>
      </w:r>
      <w:r w:rsidDel="00000000" w:rsidR="00000000" w:rsidRPr="00000000">
        <w:rPr>
          <w:rtl w:val="0"/>
        </w:rPr>
        <w:t xml:space="preserve">, 102(3), pp. 421-433. Available at: </w:t>
      </w:r>
      <w:hyperlink r:id="rId11">
        <w:r w:rsidDel="00000000" w:rsidR="00000000" w:rsidRPr="00000000">
          <w:rPr>
            <w:color w:val="0563c1"/>
            <w:u w:val="single"/>
            <w:rtl w:val="0"/>
          </w:rPr>
          <w:t xml:space="preserve">https://doi.org/10.1037/apl0000085</w:t>
        </w:r>
      </w:hyperlink>
      <w:r w:rsidDel="00000000" w:rsidR="00000000" w:rsidRPr="00000000">
        <w:rPr>
          <w:rtl w:val="0"/>
        </w:rPr>
        <w:t xml:space="preserve"> </w:t>
      </w:r>
    </w:p>
    <w:p w:rsidR="00000000" w:rsidDel="00000000" w:rsidP="00000000" w:rsidRDefault="00000000" w:rsidRPr="00000000" w14:paraId="0000007C">
      <w:pPr>
        <w:rPr/>
      </w:pPr>
      <w:r w:rsidDel="00000000" w:rsidR="00000000" w:rsidRPr="00000000">
        <w:rPr>
          <w:rtl w:val="0"/>
        </w:rPr>
        <w:t xml:space="preserve">DeNisi, A.S. and Pritchard, R.D. (2006) ‘Performance appraisal, performance management and improving individual performance: A motivational framework’. </w:t>
      </w:r>
      <w:r w:rsidDel="00000000" w:rsidR="00000000" w:rsidRPr="00000000">
        <w:rPr>
          <w:i w:val="1"/>
          <w:rtl w:val="0"/>
        </w:rPr>
        <w:t xml:space="preserve">Management and organization review</w:t>
      </w:r>
      <w:r w:rsidDel="00000000" w:rsidR="00000000" w:rsidRPr="00000000">
        <w:rPr>
          <w:rtl w:val="0"/>
        </w:rPr>
        <w:t xml:space="preserve">, 2(2), pp. 253-277. Available at: DOI: </w:t>
      </w:r>
      <w:hyperlink r:id="rId12">
        <w:r w:rsidDel="00000000" w:rsidR="00000000" w:rsidRPr="00000000">
          <w:rPr>
            <w:color w:val="0563c1"/>
            <w:u w:val="single"/>
            <w:rtl w:val="0"/>
          </w:rPr>
          <w:t xml:space="preserve">https://doi.org/10.1111/j.1740-8784.2006.00042.x</w:t>
        </w:r>
      </w:hyperlink>
      <w:r w:rsidDel="00000000" w:rsidR="00000000" w:rsidRPr="00000000">
        <w:rPr>
          <w:rtl w:val="0"/>
        </w:rPr>
        <w:t xml:space="preserve"> </w:t>
      </w:r>
    </w:p>
    <w:p w:rsidR="00000000" w:rsidDel="00000000" w:rsidP="00000000" w:rsidRDefault="00000000" w:rsidRPr="00000000" w14:paraId="0000007D">
      <w:pPr>
        <w:rPr/>
      </w:pPr>
      <w:r w:rsidDel="00000000" w:rsidR="00000000" w:rsidRPr="00000000">
        <w:rPr>
          <w:rtl w:val="0"/>
        </w:rPr>
        <w:t xml:space="preserve">Dogru, T., McGinley, S., Sharma, A., Isık, C. and Hanks, L. (2023) ‘Employee turnover dynamics in the hospitality industry vs. the overall economy’. </w:t>
      </w:r>
      <w:r w:rsidDel="00000000" w:rsidR="00000000" w:rsidRPr="00000000">
        <w:rPr>
          <w:i w:val="1"/>
          <w:rtl w:val="0"/>
        </w:rPr>
        <w:t xml:space="preserve">Tourism Management</w:t>
      </w:r>
      <w:r w:rsidDel="00000000" w:rsidR="00000000" w:rsidRPr="00000000">
        <w:rPr>
          <w:rtl w:val="0"/>
        </w:rPr>
        <w:t xml:space="preserve">, 99. Available at: </w:t>
      </w:r>
      <w:hyperlink r:id="rId13">
        <w:r w:rsidDel="00000000" w:rsidR="00000000" w:rsidRPr="00000000">
          <w:rPr>
            <w:color w:val="0563c1"/>
            <w:u w:val="single"/>
            <w:rtl w:val="0"/>
          </w:rPr>
          <w:t xml:space="preserve">https://doi.org/10.1016/j.tourman.2023.104783</w:t>
        </w:r>
      </w:hyperlink>
      <w:r w:rsidDel="00000000" w:rsidR="00000000" w:rsidRPr="00000000">
        <w:rPr>
          <w:rtl w:val="0"/>
        </w:rPr>
        <w:t xml:space="preserve"> </w:t>
      </w:r>
    </w:p>
    <w:p w:rsidR="00000000" w:rsidDel="00000000" w:rsidP="00000000" w:rsidRDefault="00000000" w:rsidRPr="00000000" w14:paraId="0000007E">
      <w:pPr>
        <w:rPr/>
      </w:pPr>
      <w:r w:rsidDel="00000000" w:rsidR="00000000" w:rsidRPr="00000000">
        <w:rPr>
          <w:rtl w:val="0"/>
        </w:rPr>
        <w:t xml:space="preserve">Gibbons, S. (2020) </w:t>
      </w:r>
      <w:r w:rsidDel="00000000" w:rsidR="00000000" w:rsidRPr="00000000">
        <w:rPr>
          <w:i w:val="1"/>
          <w:rtl w:val="0"/>
        </w:rPr>
        <w:t xml:space="preserve">3 Things You Can Learn From Marriott About Taking Care Of Employees</w:t>
      </w:r>
      <w:r w:rsidDel="00000000" w:rsidR="00000000" w:rsidRPr="00000000">
        <w:rPr>
          <w:rtl w:val="0"/>
        </w:rPr>
        <w:t xml:space="preserve">. Available at: </w:t>
      </w:r>
      <w:hyperlink r:id="rId14">
        <w:r w:rsidDel="00000000" w:rsidR="00000000" w:rsidRPr="00000000">
          <w:rPr>
            <w:color w:val="0563c1"/>
            <w:u w:val="single"/>
            <w:rtl w:val="0"/>
          </w:rPr>
          <w:t xml:space="preserve">https://www.forbes.com/sites/serenitygibbons/2020/04/30/3-things-you-can-learn-from-marriott-about-taking-care-of-employees/?sh=53cd10252bca</w:t>
        </w:r>
      </w:hyperlink>
      <w:r w:rsidDel="00000000" w:rsidR="00000000" w:rsidRPr="00000000">
        <w:rPr>
          <w:rtl w:val="0"/>
        </w:rPr>
        <w:t xml:space="preserve"> (Accessed: 20 February 2024)</w:t>
      </w:r>
    </w:p>
    <w:p w:rsidR="00000000" w:rsidDel="00000000" w:rsidP="00000000" w:rsidRDefault="00000000" w:rsidRPr="00000000" w14:paraId="0000007F">
      <w:pPr>
        <w:rPr/>
      </w:pPr>
      <w:r w:rsidDel="00000000" w:rsidR="00000000" w:rsidRPr="00000000">
        <w:rPr>
          <w:rtl w:val="0"/>
        </w:rPr>
        <w:t xml:space="preserve">Griffin, R. and Ebert, R.J. (2004) </w:t>
      </w:r>
      <w:r w:rsidDel="00000000" w:rsidR="00000000" w:rsidRPr="00000000">
        <w:rPr>
          <w:i w:val="1"/>
          <w:rtl w:val="0"/>
        </w:rPr>
        <w:t xml:space="preserve">Business essentials</w:t>
      </w:r>
      <w:r w:rsidDel="00000000" w:rsidR="00000000" w:rsidRPr="00000000">
        <w:rPr>
          <w:rtl w:val="0"/>
        </w:rPr>
        <w:t xml:space="preserve">. London: Prentice Hall.</w:t>
      </w:r>
    </w:p>
    <w:p w:rsidR="00000000" w:rsidDel="00000000" w:rsidP="00000000" w:rsidRDefault="00000000" w:rsidRPr="00000000" w14:paraId="00000080">
      <w:pPr>
        <w:rPr/>
      </w:pPr>
      <w:r w:rsidDel="00000000" w:rsidR="00000000" w:rsidRPr="00000000">
        <w:rPr>
          <w:rtl w:val="0"/>
        </w:rPr>
        <w:t xml:space="preserve">Halbe, S. (1951) ‘Appraisal of job performance’. </w:t>
      </w:r>
      <w:r w:rsidDel="00000000" w:rsidR="00000000" w:rsidRPr="00000000">
        <w:rPr>
          <w:i w:val="1"/>
          <w:rtl w:val="0"/>
        </w:rPr>
        <w:t xml:space="preserve">National Industrial Conference Board</w:t>
      </w:r>
      <w:r w:rsidDel="00000000" w:rsidR="00000000" w:rsidRPr="00000000">
        <w:rPr>
          <w:rtl w:val="0"/>
        </w:rPr>
        <w:t xml:space="preserve">, 121.</w:t>
      </w:r>
    </w:p>
    <w:p w:rsidR="00000000" w:rsidDel="00000000" w:rsidP="00000000" w:rsidRDefault="00000000" w:rsidRPr="00000000" w14:paraId="00000081">
      <w:pPr>
        <w:rPr/>
      </w:pPr>
      <w:r w:rsidDel="00000000" w:rsidR="00000000" w:rsidRPr="00000000">
        <w:rPr>
          <w:rtl w:val="0"/>
        </w:rPr>
        <w:t xml:space="preserve">Haworth (2023) </w:t>
      </w:r>
      <w:r w:rsidDel="00000000" w:rsidR="00000000" w:rsidRPr="00000000">
        <w:rPr>
          <w:i w:val="1"/>
          <w:rtl w:val="0"/>
        </w:rPr>
        <w:t xml:space="preserve">Hospitality in the Modern, Hybrid Workplace</w:t>
      </w:r>
      <w:r w:rsidDel="00000000" w:rsidR="00000000" w:rsidRPr="00000000">
        <w:rPr>
          <w:rtl w:val="0"/>
        </w:rPr>
        <w:t xml:space="preserve">. Available at: </w:t>
      </w:r>
      <w:hyperlink r:id="rId15">
        <w:r w:rsidDel="00000000" w:rsidR="00000000" w:rsidRPr="00000000">
          <w:rPr>
            <w:color w:val="0563c1"/>
            <w:u w:val="single"/>
            <w:rtl w:val="0"/>
          </w:rPr>
          <w:t xml:space="preserve">https://www.haworth.com/na/en/spark/articles/2023/q2/hospitality-in-the-modern-hybrid-workplace.html</w:t>
        </w:r>
      </w:hyperlink>
      <w:r w:rsidDel="00000000" w:rsidR="00000000" w:rsidRPr="00000000">
        <w:rPr>
          <w:rtl w:val="0"/>
        </w:rPr>
        <w:t xml:space="preserve"> (Accessed: 25 February 2024)</w:t>
      </w:r>
    </w:p>
    <w:p w:rsidR="00000000" w:rsidDel="00000000" w:rsidP="00000000" w:rsidRDefault="00000000" w:rsidRPr="00000000" w14:paraId="00000082">
      <w:pPr>
        <w:rPr/>
      </w:pPr>
      <w:r w:rsidDel="00000000" w:rsidR="00000000" w:rsidRPr="00000000">
        <w:rPr>
          <w:rtl w:val="0"/>
        </w:rPr>
        <w:t xml:space="preserve">Hoffman, J. (2019) </w:t>
      </w:r>
      <w:r w:rsidDel="00000000" w:rsidR="00000000" w:rsidRPr="00000000">
        <w:rPr>
          <w:i w:val="1"/>
          <w:rtl w:val="0"/>
        </w:rPr>
        <w:t xml:space="preserve">Employee Feedback: Radisson Hotel Group’s New Way of Working</w:t>
      </w:r>
      <w:r w:rsidDel="00000000" w:rsidR="00000000" w:rsidRPr="00000000">
        <w:rPr>
          <w:rtl w:val="0"/>
        </w:rPr>
        <w:t xml:space="preserve">. Available at: </w:t>
      </w:r>
      <w:hyperlink r:id="rId16">
        <w:r w:rsidDel="00000000" w:rsidR="00000000" w:rsidRPr="00000000">
          <w:rPr>
            <w:color w:val="0563c1"/>
            <w:u w:val="single"/>
            <w:rtl w:val="0"/>
          </w:rPr>
          <w:t xml:space="preserve">https://www.linkedin.com/pulse/employee-feedback-radisson-hotel-groups-new-way-working-hoffman</w:t>
        </w:r>
      </w:hyperlink>
      <w:r w:rsidDel="00000000" w:rsidR="00000000" w:rsidRPr="00000000">
        <w:rPr>
          <w:rtl w:val="0"/>
        </w:rPr>
        <w:t xml:space="preserve"> (Accessed: 25 February 2024)</w:t>
      </w:r>
    </w:p>
    <w:p w:rsidR="00000000" w:rsidDel="00000000" w:rsidP="00000000" w:rsidRDefault="00000000" w:rsidRPr="00000000" w14:paraId="00000083">
      <w:pPr>
        <w:rPr/>
      </w:pPr>
      <w:r w:rsidDel="00000000" w:rsidR="00000000" w:rsidRPr="00000000">
        <w:rPr>
          <w:rtl w:val="0"/>
        </w:rPr>
        <w:t xml:space="preserve">Hopkins, J. and Bardoel, A. (2023) ‘The future is hybrid: how organisations are designing and supporting sustainable hybrid work models in post-pandemic Australia’. </w:t>
      </w:r>
      <w:r w:rsidDel="00000000" w:rsidR="00000000" w:rsidRPr="00000000">
        <w:rPr>
          <w:i w:val="1"/>
          <w:rtl w:val="0"/>
        </w:rPr>
        <w:t xml:space="preserve">Sustainability,</w:t>
      </w:r>
      <w:r w:rsidDel="00000000" w:rsidR="00000000" w:rsidRPr="00000000">
        <w:rPr>
          <w:rtl w:val="0"/>
        </w:rPr>
        <w:t xml:space="preserve"> 15(4). Available at: </w:t>
      </w:r>
      <w:hyperlink r:id="rId17">
        <w:r w:rsidDel="00000000" w:rsidR="00000000" w:rsidRPr="00000000">
          <w:rPr>
            <w:color w:val="0563c1"/>
            <w:u w:val="single"/>
            <w:rtl w:val="0"/>
          </w:rPr>
          <w:t xml:space="preserve">https://doi.org/10.3390/su15043086</w:t>
        </w:r>
      </w:hyperlink>
      <w:r w:rsidDel="00000000" w:rsidR="00000000" w:rsidRPr="00000000">
        <w:rPr>
          <w:rtl w:val="0"/>
        </w:rPr>
        <w:t xml:space="preserve"> </w:t>
      </w:r>
    </w:p>
    <w:p w:rsidR="00000000" w:rsidDel="00000000" w:rsidP="00000000" w:rsidRDefault="00000000" w:rsidRPr="00000000" w14:paraId="00000084">
      <w:pPr>
        <w:rPr/>
      </w:pPr>
      <w:r w:rsidDel="00000000" w:rsidR="00000000" w:rsidRPr="00000000">
        <w:rPr>
          <w:rtl w:val="0"/>
        </w:rPr>
        <w:t xml:space="preserve">Mariott International (2024) </w:t>
      </w:r>
      <w:r w:rsidDel="00000000" w:rsidR="00000000" w:rsidRPr="00000000">
        <w:rPr>
          <w:i w:val="1"/>
          <w:rtl w:val="0"/>
        </w:rPr>
        <w:t xml:space="preserve">About Mariott International – Corporate information</w:t>
      </w:r>
      <w:r w:rsidDel="00000000" w:rsidR="00000000" w:rsidRPr="00000000">
        <w:rPr>
          <w:rtl w:val="0"/>
        </w:rPr>
        <w:t xml:space="preserve">. Available at: </w:t>
      </w:r>
      <w:hyperlink r:id="rId18">
        <w:r w:rsidDel="00000000" w:rsidR="00000000" w:rsidRPr="00000000">
          <w:rPr>
            <w:color w:val="0563c1"/>
            <w:u w:val="single"/>
            <w:rtl w:val="0"/>
          </w:rPr>
          <w:t xml:space="preserve">https://www.marriott.com/marriott/aboutmarriott.mi</w:t>
        </w:r>
      </w:hyperlink>
      <w:r w:rsidDel="00000000" w:rsidR="00000000" w:rsidRPr="00000000">
        <w:rPr>
          <w:rtl w:val="0"/>
        </w:rPr>
        <w:t xml:space="preserve"> (Accessed: 22 February 2024)</w:t>
      </w:r>
    </w:p>
    <w:p w:rsidR="00000000" w:rsidDel="00000000" w:rsidP="00000000" w:rsidRDefault="00000000" w:rsidRPr="00000000" w14:paraId="00000085">
      <w:pPr>
        <w:rPr/>
      </w:pPr>
      <w:r w:rsidDel="00000000" w:rsidR="00000000" w:rsidRPr="00000000">
        <w:rPr>
          <w:rtl w:val="0"/>
        </w:rPr>
        <w:t xml:space="preserve">Michael, N. and Fotiadis, A.K. (2022) ‘Employee turnover: The hotel industry perspective’. </w:t>
      </w:r>
      <w:r w:rsidDel="00000000" w:rsidR="00000000" w:rsidRPr="00000000">
        <w:rPr>
          <w:i w:val="1"/>
          <w:rtl w:val="0"/>
        </w:rPr>
        <w:t xml:space="preserve">Journal of Tourism, Heritage &amp; Services Marketing</w:t>
      </w:r>
      <w:r w:rsidDel="00000000" w:rsidR="00000000" w:rsidRPr="00000000">
        <w:rPr>
          <w:rtl w:val="0"/>
        </w:rPr>
        <w:t xml:space="preserve">, 8(1), pp. 38-47. Available at SSRN: </w:t>
      </w:r>
      <w:hyperlink r:id="rId19">
        <w:r w:rsidDel="00000000" w:rsidR="00000000" w:rsidRPr="00000000">
          <w:rPr>
            <w:color w:val="0563c1"/>
            <w:u w:val="single"/>
            <w:rtl w:val="0"/>
          </w:rPr>
          <w:t xml:space="preserve">https://ssrn.com/abstract=4121197</w:t>
        </w:r>
      </w:hyperlink>
      <w:r w:rsidDel="00000000" w:rsidR="00000000" w:rsidRPr="00000000">
        <w:rPr>
          <w:rtl w:val="0"/>
        </w:rPr>
        <w:t xml:space="preserve"> </w:t>
      </w:r>
    </w:p>
    <w:p w:rsidR="00000000" w:rsidDel="00000000" w:rsidP="00000000" w:rsidRDefault="00000000" w:rsidRPr="00000000" w14:paraId="00000086">
      <w:pPr>
        <w:rPr/>
      </w:pPr>
      <w:r w:rsidDel="00000000" w:rsidR="00000000" w:rsidRPr="00000000">
        <w:rPr>
          <w:rtl w:val="0"/>
        </w:rPr>
        <w:t xml:space="preserve">Murphy, K.R. (2008) ‘Explaining the weak relationship between job performance and ratings of job performance’. </w:t>
      </w:r>
      <w:r w:rsidDel="00000000" w:rsidR="00000000" w:rsidRPr="00000000">
        <w:rPr>
          <w:i w:val="1"/>
          <w:rtl w:val="0"/>
        </w:rPr>
        <w:t xml:space="preserve">Industrial and Organizational Psychology</w:t>
      </w:r>
      <w:r w:rsidDel="00000000" w:rsidR="00000000" w:rsidRPr="00000000">
        <w:rPr>
          <w:rtl w:val="0"/>
        </w:rPr>
        <w:t xml:space="preserve">, 1, pp. 148-160. Available at: DOI: </w:t>
      </w:r>
      <w:hyperlink r:id="rId20">
        <w:r w:rsidDel="00000000" w:rsidR="00000000" w:rsidRPr="00000000">
          <w:rPr>
            <w:color w:val="0563c1"/>
            <w:u w:val="single"/>
            <w:rtl w:val="0"/>
          </w:rPr>
          <w:t xml:space="preserve">https://doi.org/10.1111/j.1754-9434.2008.00030.x</w:t>
        </w:r>
      </w:hyperlink>
      <w:r w:rsidDel="00000000" w:rsidR="00000000" w:rsidRPr="00000000">
        <w:rPr>
          <w:rtl w:val="0"/>
        </w:rPr>
        <w:t xml:space="preserve"> </w:t>
      </w:r>
    </w:p>
    <w:p w:rsidR="00000000" w:rsidDel="00000000" w:rsidP="00000000" w:rsidRDefault="00000000" w:rsidRPr="00000000" w14:paraId="00000087">
      <w:pPr>
        <w:rPr/>
      </w:pPr>
      <w:r w:rsidDel="00000000" w:rsidR="00000000" w:rsidRPr="00000000">
        <w:rPr>
          <w:rtl w:val="0"/>
        </w:rPr>
        <w:t xml:space="preserve">Neher, A. and Maley, J. (2020) ‘Improving the effectiveness of the employee performance management process: A managerial values approach’. </w:t>
      </w:r>
      <w:r w:rsidDel="00000000" w:rsidR="00000000" w:rsidRPr="00000000">
        <w:rPr>
          <w:i w:val="1"/>
          <w:rtl w:val="0"/>
        </w:rPr>
        <w:t xml:space="preserve">International Journal of Productivity and Performance Management</w:t>
      </w:r>
      <w:r w:rsidDel="00000000" w:rsidR="00000000" w:rsidRPr="00000000">
        <w:rPr>
          <w:rtl w:val="0"/>
        </w:rPr>
        <w:t xml:space="preserve">, 69(6), pp. 1129-1152. Available at: </w:t>
      </w:r>
      <w:hyperlink r:id="rId21">
        <w:r w:rsidDel="00000000" w:rsidR="00000000" w:rsidRPr="00000000">
          <w:rPr>
            <w:color w:val="0563c1"/>
            <w:u w:val="single"/>
            <w:rtl w:val="0"/>
          </w:rPr>
          <w:t xml:space="preserve">https://doi.org/10.1108/IJPPM-04-2019-0201</w:t>
        </w:r>
      </w:hyperlink>
      <w:r w:rsidDel="00000000" w:rsidR="00000000" w:rsidRPr="00000000">
        <w:rPr>
          <w:rtl w:val="0"/>
        </w:rPr>
        <w:t xml:space="preserve"> </w:t>
      </w:r>
    </w:p>
    <w:p w:rsidR="00000000" w:rsidDel="00000000" w:rsidP="00000000" w:rsidRDefault="00000000" w:rsidRPr="00000000" w14:paraId="00000088">
      <w:pPr>
        <w:rPr/>
      </w:pPr>
      <w:r w:rsidDel="00000000" w:rsidR="00000000" w:rsidRPr="00000000">
        <w:rPr>
          <w:rtl w:val="0"/>
        </w:rPr>
        <w:t xml:space="preserve">Oshins, M. (2017) </w:t>
      </w:r>
      <w:r w:rsidDel="00000000" w:rsidR="00000000" w:rsidRPr="00000000">
        <w:rPr>
          <w:i w:val="1"/>
          <w:rtl w:val="0"/>
        </w:rPr>
        <w:t xml:space="preserve">Change in the hospitality industry: New paradigms, frames, and perspectives</w:t>
      </w:r>
      <w:r w:rsidDel="00000000" w:rsidR="00000000" w:rsidRPr="00000000">
        <w:rPr>
          <w:rtl w:val="0"/>
        </w:rPr>
        <w:t xml:space="preserve">. Available at: </w:t>
      </w:r>
      <w:hyperlink r:id="rId22">
        <w:r w:rsidDel="00000000" w:rsidR="00000000" w:rsidRPr="00000000">
          <w:rPr>
            <w:color w:val="0563c1"/>
            <w:u w:val="single"/>
            <w:rtl w:val="0"/>
          </w:rPr>
          <w:t xml:space="preserve">https://www.bu.edu/bhr/2017/06/12/hospitality-change-paradigm-and-perspective/</w:t>
        </w:r>
      </w:hyperlink>
      <w:r w:rsidDel="00000000" w:rsidR="00000000" w:rsidRPr="00000000">
        <w:rPr>
          <w:rtl w:val="0"/>
        </w:rPr>
        <w:t xml:space="preserve"> (Accessed: 22 February 2024)</w:t>
      </w:r>
    </w:p>
    <w:p w:rsidR="00000000" w:rsidDel="00000000" w:rsidP="00000000" w:rsidRDefault="00000000" w:rsidRPr="00000000" w14:paraId="00000089">
      <w:pPr>
        <w:rPr/>
      </w:pPr>
      <w:r w:rsidDel="00000000" w:rsidR="00000000" w:rsidRPr="00000000">
        <w:rPr>
          <w:rtl w:val="0"/>
        </w:rPr>
        <w:t xml:space="preserve">Otley, D. (1999) ‘Performance management: a framework for management control systems research’. </w:t>
      </w:r>
      <w:r w:rsidDel="00000000" w:rsidR="00000000" w:rsidRPr="00000000">
        <w:rPr>
          <w:i w:val="1"/>
          <w:rtl w:val="0"/>
        </w:rPr>
        <w:t xml:space="preserve">Management accounting research</w:t>
      </w:r>
      <w:r w:rsidDel="00000000" w:rsidR="00000000" w:rsidRPr="00000000">
        <w:rPr>
          <w:rtl w:val="0"/>
        </w:rPr>
        <w:t xml:space="preserve">, 10(4), pp. 363-382. Available at: </w:t>
      </w:r>
      <w:hyperlink r:id="rId23">
        <w:r w:rsidDel="00000000" w:rsidR="00000000" w:rsidRPr="00000000">
          <w:rPr>
            <w:color w:val="0563c1"/>
            <w:u w:val="single"/>
            <w:rtl w:val="0"/>
          </w:rPr>
          <w:t xml:space="preserve">https://doi.org/10.1006/mare.1999.0115</w:t>
        </w:r>
      </w:hyperlink>
      <w:r w:rsidDel="00000000" w:rsidR="00000000" w:rsidRPr="00000000">
        <w:rPr>
          <w:rtl w:val="0"/>
        </w:rPr>
        <w:t xml:space="preserve"> </w:t>
      </w:r>
    </w:p>
    <w:p w:rsidR="00000000" w:rsidDel="00000000" w:rsidP="00000000" w:rsidRDefault="00000000" w:rsidRPr="00000000" w14:paraId="0000008A">
      <w:pPr>
        <w:rPr/>
      </w:pPr>
      <w:r w:rsidDel="00000000" w:rsidR="00000000" w:rsidRPr="00000000">
        <w:rPr>
          <w:rtl w:val="0"/>
        </w:rPr>
        <w:t xml:space="preserve">Qadri, M.A., Ahsan, K., Hashmi, S. and Fuuast, K. (2016) ‘A Study of Cross Cultural Communication Strategy: Case of Marriott Hotels &amp; Resorts’. </w:t>
      </w:r>
      <w:r w:rsidDel="00000000" w:rsidR="00000000" w:rsidRPr="00000000">
        <w:rPr>
          <w:i w:val="1"/>
          <w:rtl w:val="0"/>
        </w:rPr>
        <w:t xml:space="preserve">Journal of Literature, Languages and Linguistics</w:t>
      </w:r>
      <w:r w:rsidDel="00000000" w:rsidR="00000000" w:rsidRPr="00000000">
        <w:rPr>
          <w:rtl w:val="0"/>
        </w:rPr>
        <w:t xml:space="preserve">, 19, pp. 1-6. Available at: </w:t>
      </w:r>
      <w:hyperlink r:id="rId24">
        <w:r w:rsidDel="00000000" w:rsidR="00000000" w:rsidRPr="00000000">
          <w:rPr>
            <w:color w:val="0563c1"/>
            <w:u w:val="single"/>
            <w:rtl w:val="0"/>
          </w:rPr>
          <w:t xml:space="preserve">https://core.ac.uk/download/pdf/234693179.pdf</w:t>
        </w:r>
      </w:hyperlink>
      <w:r w:rsidDel="00000000" w:rsidR="00000000" w:rsidRPr="00000000">
        <w:rPr>
          <w:rtl w:val="0"/>
        </w:rPr>
        <w:t xml:space="preserve"> </w:t>
      </w:r>
    </w:p>
    <w:p w:rsidR="00000000" w:rsidDel="00000000" w:rsidP="00000000" w:rsidRDefault="00000000" w:rsidRPr="00000000" w14:paraId="0000008B">
      <w:pPr>
        <w:rPr/>
      </w:pPr>
      <w:r w:rsidDel="00000000" w:rsidR="00000000" w:rsidRPr="00000000">
        <w:rPr>
          <w:rtl w:val="0"/>
        </w:rPr>
        <w:t xml:space="preserve">San Segundo, I. (2023) </w:t>
      </w:r>
      <w:r w:rsidDel="00000000" w:rsidR="00000000" w:rsidRPr="00000000">
        <w:rPr>
          <w:i w:val="1"/>
          <w:rtl w:val="0"/>
        </w:rPr>
        <w:t xml:space="preserve">What It's Really Like to Work Hybrid at Marriott, From One California Associate</w:t>
      </w:r>
      <w:r w:rsidDel="00000000" w:rsidR="00000000" w:rsidRPr="00000000">
        <w:rPr>
          <w:rtl w:val="0"/>
        </w:rPr>
        <w:t xml:space="preserve">. Available at: </w:t>
      </w:r>
      <w:hyperlink r:id="rId25">
        <w:r w:rsidDel="00000000" w:rsidR="00000000" w:rsidRPr="00000000">
          <w:rPr>
            <w:color w:val="0563c1"/>
            <w:u w:val="single"/>
            <w:rtl w:val="0"/>
          </w:rPr>
          <w:t xml:space="preserve">https://careers.marriott.com/en-GB/blog/christie-shared-services/</w:t>
        </w:r>
      </w:hyperlink>
      <w:r w:rsidDel="00000000" w:rsidR="00000000" w:rsidRPr="00000000">
        <w:rPr>
          <w:rtl w:val="0"/>
        </w:rPr>
        <w:t xml:space="preserve"> (Accessed: 25 February 2024)</w:t>
      </w:r>
    </w:p>
    <w:p w:rsidR="00000000" w:rsidDel="00000000" w:rsidP="00000000" w:rsidRDefault="00000000" w:rsidRPr="00000000" w14:paraId="0000008C">
      <w:pPr>
        <w:rPr/>
      </w:pPr>
      <w:r w:rsidDel="00000000" w:rsidR="00000000" w:rsidRPr="00000000">
        <w:rPr>
          <w:rtl w:val="0"/>
        </w:rPr>
        <w:t xml:space="preserve">Smite, D., Moe, N.B., Hildrum, J., Gonzalez-Huerta, J. and Mendez, D. (2023) ‘Work-from-home is here to stay: Call for flexibility in post-pandemic work policies’. </w:t>
      </w:r>
      <w:r w:rsidDel="00000000" w:rsidR="00000000" w:rsidRPr="00000000">
        <w:rPr>
          <w:i w:val="1"/>
          <w:rtl w:val="0"/>
        </w:rPr>
        <w:t xml:space="preserve">Journal of Systems and Software</w:t>
      </w:r>
      <w:r w:rsidDel="00000000" w:rsidR="00000000" w:rsidRPr="00000000">
        <w:rPr>
          <w:rtl w:val="0"/>
        </w:rPr>
        <w:t xml:space="preserve">, 195. Available at: </w:t>
      </w:r>
      <w:hyperlink r:id="rId26">
        <w:r w:rsidDel="00000000" w:rsidR="00000000" w:rsidRPr="00000000">
          <w:rPr>
            <w:color w:val="0563c1"/>
            <w:u w:val="single"/>
            <w:rtl w:val="0"/>
          </w:rPr>
          <w:t xml:space="preserve">https://doi.org/10.1016/j.jss.2022.111552</w:t>
        </w:r>
      </w:hyperlink>
      <w:r w:rsidDel="00000000" w:rsidR="00000000" w:rsidRPr="00000000">
        <w:rPr>
          <w:rtl w:val="0"/>
        </w:rPr>
        <w:t xml:space="preserve"> </w:t>
      </w:r>
    </w:p>
    <w:p w:rsidR="00000000" w:rsidDel="00000000" w:rsidP="00000000" w:rsidRDefault="00000000" w:rsidRPr="00000000" w14:paraId="0000008D">
      <w:pPr>
        <w:rPr/>
      </w:pPr>
      <w:r w:rsidDel="00000000" w:rsidR="00000000" w:rsidRPr="00000000">
        <w:rPr>
          <w:rtl w:val="0"/>
        </w:rPr>
        <w:t xml:space="preserve">Tweedie, D., Wild, D., Rhodes, C. and Martinov</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Bennie, N. (2019) ‘How does performance management affect workers? Beyond human resource management and its critique’. </w:t>
      </w:r>
      <w:r w:rsidDel="00000000" w:rsidR="00000000" w:rsidRPr="00000000">
        <w:rPr>
          <w:i w:val="1"/>
          <w:rtl w:val="0"/>
        </w:rPr>
        <w:t xml:space="preserve">International Journal of Management Reviews</w:t>
      </w:r>
      <w:r w:rsidDel="00000000" w:rsidR="00000000" w:rsidRPr="00000000">
        <w:rPr>
          <w:rtl w:val="0"/>
        </w:rPr>
        <w:t xml:space="preserve">, 21(1), pp. 76-96. Available at: </w:t>
      </w:r>
      <w:hyperlink r:id="rId27">
        <w:r w:rsidDel="00000000" w:rsidR="00000000" w:rsidRPr="00000000">
          <w:rPr>
            <w:color w:val="0563c1"/>
            <w:u w:val="single"/>
            <w:rtl w:val="0"/>
          </w:rPr>
          <w:t xml:space="preserve">https://doi.org/10.1111/ijmr.12177</w:t>
        </w:r>
      </w:hyperlink>
      <w:r w:rsidDel="00000000" w:rsidR="00000000" w:rsidRPr="00000000">
        <w:rPr>
          <w:rtl w:val="0"/>
        </w:rPr>
        <w:t xml:space="preserve"> </w:t>
      </w:r>
    </w:p>
    <w:p w:rsidR="00000000" w:rsidDel="00000000" w:rsidP="00000000" w:rsidRDefault="00000000" w:rsidRPr="00000000" w14:paraId="0000008E">
      <w:pPr>
        <w:rPr/>
      </w:pPr>
      <w:r w:rsidDel="00000000" w:rsidR="00000000" w:rsidRPr="00000000">
        <w:rPr>
          <w:rtl w:val="0"/>
        </w:rPr>
        <w:t xml:space="preserve">World Commission on Environment and Development and Brundtland, G.H. (1987) </w:t>
      </w:r>
      <w:r w:rsidDel="00000000" w:rsidR="00000000" w:rsidRPr="00000000">
        <w:rPr>
          <w:i w:val="1"/>
          <w:rtl w:val="0"/>
        </w:rPr>
        <w:t xml:space="preserve">Presentation of the Report of World Commission on Environment and Development to African and International and Non-governmental Organizations</w:t>
      </w:r>
      <w:r w:rsidDel="00000000" w:rsidR="00000000" w:rsidRPr="00000000">
        <w:rPr>
          <w:rtl w:val="0"/>
        </w:rPr>
        <w:t xml:space="preserve">, June 7, 1987, Nairobi, Kenya. World Commission on Environment and Development. Available at: </w:t>
      </w:r>
      <w:hyperlink r:id="rId28">
        <w:r w:rsidDel="00000000" w:rsidR="00000000" w:rsidRPr="00000000">
          <w:rPr>
            <w:color w:val="0563c1"/>
            <w:u w:val="single"/>
            <w:rtl w:val="0"/>
          </w:rPr>
          <w:t xml:space="preserve">https://www.are.admin.ch/dam/are/en/dokumente/nachhaltige_entwicklung/dokumente/bericht/our_common_futurebrundtlandreport1987.pdf.download.pdf/our_common_futurebrundtlandreport1987.pdf</w:t>
        </w:r>
      </w:hyperlink>
      <w:r w:rsidDel="00000000" w:rsidR="00000000" w:rsidRPr="00000000">
        <w:rPr>
          <w:rtl w:val="0"/>
        </w:rPr>
        <w:t xml:space="preserve"> (Accessed: 25 February 2024)</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1"/>
        <w:rPr/>
      </w:pPr>
      <w:bookmarkStart w:colFirst="0" w:colLast="0" w:name="_tyjcwt" w:id="5"/>
      <w:bookmarkEnd w:id="5"/>
      <w:r w:rsidDel="00000000" w:rsidR="00000000" w:rsidRPr="00000000">
        <w:rPr>
          <w:rtl w:val="0"/>
        </w:rPr>
        <w:t xml:space="preserve">Appendices</w:t>
      </w:r>
    </w:p>
    <w:p w:rsidR="00000000" w:rsidDel="00000000" w:rsidP="00000000" w:rsidRDefault="00000000" w:rsidRPr="00000000" w14:paraId="0000009D">
      <w:pPr>
        <w:pStyle w:val="Heading2"/>
        <w:rPr/>
      </w:pPr>
      <w:bookmarkStart w:colFirst="0" w:colLast="0" w:name="_3dy6vkm" w:id="6"/>
      <w:bookmarkEnd w:id="6"/>
      <w:r w:rsidDel="00000000" w:rsidR="00000000" w:rsidRPr="00000000">
        <w:rPr>
          <w:rtl w:val="0"/>
        </w:rPr>
        <w:t xml:space="preserve">Appendix No. 1 PESTEL Analysis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1"/>
          <w:smallCaps w:val="0"/>
          <w:strike w:val="0"/>
          <w:color w:val="44546a"/>
          <w:sz w:val="18"/>
          <w:szCs w:val="18"/>
          <w:u w:val="none"/>
          <w:shd w:fill="auto" w:val="clear"/>
          <w:vertAlign w:val="baseline"/>
        </w:rPr>
      </w:pPr>
      <w:bookmarkStart w:colFirst="0" w:colLast="0" w:name="_1t3h5sf" w:id="7"/>
      <w:bookmarkEnd w:id="7"/>
      <w:r w:rsidDel="00000000" w:rsidR="00000000" w:rsidRPr="00000000">
        <w:rPr>
          <w:rFonts w:ascii="Arial" w:cs="Arial" w:eastAsia="Arial" w:hAnsi="Arial"/>
          <w:b w:val="0"/>
          <w:i w:val="1"/>
          <w:smallCaps w:val="0"/>
          <w:strike w:val="0"/>
          <w:color w:val="44546a"/>
          <w:sz w:val="18"/>
          <w:szCs w:val="18"/>
          <w:u w:val="none"/>
          <w:shd w:fill="auto" w:val="clear"/>
          <w:vertAlign w:val="baseline"/>
          <w:rtl w:val="0"/>
        </w:rPr>
        <w:t xml:space="preserve">Table 1. PESTEL Analysis</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9"/>
        <w:gridCol w:w="1211"/>
        <w:gridCol w:w="1677"/>
        <w:gridCol w:w="1589"/>
        <w:gridCol w:w="1665"/>
        <w:gridCol w:w="1475"/>
        <w:tblGridChange w:id="0">
          <w:tblGrid>
            <w:gridCol w:w="1399"/>
            <w:gridCol w:w="1211"/>
            <w:gridCol w:w="1677"/>
            <w:gridCol w:w="1589"/>
            <w:gridCol w:w="1665"/>
            <w:gridCol w:w="1475"/>
          </w:tblGrid>
        </w:tblGridChange>
      </w:tblGrid>
      <w:tr>
        <w:trPr>
          <w:cantSplit w:val="0"/>
          <w:tblHeader w:val="0"/>
        </w:trPr>
        <w:tc>
          <w:tcPr/>
          <w:p w:rsidR="00000000" w:rsidDel="00000000" w:rsidP="00000000" w:rsidRDefault="00000000" w:rsidRPr="00000000" w14:paraId="0000009F">
            <w:pPr>
              <w:rPr/>
            </w:pPr>
            <w:r w:rsidDel="00000000" w:rsidR="00000000" w:rsidRPr="00000000">
              <w:rPr>
                <w:rtl w:val="0"/>
              </w:rPr>
              <w:t xml:space="preserve">Politic</w:t>
            </w:r>
          </w:p>
        </w:tc>
        <w:tc>
          <w:tcPr/>
          <w:p w:rsidR="00000000" w:rsidDel="00000000" w:rsidP="00000000" w:rsidRDefault="00000000" w:rsidRPr="00000000" w14:paraId="000000A0">
            <w:pPr>
              <w:rPr/>
            </w:pPr>
            <w:r w:rsidDel="00000000" w:rsidR="00000000" w:rsidRPr="00000000">
              <w:rPr>
                <w:rtl w:val="0"/>
              </w:rPr>
              <w:t xml:space="preserve">Economic</w:t>
            </w:r>
          </w:p>
        </w:tc>
        <w:tc>
          <w:tcPr/>
          <w:p w:rsidR="00000000" w:rsidDel="00000000" w:rsidP="00000000" w:rsidRDefault="00000000" w:rsidRPr="00000000" w14:paraId="000000A1">
            <w:pPr>
              <w:rPr/>
            </w:pPr>
            <w:r w:rsidDel="00000000" w:rsidR="00000000" w:rsidRPr="00000000">
              <w:rPr>
                <w:rtl w:val="0"/>
              </w:rPr>
              <w:t xml:space="preserve">Social</w:t>
            </w:r>
          </w:p>
        </w:tc>
        <w:tc>
          <w:tcPr/>
          <w:p w:rsidR="00000000" w:rsidDel="00000000" w:rsidP="00000000" w:rsidRDefault="00000000" w:rsidRPr="00000000" w14:paraId="000000A2">
            <w:pPr>
              <w:rPr/>
            </w:pPr>
            <w:r w:rsidDel="00000000" w:rsidR="00000000" w:rsidRPr="00000000">
              <w:rPr>
                <w:rtl w:val="0"/>
              </w:rPr>
              <w:t xml:space="preserve">Technological</w:t>
            </w:r>
          </w:p>
        </w:tc>
        <w:tc>
          <w:tcPr/>
          <w:p w:rsidR="00000000" w:rsidDel="00000000" w:rsidP="00000000" w:rsidRDefault="00000000" w:rsidRPr="00000000" w14:paraId="000000A3">
            <w:pPr>
              <w:rPr/>
            </w:pPr>
            <w:r w:rsidDel="00000000" w:rsidR="00000000" w:rsidRPr="00000000">
              <w:rPr>
                <w:rtl w:val="0"/>
              </w:rPr>
              <w:t xml:space="preserve">Environmental</w:t>
            </w:r>
          </w:p>
        </w:tc>
        <w:tc>
          <w:tcPr/>
          <w:p w:rsidR="00000000" w:rsidDel="00000000" w:rsidP="00000000" w:rsidRDefault="00000000" w:rsidRPr="00000000" w14:paraId="000000A4">
            <w:pPr>
              <w:rPr/>
            </w:pPr>
            <w:r w:rsidDel="00000000" w:rsidR="00000000" w:rsidRPr="00000000">
              <w:rPr>
                <w:rtl w:val="0"/>
              </w:rPr>
              <w:t xml:space="preserve">Legal</w:t>
            </w:r>
          </w:p>
        </w:tc>
      </w:tr>
      <w:tr>
        <w:trPr>
          <w:cantSplit w:val="0"/>
          <w:tblHeader w:val="0"/>
        </w:trPr>
        <w:tc>
          <w:tcPr/>
          <w:p w:rsidR="00000000" w:rsidDel="00000000" w:rsidP="00000000" w:rsidRDefault="00000000" w:rsidRPr="00000000" w14:paraId="000000A5">
            <w:pPr>
              <w:rPr/>
            </w:pPr>
            <w:r w:rsidDel="00000000" w:rsidR="00000000" w:rsidRPr="00000000">
              <w:rPr>
                <w:rtl w:val="0"/>
              </w:rPr>
              <w:t xml:space="preserve">Fiscal policy</w:t>
            </w:r>
          </w:p>
        </w:tc>
        <w:tc>
          <w:tcPr/>
          <w:p w:rsidR="00000000" w:rsidDel="00000000" w:rsidP="00000000" w:rsidRDefault="00000000" w:rsidRPr="00000000" w14:paraId="000000A6">
            <w:pPr>
              <w:rPr/>
            </w:pPr>
            <w:r w:rsidDel="00000000" w:rsidR="00000000" w:rsidRPr="00000000">
              <w:rPr>
                <w:rtl w:val="0"/>
              </w:rPr>
              <w:t xml:space="preserve">Inflation</w:t>
            </w:r>
          </w:p>
        </w:tc>
        <w:tc>
          <w:tcPr/>
          <w:p w:rsidR="00000000" w:rsidDel="00000000" w:rsidP="00000000" w:rsidRDefault="00000000" w:rsidRPr="00000000" w14:paraId="000000A7">
            <w:pPr>
              <w:rPr/>
            </w:pPr>
            <w:r w:rsidDel="00000000" w:rsidR="00000000" w:rsidRPr="00000000">
              <w:rPr>
                <w:rtl w:val="0"/>
              </w:rPr>
              <w:t xml:space="preserve">Lifestyles</w:t>
            </w:r>
          </w:p>
        </w:tc>
        <w:tc>
          <w:tcPr/>
          <w:p w:rsidR="00000000" w:rsidDel="00000000" w:rsidP="00000000" w:rsidRDefault="00000000" w:rsidRPr="00000000" w14:paraId="000000A8">
            <w:pPr>
              <w:rPr/>
            </w:pPr>
            <w:r w:rsidDel="00000000" w:rsidR="00000000" w:rsidRPr="00000000">
              <w:rPr>
                <w:rtl w:val="0"/>
              </w:rPr>
              <w:t xml:space="preserve">Digital technologies and practices</w:t>
            </w:r>
          </w:p>
        </w:tc>
        <w:tc>
          <w:tcPr/>
          <w:p w:rsidR="00000000" w:rsidDel="00000000" w:rsidP="00000000" w:rsidRDefault="00000000" w:rsidRPr="00000000" w14:paraId="000000A9">
            <w:pPr>
              <w:rPr/>
            </w:pPr>
            <w:r w:rsidDel="00000000" w:rsidR="00000000" w:rsidRPr="00000000">
              <w:rPr>
                <w:rtl w:val="0"/>
              </w:rPr>
              <w:t xml:space="preserve">The need for sustainability</w:t>
            </w:r>
          </w:p>
        </w:tc>
        <w:tc>
          <w:tcPr/>
          <w:p w:rsidR="00000000" w:rsidDel="00000000" w:rsidP="00000000" w:rsidRDefault="00000000" w:rsidRPr="00000000" w14:paraId="000000AA">
            <w:pPr>
              <w:rPr/>
            </w:pPr>
            <w:r w:rsidDel="00000000" w:rsidR="00000000" w:rsidRPr="00000000">
              <w:rPr>
                <w:rtl w:val="0"/>
              </w:rPr>
              <w:t xml:space="preserve">Company law</w:t>
            </w:r>
          </w:p>
        </w:tc>
      </w:tr>
      <w:tr>
        <w:trPr>
          <w:cantSplit w:val="0"/>
          <w:tblHeader w:val="0"/>
        </w:trPr>
        <w:tc>
          <w:tcPr/>
          <w:p w:rsidR="00000000" w:rsidDel="00000000" w:rsidP="00000000" w:rsidRDefault="00000000" w:rsidRPr="00000000" w14:paraId="000000AB">
            <w:pPr>
              <w:rPr/>
            </w:pPr>
            <w:r w:rsidDel="00000000" w:rsidR="00000000" w:rsidRPr="00000000">
              <w:rPr>
                <w:rtl w:val="0"/>
              </w:rPr>
              <w:t xml:space="preserve">Monetary policy</w:t>
            </w:r>
          </w:p>
        </w:tc>
        <w:tc>
          <w:tcPr/>
          <w:p w:rsidR="00000000" w:rsidDel="00000000" w:rsidP="00000000" w:rsidRDefault="00000000" w:rsidRPr="00000000" w14:paraId="000000AC">
            <w:pPr>
              <w:rPr/>
            </w:pPr>
            <w:r w:rsidDel="00000000" w:rsidR="00000000" w:rsidRPr="00000000">
              <w:rPr>
                <w:rtl w:val="0"/>
              </w:rPr>
              <w:t xml:space="preserve">Economic growth</w:t>
            </w:r>
          </w:p>
        </w:tc>
        <w:tc>
          <w:tcPr/>
          <w:p w:rsidR="00000000" w:rsidDel="00000000" w:rsidP="00000000" w:rsidRDefault="00000000" w:rsidRPr="00000000" w14:paraId="000000AD">
            <w:pPr>
              <w:rPr/>
            </w:pPr>
            <w:r w:rsidDel="00000000" w:rsidR="00000000" w:rsidRPr="00000000">
              <w:rPr>
                <w:rtl w:val="0"/>
              </w:rPr>
              <w:t xml:space="preserve">Demographics</w:t>
            </w:r>
          </w:p>
        </w:tc>
        <w:tc>
          <w:tcPr/>
          <w:p w:rsidR="00000000" w:rsidDel="00000000" w:rsidP="00000000" w:rsidRDefault="00000000" w:rsidRPr="00000000" w14:paraId="000000AE">
            <w:pPr>
              <w:rPr/>
            </w:pPr>
            <w:r w:rsidDel="00000000" w:rsidR="00000000" w:rsidRPr="00000000">
              <w:rPr>
                <w:rtl w:val="0"/>
              </w:rPr>
              <w:t xml:space="preserve">Data analytics</w:t>
            </w:r>
          </w:p>
        </w:tc>
        <w:tc>
          <w:tcPr/>
          <w:p w:rsidR="00000000" w:rsidDel="00000000" w:rsidP="00000000" w:rsidRDefault="00000000" w:rsidRPr="00000000" w14:paraId="000000AF">
            <w:pPr>
              <w:rPr/>
            </w:pPr>
            <w:r w:rsidDel="00000000" w:rsidR="00000000" w:rsidRPr="00000000">
              <w:rPr>
                <w:rtl w:val="0"/>
              </w:rPr>
              <w:t xml:space="preserve">Environmental law and regulation</w:t>
            </w:r>
          </w:p>
        </w:tc>
        <w:tc>
          <w:tcPr/>
          <w:p w:rsidR="00000000" w:rsidDel="00000000" w:rsidP="00000000" w:rsidRDefault="00000000" w:rsidRPr="00000000" w14:paraId="000000B0">
            <w:pPr>
              <w:rPr/>
            </w:pPr>
            <w:r w:rsidDel="00000000" w:rsidR="00000000" w:rsidRPr="00000000">
              <w:rPr>
                <w:rtl w:val="0"/>
              </w:rPr>
              <w:t xml:space="preserve">Employment law</w:t>
            </w:r>
          </w:p>
        </w:tc>
      </w:tr>
      <w:tr>
        <w:trPr>
          <w:cantSplit w:val="0"/>
          <w:tblHeader w:val="0"/>
        </w:trPr>
        <w:tc>
          <w:tcPr/>
          <w:p w:rsidR="00000000" w:rsidDel="00000000" w:rsidP="00000000" w:rsidRDefault="00000000" w:rsidRPr="00000000" w14:paraId="000000B1">
            <w:pPr>
              <w:rPr/>
            </w:pPr>
            <w:r w:rsidDel="00000000" w:rsidR="00000000" w:rsidRPr="00000000">
              <w:rPr>
                <w:rtl w:val="0"/>
              </w:rPr>
              <w:t xml:space="preserve">Industrial regulation</w:t>
            </w:r>
          </w:p>
        </w:tc>
        <w:tc>
          <w:tcPr/>
          <w:p w:rsidR="00000000" w:rsidDel="00000000" w:rsidP="00000000" w:rsidRDefault="00000000" w:rsidRPr="00000000" w14:paraId="000000B2">
            <w:pPr>
              <w:rPr/>
            </w:pPr>
            <w:r w:rsidDel="00000000" w:rsidR="00000000" w:rsidRPr="00000000">
              <w:rPr>
                <w:rtl w:val="0"/>
              </w:rPr>
              <w:t xml:space="preserve">Labour trends</w:t>
            </w:r>
          </w:p>
        </w:tc>
        <w:tc>
          <w:tcPr/>
          <w:p w:rsidR="00000000" w:rsidDel="00000000" w:rsidP="00000000" w:rsidRDefault="00000000" w:rsidRPr="00000000" w14:paraId="000000B3">
            <w:pPr>
              <w:rPr/>
            </w:pPr>
            <w:r w:rsidDel="00000000" w:rsidR="00000000" w:rsidRPr="00000000">
              <w:rPr>
                <w:rtl w:val="0"/>
              </w:rPr>
              <w:t xml:space="preserve">Immigration</w:t>
            </w:r>
          </w:p>
        </w:tc>
        <w:tc>
          <w:tcPr/>
          <w:p w:rsidR="00000000" w:rsidDel="00000000" w:rsidP="00000000" w:rsidRDefault="00000000" w:rsidRPr="00000000" w14:paraId="000000B4">
            <w:pPr>
              <w:rPr/>
            </w:pPr>
            <w:r w:rsidDel="00000000" w:rsidR="00000000" w:rsidRPr="00000000">
              <w:rPr>
                <w:rtl w:val="0"/>
              </w:rPr>
              <w:t xml:space="preserve">AI</w:t>
            </w:r>
          </w:p>
        </w:tc>
        <w:tc>
          <w:tcPr/>
          <w:p w:rsidR="00000000" w:rsidDel="00000000" w:rsidP="00000000" w:rsidRDefault="00000000" w:rsidRPr="00000000" w14:paraId="000000B5">
            <w:pPr>
              <w:rPr/>
            </w:pPr>
            <w:r w:rsidDel="00000000" w:rsidR="00000000" w:rsidRPr="00000000">
              <w:rPr>
                <w:rtl w:val="0"/>
              </w:rPr>
              <w:t xml:space="preserve">Carbon zero</w:t>
            </w:r>
          </w:p>
        </w:tc>
        <w:tc>
          <w:tcPr/>
          <w:p w:rsidR="00000000" w:rsidDel="00000000" w:rsidP="00000000" w:rsidRDefault="00000000" w:rsidRPr="00000000" w14:paraId="000000B6">
            <w:pPr>
              <w:rPr/>
            </w:pPr>
            <w:r w:rsidDel="00000000" w:rsidR="00000000" w:rsidRPr="00000000">
              <w:rPr>
                <w:rtl w:val="0"/>
              </w:rPr>
              <w:t xml:space="preserve">Customer rights</w:t>
            </w:r>
          </w:p>
        </w:tc>
      </w:tr>
      <w:tr>
        <w:trPr>
          <w:cantSplit w:val="0"/>
          <w:tblHeader w:val="0"/>
        </w:trPr>
        <w:tc>
          <w:tcPr/>
          <w:p w:rsidR="00000000" w:rsidDel="00000000" w:rsidP="00000000" w:rsidRDefault="00000000" w:rsidRPr="00000000" w14:paraId="000000B7">
            <w:pPr>
              <w:rPr/>
            </w:pPr>
            <w:r w:rsidDel="00000000" w:rsidR="00000000" w:rsidRPr="00000000">
              <w:rPr>
                <w:rtl w:val="0"/>
              </w:rPr>
              <w:t xml:space="preserve">Geopolitical stability</w:t>
            </w:r>
          </w:p>
        </w:tc>
        <w:tc>
          <w:tcPr/>
          <w:p w:rsidR="00000000" w:rsidDel="00000000" w:rsidP="00000000" w:rsidRDefault="00000000" w:rsidRPr="00000000" w14:paraId="000000B8">
            <w:pPr>
              <w:rPr/>
            </w:pPr>
            <w:r w:rsidDel="00000000" w:rsidR="00000000" w:rsidRPr="00000000">
              <w:rPr>
                <w:rtl w:val="0"/>
              </w:rPr>
              <w:t xml:space="preserve">Demand and supply</w:t>
            </w:r>
          </w:p>
        </w:tc>
        <w:tc>
          <w:tcPr/>
          <w:p w:rsidR="00000000" w:rsidDel="00000000" w:rsidP="00000000" w:rsidRDefault="00000000" w:rsidRPr="00000000" w14:paraId="000000B9">
            <w:pPr>
              <w:rPr/>
            </w:pPr>
            <w:r w:rsidDel="00000000" w:rsidR="00000000" w:rsidRPr="00000000">
              <w:rPr>
                <w:rtl w:val="0"/>
              </w:rPr>
              <w:t xml:space="preserve">Aging population</w:t>
            </w:r>
          </w:p>
        </w:tc>
        <w:tc>
          <w:tcPr/>
          <w:p w:rsidR="00000000" w:rsidDel="00000000" w:rsidP="00000000" w:rsidRDefault="00000000" w:rsidRPr="00000000" w14:paraId="000000BA">
            <w:pPr>
              <w:rPr/>
            </w:pPr>
            <w:r w:rsidDel="00000000" w:rsidR="00000000" w:rsidRPr="00000000">
              <w:rPr>
                <w:rtl w:val="0"/>
              </w:rPr>
              <w:t xml:space="preserve">E-commerce</w:t>
            </w:r>
          </w:p>
        </w:tc>
        <w:tc>
          <w:tcPr/>
          <w:p w:rsidR="00000000" w:rsidDel="00000000" w:rsidP="00000000" w:rsidRDefault="00000000" w:rsidRPr="00000000" w14:paraId="000000BB">
            <w:pPr>
              <w:rPr/>
            </w:pPr>
            <w:r w:rsidDel="00000000" w:rsidR="00000000" w:rsidRPr="00000000">
              <w:rPr>
                <w:rtl w:val="0"/>
              </w:rPr>
              <w:t xml:space="preserve">Climate change</w:t>
            </w:r>
          </w:p>
        </w:tc>
        <w:tc>
          <w:tcPr/>
          <w:p w:rsidR="00000000" w:rsidDel="00000000" w:rsidP="00000000" w:rsidRDefault="00000000" w:rsidRPr="00000000" w14:paraId="000000BC">
            <w:pPr>
              <w:rPr/>
            </w:pPr>
            <w:r w:rsidDel="00000000" w:rsidR="00000000" w:rsidRPr="00000000">
              <w:rPr>
                <w:rtl w:val="0"/>
              </w:rPr>
              <w:t xml:space="preserve">Hospitality regulation</w:t>
            </w:r>
          </w:p>
        </w:tc>
      </w:tr>
    </w:tbl>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sectPr>
      <w:footerReference r:id="rId29"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left"/>
    </w:pPr>
    <w:rPr>
      <w:color w:val="2f5496"/>
      <w:sz w:val="32"/>
      <w:szCs w:val="32"/>
    </w:rPr>
  </w:style>
  <w:style w:type="paragraph" w:styleId="Heading2">
    <w:name w:val="heading 2"/>
    <w:basedOn w:val="Normal"/>
    <w:next w:val="Normal"/>
    <w:pPr>
      <w:keepNext w:val="1"/>
      <w:keepLines w:val="1"/>
      <w:spacing w:after="0" w:before="40" w:lineRule="auto"/>
      <w:jc w:val="left"/>
    </w:pPr>
    <w:rPr>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111/j.1754-9434.2008.00030.x" TargetMode="External"/><Relationship Id="rId22" Type="http://schemas.openxmlformats.org/officeDocument/2006/relationships/hyperlink" Target="https://www.bu.edu/bhr/2017/06/12/hospitality-change-paradigm-and-perspective/" TargetMode="External"/><Relationship Id="rId21" Type="http://schemas.openxmlformats.org/officeDocument/2006/relationships/hyperlink" Target="https://doi.org/10.1108/IJPPM-04-2019-0201" TargetMode="External"/><Relationship Id="rId24" Type="http://schemas.openxmlformats.org/officeDocument/2006/relationships/hyperlink" Target="https://core.ac.uk/download/pdf/234693179.pdf" TargetMode="External"/><Relationship Id="rId23" Type="http://schemas.openxmlformats.org/officeDocument/2006/relationships/hyperlink" Target="https://doi.org/10.1006/mare.1999.011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org/uk/knowledge/guides/planning-hybrid-working/#:~:text=Hybrid%20working%20is%20a%20form,some%20in%20the%20employer's%20workspace" TargetMode="External"/><Relationship Id="rId26" Type="http://schemas.openxmlformats.org/officeDocument/2006/relationships/hyperlink" Target="https://doi.org/10.1016/j.jss.2022.111552" TargetMode="External"/><Relationship Id="rId25" Type="http://schemas.openxmlformats.org/officeDocument/2006/relationships/hyperlink" Target="https://careers.marriott.com/en-GB/blog/christie-shared-services/" TargetMode="External"/><Relationship Id="rId28" Type="http://schemas.openxmlformats.org/officeDocument/2006/relationships/hyperlink" Target="https://www.are.admin.ch/dam/are/en/dokumente/nachhaltige_entwicklung/dokumente/bericht/our_common_futurebrundtlandreport1987.pdf.download.pdf/our_common_futurebrundtlandreport1987.pdf" TargetMode="External"/><Relationship Id="rId27" Type="http://schemas.openxmlformats.org/officeDocument/2006/relationships/hyperlink" Target="https://doi.org/10.1111/ijmr.12177" TargetMode="External"/><Relationship Id="rId5" Type="http://schemas.openxmlformats.org/officeDocument/2006/relationships/styles" Target="styles.xml"/><Relationship Id="rId6" Type="http://schemas.openxmlformats.org/officeDocument/2006/relationships/hyperlink" Target="https://doi.org/10.1007/s10551-006-9071-z" TargetMode="External"/><Relationship Id="rId29" Type="http://schemas.openxmlformats.org/officeDocument/2006/relationships/footer" Target="footer1.xml"/><Relationship Id="rId7" Type="http://schemas.openxmlformats.org/officeDocument/2006/relationships/hyperlink" Target="https://www.cipd.org/globalassets/media/knowledge/knowledge-hub/reports/could-do-better_2016-assessing-what-works-in-performance-management_tcm18-16874.pdf" TargetMode="External"/><Relationship Id="rId8" Type="http://schemas.openxmlformats.org/officeDocument/2006/relationships/hyperlink" Target="https://www.cipd.org/uk/knowledge/factsheets/coaching-mentoring-factsheet/#:~:text=It's%20essentially%20a%20non%2Ddirective,is%20on%20performance%20at%20work" TargetMode="External"/><Relationship Id="rId11" Type="http://schemas.openxmlformats.org/officeDocument/2006/relationships/hyperlink" Target="https://doi.org/10.1037/apl0000085" TargetMode="External"/><Relationship Id="rId10" Type="http://schemas.openxmlformats.org/officeDocument/2006/relationships/hyperlink" Target="https://doi.org/10.1111/j.1464-0597.2004.00188.x" TargetMode="External"/><Relationship Id="rId13" Type="http://schemas.openxmlformats.org/officeDocument/2006/relationships/hyperlink" Target="https://doi.org/10.1016/j.tourman.2023.104783" TargetMode="External"/><Relationship Id="rId12" Type="http://schemas.openxmlformats.org/officeDocument/2006/relationships/hyperlink" Target="https://doi.org/10.1111/j.1740-8784.2006.00042.x" TargetMode="External"/><Relationship Id="rId15" Type="http://schemas.openxmlformats.org/officeDocument/2006/relationships/hyperlink" Target="https://www.haworth.com/na/en/spark/articles/2023/q2/hospitality-in-the-modern-hybrid-workplace.html" TargetMode="External"/><Relationship Id="rId14" Type="http://schemas.openxmlformats.org/officeDocument/2006/relationships/hyperlink" Target="https://www.forbes.com/sites/serenitygibbons/2020/04/30/3-things-you-can-learn-from-marriott-about-taking-care-of-employees/?sh=53cd10252bca" TargetMode="External"/><Relationship Id="rId17" Type="http://schemas.openxmlformats.org/officeDocument/2006/relationships/hyperlink" Target="https://doi.org/10.3390/su15043086" TargetMode="External"/><Relationship Id="rId16" Type="http://schemas.openxmlformats.org/officeDocument/2006/relationships/hyperlink" Target="https://www.linkedin.com/pulse/employee-feedback-radisson-hotel-groups-new-way-working-hoffman" TargetMode="External"/><Relationship Id="rId19" Type="http://schemas.openxmlformats.org/officeDocument/2006/relationships/hyperlink" Target="https://ssrn.com/abstract=4121197" TargetMode="External"/><Relationship Id="rId18" Type="http://schemas.openxmlformats.org/officeDocument/2006/relationships/hyperlink" Target="https://www.marriott.com/marriott/aboutmarriott.mi"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