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048D4E2" w14:textId="77777777" w:rsidR="00977002" w:rsidRPr="00977002" w:rsidRDefault="00000000" w:rsidP="00977002">
      <w:pPr>
        <w:jc w:val="center"/>
        <w:rPr>
          <w:rFonts w:ascii="Arial" w:hAnsi="Arial" w:cs="Arial"/>
          <w:b/>
          <w:bCs/>
          <w:color w:val="000000"/>
          <w:kern w:val="0"/>
          <w:sz w:val="22"/>
          <w:szCs w:val="22"/>
        </w:rPr>
      </w:pPr>
      <w:r w:rsidRPr="00977002">
        <w:rPr>
          <w:rFonts w:ascii="Arial" w:hAnsi="Arial" w:cs="Arial"/>
          <w:noProof/>
        </w:rPr>
        <w:drawing>
          <wp:anchor distT="0" distB="0" distL="114300" distR="114300" simplePos="0" relativeHeight="251658240" behindDoc="0" locked="0" layoutInCell="1" allowOverlap="1" wp14:anchorId="7F9A175A" wp14:editId="557EE575">
            <wp:simplePos x="0" y="0"/>
            <wp:positionH relativeFrom="column">
              <wp:posOffset>1328180</wp:posOffset>
            </wp:positionH>
            <wp:positionV relativeFrom="paragraph">
              <wp:posOffset>94615</wp:posOffset>
            </wp:positionV>
            <wp:extent cx="3009900" cy="1676400"/>
            <wp:effectExtent l="0" t="0" r="0" b="0"/>
            <wp:wrapTopAndBottom/>
            <wp:docPr id="1526424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424829" name=""/>
                    <pic:cNvPicPr/>
                  </pic:nvPicPr>
                  <pic:blipFill>
                    <a:blip r:embed="rId5"/>
                    <a:stretch>
                      <a:fillRect/>
                    </a:stretch>
                  </pic:blipFill>
                  <pic:spPr>
                    <a:xfrm>
                      <a:off x="0" y="0"/>
                      <a:ext cx="3009900" cy="1676400"/>
                    </a:xfrm>
                    <a:prstGeom prst="rect">
                      <a:avLst/>
                    </a:prstGeom>
                  </pic:spPr>
                </pic:pic>
              </a:graphicData>
            </a:graphic>
          </wp:anchor>
        </w:drawing>
      </w:r>
    </w:p>
    <w:p w14:paraId="651BCCDF" w14:textId="77777777" w:rsidR="00977002" w:rsidRPr="00977002" w:rsidRDefault="00000000" w:rsidP="00977002">
      <w:pPr>
        <w:jc w:val="center"/>
        <w:rPr>
          <w:rFonts w:ascii="Arial" w:hAnsi="Arial" w:cs="Arial"/>
          <w:b/>
          <w:bCs/>
          <w:color w:val="000000"/>
          <w:kern w:val="0"/>
          <w:sz w:val="36"/>
          <w:szCs w:val="36"/>
        </w:rPr>
      </w:pPr>
      <w:r w:rsidRPr="00977002">
        <w:rPr>
          <w:rFonts w:ascii="Arial" w:hAnsi="Arial" w:cs="Arial"/>
          <w:b/>
          <w:bCs/>
          <w:color w:val="000000"/>
          <w:kern w:val="0"/>
          <w:sz w:val="36"/>
          <w:szCs w:val="36"/>
        </w:rPr>
        <w:t>BA (Hons) International Hotel Management</w:t>
      </w:r>
    </w:p>
    <w:p w14:paraId="768F80FE" w14:textId="77777777" w:rsidR="00977002" w:rsidRPr="00977002" w:rsidRDefault="00000000" w:rsidP="00977002">
      <w:pPr>
        <w:jc w:val="center"/>
        <w:rPr>
          <w:rFonts w:ascii="Arial" w:hAnsi="Arial" w:cs="Arial"/>
          <w:b/>
          <w:bCs/>
          <w:color w:val="000000"/>
          <w:kern w:val="0"/>
          <w:sz w:val="36"/>
          <w:szCs w:val="36"/>
        </w:rPr>
      </w:pPr>
      <w:r w:rsidRPr="00977002">
        <w:rPr>
          <w:rFonts w:ascii="Arial" w:hAnsi="Arial" w:cs="Arial"/>
          <w:b/>
          <w:bCs/>
          <w:color w:val="000000"/>
          <w:kern w:val="0"/>
          <w:sz w:val="36"/>
          <w:szCs w:val="36"/>
        </w:rPr>
        <w:t>Sustainable Hospitality &amp; Tourism Management</w:t>
      </w:r>
    </w:p>
    <w:p w14:paraId="7A548562" w14:textId="77777777" w:rsidR="00977002" w:rsidRPr="00977002" w:rsidRDefault="00000000" w:rsidP="00977002">
      <w:pPr>
        <w:jc w:val="center"/>
        <w:rPr>
          <w:rFonts w:ascii="Arial" w:hAnsi="Arial" w:cs="Arial"/>
          <w:b/>
          <w:bCs/>
          <w:color w:val="000000"/>
          <w:kern w:val="0"/>
          <w:sz w:val="36"/>
          <w:szCs w:val="36"/>
        </w:rPr>
      </w:pPr>
      <w:r w:rsidRPr="00977002">
        <w:rPr>
          <w:rFonts w:ascii="Arial" w:hAnsi="Arial" w:cs="Arial"/>
          <w:b/>
          <w:bCs/>
          <w:color w:val="000000"/>
          <w:kern w:val="0"/>
          <w:sz w:val="36"/>
          <w:szCs w:val="36"/>
        </w:rPr>
        <w:t>BMIH5006</w:t>
      </w:r>
    </w:p>
    <w:p w14:paraId="178DFD36" w14:textId="77777777" w:rsidR="00977002" w:rsidRPr="00977002" w:rsidRDefault="00000000" w:rsidP="00977002">
      <w:pPr>
        <w:jc w:val="center"/>
        <w:rPr>
          <w:rFonts w:ascii="Arial" w:hAnsi="Arial" w:cs="Arial"/>
          <w:b/>
          <w:bCs/>
          <w:color w:val="000000"/>
          <w:kern w:val="0"/>
          <w:sz w:val="36"/>
          <w:szCs w:val="36"/>
        </w:rPr>
      </w:pPr>
      <w:r w:rsidRPr="00977002">
        <w:rPr>
          <w:rFonts w:ascii="Arial" w:hAnsi="Arial" w:cs="Arial"/>
          <w:b/>
          <w:bCs/>
          <w:color w:val="000000"/>
          <w:kern w:val="0"/>
          <w:sz w:val="36"/>
          <w:szCs w:val="36"/>
        </w:rPr>
        <w:t>Essay</w:t>
      </w:r>
    </w:p>
    <w:p w14:paraId="3D37B6CA" w14:textId="77777777" w:rsidR="00977002" w:rsidRPr="00977002" w:rsidRDefault="00977002" w:rsidP="00977002">
      <w:pPr>
        <w:jc w:val="center"/>
        <w:rPr>
          <w:rFonts w:ascii="Arial" w:hAnsi="Arial" w:cs="Arial"/>
          <w:b/>
          <w:bCs/>
          <w:color w:val="000000"/>
          <w:kern w:val="0"/>
          <w:sz w:val="36"/>
          <w:szCs w:val="36"/>
        </w:rPr>
      </w:pPr>
    </w:p>
    <w:p w14:paraId="1D6C49BD" w14:textId="77777777" w:rsidR="00977002" w:rsidRPr="00977002" w:rsidRDefault="00977002" w:rsidP="00977002">
      <w:pPr>
        <w:jc w:val="center"/>
        <w:rPr>
          <w:rFonts w:ascii="Arial" w:hAnsi="Arial" w:cs="Arial"/>
          <w:b/>
          <w:bCs/>
          <w:color w:val="000000"/>
          <w:kern w:val="0"/>
          <w:sz w:val="36"/>
          <w:szCs w:val="36"/>
        </w:rPr>
      </w:pPr>
    </w:p>
    <w:p w14:paraId="5E558FC8" w14:textId="77777777" w:rsidR="00977002" w:rsidRPr="00977002" w:rsidRDefault="00977002" w:rsidP="00977002">
      <w:pPr>
        <w:jc w:val="center"/>
        <w:rPr>
          <w:rFonts w:ascii="Arial" w:hAnsi="Arial" w:cs="Arial"/>
          <w:b/>
          <w:bCs/>
          <w:color w:val="000000"/>
          <w:kern w:val="0"/>
          <w:sz w:val="36"/>
          <w:szCs w:val="36"/>
        </w:rPr>
      </w:pPr>
    </w:p>
    <w:p w14:paraId="1379C75F" w14:textId="77777777" w:rsidR="00977002" w:rsidRPr="00977002" w:rsidRDefault="00977002" w:rsidP="00977002">
      <w:pPr>
        <w:jc w:val="center"/>
        <w:rPr>
          <w:rFonts w:ascii="Arial" w:hAnsi="Arial" w:cs="Arial"/>
          <w:b/>
          <w:bCs/>
          <w:color w:val="000000"/>
          <w:kern w:val="0"/>
          <w:sz w:val="36"/>
          <w:szCs w:val="36"/>
        </w:rPr>
      </w:pPr>
    </w:p>
    <w:p w14:paraId="41E24793" w14:textId="77777777" w:rsidR="00977002" w:rsidRPr="00977002" w:rsidRDefault="00977002" w:rsidP="00977002">
      <w:pPr>
        <w:jc w:val="center"/>
        <w:rPr>
          <w:rFonts w:ascii="Arial" w:hAnsi="Arial" w:cs="Arial"/>
          <w:b/>
          <w:bCs/>
          <w:color w:val="000000"/>
          <w:kern w:val="0"/>
          <w:sz w:val="36"/>
          <w:szCs w:val="36"/>
        </w:rPr>
      </w:pPr>
    </w:p>
    <w:p w14:paraId="20E0B7DC" w14:textId="77777777" w:rsidR="00977002" w:rsidRPr="00977002" w:rsidRDefault="00977002" w:rsidP="00977002">
      <w:pPr>
        <w:jc w:val="center"/>
        <w:rPr>
          <w:rFonts w:ascii="Arial" w:hAnsi="Arial" w:cs="Arial"/>
          <w:color w:val="000000"/>
          <w:kern w:val="0"/>
          <w:szCs w:val="24"/>
        </w:rPr>
      </w:pPr>
    </w:p>
    <w:p w14:paraId="67FA2426" w14:textId="07563BE3" w:rsidR="00977002" w:rsidRPr="00DD3166" w:rsidRDefault="00000000" w:rsidP="00DD3166">
      <w:pPr>
        <w:rPr>
          <w:rFonts w:ascii="ADLaM Display" w:hAnsi="ADLaM Display" w:cs="ADLaM Display"/>
          <w:color w:val="000000"/>
          <w:kern w:val="0"/>
          <w:sz w:val="32"/>
          <w:szCs w:val="32"/>
          <w:lang w:val="nl-NL"/>
        </w:rPr>
      </w:pPr>
      <w:r w:rsidRPr="00DD3166">
        <w:rPr>
          <w:rFonts w:ascii="ADLaM Display" w:hAnsi="ADLaM Display" w:cs="ADLaM Display"/>
          <w:color w:val="000000"/>
          <w:kern w:val="0"/>
          <w:sz w:val="32"/>
          <w:szCs w:val="32"/>
          <w:lang w:val="nl-NL"/>
        </w:rPr>
        <w:t xml:space="preserve">Student Name: </w:t>
      </w:r>
      <w:r w:rsidR="00DD3166" w:rsidRPr="00DD3166">
        <w:rPr>
          <w:rFonts w:ascii="ADLaM Display" w:hAnsi="ADLaM Display" w:cs="ADLaM Display"/>
          <w:color w:val="000000"/>
          <w:kern w:val="0"/>
          <w:sz w:val="32"/>
          <w:szCs w:val="32"/>
          <w:lang w:val="nl-NL"/>
        </w:rPr>
        <w:t>Buddhini Wewelwala</w:t>
      </w:r>
    </w:p>
    <w:p w14:paraId="6279B2CE" w14:textId="77777777" w:rsidR="00DD3166" w:rsidRDefault="00000000" w:rsidP="00DD3166">
      <w:pPr>
        <w:rPr>
          <w:rFonts w:ascii="ADLaM Display" w:hAnsi="ADLaM Display" w:cs="ADLaM Display"/>
          <w:sz w:val="32"/>
          <w:szCs w:val="32"/>
          <w:lang w:val=""/>
        </w:rPr>
      </w:pPr>
      <w:r w:rsidRPr="00DD3166">
        <w:rPr>
          <w:rFonts w:ascii="ADLaM Display" w:hAnsi="ADLaM Display" w:cs="ADLaM Display"/>
          <w:color w:val="000000"/>
          <w:kern w:val="0"/>
          <w:sz w:val="32"/>
          <w:szCs w:val="32"/>
          <w:lang w:val="nl-NL"/>
        </w:rPr>
        <w:t>ID</w:t>
      </w:r>
      <w:r w:rsidR="00DD3166" w:rsidRPr="00DD3166">
        <w:rPr>
          <w:rFonts w:ascii="ADLaM Display" w:hAnsi="ADLaM Display" w:cs="ADLaM Display"/>
          <w:color w:val="000000"/>
          <w:kern w:val="0"/>
          <w:sz w:val="32"/>
          <w:szCs w:val="32"/>
          <w:lang w:val="nl-NL"/>
        </w:rPr>
        <w:t xml:space="preserve"> : </w:t>
      </w:r>
      <w:r w:rsidR="00DD3166" w:rsidRPr="00DD3166">
        <w:rPr>
          <w:rFonts w:ascii="ADLaM Display" w:hAnsi="ADLaM Display" w:cs="ADLaM Display"/>
          <w:sz w:val="32"/>
          <w:szCs w:val="32"/>
          <w:lang w:val=""/>
        </w:rPr>
        <w:t>2226454</w:t>
      </w:r>
    </w:p>
    <w:p w14:paraId="0249AC9C" w14:textId="3E443B7F" w:rsidR="00977002" w:rsidRPr="00DD3166" w:rsidRDefault="00DD3166" w:rsidP="00DD3166">
      <w:pPr>
        <w:rPr>
          <w:rFonts w:ascii="Arial" w:hAnsi="Arial" w:cs="Arial"/>
          <w:b/>
          <w:bCs/>
          <w:sz w:val="32"/>
          <w:szCs w:val="36"/>
          <w:lang w:val="nl-NL"/>
        </w:rPr>
      </w:pPr>
      <w:r>
        <w:rPr>
          <w:rFonts w:ascii="ADLaM Display" w:hAnsi="ADLaM Display" w:cs="ADLaM Display"/>
          <w:sz w:val="32"/>
          <w:szCs w:val="32"/>
          <w:lang w:val=""/>
        </w:rPr>
        <w:t>Lecturer’s Name : Lisa Knight</w:t>
      </w:r>
      <w:r w:rsidR="00000000" w:rsidRPr="00DD3166">
        <w:rPr>
          <w:rFonts w:ascii="Arial" w:hAnsi="Arial" w:cs="Arial"/>
          <w:b/>
          <w:bCs/>
          <w:sz w:val="32"/>
          <w:szCs w:val="36"/>
          <w:lang w:val="nl-NL"/>
        </w:rPr>
        <w:br w:type="page"/>
      </w:r>
    </w:p>
    <w:p w14:paraId="5F6F983D" w14:textId="77777777" w:rsidR="00977002" w:rsidRPr="00977002" w:rsidRDefault="00000000" w:rsidP="00977002">
      <w:pPr>
        <w:jc w:val="center"/>
        <w:rPr>
          <w:rFonts w:ascii="Arial" w:hAnsi="Arial" w:cs="Arial"/>
          <w:b/>
          <w:bCs/>
          <w:sz w:val="32"/>
          <w:szCs w:val="36"/>
        </w:rPr>
      </w:pPr>
      <w:r w:rsidRPr="00977002">
        <w:rPr>
          <w:rFonts w:ascii="Arial" w:hAnsi="Arial" w:cs="Arial"/>
          <w:b/>
          <w:bCs/>
          <w:sz w:val="32"/>
          <w:szCs w:val="36"/>
        </w:rPr>
        <w:lastRenderedPageBreak/>
        <w:t>Corporate Social Responsibility (CSR) and Sustainability in the Hospitality Industry: A Case Study of Marriott International</w:t>
      </w:r>
    </w:p>
    <w:p w14:paraId="57304583" w14:textId="77777777" w:rsidR="00977002" w:rsidRPr="00977002" w:rsidRDefault="00000000" w:rsidP="00977002">
      <w:pPr>
        <w:pStyle w:val="Heading1"/>
        <w:rPr>
          <w:rFonts w:ascii="Arial" w:hAnsi="Arial" w:cs="Arial"/>
        </w:rPr>
      </w:pPr>
      <w:r w:rsidRPr="00977002">
        <w:rPr>
          <w:rFonts w:ascii="Arial" w:hAnsi="Arial" w:cs="Arial"/>
        </w:rPr>
        <w:t>Introduction:</w:t>
      </w:r>
    </w:p>
    <w:p w14:paraId="71E78BE7" w14:textId="77777777" w:rsidR="00977002" w:rsidRPr="00977002" w:rsidRDefault="00000000" w:rsidP="00977002">
      <w:pPr>
        <w:rPr>
          <w:rFonts w:ascii="Arial" w:hAnsi="Arial" w:cs="Arial"/>
        </w:rPr>
      </w:pPr>
      <w:r w:rsidRPr="00977002">
        <w:rPr>
          <w:rFonts w:ascii="Arial" w:hAnsi="Arial" w:cs="Arial"/>
        </w:rPr>
        <w:t>CSR thus refers to the concept and practise that encourages corporations to take responsibility for and make a positive impact on society and the environment while conducting business. Meanwhile, in the hospitality industry, CSR has become one of the key factors that can improve efficiency in sustainability marketing (Boley and Uysal, 2013). This includes various activities that focus on actual environmental sensitivity, improvement of the quality of life, as well economic development, and sustainability while adhering to operations optimisation (Kasim and Scarlat, 2013). According to Davis and Marquis (2005), when CSR practises are integrated into the management of a hotel, then waste can be reduced, resources can be conserved, local economy can be boosted, and the image of the hotel can be enhanced.</w:t>
      </w:r>
    </w:p>
    <w:p w14:paraId="5AEF0A89" w14:textId="77777777" w:rsidR="00977002" w:rsidRPr="00977002" w:rsidRDefault="00000000" w:rsidP="00977002">
      <w:pPr>
        <w:rPr>
          <w:rFonts w:ascii="Arial" w:hAnsi="Arial" w:cs="Arial"/>
        </w:rPr>
      </w:pPr>
      <w:r w:rsidRPr="00977002">
        <w:rPr>
          <w:rFonts w:ascii="Arial" w:hAnsi="Arial" w:cs="Arial"/>
        </w:rPr>
        <w:t>Lately, the concept of CSR has received more attention from customers who are willing to pay for sustainable accommodation (Camilleri, 2019). As a result, CSR practices have fear in the hospitality industry about social and environmental problems. This essay will analyse how one of the most prestigious international hotel companies Marriott International has implemented a CSR mechanism to support sustainability. Regarding these initiatives it will assess the local and global environment changes that result from the implementation of these initiatives and also examine several challenges and opportunities in the effective implementation of CSR. The policies and initiatives will be identified to explain CSR practices in the context of the theoretical and legislative framework governing the industry.</w:t>
      </w:r>
    </w:p>
    <w:p w14:paraId="1F742015" w14:textId="77777777" w:rsidR="00977002" w:rsidRPr="00977002" w:rsidRDefault="00000000" w:rsidP="00977002">
      <w:pPr>
        <w:pStyle w:val="Heading1"/>
        <w:rPr>
          <w:rFonts w:ascii="Arial" w:hAnsi="Arial" w:cs="Arial"/>
        </w:rPr>
      </w:pPr>
      <w:r w:rsidRPr="00977002">
        <w:rPr>
          <w:rFonts w:ascii="Arial" w:hAnsi="Arial" w:cs="Arial"/>
        </w:rPr>
        <w:t>Case Study: Marriott International</w:t>
      </w:r>
    </w:p>
    <w:p w14:paraId="44FF9833" w14:textId="77777777" w:rsidR="00977002" w:rsidRPr="00977002" w:rsidRDefault="00000000" w:rsidP="00977002">
      <w:pPr>
        <w:rPr>
          <w:rFonts w:ascii="Arial" w:hAnsi="Arial" w:cs="Arial"/>
        </w:rPr>
      </w:pPr>
      <w:r w:rsidRPr="00977002">
        <w:rPr>
          <w:rFonts w:ascii="Arial" w:hAnsi="Arial" w:cs="Arial"/>
        </w:rPr>
        <w:t xml:space="preserve">Marriott International is a global hospitality player with over 7,000 locations in more than 130 countries (Marriott International, 2021). Marriott company started as a root beer stand in 1927 and has grown to be the biggest hotel company in the world with its main priority and focus on hospitality, acceptance operating in many communities, and Strong commitment to sustainability. Currently, Marriott being among the large companies in the industry has realised that sustainability and CSR strategies are </w:t>
      </w:r>
      <w:r w:rsidRPr="00977002">
        <w:rPr>
          <w:rFonts w:ascii="Arial" w:hAnsi="Arial" w:cs="Arial"/>
        </w:rPr>
        <w:lastRenderedPageBreak/>
        <w:t>crucial to an organisation. The company’s sustainability strategy is encapsulated in its “Serve 360” initiative, which emphasizes the need to create positive impacts on communities and the environment (Marriott International, 2021).</w:t>
      </w:r>
    </w:p>
    <w:p w14:paraId="1C7EBCD0" w14:textId="77777777" w:rsidR="00977002" w:rsidRPr="00977002" w:rsidRDefault="00000000" w:rsidP="00977002">
      <w:pPr>
        <w:pStyle w:val="Heading2"/>
        <w:rPr>
          <w:rFonts w:ascii="Arial" w:hAnsi="Arial" w:cs="Arial"/>
        </w:rPr>
      </w:pPr>
      <w:r w:rsidRPr="00977002">
        <w:rPr>
          <w:rFonts w:ascii="Arial" w:hAnsi="Arial" w:cs="Arial"/>
        </w:rPr>
        <w:t>CSR Policies and Initiatives:</w:t>
      </w:r>
    </w:p>
    <w:p w14:paraId="451E3AB3" w14:textId="77777777" w:rsidR="00977002" w:rsidRPr="00977002" w:rsidRDefault="00000000" w:rsidP="00977002">
      <w:pPr>
        <w:rPr>
          <w:rFonts w:ascii="Arial" w:hAnsi="Arial" w:cs="Arial"/>
        </w:rPr>
      </w:pPr>
      <w:r w:rsidRPr="00977002">
        <w:rPr>
          <w:rFonts w:ascii="Arial" w:hAnsi="Arial" w:cs="Arial"/>
        </w:rPr>
        <w:t>Marriott's CSR policies are structured around four key pillars: corporate social responsibility including sustainability aspects for the environment, societal and economic aspects of its operation, employees, shareholders, and all other stakeholders (Marriott International, 2021). All of these areas contain particular programmes aimed at improving the company's sustainability and social impact.</w:t>
      </w:r>
    </w:p>
    <w:p w14:paraId="33BEB547" w14:textId="77777777" w:rsidR="00977002" w:rsidRPr="00977002" w:rsidRDefault="00000000" w:rsidP="00977002">
      <w:pPr>
        <w:rPr>
          <w:rFonts w:ascii="Arial" w:hAnsi="Arial" w:cs="Arial"/>
        </w:rPr>
      </w:pPr>
      <w:r w:rsidRPr="00977002">
        <w:rPr>
          <w:rFonts w:ascii="Arial" w:hAnsi="Arial" w:cs="Arial"/>
        </w:rPr>
        <w:t>The specific environmental management goal that Marriott has adopted for its organisation is to decrease the organisation's environmental impact by half by the year 2025. Such commitment entails energy-efficiency practises, water-saving practises, and reduction of waste. For example, it has incorporated the application of LED for lighting, better systems of heating and cooling and many others in the various facilities that it owns and manages (Font and Harris, 2004). In addition, other environmental impacts have been considered in Marriott's hotels where water is conserved through the use of low-flow fixtures, harvesting of rainwater, etc (Hsu and Powers, 2002). The company also leads to the recycling of 50 % less waste that goes to landfills by 2025 with the help of a recycling programme and food waste management plans(Marriott International, 2021).</w:t>
      </w:r>
    </w:p>
    <w:p w14:paraId="363D2CE0" w14:textId="77777777" w:rsidR="00977002" w:rsidRPr="00977002" w:rsidRDefault="00000000" w:rsidP="00977002">
      <w:pPr>
        <w:rPr>
          <w:rFonts w:ascii="Arial" w:hAnsi="Arial" w:cs="Arial"/>
        </w:rPr>
      </w:pPr>
      <w:r w:rsidRPr="00977002">
        <w:rPr>
          <w:rFonts w:ascii="Arial" w:hAnsi="Arial" w:cs="Arial"/>
        </w:rPr>
        <w:t>In addition, Marriott understands the importance of minimising its emissions of greenhouse gases. It targets to offset its carbon footprint and become a net-zero emission company by the year 2050 nestled with small goals; (Marriott International, 2021)Target 2025. Achieving this goal is a very daring challenge for Marriott that has put this company under the pressure of investing in renewable energy sources including solar and wind power alongside energy conservation in the company's properties. For instance, through the acquisition of RECs from numerous organisations, a company has been able to reduce its carbon footprint and at the same time, promote clean energy projects (KPMG, 2020). All these efforts are in line with International sustainable development-themed strategies and show how part of Marriott is responding to climate change effects.</w:t>
      </w:r>
    </w:p>
    <w:p w14:paraId="63EF5D2C" w14:textId="77777777" w:rsidR="00977002" w:rsidRPr="00977002" w:rsidRDefault="00000000" w:rsidP="00977002">
      <w:pPr>
        <w:rPr>
          <w:rFonts w:ascii="Arial" w:hAnsi="Arial" w:cs="Arial"/>
        </w:rPr>
      </w:pPr>
      <w:r w:rsidRPr="00977002">
        <w:rPr>
          <w:rFonts w:ascii="Arial" w:hAnsi="Arial" w:cs="Arial"/>
        </w:rPr>
        <w:t xml:space="preserve">Marriott has various programmes in the sphere of community relations focusing on assisting local communities. It also covers the promise of sourcing foods and materials </w:t>
      </w:r>
      <w:r w:rsidRPr="00977002">
        <w:rPr>
          <w:rFonts w:ascii="Arial" w:hAnsi="Arial" w:cs="Arial"/>
        </w:rPr>
        <w:lastRenderedPageBreak/>
        <w:t>locally as it encourages local businesses and helps to minimise transport impacts from the supply chain level (Getz and Carlsen, 2000). Also, Marriott supports its staff members in their voluntary initiatives; it provides paid hours for volunteer work. Besides helping the organisation cultivate employees who have a strong sense of social responsibility, strengthening ties between a hotel and the communities that it serves is also achieved (Fennell, 2015).</w:t>
      </w:r>
    </w:p>
    <w:p w14:paraId="70D64BFB" w14:textId="77777777" w:rsidR="00977002" w:rsidRPr="00977002" w:rsidRDefault="00000000" w:rsidP="00977002">
      <w:pPr>
        <w:rPr>
          <w:rFonts w:ascii="Arial" w:hAnsi="Arial" w:cs="Arial"/>
        </w:rPr>
      </w:pPr>
      <w:r w:rsidRPr="00977002">
        <w:rPr>
          <w:rFonts w:ascii="Arial" w:hAnsi="Arial" w:cs="Arial"/>
        </w:rPr>
        <w:t>Marriott also engages in the Following activities that are in line with social equity and diversity. The company has worked towards minority inclusion in the company and its supply chain in a great way. For instance, Marriott's "Global Diversity and Inclusion Strategy" aims to create a diverse and inclusive workplace where employees feel valued and respected (De Grosbois, 2016). Currently, the company is keen on a tactic that ensures the inclusion of minorities in the supplier market and the supply chain. All these efforts as well as propose social justice as well as equality thus giving the business entity a better reputation on issues to do with social responsibility.</w:t>
      </w:r>
    </w:p>
    <w:p w14:paraId="682DC4B5" w14:textId="77777777" w:rsidR="00977002" w:rsidRPr="00977002" w:rsidRDefault="00000000" w:rsidP="00977002">
      <w:pPr>
        <w:rPr>
          <w:rFonts w:ascii="Arial" w:hAnsi="Arial" w:cs="Arial"/>
        </w:rPr>
      </w:pPr>
      <w:r w:rsidRPr="00977002">
        <w:rPr>
          <w:rFonts w:ascii="Arial" w:hAnsi="Arial" w:cs="Arial"/>
        </w:rPr>
        <w:t>Consequently, Marriott's CSR has an emphasis on the concept of the development of its workforce. The company understands the need for qualified human capital in the provision of quality services to the guests. As such, Marriott focuses on the provision of employee training and development in a bid to produce trained and professional human resources (Hall, 2010). The company's "Marriott's Global Career Development Program" provides employees with opportunities for professional growth, including mentorship programs, training workshops, and educational scholarships. By making internal assignments the company at the same time improves employee satisfaction and contributes to the general stability of the workforce within the hospitality industry (Davis and Marquis, 2005).</w:t>
      </w:r>
    </w:p>
    <w:p w14:paraId="3EE03C94" w14:textId="77777777" w:rsidR="00977002" w:rsidRPr="00977002" w:rsidRDefault="00000000" w:rsidP="00977002">
      <w:pPr>
        <w:rPr>
          <w:rFonts w:ascii="Arial" w:hAnsi="Arial" w:cs="Arial"/>
        </w:rPr>
      </w:pPr>
      <w:r w:rsidRPr="00977002">
        <w:rPr>
          <w:rFonts w:ascii="Arial" w:hAnsi="Arial" w:cs="Arial"/>
        </w:rPr>
        <w:t>Marriott has its CSR rooted in ethical governance. The company is dedicated to maintaining corporate and business integrity by carrying out its business transparent, ethically and responsibly (Camilleri, 2019). This commitment is shown at the Marriott by its conspicuous code of ethical standards that offer guidelines on employee and stakeholder behaviours and actions. This is important, especially in developing trust from customers, investors and the society in which this service firm operates.</w:t>
      </w:r>
    </w:p>
    <w:p w14:paraId="3B80D807" w14:textId="77777777" w:rsidR="00977002" w:rsidRPr="00977002" w:rsidRDefault="00000000" w:rsidP="00977002">
      <w:pPr>
        <w:pStyle w:val="Heading2"/>
        <w:rPr>
          <w:rFonts w:ascii="Arial" w:hAnsi="Arial" w:cs="Arial"/>
        </w:rPr>
      </w:pPr>
      <w:r w:rsidRPr="00977002">
        <w:rPr>
          <w:rFonts w:ascii="Arial" w:hAnsi="Arial" w:cs="Arial"/>
        </w:rPr>
        <w:t>Challenges and Opportunities:</w:t>
      </w:r>
    </w:p>
    <w:p w14:paraId="58EC4B59" w14:textId="77777777" w:rsidR="00977002" w:rsidRPr="00977002" w:rsidRDefault="00000000" w:rsidP="00977002">
      <w:pPr>
        <w:rPr>
          <w:rFonts w:ascii="Arial" w:hAnsi="Arial" w:cs="Arial"/>
        </w:rPr>
      </w:pPr>
      <w:r w:rsidRPr="00977002">
        <w:rPr>
          <w:rFonts w:ascii="Arial" w:hAnsi="Arial" w:cs="Arial"/>
        </w:rPr>
        <w:t xml:space="preserve">However, there are several challenges that Marriott has encountered as they endeavour to make proper CSR which focuses on sustainability; The first one is the </w:t>
      </w:r>
      <w:r w:rsidRPr="00977002">
        <w:rPr>
          <w:rFonts w:ascii="Arial" w:hAnsi="Arial" w:cs="Arial"/>
        </w:rPr>
        <w:lastRenderedPageBreak/>
        <w:t>problem of achieving profitability and sustainability at the same time. It is also for this reason that, in many competitive industries, cost containment becomes a big issue; this may sometimes be at the expense of investment in sustainability (Getz and Carlsen, 2000). For instance, energy-efficient technologies entail initial costs for installation as much as they are cost-saving in the long run, some hotels delay their implementation due to the capital costs involved. Thirdly, the implementation of local sourcing practices may increase food prices as a challenge in keeping down costs (Kasim and Scarlat, 2013).</w:t>
      </w:r>
    </w:p>
    <w:p w14:paraId="7C13881E" w14:textId="77777777" w:rsidR="00977002" w:rsidRPr="00977002" w:rsidRDefault="00000000" w:rsidP="00977002">
      <w:pPr>
        <w:rPr>
          <w:rFonts w:ascii="Arial" w:hAnsi="Arial" w:cs="Arial"/>
        </w:rPr>
      </w:pPr>
      <w:r w:rsidRPr="00977002">
        <w:rPr>
          <w:rFonts w:ascii="Arial" w:hAnsi="Arial" w:cs="Arial"/>
        </w:rPr>
        <w:t>Yet another difficulty emanates from placing a value on CSR programmes or projects. Common issues expressed regarding the concerns of sustainability implementation in the hospitality industry include inadequate key performance indicators for assessing the impacts of sustainability practices on organisational performance (Brodie et al., 2011; Boley and Uysal, 2013). If sustainability metrics are not taken regularly, it will be challenging for Marriott to record its progress for sustainability goals set which hampers its capacity to inform stakeholders regularly about its achievements. Further, compliance can be hard due to diverse regulations and policies practised in different countries or regions. For example, the legal factors involve political and legal factors such as laws on waste management and protection, which may be different across various regions, and this may force Marriott to come up with different CSR strategies to meet the set legal requirements (Camilleri, 2019).</w:t>
      </w:r>
    </w:p>
    <w:p w14:paraId="1459F198" w14:textId="77777777" w:rsidR="00977002" w:rsidRPr="00977002" w:rsidRDefault="00000000" w:rsidP="00977002">
      <w:pPr>
        <w:rPr>
          <w:rFonts w:ascii="Arial" w:hAnsi="Arial" w:cs="Arial"/>
        </w:rPr>
      </w:pPr>
      <w:r w:rsidRPr="00977002">
        <w:rPr>
          <w:rFonts w:ascii="Arial" w:hAnsi="Arial" w:cs="Arial"/>
        </w:rPr>
        <w:t>All the same, there are great opportunities that Marriott can build on to improve CSR within the company. Consumer interest in ecology increases, and it is a favourable opportunity to stand out in the emerging market for the company (Davis and Marquis, 2005). Marriott can concentrate both on providing ecological information and on showing that it cares about the environment to draw clients who prefer sustainable tourism, thus strengthening Marriott's brand recognition and market position (Hall, 2010). Furthermore, Marriott can show that they are a pioneer in saving nature and the environment and that many hotels could follow Marriott's examples.</w:t>
      </w:r>
    </w:p>
    <w:p w14:paraId="59961016" w14:textId="77777777" w:rsidR="00977002" w:rsidRPr="00977002" w:rsidRDefault="00000000" w:rsidP="00977002">
      <w:pPr>
        <w:rPr>
          <w:rFonts w:ascii="Arial" w:hAnsi="Arial" w:cs="Arial"/>
        </w:rPr>
      </w:pPr>
      <w:r w:rsidRPr="00977002">
        <w:rPr>
          <w:rFonts w:ascii="Arial" w:hAnsi="Arial" w:cs="Arial"/>
        </w:rPr>
        <w:t xml:space="preserve">Another area that seems rich in opportunities for Marriott is stakeholder engagement; local communities, NGOs, and government bodies as well as regional Marriott divisions can help improve the company's CSR programmes. It is now clear that these entities can benefit from shared resources and knowledge to set up better sustainable practices. They indicate that it can also assist Marriott in coping with the other issues </w:t>
      </w:r>
      <w:r w:rsidRPr="00977002">
        <w:rPr>
          <w:rFonts w:ascii="Arial" w:hAnsi="Arial" w:cs="Arial"/>
        </w:rPr>
        <w:lastRenderedPageBreak/>
        <w:t>of different standards across the globe to the extent of compliance, hence improving the overall outcomes (Fennell, 2015).</w:t>
      </w:r>
    </w:p>
    <w:p w14:paraId="6CF3FAD9" w14:textId="77777777" w:rsidR="00977002" w:rsidRPr="00977002" w:rsidRDefault="00000000" w:rsidP="00977002">
      <w:pPr>
        <w:pStyle w:val="Heading2"/>
        <w:rPr>
          <w:rFonts w:ascii="Arial" w:hAnsi="Arial" w:cs="Arial"/>
        </w:rPr>
      </w:pPr>
      <w:r w:rsidRPr="00977002">
        <w:rPr>
          <w:rFonts w:ascii="Arial" w:hAnsi="Arial" w:cs="Arial"/>
        </w:rPr>
        <w:t>Legislative Context:</w:t>
      </w:r>
    </w:p>
    <w:p w14:paraId="66EB5562" w14:textId="77777777" w:rsidR="00977002" w:rsidRPr="00977002" w:rsidRDefault="00000000" w:rsidP="00977002">
      <w:pPr>
        <w:rPr>
          <w:rFonts w:ascii="Arial" w:hAnsi="Arial" w:cs="Arial"/>
        </w:rPr>
      </w:pPr>
      <w:r w:rsidRPr="00977002">
        <w:rPr>
          <w:rFonts w:ascii="Arial" w:hAnsi="Arial" w:cs="Arial"/>
        </w:rPr>
        <w:t>In many hospitality organisations, CSR's execution is shaped by legislative requirements that regulate the organisational environment as well as corporate conduct. In the United States, the Environmental Protection Agency is responsible for the regulation of hazards that have a direct connection to the running of a hotel; these include wastage management, water quality, and air emissions crafted laws (KPMG, 2020). Adherence to these regs fails not only to reduce legal exposures but also to increase the popularity of a hotel among environmentally sensitive consumers. Furthermore, requirements that originate from the state level may perhaps include energy efficiency standards that must be implemented in all Marriott properties (De Grosbois, 2016).</w:t>
      </w:r>
    </w:p>
    <w:p w14:paraId="6D3788DC" w14:textId="77777777" w:rsidR="00977002" w:rsidRPr="00977002" w:rsidRDefault="00000000" w:rsidP="00977002">
      <w:pPr>
        <w:rPr>
          <w:rFonts w:ascii="Arial" w:hAnsi="Arial" w:cs="Arial"/>
        </w:rPr>
      </w:pPr>
      <w:r w:rsidRPr="00977002">
        <w:rPr>
          <w:rFonts w:ascii="Arial" w:hAnsi="Arial" w:cs="Arial"/>
        </w:rPr>
        <w:t>Additionally, in the current world, many international treaties and conventions, for example, the Paris Convention on Climate Change Agreement have outlined stern goals for the emission of greenhouse gases (Davis and Marquis, 2005). These international standards have an impact on Marriott as a global hotel chain, thus the need to undertake sustainable policies that are in harmony with global climate change goals. Not only does Marriott ensure risk management with these legislative demands for the environment but also advances the company as a Sustainability Pioneer within the hospitality industry.</w:t>
      </w:r>
    </w:p>
    <w:p w14:paraId="068A4E38" w14:textId="77777777" w:rsidR="00977002" w:rsidRPr="00977002" w:rsidRDefault="00000000" w:rsidP="00977002">
      <w:pPr>
        <w:rPr>
          <w:rFonts w:ascii="Arial" w:hAnsi="Arial" w:cs="Arial"/>
        </w:rPr>
      </w:pPr>
      <w:r w:rsidRPr="00977002">
        <w:rPr>
          <w:rFonts w:ascii="Arial" w:hAnsi="Arial" w:cs="Arial"/>
        </w:rPr>
        <w:t>Apart from the environmental legislation, four other legislations inform Marriott's CSR: Labour legislation; and human rights standards. The company respects labour rights and wants to treat its employees fairly and does its best to do so. For example, Marriott Junior has implemented its policies in terms of payment remunerations, and employment equality as well as prohibition of discrimination at the workplace and provision of safety measures (Boley and Uysal, 2013). Increased awareness of ethical labour practises covers the provision of employment consistent with the ILO standards that Griggs company supports. Therefore, when Marriott follows these standards or codes, it not only raises its image, but also improves the quality of its employees, and society at large.</w:t>
      </w:r>
    </w:p>
    <w:p w14:paraId="02E77C36" w14:textId="77777777" w:rsidR="00977002" w:rsidRPr="00977002" w:rsidRDefault="00000000" w:rsidP="00977002">
      <w:pPr>
        <w:pStyle w:val="Heading2"/>
        <w:rPr>
          <w:rFonts w:ascii="Arial" w:hAnsi="Arial" w:cs="Arial"/>
        </w:rPr>
      </w:pPr>
      <w:r w:rsidRPr="00977002">
        <w:rPr>
          <w:rFonts w:ascii="Arial" w:hAnsi="Arial" w:cs="Arial"/>
        </w:rPr>
        <w:lastRenderedPageBreak/>
        <w:t>The Role of Stakeholders in CSR:</w:t>
      </w:r>
    </w:p>
    <w:p w14:paraId="0594CA22" w14:textId="77777777" w:rsidR="00977002" w:rsidRPr="00977002" w:rsidRDefault="00000000" w:rsidP="00977002">
      <w:pPr>
        <w:rPr>
          <w:rFonts w:ascii="Arial" w:hAnsi="Arial" w:cs="Arial"/>
        </w:rPr>
      </w:pPr>
      <w:r w:rsidRPr="00977002">
        <w:rPr>
          <w:rFonts w:ascii="Arial" w:hAnsi="Arial" w:cs="Arial"/>
        </w:rPr>
        <w:t>It has been found that stakeholders are rather influential in Simple Ways CSR strategies some of which are adopted by companies like Marriott. These are customer interest, employee interest, supplier and distributor interest, investor interest and neighbourhood interest all about the operations of the business. According to Camilleri (2019), stakeholders' engagement is crucial for Marriott aimed at identifying the expectations of stakeholders and the compliance of the multiple CSR activities concerning stakeholders' values.</w:t>
      </w:r>
    </w:p>
    <w:p w14:paraId="381B3BC4" w14:textId="77777777" w:rsidR="00977002" w:rsidRPr="00977002" w:rsidRDefault="00000000" w:rsidP="00977002">
      <w:pPr>
        <w:rPr>
          <w:rFonts w:ascii="Arial" w:hAnsi="Arial" w:cs="Arial"/>
        </w:rPr>
      </w:pPr>
      <w:r w:rsidRPr="00977002">
        <w:rPr>
          <w:rFonts w:ascii="Arial" w:hAnsi="Arial" w:cs="Arial"/>
        </w:rPr>
        <w:t>Through these business customer value, quality expectations and customer satisfaction demands are useful motives towards sustainable development by Marriott. Due to the ever-growing push for environmentally friendly products, Marriott has embraced environment-friendly practices in its activities. This includes providing environmentally friendly meeting choices and adopting energy-efficient technologies as well as environmental exchanges in tourism (Getz and Carlsen, 2000). Marriott makes it possible for the organisation to improve its competitive advantage by developing its CSR programmes to reflect what customers want.</w:t>
      </w:r>
    </w:p>
    <w:p w14:paraId="07D0AEA1" w14:textId="77777777" w:rsidR="00977002" w:rsidRPr="00977002" w:rsidRDefault="00000000" w:rsidP="00977002">
      <w:pPr>
        <w:rPr>
          <w:rFonts w:ascii="Arial" w:hAnsi="Arial" w:cs="Arial"/>
        </w:rPr>
      </w:pPr>
      <w:r w:rsidRPr="00977002">
        <w:rPr>
          <w:rFonts w:ascii="Arial" w:hAnsi="Arial" w:cs="Arial"/>
        </w:rPr>
        <w:t>The engagement of its employees is also another thing that is under the CSR program at Marriott. This organisational culture is helpful because the company understands that its personnel is an essential component for success and encourages its employees to engage in sustainability processes (Davis and Marquis, 2005). The Marriott takes the following measures to get the support of its employees in sustainability practises; Employee volunteering, Employee feedback and Employee engagement. Apart from improving employee satisfaction, this engagement also helps to increase the Company's CSR effect.</w:t>
      </w:r>
    </w:p>
    <w:p w14:paraId="6BC81846" w14:textId="77777777" w:rsidR="00977002" w:rsidRPr="00977002" w:rsidRDefault="00000000" w:rsidP="00977002">
      <w:pPr>
        <w:rPr>
          <w:rFonts w:ascii="Arial" w:hAnsi="Arial" w:cs="Arial"/>
        </w:rPr>
      </w:pPr>
      <w:r w:rsidRPr="00977002">
        <w:rPr>
          <w:rFonts w:ascii="Arial" w:hAnsi="Arial" w:cs="Arial"/>
        </w:rPr>
        <w:t>Additionally, it was found that supplier relations are significant to the CSR concept that Marriott approves. That is why the company operates under a policy of cooperation with suppliers for sustainable practices. For instance, Marriott sources supply procuring food from local farms to ensure the food is fresh and the company supports sustainable practices (Font and Harris, 2004).</w:t>
      </w:r>
    </w:p>
    <w:p w14:paraId="765821B3" w14:textId="77777777" w:rsidR="00977002" w:rsidRPr="00977002" w:rsidRDefault="00000000" w:rsidP="00977002">
      <w:pPr>
        <w:pStyle w:val="Heading1"/>
        <w:rPr>
          <w:rFonts w:ascii="Arial" w:hAnsi="Arial" w:cs="Arial"/>
        </w:rPr>
      </w:pPr>
      <w:r w:rsidRPr="00977002">
        <w:rPr>
          <w:rFonts w:ascii="Arial" w:hAnsi="Arial" w:cs="Arial"/>
        </w:rPr>
        <w:t>Conclusion:</w:t>
      </w:r>
    </w:p>
    <w:p w14:paraId="2E11BC00" w14:textId="77777777" w:rsidR="00977002" w:rsidRPr="00977002" w:rsidRDefault="00000000" w:rsidP="00977002">
      <w:pPr>
        <w:rPr>
          <w:rFonts w:ascii="Arial" w:hAnsi="Arial" w:cs="Arial"/>
        </w:rPr>
      </w:pPr>
      <w:r w:rsidRPr="00977002">
        <w:rPr>
          <w:rFonts w:ascii="Arial" w:hAnsi="Arial" w:cs="Arial"/>
        </w:rPr>
        <w:t xml:space="preserve">In conclusion, CSR is significant and has a great impact on sustainability within the hospitality industry, Marriott International as the case study demonstrates the </w:t>
      </w:r>
      <w:r w:rsidRPr="00977002">
        <w:rPr>
          <w:rFonts w:ascii="Arial" w:hAnsi="Arial" w:cs="Arial"/>
        </w:rPr>
        <w:lastRenderedPageBreak/>
        <w:t>importance of CSR. Marriott has discharged its corporate social responsibility in interactional education, preservation of the environment, social well-being, workforce administration and ethical leadership. However, there are many more opportunities for the improvement of the CSR practises, such as: analysing and improving the initiatives' effectiveness and dealing with gaps like the one between the search for profitability and the one for sustainability. To serve consumer needs and increase stakeholder dialogue while adhering to new legislation, Marriott must remain ahead of the curve in sustainable practices within the hospitality industry. Marriott has already understood the potential of CSR as the scope of activity grows, its commitment to CSR principles will make a positive contribution to the company's image, as well as to sustainable development goals within the sphere of the hospitality industry.</w:t>
      </w:r>
    </w:p>
    <w:p w14:paraId="79661C18" w14:textId="77777777" w:rsidR="00977002" w:rsidRPr="00977002" w:rsidRDefault="00000000">
      <w:pPr>
        <w:rPr>
          <w:rFonts w:ascii="Arial" w:hAnsi="Arial" w:cs="Arial"/>
        </w:rPr>
      </w:pPr>
      <w:r w:rsidRPr="00977002">
        <w:rPr>
          <w:rFonts w:ascii="Arial" w:hAnsi="Arial" w:cs="Arial"/>
        </w:rPr>
        <w:br w:type="page"/>
      </w:r>
    </w:p>
    <w:p w14:paraId="5D50CB97" w14:textId="77777777" w:rsidR="00772430" w:rsidRPr="00977002" w:rsidRDefault="00000000" w:rsidP="00977002">
      <w:pPr>
        <w:pStyle w:val="Heading1"/>
        <w:rPr>
          <w:rFonts w:ascii="Arial" w:hAnsi="Arial" w:cs="Arial"/>
        </w:rPr>
      </w:pPr>
      <w:r w:rsidRPr="00977002">
        <w:rPr>
          <w:rFonts w:ascii="Arial" w:hAnsi="Arial" w:cs="Arial"/>
        </w:rPr>
        <w:lastRenderedPageBreak/>
        <w:t>Reference List:</w:t>
      </w:r>
    </w:p>
    <w:p w14:paraId="7F9F37E5" w14:textId="77777777" w:rsidR="00977002" w:rsidRPr="00977002" w:rsidRDefault="00000000" w:rsidP="00977002">
      <w:pPr>
        <w:rPr>
          <w:rFonts w:ascii="Arial" w:hAnsi="Arial" w:cs="Arial"/>
          <w:lang w:val=""/>
        </w:rPr>
      </w:pPr>
      <w:r w:rsidRPr="00977002">
        <w:rPr>
          <w:rFonts w:ascii="Arial" w:hAnsi="Arial" w:cs="Arial"/>
          <w:lang w:val=""/>
        </w:rPr>
        <w:t>Boley, B.B. and Uysal, M. (2013). Sustainable tourism: A critical perspective. </w:t>
      </w:r>
      <w:r w:rsidRPr="00977002">
        <w:rPr>
          <w:rFonts w:ascii="Arial" w:hAnsi="Arial" w:cs="Arial"/>
          <w:i/>
          <w:iCs/>
          <w:lang w:val=""/>
        </w:rPr>
        <w:t>Tourism Management Perspectives</w:t>
      </w:r>
      <w:r w:rsidRPr="00977002">
        <w:rPr>
          <w:rFonts w:ascii="Arial" w:hAnsi="Arial" w:cs="Arial"/>
          <w:lang w:val=""/>
        </w:rPr>
        <w:t>, 6, 12-22.</w:t>
      </w:r>
    </w:p>
    <w:p w14:paraId="1A303671" w14:textId="77777777" w:rsidR="00977002" w:rsidRPr="00977002" w:rsidRDefault="00000000" w:rsidP="00977002">
      <w:pPr>
        <w:rPr>
          <w:rFonts w:ascii="Arial" w:hAnsi="Arial" w:cs="Arial"/>
          <w:lang w:val=""/>
        </w:rPr>
      </w:pPr>
      <w:r w:rsidRPr="00977002">
        <w:rPr>
          <w:rFonts w:ascii="Arial" w:hAnsi="Arial" w:cs="Arial"/>
          <w:lang w:val=""/>
        </w:rPr>
        <w:t>Camilleri, M.A. (2019). Corporate social responsibility in the hospitality sector: A systematic review of the literature. </w:t>
      </w:r>
      <w:r w:rsidRPr="00977002">
        <w:rPr>
          <w:rFonts w:ascii="Arial" w:hAnsi="Arial" w:cs="Arial"/>
          <w:i/>
          <w:iCs/>
          <w:lang w:val=""/>
        </w:rPr>
        <w:t>Journal of Hospitality and Tourism Management</w:t>
      </w:r>
      <w:r w:rsidRPr="00977002">
        <w:rPr>
          <w:rFonts w:ascii="Arial" w:hAnsi="Arial" w:cs="Arial"/>
          <w:lang w:val=""/>
        </w:rPr>
        <w:t>, 39, 33-42.</w:t>
      </w:r>
    </w:p>
    <w:p w14:paraId="46A55668" w14:textId="77777777" w:rsidR="00977002" w:rsidRPr="00977002" w:rsidRDefault="00000000" w:rsidP="00977002">
      <w:pPr>
        <w:rPr>
          <w:rFonts w:ascii="Arial" w:hAnsi="Arial" w:cs="Arial"/>
          <w:lang w:val=""/>
        </w:rPr>
      </w:pPr>
      <w:r w:rsidRPr="00977002">
        <w:rPr>
          <w:rFonts w:ascii="Arial" w:hAnsi="Arial" w:cs="Arial"/>
          <w:lang w:val=""/>
        </w:rPr>
        <w:t>Davis, K. and Marquis, C. (2005). Corporate social responsibility: A case study approach. </w:t>
      </w:r>
      <w:r w:rsidRPr="00977002">
        <w:rPr>
          <w:rFonts w:ascii="Arial" w:hAnsi="Arial" w:cs="Arial"/>
          <w:i/>
          <w:iCs/>
          <w:lang w:val=""/>
        </w:rPr>
        <w:t>Business and Society Review</w:t>
      </w:r>
      <w:r w:rsidRPr="00977002">
        <w:rPr>
          <w:rFonts w:ascii="Arial" w:hAnsi="Arial" w:cs="Arial"/>
          <w:lang w:val=""/>
        </w:rPr>
        <w:t>, 110(2), 173-201.</w:t>
      </w:r>
    </w:p>
    <w:p w14:paraId="4FF0A6F3" w14:textId="77777777" w:rsidR="00977002" w:rsidRPr="00977002" w:rsidRDefault="00000000" w:rsidP="00977002">
      <w:pPr>
        <w:rPr>
          <w:rFonts w:ascii="Arial" w:hAnsi="Arial" w:cs="Arial"/>
          <w:lang w:val=""/>
        </w:rPr>
      </w:pPr>
      <w:r w:rsidRPr="00977002">
        <w:rPr>
          <w:rFonts w:ascii="Arial" w:hAnsi="Arial" w:cs="Arial"/>
          <w:lang w:val=""/>
        </w:rPr>
        <w:t>De Grosbois, D. (2016). Corporate social responsibility reporting in the hospitality industry: A review of the literature. </w:t>
      </w:r>
      <w:r w:rsidRPr="00977002">
        <w:rPr>
          <w:rFonts w:ascii="Arial" w:hAnsi="Arial" w:cs="Arial"/>
          <w:i/>
          <w:iCs/>
          <w:lang w:val=""/>
        </w:rPr>
        <w:t>International Journal of Hospitality Management</w:t>
      </w:r>
      <w:r w:rsidRPr="00977002">
        <w:rPr>
          <w:rFonts w:ascii="Arial" w:hAnsi="Arial" w:cs="Arial"/>
          <w:lang w:val=""/>
        </w:rPr>
        <w:t>, 58, 117-128.</w:t>
      </w:r>
    </w:p>
    <w:p w14:paraId="5E41A9F1" w14:textId="77777777" w:rsidR="00977002" w:rsidRPr="00977002" w:rsidRDefault="00000000" w:rsidP="00977002">
      <w:pPr>
        <w:rPr>
          <w:rFonts w:ascii="Arial" w:hAnsi="Arial" w:cs="Arial"/>
          <w:lang w:val=""/>
        </w:rPr>
      </w:pPr>
      <w:r w:rsidRPr="00977002">
        <w:rPr>
          <w:rFonts w:ascii="Arial" w:hAnsi="Arial" w:cs="Arial"/>
          <w:lang w:val=""/>
        </w:rPr>
        <w:t>Fennell, D.A. (2015). Ecotourism: An introduction. </w:t>
      </w:r>
      <w:r w:rsidRPr="00977002">
        <w:rPr>
          <w:rFonts w:ascii="Arial" w:hAnsi="Arial" w:cs="Arial"/>
          <w:i/>
          <w:iCs/>
          <w:lang w:val=""/>
        </w:rPr>
        <w:t>Routledge</w:t>
      </w:r>
      <w:r w:rsidRPr="00977002">
        <w:rPr>
          <w:rFonts w:ascii="Arial" w:hAnsi="Arial" w:cs="Arial"/>
          <w:lang w:val=""/>
        </w:rPr>
        <w:t>.</w:t>
      </w:r>
    </w:p>
    <w:p w14:paraId="18217173" w14:textId="77777777" w:rsidR="00977002" w:rsidRPr="00977002" w:rsidRDefault="00000000" w:rsidP="00977002">
      <w:pPr>
        <w:rPr>
          <w:rFonts w:ascii="Arial" w:hAnsi="Arial" w:cs="Arial"/>
          <w:lang w:val=""/>
        </w:rPr>
      </w:pPr>
      <w:r w:rsidRPr="00977002">
        <w:rPr>
          <w:rFonts w:ascii="Arial" w:hAnsi="Arial" w:cs="Arial"/>
          <w:lang w:val=""/>
        </w:rPr>
        <w:t>Font, X. and Harris, C. (2004). Sustainable tourism development: A review of the literature. </w:t>
      </w:r>
      <w:r w:rsidRPr="00977002">
        <w:rPr>
          <w:rFonts w:ascii="Arial" w:hAnsi="Arial" w:cs="Arial"/>
          <w:i/>
          <w:iCs/>
          <w:lang w:val=""/>
        </w:rPr>
        <w:t>Tourism Management</w:t>
      </w:r>
      <w:r w:rsidRPr="00977002">
        <w:rPr>
          <w:rFonts w:ascii="Arial" w:hAnsi="Arial" w:cs="Arial"/>
          <w:lang w:val=""/>
        </w:rPr>
        <w:t>, 25(1), 135-143.</w:t>
      </w:r>
    </w:p>
    <w:p w14:paraId="5609F5A9" w14:textId="77777777" w:rsidR="00977002" w:rsidRPr="00977002" w:rsidRDefault="00000000" w:rsidP="00977002">
      <w:pPr>
        <w:rPr>
          <w:rFonts w:ascii="Arial" w:hAnsi="Arial" w:cs="Arial"/>
          <w:lang w:val=""/>
        </w:rPr>
      </w:pPr>
      <w:r w:rsidRPr="00977002">
        <w:rPr>
          <w:rFonts w:ascii="Arial" w:hAnsi="Arial" w:cs="Arial"/>
          <w:lang w:val=""/>
        </w:rPr>
        <w:t>Getz, D. and Carlsen, J. (2000). Characteristics and goals of family and owner-operated businesses in the tourism and hospitality sector. </w:t>
      </w:r>
      <w:r w:rsidRPr="00977002">
        <w:rPr>
          <w:rFonts w:ascii="Arial" w:hAnsi="Arial" w:cs="Arial"/>
          <w:i/>
          <w:iCs/>
          <w:lang w:val=""/>
        </w:rPr>
        <w:t>Tourism Management</w:t>
      </w:r>
      <w:r w:rsidRPr="00977002">
        <w:rPr>
          <w:rFonts w:ascii="Arial" w:hAnsi="Arial" w:cs="Arial"/>
          <w:lang w:val=""/>
        </w:rPr>
        <w:t>, 21(6), 647-659.</w:t>
      </w:r>
    </w:p>
    <w:p w14:paraId="572226AA" w14:textId="77777777" w:rsidR="00977002" w:rsidRPr="00977002" w:rsidRDefault="00000000" w:rsidP="00977002">
      <w:pPr>
        <w:rPr>
          <w:rFonts w:ascii="Arial" w:hAnsi="Arial" w:cs="Arial"/>
          <w:lang w:val=""/>
        </w:rPr>
      </w:pPr>
      <w:r w:rsidRPr="00977002">
        <w:rPr>
          <w:rFonts w:ascii="Arial" w:hAnsi="Arial" w:cs="Arial"/>
          <w:lang w:val=""/>
        </w:rPr>
        <w:t>Hall, C.M. (2010). Tourism and sustainable development: The global context. In: </w:t>
      </w:r>
      <w:r w:rsidRPr="00977002">
        <w:rPr>
          <w:rFonts w:ascii="Arial" w:hAnsi="Arial" w:cs="Arial"/>
          <w:i/>
          <w:iCs/>
          <w:lang w:val=""/>
        </w:rPr>
        <w:t>The Routledge Handbook of Tourism and Sustainability</w:t>
      </w:r>
      <w:r w:rsidRPr="00977002">
        <w:rPr>
          <w:rFonts w:ascii="Arial" w:hAnsi="Arial" w:cs="Arial"/>
          <w:lang w:val=""/>
        </w:rPr>
        <w:t>. Routledge.</w:t>
      </w:r>
    </w:p>
    <w:p w14:paraId="54323288" w14:textId="77777777" w:rsidR="00977002" w:rsidRPr="00977002" w:rsidRDefault="00000000" w:rsidP="00977002">
      <w:pPr>
        <w:rPr>
          <w:rFonts w:ascii="Arial" w:hAnsi="Arial" w:cs="Arial"/>
          <w:lang w:val=""/>
        </w:rPr>
      </w:pPr>
      <w:r w:rsidRPr="00977002">
        <w:rPr>
          <w:rFonts w:ascii="Arial" w:hAnsi="Arial" w:cs="Arial"/>
          <w:lang w:val=""/>
        </w:rPr>
        <w:t>Hsu, C.H.C. and Powers, T. (2002). Sustainability in the hospitality industry: A comparative study of the United States and the European Union. </w:t>
      </w:r>
      <w:r w:rsidRPr="00977002">
        <w:rPr>
          <w:rFonts w:ascii="Arial" w:hAnsi="Arial" w:cs="Arial"/>
          <w:i/>
          <w:iCs/>
          <w:lang w:val=""/>
        </w:rPr>
        <w:t>International Journal of Hospitality Management</w:t>
      </w:r>
      <w:r w:rsidRPr="00977002">
        <w:rPr>
          <w:rFonts w:ascii="Arial" w:hAnsi="Arial" w:cs="Arial"/>
          <w:lang w:val=""/>
        </w:rPr>
        <w:t>, 21(4), 345-353.</w:t>
      </w:r>
    </w:p>
    <w:p w14:paraId="24C95F07" w14:textId="77777777" w:rsidR="00977002" w:rsidRPr="00977002" w:rsidRDefault="00000000" w:rsidP="00977002">
      <w:pPr>
        <w:rPr>
          <w:rFonts w:ascii="Arial" w:hAnsi="Arial" w:cs="Arial"/>
          <w:lang w:val=""/>
        </w:rPr>
      </w:pPr>
      <w:r w:rsidRPr="00977002">
        <w:rPr>
          <w:rFonts w:ascii="Arial" w:hAnsi="Arial" w:cs="Arial"/>
          <w:lang w:val=""/>
        </w:rPr>
        <w:t>Kasim, A. and Scarlat, C. (2013). The role of corporate social responsibility in the hospitality industry.</w:t>
      </w:r>
      <w:r w:rsidRPr="00977002">
        <w:rPr>
          <w:rFonts w:ascii="Arial" w:hAnsi="Arial" w:cs="Arial"/>
          <w:i/>
          <w:iCs/>
          <w:lang w:val=""/>
        </w:rPr>
        <w:t>International Journal of Hospitality Management</w:t>
      </w:r>
      <w:r w:rsidRPr="00977002">
        <w:rPr>
          <w:rFonts w:ascii="Arial" w:hAnsi="Arial" w:cs="Arial"/>
          <w:lang w:val=""/>
        </w:rPr>
        <w:t>, 34, 297-308.</w:t>
      </w:r>
    </w:p>
    <w:p w14:paraId="5C4F5E4B" w14:textId="77777777" w:rsidR="00977002" w:rsidRPr="00977002" w:rsidRDefault="00000000" w:rsidP="00977002">
      <w:pPr>
        <w:rPr>
          <w:rFonts w:ascii="Arial" w:hAnsi="Arial" w:cs="Arial"/>
          <w:lang w:val=""/>
        </w:rPr>
      </w:pPr>
      <w:r w:rsidRPr="00977002">
        <w:rPr>
          <w:rFonts w:ascii="Arial" w:hAnsi="Arial" w:cs="Arial"/>
          <w:lang w:val=""/>
        </w:rPr>
        <w:t>KPMG. (2020). The KPMG Survey of Corporate Responsibility Reporting. Available at: KPMG Website.</w:t>
      </w:r>
    </w:p>
    <w:p w14:paraId="6BE13969" w14:textId="77777777" w:rsidR="00977002" w:rsidRPr="00977002" w:rsidRDefault="00000000" w:rsidP="00977002">
      <w:pPr>
        <w:rPr>
          <w:rFonts w:ascii="Arial" w:hAnsi="Arial" w:cs="Arial"/>
          <w:lang w:val=""/>
        </w:rPr>
      </w:pPr>
      <w:r w:rsidRPr="00977002">
        <w:rPr>
          <w:rFonts w:ascii="Arial" w:hAnsi="Arial" w:cs="Arial"/>
          <w:lang w:val=""/>
        </w:rPr>
        <w:t>Marriott International. (2021). Serve 360: Doing Good in Every Direction. Available at: Marriott Website.</w:t>
      </w:r>
    </w:p>
    <w:p w14:paraId="3A646D00" w14:textId="77777777" w:rsidR="00977002" w:rsidRPr="00977002" w:rsidRDefault="00000000" w:rsidP="00977002">
      <w:pPr>
        <w:rPr>
          <w:rFonts w:ascii="Arial" w:hAnsi="Arial" w:cs="Arial"/>
          <w:lang w:val=""/>
        </w:rPr>
      </w:pPr>
      <w:r w:rsidRPr="00977002">
        <w:rPr>
          <w:rFonts w:ascii="Arial" w:hAnsi="Arial" w:cs="Arial"/>
          <w:lang w:val=""/>
        </w:rPr>
        <w:t>Nascimento, L.F., and Chaves, L.C. (2021). Corporate social responsibility and its influence on business performance in the hospitality industry. </w:t>
      </w:r>
      <w:r w:rsidRPr="00977002">
        <w:rPr>
          <w:rFonts w:ascii="Arial" w:hAnsi="Arial" w:cs="Arial"/>
          <w:i/>
          <w:iCs/>
          <w:lang w:val=""/>
        </w:rPr>
        <w:t>International Journal of Hospitality Management</w:t>
      </w:r>
      <w:r w:rsidRPr="00977002">
        <w:rPr>
          <w:rFonts w:ascii="Arial" w:hAnsi="Arial" w:cs="Arial"/>
          <w:lang w:val=""/>
        </w:rPr>
        <w:t>, 92, 102703. https://doi.org/10.1016/j.ijhm.2020.102703</w:t>
      </w:r>
    </w:p>
    <w:p w14:paraId="39B67C95" w14:textId="77777777" w:rsidR="00977002" w:rsidRPr="00977002" w:rsidRDefault="00000000" w:rsidP="00977002">
      <w:pPr>
        <w:rPr>
          <w:rFonts w:ascii="Arial" w:hAnsi="Arial" w:cs="Arial"/>
          <w:lang w:val=""/>
        </w:rPr>
      </w:pPr>
      <w:r w:rsidRPr="00977002">
        <w:rPr>
          <w:rFonts w:ascii="Arial" w:hAnsi="Arial" w:cs="Arial"/>
          <w:lang w:val=""/>
        </w:rPr>
        <w:lastRenderedPageBreak/>
        <w:t>O’Neill, J.W. and Mattila, A.S. (2010). Hotel brand strategies in a recession: A consumer perspective. </w:t>
      </w:r>
      <w:r w:rsidRPr="00977002">
        <w:rPr>
          <w:rFonts w:ascii="Arial" w:hAnsi="Arial" w:cs="Arial"/>
          <w:i/>
          <w:iCs/>
          <w:lang w:val=""/>
        </w:rPr>
        <w:t>International Journal of Hospitality Management</w:t>
      </w:r>
      <w:r w:rsidRPr="00977002">
        <w:rPr>
          <w:rFonts w:ascii="Arial" w:hAnsi="Arial" w:cs="Arial"/>
          <w:lang w:val=""/>
        </w:rPr>
        <w:t>, 29(1), 164-172. https://doi.org/10.1016/j.ijhm.2009.07.002</w:t>
      </w:r>
    </w:p>
    <w:p w14:paraId="28D622F7" w14:textId="77777777" w:rsidR="00977002" w:rsidRPr="00977002" w:rsidRDefault="00000000" w:rsidP="00977002">
      <w:pPr>
        <w:rPr>
          <w:rFonts w:ascii="Arial" w:hAnsi="Arial" w:cs="Arial"/>
          <w:lang w:val=""/>
        </w:rPr>
      </w:pPr>
      <w:r w:rsidRPr="00977002">
        <w:rPr>
          <w:rFonts w:ascii="Arial" w:hAnsi="Arial" w:cs="Arial"/>
          <w:lang w:val=""/>
        </w:rPr>
        <w:t>Raub, S. and Rütten, A. (2019). Linking corporate social responsibility with the sustainable development goals: A hospitality industry perspective. </w:t>
      </w:r>
      <w:r w:rsidRPr="00977002">
        <w:rPr>
          <w:rFonts w:ascii="Arial" w:hAnsi="Arial" w:cs="Arial"/>
          <w:i/>
          <w:iCs/>
          <w:lang w:val=""/>
        </w:rPr>
        <w:t>Journal of Sustainable Tourism</w:t>
      </w:r>
      <w:r w:rsidRPr="00977002">
        <w:rPr>
          <w:rFonts w:ascii="Arial" w:hAnsi="Arial" w:cs="Arial"/>
          <w:lang w:val=""/>
        </w:rPr>
        <w:t>, 27(3), 432-452. https://doi.org/10.1080/09669582.2018.1548122</w:t>
      </w:r>
    </w:p>
    <w:p w14:paraId="3A083878" w14:textId="77777777" w:rsidR="00977002" w:rsidRPr="00977002" w:rsidRDefault="00000000" w:rsidP="00977002">
      <w:pPr>
        <w:rPr>
          <w:rFonts w:ascii="Arial" w:hAnsi="Arial" w:cs="Arial"/>
          <w:lang w:val=""/>
        </w:rPr>
      </w:pPr>
      <w:r w:rsidRPr="00977002">
        <w:rPr>
          <w:rFonts w:ascii="Arial" w:hAnsi="Arial" w:cs="Arial"/>
          <w:lang w:val=""/>
        </w:rPr>
        <w:t>Ritchie, J.R.B. and Crouch, G.I. (2003). The competitive destination: A sustainable tourism perspective. </w:t>
      </w:r>
      <w:r w:rsidRPr="00977002">
        <w:rPr>
          <w:rFonts w:ascii="Arial" w:hAnsi="Arial" w:cs="Arial"/>
          <w:i/>
          <w:iCs/>
          <w:lang w:val=""/>
        </w:rPr>
        <w:t>CABI Publishing</w:t>
      </w:r>
      <w:r w:rsidRPr="00977002">
        <w:rPr>
          <w:rFonts w:ascii="Arial" w:hAnsi="Arial" w:cs="Arial"/>
          <w:lang w:val=""/>
        </w:rPr>
        <w:t>.</w:t>
      </w:r>
    </w:p>
    <w:p w14:paraId="686B2C28" w14:textId="77777777" w:rsidR="00977002" w:rsidRPr="00977002" w:rsidRDefault="00000000" w:rsidP="00977002">
      <w:pPr>
        <w:rPr>
          <w:rFonts w:ascii="Arial" w:hAnsi="Arial" w:cs="Arial"/>
          <w:lang w:val=""/>
        </w:rPr>
      </w:pPr>
      <w:r w:rsidRPr="00977002">
        <w:rPr>
          <w:rFonts w:ascii="Arial" w:hAnsi="Arial" w:cs="Arial"/>
          <w:lang w:val=""/>
        </w:rPr>
        <w:t>Simões, D., and Ribeiro, D. (2020). Exploring the relationship between sustainability and the hospitality industry: A literature review. </w:t>
      </w:r>
      <w:r w:rsidRPr="00977002">
        <w:rPr>
          <w:rFonts w:ascii="Arial" w:hAnsi="Arial" w:cs="Arial"/>
          <w:i/>
          <w:iCs/>
          <w:lang w:val=""/>
        </w:rPr>
        <w:t>Sustainability</w:t>
      </w:r>
      <w:r w:rsidRPr="00977002">
        <w:rPr>
          <w:rFonts w:ascii="Arial" w:hAnsi="Arial" w:cs="Arial"/>
          <w:lang w:val=""/>
        </w:rPr>
        <w:t>, 12(9), 3855. https://doi.org/10.3390/su12093855</w:t>
      </w:r>
    </w:p>
    <w:p w14:paraId="7289EF31" w14:textId="77777777" w:rsidR="00977002" w:rsidRPr="00977002" w:rsidRDefault="00000000" w:rsidP="00977002">
      <w:pPr>
        <w:rPr>
          <w:rFonts w:ascii="Arial" w:hAnsi="Arial" w:cs="Arial"/>
          <w:lang w:val=""/>
        </w:rPr>
      </w:pPr>
      <w:r w:rsidRPr="00977002">
        <w:rPr>
          <w:rFonts w:ascii="Arial" w:hAnsi="Arial" w:cs="Arial"/>
          <w:lang w:val=""/>
        </w:rPr>
        <w:t>Tzeng, Y.-Y. and Chang, Y.-H. (2011). Corporate social responsibility in the hospitality and tourism industry: A review of the literature. </w:t>
      </w:r>
      <w:r w:rsidRPr="00977002">
        <w:rPr>
          <w:rFonts w:ascii="Arial" w:hAnsi="Arial" w:cs="Arial"/>
          <w:i/>
          <w:iCs/>
          <w:lang w:val=""/>
        </w:rPr>
        <w:t>International Journal of Hospitality Management</w:t>
      </w:r>
      <w:r w:rsidRPr="00977002">
        <w:rPr>
          <w:rFonts w:ascii="Arial" w:hAnsi="Arial" w:cs="Arial"/>
          <w:lang w:val=""/>
        </w:rPr>
        <w:t>, 30(3), 678-688. https://doi.org/10.1016/j.ijhm.2010.12.002</w:t>
      </w:r>
    </w:p>
    <w:p w14:paraId="30AA23E3" w14:textId="77777777" w:rsidR="00977002" w:rsidRPr="00977002" w:rsidRDefault="00000000" w:rsidP="00977002">
      <w:pPr>
        <w:rPr>
          <w:rFonts w:ascii="Arial" w:hAnsi="Arial" w:cs="Arial"/>
          <w:lang w:val=""/>
        </w:rPr>
      </w:pPr>
      <w:r w:rsidRPr="00977002">
        <w:rPr>
          <w:rFonts w:ascii="Arial" w:hAnsi="Arial" w:cs="Arial"/>
          <w:lang w:val=""/>
        </w:rPr>
        <w:t>Velenturf, A.P.M. and Purnell, P. (2019). The role of the hospitality sector in achieving the United Nations Sustainable Development Goals. </w:t>
      </w:r>
      <w:r w:rsidRPr="00977002">
        <w:rPr>
          <w:rFonts w:ascii="Arial" w:hAnsi="Arial" w:cs="Arial"/>
          <w:i/>
          <w:iCs/>
          <w:lang w:val=""/>
        </w:rPr>
        <w:t>Journal of Cleaner Production</w:t>
      </w:r>
      <w:r w:rsidRPr="00977002">
        <w:rPr>
          <w:rFonts w:ascii="Arial" w:hAnsi="Arial" w:cs="Arial"/>
          <w:lang w:val=""/>
        </w:rPr>
        <w:t>, 212, 319-329. https://doi.org/10.1016/j.jclepro.2018.12.043</w:t>
      </w:r>
    </w:p>
    <w:p w14:paraId="0A2F8353" w14:textId="77777777" w:rsidR="00977002" w:rsidRPr="00977002" w:rsidRDefault="00000000" w:rsidP="00977002">
      <w:pPr>
        <w:rPr>
          <w:rFonts w:ascii="Arial" w:hAnsi="Arial" w:cs="Arial"/>
          <w:lang w:val=""/>
        </w:rPr>
      </w:pPr>
      <w:r w:rsidRPr="00977002">
        <w:rPr>
          <w:rFonts w:ascii="Arial" w:hAnsi="Arial" w:cs="Arial"/>
          <w:lang w:val=""/>
        </w:rPr>
        <w:t>Williams, P. and Soutar, G.N. (2005). The transformation of the hospitality industry through corporate social responsibility. </w:t>
      </w:r>
      <w:r w:rsidRPr="00977002">
        <w:rPr>
          <w:rFonts w:ascii="Arial" w:hAnsi="Arial" w:cs="Arial"/>
          <w:i/>
          <w:iCs/>
          <w:lang w:val=""/>
        </w:rPr>
        <w:t>Journal of Business Research</w:t>
      </w:r>
      <w:r w:rsidRPr="00977002">
        <w:rPr>
          <w:rFonts w:ascii="Arial" w:hAnsi="Arial" w:cs="Arial"/>
          <w:lang w:val=""/>
        </w:rPr>
        <w:t>, 58(9), 1221-1230. https://doi.org/10.1016/j.jbusres.2004.02.006</w:t>
      </w:r>
    </w:p>
    <w:p w14:paraId="5BCDC20B" w14:textId="77777777" w:rsidR="00977002" w:rsidRPr="00977002" w:rsidRDefault="00977002" w:rsidP="00977002">
      <w:pPr>
        <w:rPr>
          <w:rFonts w:ascii="Arial" w:hAnsi="Arial" w:cs="Arial"/>
        </w:rPr>
      </w:pPr>
    </w:p>
    <w:sectPr w:rsidR="00977002" w:rsidRPr="009770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DLaM Display">
    <w:charset w:val="00"/>
    <w:family w:val="auto"/>
    <w:pitch w:val="variable"/>
    <w:sig w:usb0="8000206F" w:usb1="4200004A"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D08452F"/>
    <w:multiLevelType w:val="hybridMultilevel"/>
    <w:tmpl w:val="99582C4C"/>
    <w:lvl w:ilvl="0" w:tplc="8318A498">
      <w:start w:val="1"/>
      <w:numFmt w:val="decimal"/>
      <w:lvlText w:val="%1."/>
      <w:lvlJc w:val="left"/>
      <w:pPr>
        <w:ind w:left="360" w:hanging="360"/>
      </w:pPr>
    </w:lvl>
    <w:lvl w:ilvl="1" w:tplc="ED3E2388" w:tentative="1">
      <w:start w:val="1"/>
      <w:numFmt w:val="lowerLetter"/>
      <w:lvlText w:val="%2."/>
      <w:lvlJc w:val="left"/>
      <w:pPr>
        <w:ind w:left="1440" w:hanging="360"/>
      </w:pPr>
    </w:lvl>
    <w:lvl w:ilvl="2" w:tplc="5DD4E0CA" w:tentative="1">
      <w:start w:val="1"/>
      <w:numFmt w:val="lowerRoman"/>
      <w:lvlText w:val="%3."/>
      <w:lvlJc w:val="right"/>
      <w:pPr>
        <w:ind w:left="2160" w:hanging="180"/>
      </w:pPr>
    </w:lvl>
    <w:lvl w:ilvl="3" w:tplc="64E07AEE" w:tentative="1">
      <w:start w:val="1"/>
      <w:numFmt w:val="decimal"/>
      <w:lvlText w:val="%4."/>
      <w:lvlJc w:val="left"/>
      <w:pPr>
        <w:ind w:left="2880" w:hanging="360"/>
      </w:pPr>
    </w:lvl>
    <w:lvl w:ilvl="4" w:tplc="9B102862" w:tentative="1">
      <w:start w:val="1"/>
      <w:numFmt w:val="lowerLetter"/>
      <w:lvlText w:val="%5."/>
      <w:lvlJc w:val="left"/>
      <w:pPr>
        <w:ind w:left="3600" w:hanging="360"/>
      </w:pPr>
    </w:lvl>
    <w:lvl w:ilvl="5" w:tplc="A2C4ABC0" w:tentative="1">
      <w:start w:val="1"/>
      <w:numFmt w:val="lowerRoman"/>
      <w:lvlText w:val="%6."/>
      <w:lvlJc w:val="right"/>
      <w:pPr>
        <w:ind w:left="4320" w:hanging="180"/>
      </w:pPr>
    </w:lvl>
    <w:lvl w:ilvl="6" w:tplc="879E5928" w:tentative="1">
      <w:start w:val="1"/>
      <w:numFmt w:val="decimal"/>
      <w:lvlText w:val="%7."/>
      <w:lvlJc w:val="left"/>
      <w:pPr>
        <w:ind w:left="5040" w:hanging="360"/>
      </w:pPr>
    </w:lvl>
    <w:lvl w:ilvl="7" w:tplc="C59A25E6" w:tentative="1">
      <w:start w:val="1"/>
      <w:numFmt w:val="lowerLetter"/>
      <w:lvlText w:val="%8."/>
      <w:lvlJc w:val="left"/>
      <w:pPr>
        <w:ind w:left="5760" w:hanging="360"/>
      </w:pPr>
    </w:lvl>
    <w:lvl w:ilvl="8" w:tplc="5D18F3A6" w:tentative="1">
      <w:start w:val="1"/>
      <w:numFmt w:val="lowerRoman"/>
      <w:lvlText w:val="%9."/>
      <w:lvlJc w:val="right"/>
      <w:pPr>
        <w:ind w:left="6480" w:hanging="180"/>
      </w:pPr>
    </w:lvl>
  </w:abstractNum>
  <w:abstractNum w:abstractNumId="1" w15:restartNumberingAfterBreak="0">
    <w:nsid w:val="4D806D2D"/>
    <w:multiLevelType w:val="hybridMultilevel"/>
    <w:tmpl w:val="78AAB392"/>
    <w:lvl w:ilvl="0" w:tplc="36E8C8EC">
      <w:numFmt w:val="bullet"/>
      <w:lvlText w:val=""/>
      <w:lvlJc w:val="left"/>
      <w:pPr>
        <w:ind w:left="720" w:hanging="360"/>
      </w:pPr>
      <w:rPr>
        <w:rFonts w:ascii="Times New Roman" w:eastAsiaTheme="minorHAnsi" w:hAnsi="Times New Roman" w:cs="Times New Roman" w:hint="default"/>
      </w:rPr>
    </w:lvl>
    <w:lvl w:ilvl="1" w:tplc="840A1D2A" w:tentative="1">
      <w:start w:val="1"/>
      <w:numFmt w:val="bullet"/>
      <w:lvlText w:val="o"/>
      <w:lvlJc w:val="left"/>
      <w:pPr>
        <w:ind w:left="1440" w:hanging="360"/>
      </w:pPr>
      <w:rPr>
        <w:rFonts w:ascii="Courier New" w:hAnsi="Courier New" w:cs="Courier New" w:hint="default"/>
      </w:rPr>
    </w:lvl>
    <w:lvl w:ilvl="2" w:tplc="39BA0B3A" w:tentative="1">
      <w:start w:val="1"/>
      <w:numFmt w:val="bullet"/>
      <w:lvlText w:val=""/>
      <w:lvlJc w:val="left"/>
      <w:pPr>
        <w:ind w:left="2160" w:hanging="360"/>
      </w:pPr>
      <w:rPr>
        <w:rFonts w:ascii="Wingdings" w:hAnsi="Wingdings" w:hint="default"/>
      </w:rPr>
    </w:lvl>
    <w:lvl w:ilvl="3" w:tplc="08C6F500" w:tentative="1">
      <w:start w:val="1"/>
      <w:numFmt w:val="bullet"/>
      <w:lvlText w:val=""/>
      <w:lvlJc w:val="left"/>
      <w:pPr>
        <w:ind w:left="2880" w:hanging="360"/>
      </w:pPr>
      <w:rPr>
        <w:rFonts w:ascii="Symbol" w:hAnsi="Symbol" w:hint="default"/>
      </w:rPr>
    </w:lvl>
    <w:lvl w:ilvl="4" w:tplc="80F847E8" w:tentative="1">
      <w:start w:val="1"/>
      <w:numFmt w:val="bullet"/>
      <w:lvlText w:val="o"/>
      <w:lvlJc w:val="left"/>
      <w:pPr>
        <w:ind w:left="3600" w:hanging="360"/>
      </w:pPr>
      <w:rPr>
        <w:rFonts w:ascii="Courier New" w:hAnsi="Courier New" w:cs="Courier New" w:hint="default"/>
      </w:rPr>
    </w:lvl>
    <w:lvl w:ilvl="5" w:tplc="EB4E9F56" w:tentative="1">
      <w:start w:val="1"/>
      <w:numFmt w:val="bullet"/>
      <w:lvlText w:val=""/>
      <w:lvlJc w:val="left"/>
      <w:pPr>
        <w:ind w:left="4320" w:hanging="360"/>
      </w:pPr>
      <w:rPr>
        <w:rFonts w:ascii="Wingdings" w:hAnsi="Wingdings" w:hint="default"/>
      </w:rPr>
    </w:lvl>
    <w:lvl w:ilvl="6" w:tplc="3B06E7BA" w:tentative="1">
      <w:start w:val="1"/>
      <w:numFmt w:val="bullet"/>
      <w:lvlText w:val=""/>
      <w:lvlJc w:val="left"/>
      <w:pPr>
        <w:ind w:left="5040" w:hanging="360"/>
      </w:pPr>
      <w:rPr>
        <w:rFonts w:ascii="Symbol" w:hAnsi="Symbol" w:hint="default"/>
      </w:rPr>
    </w:lvl>
    <w:lvl w:ilvl="7" w:tplc="6F98B348" w:tentative="1">
      <w:start w:val="1"/>
      <w:numFmt w:val="bullet"/>
      <w:lvlText w:val="o"/>
      <w:lvlJc w:val="left"/>
      <w:pPr>
        <w:ind w:left="5760" w:hanging="360"/>
      </w:pPr>
      <w:rPr>
        <w:rFonts w:ascii="Courier New" w:hAnsi="Courier New" w:cs="Courier New" w:hint="default"/>
      </w:rPr>
    </w:lvl>
    <w:lvl w:ilvl="8" w:tplc="3D60F8A6" w:tentative="1">
      <w:start w:val="1"/>
      <w:numFmt w:val="bullet"/>
      <w:lvlText w:val=""/>
      <w:lvlJc w:val="left"/>
      <w:pPr>
        <w:ind w:left="6480" w:hanging="360"/>
      </w:pPr>
      <w:rPr>
        <w:rFonts w:ascii="Wingdings" w:hAnsi="Wingdings" w:hint="default"/>
      </w:rPr>
    </w:lvl>
  </w:abstractNum>
  <w:abstractNum w:abstractNumId="2" w15:restartNumberingAfterBreak="0">
    <w:nsid w:val="5D38020E"/>
    <w:multiLevelType w:val="hybridMultilevel"/>
    <w:tmpl w:val="FB0CB7FE"/>
    <w:lvl w:ilvl="0" w:tplc="77F6B490">
      <w:start w:val="1"/>
      <w:numFmt w:val="decimal"/>
      <w:lvlText w:val="%1."/>
      <w:lvlJc w:val="left"/>
      <w:pPr>
        <w:ind w:left="360" w:hanging="360"/>
      </w:pPr>
    </w:lvl>
    <w:lvl w:ilvl="1" w:tplc="AC605F94" w:tentative="1">
      <w:start w:val="1"/>
      <w:numFmt w:val="lowerLetter"/>
      <w:lvlText w:val="%2."/>
      <w:lvlJc w:val="left"/>
      <w:pPr>
        <w:ind w:left="1080" w:hanging="360"/>
      </w:pPr>
    </w:lvl>
    <w:lvl w:ilvl="2" w:tplc="2716F148" w:tentative="1">
      <w:start w:val="1"/>
      <w:numFmt w:val="lowerRoman"/>
      <w:lvlText w:val="%3."/>
      <w:lvlJc w:val="right"/>
      <w:pPr>
        <w:ind w:left="1800" w:hanging="180"/>
      </w:pPr>
    </w:lvl>
    <w:lvl w:ilvl="3" w:tplc="EEDC3816" w:tentative="1">
      <w:start w:val="1"/>
      <w:numFmt w:val="decimal"/>
      <w:lvlText w:val="%4."/>
      <w:lvlJc w:val="left"/>
      <w:pPr>
        <w:ind w:left="2520" w:hanging="360"/>
      </w:pPr>
    </w:lvl>
    <w:lvl w:ilvl="4" w:tplc="2A764CB6" w:tentative="1">
      <w:start w:val="1"/>
      <w:numFmt w:val="lowerLetter"/>
      <w:lvlText w:val="%5."/>
      <w:lvlJc w:val="left"/>
      <w:pPr>
        <w:ind w:left="3240" w:hanging="360"/>
      </w:pPr>
    </w:lvl>
    <w:lvl w:ilvl="5" w:tplc="4DEA8C8E" w:tentative="1">
      <w:start w:val="1"/>
      <w:numFmt w:val="lowerRoman"/>
      <w:lvlText w:val="%6."/>
      <w:lvlJc w:val="right"/>
      <w:pPr>
        <w:ind w:left="3960" w:hanging="180"/>
      </w:pPr>
    </w:lvl>
    <w:lvl w:ilvl="6" w:tplc="B02ADEEC" w:tentative="1">
      <w:start w:val="1"/>
      <w:numFmt w:val="decimal"/>
      <w:lvlText w:val="%7."/>
      <w:lvlJc w:val="left"/>
      <w:pPr>
        <w:ind w:left="4680" w:hanging="360"/>
      </w:pPr>
    </w:lvl>
    <w:lvl w:ilvl="7" w:tplc="C836632A" w:tentative="1">
      <w:start w:val="1"/>
      <w:numFmt w:val="lowerLetter"/>
      <w:lvlText w:val="%8."/>
      <w:lvlJc w:val="left"/>
      <w:pPr>
        <w:ind w:left="5400" w:hanging="360"/>
      </w:pPr>
    </w:lvl>
    <w:lvl w:ilvl="8" w:tplc="CDB2B9B8" w:tentative="1">
      <w:start w:val="1"/>
      <w:numFmt w:val="lowerRoman"/>
      <w:lvlText w:val="%9."/>
      <w:lvlJc w:val="right"/>
      <w:pPr>
        <w:ind w:left="6120" w:hanging="180"/>
      </w:pPr>
    </w:lvl>
  </w:abstractNum>
  <w:num w:numId="1" w16cid:durableId="106048682">
    <w:abstractNumId w:val="0"/>
  </w:num>
  <w:num w:numId="2" w16cid:durableId="711347393">
    <w:abstractNumId w:val="2"/>
  </w:num>
  <w:num w:numId="3" w16cid:durableId="11963882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7002"/>
    <w:rsid w:val="00185BB4"/>
    <w:rsid w:val="003A6434"/>
    <w:rsid w:val="00772430"/>
    <w:rsid w:val="00870EF3"/>
    <w:rsid w:val="00977002"/>
    <w:rsid w:val="00DD3166"/>
    <w:rsid w:val="00EF6BD2"/>
  </w:rsids>
  <m:mathPr>
    <m:mathFont m:val="Cambria Math"/>
    <m:brkBin m:val="before"/>
    <m:brkBinSub m:val="--"/>
    <m:smallFrac m:val="0"/>
    <m:dispDef/>
    <m:lMargin m:val="0"/>
    <m:rMargin m:val="0"/>
    <m:defJc m:val="centerGroup"/>
    <m:wrapIndent m:val="1440"/>
    <m:intLim m:val="subSup"/>
    <m:naryLim m:val="undOvr"/>
  </m:mathPr>
  <w:themeFontLang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9D7CC"/>
  <w15:chartTrackingRefBased/>
  <w15:docId w15:val="{BD30BC9A-382E-394F-8E98-E2DB6CDF40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30"/>
        <w:lang w:val="" w:eastAsia="en-US" w:bidi="bn-IN"/>
        <w14:ligatures w14:val="standardContextual"/>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2430"/>
    <w:rPr>
      <w:rFonts w:ascii="Times New Roman" w:hAnsi="Times New Roman" w:cs="Vrinda"/>
      <w:lang w:val="en-GB"/>
    </w:rPr>
  </w:style>
  <w:style w:type="paragraph" w:styleId="Heading1">
    <w:name w:val="heading 1"/>
    <w:basedOn w:val="Normal"/>
    <w:next w:val="Normal"/>
    <w:link w:val="Heading1Char"/>
    <w:autoRedefine/>
    <w:uiPriority w:val="9"/>
    <w:qFormat/>
    <w:rsid w:val="00185BB4"/>
    <w:pPr>
      <w:keepNext/>
      <w:keepLines/>
      <w:spacing w:before="240"/>
      <w:outlineLvl w:val="0"/>
    </w:pPr>
    <w:rPr>
      <w:rFonts w:eastAsiaTheme="majorEastAsia" w:cstheme="majorBidi"/>
      <w:b/>
      <w:color w:val="2F5496" w:themeColor="accent1" w:themeShade="BF"/>
      <w:sz w:val="32"/>
      <w:szCs w:val="40"/>
    </w:rPr>
  </w:style>
  <w:style w:type="paragraph" w:styleId="Heading2">
    <w:name w:val="heading 2"/>
    <w:basedOn w:val="Normal"/>
    <w:next w:val="Normal"/>
    <w:link w:val="Heading2Char"/>
    <w:autoRedefine/>
    <w:uiPriority w:val="9"/>
    <w:unhideWhenUsed/>
    <w:qFormat/>
    <w:rsid w:val="00185BB4"/>
    <w:pPr>
      <w:keepNext/>
      <w:keepLines/>
      <w:spacing w:before="40"/>
      <w:outlineLvl w:val="1"/>
    </w:pPr>
    <w:rPr>
      <w:rFonts w:eastAsiaTheme="majorEastAsia" w:cstheme="majorBidi"/>
      <w:b/>
      <w:sz w:val="28"/>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autoRedefine/>
    <w:uiPriority w:val="1"/>
    <w:qFormat/>
    <w:rsid w:val="00185BB4"/>
    <w:rPr>
      <w:rFonts w:ascii="Times New Roman" w:hAnsi="Times New Roman" w:cs="Vrinda"/>
      <w:color w:val="2F5496" w:themeColor="accent1" w:themeShade="BF"/>
      <w:sz w:val="32"/>
    </w:rPr>
  </w:style>
  <w:style w:type="character" w:customStyle="1" w:styleId="Heading1Char">
    <w:name w:val="Heading 1 Char"/>
    <w:basedOn w:val="DefaultParagraphFont"/>
    <w:link w:val="Heading1"/>
    <w:uiPriority w:val="9"/>
    <w:rsid w:val="00185BB4"/>
    <w:rPr>
      <w:rFonts w:ascii="Times New Roman" w:eastAsiaTheme="majorEastAsia" w:hAnsi="Times New Roman" w:cstheme="majorBidi"/>
      <w:b/>
      <w:color w:val="2F5496" w:themeColor="accent1" w:themeShade="BF"/>
      <w:sz w:val="32"/>
      <w:szCs w:val="40"/>
    </w:rPr>
  </w:style>
  <w:style w:type="character" w:customStyle="1" w:styleId="Heading2Char">
    <w:name w:val="Heading 2 Char"/>
    <w:basedOn w:val="DefaultParagraphFont"/>
    <w:link w:val="Heading2"/>
    <w:uiPriority w:val="9"/>
    <w:rsid w:val="00185BB4"/>
    <w:rPr>
      <w:rFonts w:ascii="Times New Roman" w:eastAsiaTheme="majorEastAsia" w:hAnsi="Times New Roman" w:cstheme="majorBidi"/>
      <w:b/>
      <w:sz w:val="28"/>
      <w:szCs w:val="33"/>
    </w:rPr>
  </w:style>
  <w:style w:type="paragraph" w:styleId="TOC1">
    <w:name w:val="toc 1"/>
    <w:basedOn w:val="Normal"/>
    <w:next w:val="Normal"/>
    <w:autoRedefine/>
    <w:uiPriority w:val="39"/>
    <w:unhideWhenUsed/>
    <w:rsid w:val="003A6434"/>
    <w:pPr>
      <w:spacing w:before="120" w:after="120"/>
      <w:jc w:val="left"/>
    </w:pPr>
    <w:rPr>
      <w:bCs/>
      <w:caps/>
      <w:szCs w:val="20"/>
      <w:lang w:val=""/>
    </w:rPr>
  </w:style>
  <w:style w:type="paragraph" w:styleId="ListParagraph">
    <w:name w:val="List Paragraph"/>
    <w:basedOn w:val="Normal"/>
    <w:uiPriority w:val="34"/>
    <w:qFormat/>
    <w:rsid w:val="0097700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em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2888</Words>
  <Characters>16463</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19313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buddhini hewa kanankege</cp:lastModifiedBy>
  <cp:revision>3</cp:revision>
  <dcterms:created xsi:type="dcterms:W3CDTF">2024-09-30T10:50:00Z</dcterms:created>
  <dcterms:modified xsi:type="dcterms:W3CDTF">2024-10-21T11:04:00Z</dcterms:modified>
  <cp:category/>
</cp:coreProperties>
</file>