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CD4F7" w14:textId="77777777" w:rsidR="00230F35" w:rsidRPr="004C2A2F" w:rsidRDefault="00D66FB4" w:rsidP="00230F35">
      <w:pPr>
        <w:pStyle w:val="NormalWeb"/>
        <w:spacing w:before="0" w:beforeAutospacing="0" w:after="0" w:afterAutospacing="0"/>
        <w:ind w:left="-180" w:right="-334"/>
        <w:rPr>
          <w:rFonts w:ascii="Arial" w:hAnsi="Arial" w:cs="Arial"/>
          <w:sz w:val="22"/>
          <w:szCs w:val="22"/>
        </w:rPr>
      </w:pPr>
      <w:r w:rsidRPr="004C2A2F">
        <w:rPr>
          <w:rFonts w:ascii="Arial" w:hAnsi="Arial" w:cs="Arial"/>
          <w:noProof/>
          <w:sz w:val="22"/>
          <w:szCs w:val="22"/>
        </w:rPr>
        <w:drawing>
          <wp:inline distT="0" distB="0" distL="0" distR="0" wp14:anchorId="25D5CC78" wp14:editId="545128C1">
            <wp:extent cx="1906270" cy="633730"/>
            <wp:effectExtent l="25400" t="25400" r="11430" b="1397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730"/>
                    </a:xfrm>
                    <a:prstGeom prst="rect">
                      <a:avLst/>
                    </a:prstGeom>
                    <a:noFill/>
                    <a:ln w="19050" cmpd="sng">
                      <a:solidFill>
                        <a:srgbClr val="F6F6F6"/>
                      </a:solidFill>
                      <a:miter lim="800000"/>
                      <a:headEnd/>
                      <a:tailEnd/>
                    </a:ln>
                    <a:effectLst/>
                  </pic:spPr>
                </pic:pic>
              </a:graphicData>
            </a:graphic>
          </wp:inline>
        </w:drawing>
      </w:r>
    </w:p>
    <w:p w14:paraId="4742F128" w14:textId="77777777" w:rsidR="00230F35" w:rsidRPr="004C2A2F" w:rsidRDefault="00230F35" w:rsidP="00230F35">
      <w:pPr>
        <w:pStyle w:val="NormalWeb"/>
        <w:spacing w:before="0" w:beforeAutospacing="0" w:after="0" w:afterAutospacing="0"/>
        <w:ind w:left="-180" w:right="-334"/>
        <w:rPr>
          <w:rFonts w:ascii="Arial" w:hAnsi="Arial" w:cs="Arial"/>
          <w:sz w:val="22"/>
          <w:szCs w:val="22"/>
        </w:rPr>
      </w:pPr>
    </w:p>
    <w:p w14:paraId="6E2A54CF" w14:textId="77777777" w:rsidR="00A745B6" w:rsidRPr="004C2A2F" w:rsidRDefault="00A745B6" w:rsidP="00230F35">
      <w:pPr>
        <w:pStyle w:val="NormalWeb"/>
        <w:spacing w:before="0" w:beforeAutospacing="0" w:after="0" w:afterAutospacing="0"/>
        <w:ind w:left="-180" w:right="-334"/>
        <w:rPr>
          <w:rFonts w:ascii="Arial" w:hAnsi="Arial" w:cs="Arial"/>
          <w:sz w:val="22"/>
          <w:szCs w:val="22"/>
        </w:rPr>
      </w:pPr>
    </w:p>
    <w:p w14:paraId="69047BC3" w14:textId="77777777" w:rsidR="00CB5E37" w:rsidRPr="004C2A2F" w:rsidRDefault="00901157" w:rsidP="00230F35">
      <w:pPr>
        <w:pStyle w:val="NormalWeb"/>
        <w:spacing w:before="0" w:beforeAutospacing="0" w:after="0" w:afterAutospacing="0"/>
        <w:ind w:left="-180" w:right="-334"/>
        <w:jc w:val="center"/>
        <w:rPr>
          <w:rFonts w:ascii="Arial" w:hAnsi="Arial" w:cs="Arial"/>
          <w:b/>
          <w:sz w:val="22"/>
          <w:szCs w:val="22"/>
          <w:lang w:val="cy-GB"/>
        </w:rPr>
      </w:pPr>
      <w:r w:rsidRPr="004C2A2F">
        <w:rPr>
          <w:rFonts w:ascii="Arial" w:hAnsi="Arial" w:cs="Arial"/>
          <w:b/>
          <w:sz w:val="22"/>
          <w:szCs w:val="22"/>
          <w:lang w:val="cy-GB"/>
        </w:rPr>
        <w:t>Postgraduate</w:t>
      </w:r>
      <w:r w:rsidR="00CB5E37" w:rsidRPr="004C2A2F">
        <w:rPr>
          <w:rFonts w:ascii="Arial" w:hAnsi="Arial" w:cs="Arial"/>
          <w:b/>
          <w:sz w:val="22"/>
          <w:szCs w:val="22"/>
          <w:lang w:val="cy-GB"/>
        </w:rPr>
        <w:t xml:space="preserve">/Distance Learning </w:t>
      </w:r>
    </w:p>
    <w:p w14:paraId="6C0CDDB3" w14:textId="77777777" w:rsidR="002E67CE" w:rsidRPr="004C2A2F" w:rsidRDefault="00CB5E37" w:rsidP="00230F35">
      <w:pPr>
        <w:pStyle w:val="NormalWeb"/>
        <w:spacing w:before="0" w:beforeAutospacing="0" w:after="0" w:afterAutospacing="0"/>
        <w:ind w:left="-180" w:right="-334"/>
        <w:jc w:val="center"/>
        <w:rPr>
          <w:rFonts w:ascii="Arial" w:hAnsi="Arial" w:cs="Arial"/>
          <w:b/>
          <w:sz w:val="22"/>
          <w:szCs w:val="22"/>
        </w:rPr>
      </w:pPr>
      <w:r w:rsidRPr="004C2A2F">
        <w:rPr>
          <w:rFonts w:ascii="Arial" w:hAnsi="Arial" w:cs="Arial"/>
          <w:b/>
          <w:sz w:val="22"/>
          <w:szCs w:val="22"/>
          <w:lang w:val="cy-GB"/>
        </w:rPr>
        <w:t>A</w:t>
      </w:r>
      <w:r w:rsidR="002E67CE" w:rsidRPr="004C2A2F">
        <w:rPr>
          <w:rFonts w:ascii="Arial" w:hAnsi="Arial" w:cs="Arial"/>
          <w:b/>
          <w:sz w:val="22"/>
          <w:szCs w:val="22"/>
          <w:lang w:val="cy-GB"/>
        </w:rPr>
        <w:t>ssignment coversheet &amp; feedback form</w:t>
      </w:r>
    </w:p>
    <w:p w14:paraId="44A21184" w14:textId="77777777" w:rsidR="002E67CE" w:rsidRPr="004C2A2F" w:rsidRDefault="002E67CE" w:rsidP="002E67CE">
      <w:pPr>
        <w:rPr>
          <w:rFonts w:ascii="Arial" w:hAnsi="Arial" w:cs="Arial"/>
          <w:sz w:val="22"/>
          <w:szCs w:val="22"/>
          <w:lang w:val="cy-GB"/>
        </w:rPr>
      </w:pPr>
    </w:p>
    <w:p w14:paraId="1886C79A" w14:textId="77777777" w:rsidR="002E67CE" w:rsidRPr="004C2A2F" w:rsidRDefault="002E67CE" w:rsidP="002E67CE">
      <w:pPr>
        <w:pStyle w:val="Heading3"/>
        <w:jc w:val="center"/>
        <w:rPr>
          <w:rFonts w:ascii="Arial" w:hAnsi="Arial" w:cs="Arial"/>
          <w:sz w:val="22"/>
          <w:szCs w:val="22"/>
          <w:lang w:val="cy-GB"/>
        </w:rPr>
      </w:pPr>
      <w:r w:rsidRPr="004C2A2F">
        <w:rPr>
          <w:rFonts w:ascii="Arial" w:hAnsi="Arial" w:cs="Arial"/>
          <w:sz w:val="22"/>
          <w:szCs w:val="22"/>
          <w:lang w:val="cy-GB"/>
        </w:rPr>
        <w:t>THIS SHEET MUST BE THE FIRST PAGE OF THE ASSIGNMENT YOU ARE SUBMITTING  (DO NOT SEND AS A SEPARATE FILE)</w:t>
      </w:r>
    </w:p>
    <w:p w14:paraId="05A41FD6" w14:textId="77777777" w:rsidR="00230F35" w:rsidRPr="004C2A2F" w:rsidRDefault="00230F35" w:rsidP="002E67CE">
      <w:pPr>
        <w:pStyle w:val="Heading3"/>
        <w:jc w:val="center"/>
        <w:rPr>
          <w:rFonts w:ascii="Arial" w:hAnsi="Arial" w:cs="Arial"/>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8"/>
        <w:gridCol w:w="423"/>
        <w:gridCol w:w="1507"/>
        <w:gridCol w:w="285"/>
        <w:gridCol w:w="1793"/>
      </w:tblGrid>
      <w:tr w:rsidR="00E57529" w:rsidRPr="004C2A2F" w14:paraId="5B10CA19" w14:textId="77777777" w:rsidTr="00A745B6">
        <w:trPr>
          <w:trHeight w:val="614"/>
        </w:trPr>
        <w:tc>
          <w:tcPr>
            <w:tcW w:w="8856" w:type="dxa"/>
            <w:gridSpan w:val="5"/>
          </w:tcPr>
          <w:p w14:paraId="046613C3" w14:textId="77777777" w:rsidR="0058726A" w:rsidRPr="004C2A2F" w:rsidRDefault="00E57529" w:rsidP="002F467C">
            <w:pPr>
              <w:pStyle w:val="NormalWeb"/>
              <w:spacing w:before="0" w:beforeAutospacing="0" w:after="0" w:afterAutospacing="0"/>
              <w:ind w:right="34"/>
              <w:rPr>
                <w:rFonts w:ascii="Arial" w:hAnsi="Arial" w:cs="Arial"/>
                <w:sz w:val="22"/>
                <w:szCs w:val="22"/>
              </w:rPr>
            </w:pPr>
            <w:r w:rsidRPr="004C2A2F">
              <w:rPr>
                <w:rFonts w:ascii="Arial" w:hAnsi="Arial" w:cs="Arial"/>
                <w:b/>
                <w:sz w:val="22"/>
                <w:szCs w:val="22"/>
              </w:rPr>
              <w:t xml:space="preserve">For completion by </w:t>
            </w:r>
            <w:r w:rsidR="00001C3B" w:rsidRPr="004C2A2F">
              <w:rPr>
                <w:rFonts w:ascii="Arial" w:hAnsi="Arial" w:cs="Arial"/>
                <w:b/>
                <w:sz w:val="22"/>
                <w:szCs w:val="22"/>
              </w:rPr>
              <w:t xml:space="preserve">the </w:t>
            </w:r>
            <w:r w:rsidRPr="004C2A2F">
              <w:rPr>
                <w:rFonts w:ascii="Arial" w:hAnsi="Arial" w:cs="Arial"/>
                <w:b/>
                <w:sz w:val="22"/>
                <w:szCs w:val="22"/>
              </w:rPr>
              <w:t>student</w:t>
            </w:r>
            <w:r w:rsidR="00001C3B" w:rsidRPr="004C2A2F">
              <w:rPr>
                <w:rFonts w:ascii="Arial" w:hAnsi="Arial" w:cs="Arial"/>
                <w:sz w:val="22"/>
                <w:szCs w:val="22"/>
              </w:rPr>
              <w:t>:</w:t>
            </w:r>
          </w:p>
        </w:tc>
      </w:tr>
      <w:tr w:rsidR="0065654E" w:rsidRPr="004C2A2F" w14:paraId="396EF071" w14:textId="77777777" w:rsidTr="00A745B6">
        <w:trPr>
          <w:trHeight w:val="718"/>
        </w:trPr>
        <w:tc>
          <w:tcPr>
            <w:tcW w:w="8856" w:type="dxa"/>
            <w:gridSpan w:val="5"/>
          </w:tcPr>
          <w:p w14:paraId="2E260C02" w14:textId="1F6FDBA0" w:rsidR="0065654E" w:rsidRPr="004C2A2F" w:rsidRDefault="0065654E"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Student Na</w:t>
            </w:r>
            <w:r w:rsidR="00CE3B79" w:rsidRPr="004C2A2F">
              <w:rPr>
                <w:rFonts w:ascii="Arial" w:hAnsi="Arial" w:cs="Arial"/>
                <w:sz w:val="22"/>
                <w:szCs w:val="22"/>
              </w:rPr>
              <w:t>me:</w:t>
            </w:r>
            <w:r w:rsidR="00301237" w:rsidRPr="004C2A2F">
              <w:rPr>
                <w:rFonts w:ascii="Arial" w:hAnsi="Arial" w:cs="Arial"/>
                <w:sz w:val="22"/>
                <w:szCs w:val="22"/>
              </w:rPr>
              <w:t xml:space="preserve"> Steve McDonald</w:t>
            </w:r>
          </w:p>
          <w:p w14:paraId="04A763ED" w14:textId="77777777" w:rsidR="00230F35" w:rsidRPr="004C2A2F" w:rsidRDefault="00230F35" w:rsidP="002F467C">
            <w:pPr>
              <w:pStyle w:val="NormalWeb"/>
              <w:spacing w:before="0" w:beforeAutospacing="0" w:after="0" w:afterAutospacing="0"/>
              <w:ind w:right="34"/>
              <w:rPr>
                <w:rFonts w:ascii="Arial" w:hAnsi="Arial" w:cs="Arial"/>
                <w:sz w:val="22"/>
                <w:szCs w:val="22"/>
              </w:rPr>
            </w:pPr>
          </w:p>
          <w:p w14:paraId="24B11B3E" w14:textId="7FFF6095" w:rsidR="00FA2A4C" w:rsidRPr="004C2A2F" w:rsidRDefault="00FA2A4C"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 xml:space="preserve">Student </w:t>
            </w:r>
            <w:r w:rsidRPr="004C2A2F">
              <w:rPr>
                <w:rFonts w:ascii="Arial" w:hAnsi="Arial" w:cs="Arial"/>
                <w:b/>
                <w:bCs/>
                <w:sz w:val="22"/>
                <w:szCs w:val="22"/>
                <w:u w:val="single"/>
              </w:rPr>
              <w:t>University</w:t>
            </w:r>
            <w:r w:rsidRPr="004C2A2F">
              <w:rPr>
                <w:rFonts w:ascii="Arial" w:hAnsi="Arial" w:cs="Arial"/>
                <w:sz w:val="22"/>
                <w:szCs w:val="22"/>
                <w:u w:val="single"/>
              </w:rPr>
              <w:t xml:space="preserve"> </w:t>
            </w:r>
            <w:r w:rsidRPr="004C2A2F">
              <w:rPr>
                <w:rFonts w:ascii="Arial" w:hAnsi="Arial" w:cs="Arial"/>
                <w:sz w:val="22"/>
                <w:szCs w:val="22"/>
              </w:rPr>
              <w:t xml:space="preserve">Email: </w:t>
            </w:r>
            <w:r w:rsidR="00301237" w:rsidRPr="004C2A2F">
              <w:rPr>
                <w:rFonts w:ascii="Arial" w:hAnsi="Arial" w:cs="Arial"/>
                <w:sz w:val="22"/>
                <w:szCs w:val="22"/>
              </w:rPr>
              <w:t>2325822@student.uwtsd.ac.uk</w:t>
            </w:r>
          </w:p>
        </w:tc>
      </w:tr>
      <w:tr w:rsidR="00CE3B79" w:rsidRPr="004C2A2F" w14:paraId="18359E2C" w14:textId="77777777" w:rsidTr="00A745B6">
        <w:trPr>
          <w:trHeight w:val="849"/>
        </w:trPr>
        <w:tc>
          <w:tcPr>
            <w:tcW w:w="4788" w:type="dxa"/>
          </w:tcPr>
          <w:p w14:paraId="700AED80" w14:textId="03BDDDA1" w:rsidR="00D67BF8"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Module code:</w:t>
            </w:r>
            <w:r w:rsidR="00301237" w:rsidRPr="004C2A2F">
              <w:rPr>
                <w:rFonts w:ascii="Arial" w:hAnsi="Arial" w:cs="Arial"/>
                <w:sz w:val="22"/>
                <w:szCs w:val="22"/>
              </w:rPr>
              <w:t xml:space="preserve"> HPCA701</w:t>
            </w:r>
            <w:r w:rsidR="00065B8F" w:rsidRPr="004C2A2F">
              <w:rPr>
                <w:rFonts w:ascii="Arial" w:hAnsi="Arial" w:cs="Arial"/>
                <w:sz w:val="22"/>
                <w:szCs w:val="22"/>
              </w:rPr>
              <w:t>5</w:t>
            </w:r>
          </w:p>
          <w:p w14:paraId="6E462828" w14:textId="77777777" w:rsidR="00D67BF8" w:rsidRPr="004C2A2F" w:rsidRDefault="00D67BF8" w:rsidP="002F467C">
            <w:pPr>
              <w:pStyle w:val="NormalWeb"/>
              <w:spacing w:before="0" w:beforeAutospacing="0" w:after="0" w:afterAutospacing="0"/>
              <w:ind w:right="34"/>
              <w:rPr>
                <w:rFonts w:ascii="Arial" w:hAnsi="Arial" w:cs="Arial"/>
                <w:sz w:val="22"/>
                <w:szCs w:val="22"/>
              </w:rPr>
            </w:pPr>
          </w:p>
          <w:p w14:paraId="147F6CA9" w14:textId="0A436CCB"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Module title:</w:t>
            </w:r>
            <w:r w:rsidR="00301237" w:rsidRPr="004C2A2F">
              <w:rPr>
                <w:rFonts w:ascii="Arial" w:hAnsi="Arial" w:cs="Arial"/>
                <w:sz w:val="22"/>
                <w:szCs w:val="22"/>
              </w:rPr>
              <w:t xml:space="preserve"> </w:t>
            </w:r>
            <w:r w:rsidR="00065B8F" w:rsidRPr="004C2A2F">
              <w:rPr>
                <w:rFonts w:ascii="Arial" w:hAnsi="Arial" w:cs="Arial"/>
                <w:sz w:val="22"/>
                <w:szCs w:val="22"/>
              </w:rPr>
              <w:t>Foundations in Cultural Astronomy and Astrology</w:t>
            </w:r>
          </w:p>
          <w:p w14:paraId="7778590C" w14:textId="77777777" w:rsidR="00A745B6" w:rsidRPr="004C2A2F" w:rsidRDefault="00A745B6" w:rsidP="002F467C">
            <w:pPr>
              <w:pStyle w:val="NormalWeb"/>
              <w:spacing w:before="0" w:beforeAutospacing="0" w:after="0" w:afterAutospacing="0"/>
              <w:ind w:right="34"/>
              <w:rPr>
                <w:rFonts w:ascii="Arial" w:hAnsi="Arial" w:cs="Arial"/>
                <w:sz w:val="22"/>
                <w:szCs w:val="22"/>
              </w:rPr>
            </w:pPr>
          </w:p>
          <w:p w14:paraId="5EFD1067" w14:textId="77777777" w:rsidR="00A745B6" w:rsidRPr="004C2A2F"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963D5E0" w14:textId="77777777"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Student ID number:</w:t>
            </w:r>
          </w:p>
          <w:p w14:paraId="2D6B20C0" w14:textId="6610E2B1" w:rsidR="00301237" w:rsidRPr="004C2A2F" w:rsidRDefault="0030123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2325822</w:t>
            </w:r>
          </w:p>
        </w:tc>
        <w:tc>
          <w:tcPr>
            <w:tcW w:w="1802" w:type="dxa"/>
          </w:tcPr>
          <w:p w14:paraId="01D43DB8" w14:textId="77777777"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Educational support needs:</w:t>
            </w:r>
          </w:p>
          <w:p w14:paraId="465078C3" w14:textId="30D584DB"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No</w:t>
            </w:r>
          </w:p>
        </w:tc>
      </w:tr>
      <w:tr w:rsidR="00CE3B79" w:rsidRPr="004C2A2F" w14:paraId="18D36100" w14:textId="77777777" w:rsidTr="00A745B6">
        <w:trPr>
          <w:trHeight w:val="1139"/>
        </w:trPr>
        <w:tc>
          <w:tcPr>
            <w:tcW w:w="8856" w:type="dxa"/>
            <w:gridSpan w:val="5"/>
          </w:tcPr>
          <w:p w14:paraId="5C01B37B" w14:textId="74C69C51"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Assignment title:</w:t>
            </w:r>
            <w:r w:rsidR="00301237" w:rsidRPr="004C2A2F">
              <w:rPr>
                <w:rFonts w:ascii="Arial" w:eastAsia="Times New Roman" w:hAnsi="Arial" w:cs="Arial"/>
                <w:b/>
                <w:bCs/>
                <w:color w:val="auto"/>
                <w:sz w:val="22"/>
                <w:szCs w:val="22"/>
                <w:lang w:eastAsia="en-GB"/>
              </w:rPr>
              <w:t xml:space="preserve"> </w:t>
            </w:r>
            <w:r w:rsidR="00350547" w:rsidRPr="00350547">
              <w:rPr>
                <w:rFonts w:ascii="Arial" w:hAnsi="Arial" w:cs="Arial"/>
                <w:b/>
                <w:bCs/>
                <w:sz w:val="22"/>
                <w:szCs w:val="22"/>
              </w:rPr>
              <w:t>Compare and contrast two sky myths from two different cultures.</w:t>
            </w:r>
          </w:p>
          <w:p w14:paraId="29A42B92" w14:textId="77777777" w:rsidR="00230F35" w:rsidRPr="004C2A2F" w:rsidRDefault="00230F35" w:rsidP="002F467C">
            <w:pPr>
              <w:pStyle w:val="NormalWeb"/>
              <w:spacing w:before="0" w:beforeAutospacing="0" w:after="0" w:afterAutospacing="0"/>
              <w:ind w:right="34"/>
              <w:rPr>
                <w:rFonts w:ascii="Arial" w:hAnsi="Arial" w:cs="Arial"/>
                <w:sz w:val="22"/>
                <w:szCs w:val="22"/>
              </w:rPr>
            </w:pPr>
          </w:p>
          <w:p w14:paraId="1A285862" w14:textId="26774E37" w:rsidR="00D67BF8" w:rsidRPr="004C2A2F" w:rsidRDefault="00B42501"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Assignment due date:</w:t>
            </w:r>
            <w:r w:rsidR="00301237" w:rsidRPr="004C2A2F">
              <w:rPr>
                <w:rFonts w:ascii="Arial" w:hAnsi="Arial" w:cs="Arial"/>
                <w:sz w:val="22"/>
                <w:szCs w:val="22"/>
              </w:rPr>
              <w:t xml:space="preserve"> </w:t>
            </w:r>
            <w:r w:rsidR="00350547">
              <w:rPr>
                <w:rFonts w:ascii="Arial" w:hAnsi="Arial" w:cs="Arial"/>
                <w:sz w:val="22"/>
                <w:szCs w:val="22"/>
              </w:rPr>
              <w:t>6</w:t>
            </w:r>
            <w:r w:rsidR="00065B8F" w:rsidRPr="004C2A2F">
              <w:rPr>
                <w:rFonts w:ascii="Arial" w:hAnsi="Arial" w:cs="Arial"/>
                <w:sz w:val="22"/>
                <w:szCs w:val="22"/>
              </w:rPr>
              <w:t xml:space="preserve"> </w:t>
            </w:r>
            <w:r w:rsidR="00350547">
              <w:rPr>
                <w:rFonts w:ascii="Arial" w:hAnsi="Arial" w:cs="Arial"/>
                <w:sz w:val="22"/>
                <w:szCs w:val="22"/>
              </w:rPr>
              <w:t>January</w:t>
            </w:r>
            <w:r w:rsidR="00301237" w:rsidRPr="004C2A2F">
              <w:rPr>
                <w:rFonts w:ascii="Arial" w:hAnsi="Arial" w:cs="Arial"/>
                <w:sz w:val="22"/>
                <w:szCs w:val="22"/>
              </w:rPr>
              <w:t xml:space="preserve"> 202</w:t>
            </w:r>
            <w:r w:rsidR="00350547">
              <w:rPr>
                <w:rFonts w:ascii="Arial" w:hAnsi="Arial" w:cs="Arial"/>
                <w:sz w:val="22"/>
                <w:szCs w:val="22"/>
              </w:rPr>
              <w:t>5</w:t>
            </w:r>
          </w:p>
        </w:tc>
      </w:tr>
      <w:tr w:rsidR="00230F35" w:rsidRPr="004C2A2F" w14:paraId="3DAB80F1" w14:textId="77777777" w:rsidTr="00A745B6">
        <w:trPr>
          <w:trHeight w:val="978"/>
        </w:trPr>
        <w:tc>
          <w:tcPr>
            <w:tcW w:w="8856" w:type="dxa"/>
            <w:gridSpan w:val="5"/>
            <w:tcBorders>
              <w:bottom w:val="single" w:sz="4" w:space="0" w:color="000000"/>
            </w:tcBorders>
          </w:tcPr>
          <w:p w14:paraId="003CF5BA" w14:textId="395E70EB" w:rsidR="00230F35" w:rsidRPr="004C2A2F" w:rsidRDefault="00230F35" w:rsidP="00230F35">
            <w:pPr>
              <w:rPr>
                <w:rFonts w:ascii="Arial" w:hAnsi="Arial" w:cs="Arial"/>
                <w:sz w:val="22"/>
                <w:szCs w:val="22"/>
              </w:rPr>
            </w:pPr>
            <w:r w:rsidRPr="004C2A2F">
              <w:rPr>
                <w:rFonts w:ascii="Arial" w:hAnsi="Arial" w:cs="Arial"/>
                <w:sz w:val="22"/>
                <w:szCs w:val="22"/>
              </w:rPr>
              <w:t>This assignment is for the       1</w:t>
            </w:r>
            <w:r w:rsidRPr="004C2A2F">
              <w:rPr>
                <w:rFonts w:ascii="Arial" w:hAnsi="Arial" w:cs="Arial"/>
                <w:sz w:val="22"/>
                <w:szCs w:val="22"/>
                <w:vertAlign w:val="superscript"/>
              </w:rPr>
              <w:t xml:space="preserve">st </w:t>
            </w:r>
            <w:r w:rsidR="00065B8F" w:rsidRPr="004C2A2F">
              <w:rPr>
                <w:rFonts w:ascii="Arial" w:hAnsi="Arial" w:cs="Arial"/>
                <w:sz w:val="22"/>
                <w:szCs w:val="22"/>
              </w:rPr>
              <w:fldChar w:fldCharType="begin">
                <w:ffData>
                  <w:name w:val="Check13"/>
                  <w:enabled/>
                  <w:calcOnExit w:val="0"/>
                  <w:checkBox>
                    <w:sizeAuto/>
                    <w:default w:val="0"/>
                  </w:checkBox>
                </w:ffData>
              </w:fldChar>
            </w:r>
            <w:bookmarkStart w:id="0" w:name="Check13"/>
            <w:r w:rsidR="00065B8F"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065B8F" w:rsidRPr="004C2A2F">
              <w:rPr>
                <w:rFonts w:ascii="Arial" w:hAnsi="Arial" w:cs="Arial"/>
                <w:sz w:val="22"/>
                <w:szCs w:val="22"/>
              </w:rPr>
              <w:fldChar w:fldCharType="end"/>
            </w:r>
            <w:bookmarkEnd w:id="0"/>
            <w:r w:rsidRPr="004C2A2F">
              <w:rPr>
                <w:rFonts w:ascii="Arial" w:hAnsi="Arial" w:cs="Arial"/>
                <w:sz w:val="22"/>
                <w:szCs w:val="22"/>
              </w:rPr>
              <w:t xml:space="preserve">    2</w:t>
            </w:r>
            <w:r w:rsidRPr="004C2A2F">
              <w:rPr>
                <w:rFonts w:ascii="Arial" w:hAnsi="Arial" w:cs="Arial"/>
                <w:sz w:val="22"/>
                <w:szCs w:val="22"/>
                <w:vertAlign w:val="superscript"/>
              </w:rPr>
              <w:t>nd</w:t>
            </w:r>
            <w:r w:rsidRPr="004C2A2F">
              <w:rPr>
                <w:rFonts w:ascii="Arial" w:hAnsi="Arial" w:cs="Arial"/>
                <w:sz w:val="22"/>
                <w:szCs w:val="22"/>
              </w:rPr>
              <w:t xml:space="preserve">  </w:t>
            </w:r>
            <w:r w:rsidR="00065B8F" w:rsidRPr="004C2A2F">
              <w:rPr>
                <w:rFonts w:ascii="Arial" w:hAnsi="Arial" w:cs="Arial"/>
                <w:sz w:val="22"/>
                <w:szCs w:val="22"/>
              </w:rPr>
              <w:fldChar w:fldCharType="begin">
                <w:ffData>
                  <w:name w:val="Check14"/>
                  <w:enabled/>
                  <w:calcOnExit w:val="0"/>
                  <w:checkBox>
                    <w:sizeAuto/>
                    <w:default w:val="1"/>
                  </w:checkBox>
                </w:ffData>
              </w:fldChar>
            </w:r>
            <w:bookmarkStart w:id="1" w:name="Check14"/>
            <w:r w:rsidR="00065B8F"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065B8F" w:rsidRPr="004C2A2F">
              <w:rPr>
                <w:rFonts w:ascii="Arial" w:hAnsi="Arial" w:cs="Arial"/>
                <w:sz w:val="22"/>
                <w:szCs w:val="22"/>
              </w:rPr>
              <w:fldChar w:fldCharType="end"/>
            </w:r>
            <w:bookmarkEnd w:id="1"/>
            <w:r w:rsidRPr="004C2A2F">
              <w:rPr>
                <w:rFonts w:ascii="Arial" w:hAnsi="Arial" w:cs="Arial"/>
                <w:sz w:val="22"/>
                <w:szCs w:val="22"/>
              </w:rPr>
              <w:t xml:space="preserve">     3</w:t>
            </w:r>
            <w:r w:rsidRPr="004C2A2F">
              <w:rPr>
                <w:rFonts w:ascii="Arial" w:hAnsi="Arial" w:cs="Arial"/>
                <w:sz w:val="22"/>
                <w:szCs w:val="22"/>
                <w:vertAlign w:val="superscript"/>
              </w:rPr>
              <w:t>rd</w:t>
            </w:r>
            <w:r w:rsidRPr="004C2A2F">
              <w:rPr>
                <w:rFonts w:ascii="Arial" w:hAnsi="Arial" w:cs="Arial"/>
                <w:sz w:val="22"/>
                <w:szCs w:val="22"/>
              </w:rPr>
              <w:t xml:space="preserve">  </w:t>
            </w:r>
            <w:r w:rsidRPr="004C2A2F">
              <w:rPr>
                <w:rFonts w:ascii="Arial" w:hAnsi="Arial" w:cs="Arial"/>
                <w:sz w:val="22"/>
                <w:szCs w:val="22"/>
              </w:rPr>
              <w:fldChar w:fldCharType="begin">
                <w:ffData>
                  <w:name w:val="Check15"/>
                  <w:enabled/>
                  <w:calcOnExit w:val="0"/>
                  <w:checkBox>
                    <w:sizeAuto/>
                    <w:default w:val="0"/>
                  </w:checkBox>
                </w:ffData>
              </w:fldChar>
            </w:r>
            <w:bookmarkStart w:id="2" w:name="Check15"/>
            <w:r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4C2A2F">
              <w:rPr>
                <w:rFonts w:ascii="Arial" w:hAnsi="Arial" w:cs="Arial"/>
                <w:sz w:val="22"/>
                <w:szCs w:val="22"/>
              </w:rPr>
              <w:fldChar w:fldCharType="end"/>
            </w:r>
            <w:bookmarkEnd w:id="2"/>
            <w:r w:rsidRPr="004C2A2F">
              <w:rPr>
                <w:rFonts w:ascii="Arial" w:hAnsi="Arial" w:cs="Arial"/>
                <w:sz w:val="22"/>
                <w:szCs w:val="22"/>
              </w:rPr>
              <w:t xml:space="preserve">      4</w:t>
            </w:r>
            <w:r w:rsidRPr="004C2A2F">
              <w:rPr>
                <w:rFonts w:ascii="Arial" w:hAnsi="Arial" w:cs="Arial"/>
                <w:sz w:val="22"/>
                <w:szCs w:val="22"/>
                <w:vertAlign w:val="superscript"/>
              </w:rPr>
              <w:t>th</w:t>
            </w:r>
            <w:r w:rsidRPr="004C2A2F">
              <w:rPr>
                <w:rFonts w:ascii="Arial" w:hAnsi="Arial" w:cs="Arial"/>
                <w:sz w:val="22"/>
                <w:szCs w:val="22"/>
              </w:rPr>
              <w:t xml:space="preserve"> </w:t>
            </w:r>
            <w:r w:rsidRPr="004C2A2F">
              <w:rPr>
                <w:rFonts w:ascii="Arial" w:hAnsi="Arial" w:cs="Arial"/>
                <w:sz w:val="22"/>
                <w:szCs w:val="22"/>
              </w:rPr>
              <w:fldChar w:fldCharType="begin">
                <w:ffData>
                  <w:name w:val="Check16"/>
                  <w:enabled/>
                  <w:calcOnExit w:val="0"/>
                  <w:checkBox>
                    <w:sizeAuto/>
                    <w:default w:val="0"/>
                  </w:checkBox>
                </w:ffData>
              </w:fldChar>
            </w:r>
            <w:bookmarkStart w:id="3" w:name="Check16"/>
            <w:r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4C2A2F">
              <w:rPr>
                <w:rFonts w:ascii="Arial" w:hAnsi="Arial" w:cs="Arial"/>
                <w:sz w:val="22"/>
                <w:szCs w:val="22"/>
              </w:rPr>
              <w:fldChar w:fldCharType="end"/>
            </w:r>
            <w:bookmarkEnd w:id="3"/>
            <w:r w:rsidRPr="004C2A2F">
              <w:rPr>
                <w:rFonts w:ascii="Arial" w:hAnsi="Arial" w:cs="Arial"/>
                <w:sz w:val="22"/>
                <w:szCs w:val="22"/>
              </w:rPr>
              <w:t xml:space="preserve">      5</w:t>
            </w:r>
            <w:r w:rsidRPr="004C2A2F">
              <w:rPr>
                <w:rFonts w:ascii="Arial" w:hAnsi="Arial" w:cs="Arial"/>
                <w:sz w:val="22"/>
                <w:szCs w:val="22"/>
                <w:vertAlign w:val="superscript"/>
              </w:rPr>
              <w:t>th</w:t>
            </w:r>
            <w:r w:rsidRPr="004C2A2F">
              <w:rPr>
                <w:rFonts w:ascii="Arial" w:hAnsi="Arial" w:cs="Arial"/>
                <w:sz w:val="22"/>
                <w:szCs w:val="22"/>
              </w:rPr>
              <w:t xml:space="preserve"> </w:t>
            </w:r>
            <w:r w:rsidRPr="004C2A2F">
              <w:rPr>
                <w:rFonts w:ascii="Arial" w:hAnsi="Arial" w:cs="Arial"/>
                <w:sz w:val="22"/>
                <w:szCs w:val="22"/>
              </w:rPr>
              <w:fldChar w:fldCharType="begin">
                <w:ffData>
                  <w:name w:val="Check17"/>
                  <w:enabled/>
                  <w:calcOnExit w:val="0"/>
                  <w:checkBox>
                    <w:sizeAuto/>
                    <w:default w:val="0"/>
                  </w:checkBox>
                </w:ffData>
              </w:fldChar>
            </w:r>
            <w:bookmarkStart w:id="4" w:name="Check17"/>
            <w:r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4C2A2F">
              <w:rPr>
                <w:rFonts w:ascii="Arial" w:hAnsi="Arial" w:cs="Arial"/>
                <w:sz w:val="22"/>
                <w:szCs w:val="22"/>
              </w:rPr>
              <w:fldChar w:fldCharType="end"/>
            </w:r>
            <w:bookmarkEnd w:id="4"/>
            <w:r w:rsidRPr="004C2A2F">
              <w:rPr>
                <w:rFonts w:ascii="Arial" w:hAnsi="Arial" w:cs="Arial"/>
                <w:sz w:val="22"/>
                <w:szCs w:val="22"/>
              </w:rPr>
              <w:t xml:space="preserve">      6</w:t>
            </w:r>
            <w:r w:rsidRPr="004C2A2F">
              <w:rPr>
                <w:rFonts w:ascii="Arial" w:hAnsi="Arial" w:cs="Arial"/>
                <w:sz w:val="22"/>
                <w:szCs w:val="22"/>
                <w:vertAlign w:val="superscript"/>
              </w:rPr>
              <w:t>th</w:t>
            </w:r>
            <w:r w:rsidRPr="004C2A2F">
              <w:rPr>
                <w:rFonts w:ascii="Arial" w:hAnsi="Arial" w:cs="Arial"/>
                <w:sz w:val="22"/>
                <w:szCs w:val="22"/>
              </w:rPr>
              <w:t xml:space="preserve"> </w:t>
            </w:r>
            <w:r w:rsidRPr="004C2A2F">
              <w:rPr>
                <w:rFonts w:ascii="Arial" w:hAnsi="Arial" w:cs="Arial"/>
                <w:sz w:val="22"/>
                <w:szCs w:val="22"/>
              </w:rPr>
              <w:fldChar w:fldCharType="begin">
                <w:ffData>
                  <w:name w:val="Check18"/>
                  <w:enabled/>
                  <w:calcOnExit w:val="0"/>
                  <w:checkBox>
                    <w:sizeAuto/>
                    <w:default w:val="0"/>
                  </w:checkBox>
                </w:ffData>
              </w:fldChar>
            </w:r>
            <w:bookmarkStart w:id="5" w:name="Check18"/>
            <w:r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4C2A2F">
              <w:rPr>
                <w:rFonts w:ascii="Arial" w:hAnsi="Arial" w:cs="Arial"/>
                <w:sz w:val="22"/>
                <w:szCs w:val="22"/>
              </w:rPr>
              <w:fldChar w:fldCharType="end"/>
            </w:r>
            <w:bookmarkEnd w:id="5"/>
            <w:r w:rsidRPr="004C2A2F">
              <w:rPr>
                <w:rFonts w:ascii="Arial" w:hAnsi="Arial" w:cs="Arial"/>
                <w:b/>
                <w:sz w:val="22"/>
                <w:szCs w:val="22"/>
              </w:rPr>
              <w:t xml:space="preserve">   </w:t>
            </w:r>
            <w:r w:rsidRPr="004C2A2F">
              <w:rPr>
                <w:rFonts w:ascii="Arial" w:hAnsi="Arial" w:cs="Arial"/>
                <w:sz w:val="22"/>
                <w:szCs w:val="22"/>
              </w:rPr>
              <w:t>module of the degree</w:t>
            </w:r>
          </w:p>
        </w:tc>
      </w:tr>
      <w:tr w:rsidR="00901157" w:rsidRPr="004C2A2F" w14:paraId="5A0129AF" w14:textId="77777777" w:rsidTr="00A745B6">
        <w:trPr>
          <w:trHeight w:val="978"/>
        </w:trPr>
        <w:tc>
          <w:tcPr>
            <w:tcW w:w="8856" w:type="dxa"/>
            <w:gridSpan w:val="5"/>
            <w:shd w:val="clear" w:color="auto" w:fill="D9D9D9"/>
          </w:tcPr>
          <w:p w14:paraId="777E6302" w14:textId="77777777" w:rsidR="00901157" w:rsidRPr="004C2A2F" w:rsidRDefault="0090115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I confirm that this is my original work and that I have adhered to the University policy on plagiarism.</w:t>
            </w:r>
          </w:p>
          <w:p w14:paraId="46A93A90" w14:textId="77777777" w:rsidR="00901157" w:rsidRPr="004C2A2F" w:rsidRDefault="0090115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Signed ……………………………………………………</w:t>
            </w:r>
            <w:r w:rsidR="00AE3217" w:rsidRPr="004C2A2F">
              <w:rPr>
                <w:rFonts w:ascii="Arial" w:hAnsi="Arial" w:cs="Arial"/>
                <w:sz w:val="22"/>
                <w:szCs w:val="22"/>
              </w:rPr>
              <w:t>………</w:t>
            </w:r>
          </w:p>
          <w:p w14:paraId="65388372" w14:textId="0E5BB7F6" w:rsidR="00B462B1" w:rsidRPr="004C2A2F" w:rsidRDefault="00B462B1" w:rsidP="00B462B1">
            <w:pPr>
              <w:pStyle w:val="NormalWeb"/>
              <w:spacing w:before="0" w:beforeAutospacing="0" w:after="0" w:afterAutospacing="0"/>
              <w:ind w:right="34"/>
              <w:rPr>
                <w:rFonts w:ascii="Arial" w:hAnsi="Arial" w:cs="Arial"/>
                <w:b/>
                <w:sz w:val="22"/>
                <w:szCs w:val="22"/>
              </w:rPr>
            </w:pPr>
            <w:r w:rsidRPr="004C2A2F">
              <w:rPr>
                <w:rFonts w:ascii="Arial" w:hAnsi="Arial" w:cs="Arial"/>
                <w:b/>
                <w:sz w:val="22"/>
                <w:szCs w:val="22"/>
              </w:rPr>
              <w:t xml:space="preserve">Email </w:t>
            </w:r>
            <w:proofErr w:type="spellStart"/>
            <w:proofErr w:type="gramStart"/>
            <w:r w:rsidRPr="004C2A2F">
              <w:rPr>
                <w:rFonts w:ascii="Arial" w:hAnsi="Arial" w:cs="Arial"/>
                <w:b/>
                <w:sz w:val="22"/>
                <w:szCs w:val="22"/>
              </w:rPr>
              <w:t>submission:if</w:t>
            </w:r>
            <w:proofErr w:type="spellEnd"/>
            <w:proofErr w:type="gramEnd"/>
            <w:r w:rsidRPr="004C2A2F">
              <w:rPr>
                <w:rFonts w:ascii="Arial" w:hAnsi="Arial" w:cs="Arial"/>
                <w:b/>
                <w:sz w:val="22"/>
                <w:szCs w:val="22"/>
              </w:rPr>
              <w:t xml:space="preserve"> you are submitting this form via email, please tick this box </w:t>
            </w:r>
            <w:r w:rsidR="00301237" w:rsidRPr="004C2A2F">
              <w:rPr>
                <w:rFonts w:ascii="Arial" w:hAnsi="Arial" w:cs="Arial"/>
                <w:sz w:val="22"/>
                <w:szCs w:val="22"/>
              </w:rPr>
              <w:fldChar w:fldCharType="begin">
                <w:ffData>
                  <w:name w:val="Check13"/>
                  <w:enabled/>
                  <w:calcOnExit w:val="0"/>
                  <w:checkBox>
                    <w:sizeAuto/>
                    <w:default w:val="1"/>
                  </w:checkBox>
                </w:ffData>
              </w:fldChar>
            </w:r>
            <w:r w:rsidR="00301237" w:rsidRPr="004C2A2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301237" w:rsidRPr="004C2A2F">
              <w:rPr>
                <w:rFonts w:ascii="Arial" w:hAnsi="Arial" w:cs="Arial"/>
                <w:sz w:val="22"/>
                <w:szCs w:val="22"/>
              </w:rPr>
              <w:fldChar w:fldCharType="end"/>
            </w:r>
          </w:p>
          <w:p w14:paraId="4417A426" w14:textId="77777777" w:rsidR="00B462B1" w:rsidRPr="004C2A2F" w:rsidRDefault="00B462B1" w:rsidP="00B462B1">
            <w:pPr>
              <w:pStyle w:val="NormalWeb"/>
              <w:spacing w:before="0" w:beforeAutospacing="0" w:after="0" w:afterAutospacing="0"/>
              <w:ind w:right="34"/>
              <w:rPr>
                <w:rFonts w:ascii="Arial" w:hAnsi="Arial" w:cs="Arial"/>
                <w:sz w:val="22"/>
                <w:szCs w:val="22"/>
              </w:rPr>
            </w:pPr>
            <w:r w:rsidRPr="004C2A2F">
              <w:rPr>
                <w:rFonts w:ascii="Arial" w:hAnsi="Arial" w:cs="Arial"/>
                <w:b/>
                <w:sz w:val="22"/>
                <w:szCs w:val="22"/>
              </w:rPr>
              <w:t>(as a substitute for your signature) to confirm that you agree to the above declaration.</w:t>
            </w:r>
          </w:p>
        </w:tc>
      </w:tr>
      <w:tr w:rsidR="00590E9A" w:rsidRPr="004C2A2F" w14:paraId="249FCC4D" w14:textId="77777777" w:rsidTr="00A745B6">
        <w:trPr>
          <w:trHeight w:val="3972"/>
        </w:trPr>
        <w:tc>
          <w:tcPr>
            <w:tcW w:w="8856" w:type="dxa"/>
            <w:gridSpan w:val="5"/>
          </w:tcPr>
          <w:p w14:paraId="79A8FD48" w14:textId="77777777" w:rsidR="00A745B6" w:rsidRPr="004C2A2F" w:rsidRDefault="00A745B6" w:rsidP="00A745B6">
            <w:pPr>
              <w:rPr>
                <w:rFonts w:ascii="Arial" w:hAnsi="Arial" w:cs="Arial"/>
                <w:b/>
                <w:sz w:val="22"/>
                <w:szCs w:val="22"/>
              </w:rPr>
            </w:pPr>
          </w:p>
          <w:p w14:paraId="6309A3C6" w14:textId="77777777" w:rsidR="00A745B6" w:rsidRPr="004C2A2F" w:rsidRDefault="00A745B6" w:rsidP="00A745B6">
            <w:pPr>
              <w:rPr>
                <w:rFonts w:ascii="Arial" w:hAnsi="Arial" w:cs="Arial"/>
                <w:sz w:val="22"/>
                <w:szCs w:val="22"/>
              </w:rPr>
            </w:pPr>
            <w:r w:rsidRPr="004C2A2F">
              <w:rPr>
                <w:rFonts w:ascii="Arial" w:hAnsi="Arial" w:cs="Arial"/>
                <w:b/>
                <w:sz w:val="22"/>
                <w:szCs w:val="22"/>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2"/>
              <w:gridCol w:w="1608"/>
            </w:tblGrid>
            <w:tr w:rsidR="00A745B6" w:rsidRPr="004C2A2F" w14:paraId="3C871442" w14:textId="77777777" w:rsidTr="00022345">
              <w:tc>
                <w:tcPr>
                  <w:tcW w:w="6970" w:type="dxa"/>
                </w:tcPr>
                <w:p w14:paraId="03DCBD13" w14:textId="77777777" w:rsidR="00A745B6" w:rsidRPr="004C2A2F" w:rsidRDefault="00A745B6" w:rsidP="009C1A08">
                  <w:pPr>
                    <w:rPr>
                      <w:rFonts w:ascii="Arial" w:hAnsi="Arial" w:cs="Arial"/>
                      <w:sz w:val="22"/>
                      <w:szCs w:val="22"/>
                    </w:rPr>
                  </w:pPr>
                </w:p>
                <w:p w14:paraId="464E22B9" w14:textId="77777777" w:rsidR="00A745B6" w:rsidRPr="004C2A2F" w:rsidRDefault="00A745B6" w:rsidP="009C1A08">
                  <w:pPr>
                    <w:rPr>
                      <w:rFonts w:ascii="Arial" w:hAnsi="Arial" w:cs="Arial"/>
                      <w:sz w:val="22"/>
                      <w:szCs w:val="22"/>
                    </w:rPr>
                  </w:pPr>
                  <w:r w:rsidRPr="004C2A2F">
                    <w:rPr>
                      <w:rFonts w:ascii="Arial" w:hAnsi="Arial" w:cs="Arial"/>
                      <w:sz w:val="22"/>
                      <w:szCs w:val="22"/>
                    </w:rPr>
                    <w:t>1</w:t>
                  </w:r>
                  <w:r w:rsidRPr="004C2A2F">
                    <w:rPr>
                      <w:rFonts w:ascii="Arial" w:hAnsi="Arial" w:cs="Arial"/>
                      <w:sz w:val="22"/>
                      <w:szCs w:val="22"/>
                      <w:vertAlign w:val="superscript"/>
                    </w:rPr>
                    <w:t>st</w:t>
                  </w:r>
                  <w:r w:rsidRPr="004C2A2F">
                    <w:rPr>
                      <w:rFonts w:ascii="Arial" w:hAnsi="Arial" w:cs="Arial"/>
                      <w:sz w:val="22"/>
                      <w:szCs w:val="22"/>
                    </w:rPr>
                    <w:t xml:space="preserve"> Marker’s Provisional mark</w:t>
                  </w:r>
                </w:p>
              </w:tc>
              <w:tc>
                <w:tcPr>
                  <w:tcW w:w="1660" w:type="dxa"/>
                </w:tcPr>
                <w:p w14:paraId="3E96DC1D" w14:textId="77777777" w:rsidR="00A745B6" w:rsidRPr="004C2A2F" w:rsidRDefault="00A745B6" w:rsidP="009C1A08">
                  <w:pPr>
                    <w:rPr>
                      <w:rFonts w:ascii="Arial" w:hAnsi="Arial" w:cs="Arial"/>
                      <w:sz w:val="22"/>
                      <w:szCs w:val="22"/>
                    </w:rPr>
                  </w:pPr>
                </w:p>
              </w:tc>
            </w:tr>
            <w:tr w:rsidR="00A745B6" w:rsidRPr="004C2A2F" w14:paraId="650B2855" w14:textId="77777777" w:rsidTr="00022345">
              <w:tc>
                <w:tcPr>
                  <w:tcW w:w="6970" w:type="dxa"/>
                </w:tcPr>
                <w:p w14:paraId="25210C02" w14:textId="77777777" w:rsidR="00A745B6" w:rsidRPr="004C2A2F" w:rsidRDefault="00A745B6" w:rsidP="009C1A08">
                  <w:pPr>
                    <w:rPr>
                      <w:rFonts w:ascii="Arial" w:hAnsi="Arial" w:cs="Arial"/>
                      <w:sz w:val="22"/>
                      <w:szCs w:val="22"/>
                    </w:rPr>
                  </w:pPr>
                </w:p>
                <w:p w14:paraId="7FD66F01" w14:textId="77777777" w:rsidR="00A745B6" w:rsidRPr="004C2A2F" w:rsidRDefault="00A745B6" w:rsidP="009C1A08">
                  <w:pPr>
                    <w:rPr>
                      <w:rFonts w:ascii="Arial" w:hAnsi="Arial" w:cs="Arial"/>
                      <w:sz w:val="22"/>
                      <w:szCs w:val="22"/>
                    </w:rPr>
                  </w:pPr>
                  <w:r w:rsidRPr="004C2A2F">
                    <w:rPr>
                      <w:rFonts w:ascii="Arial" w:hAnsi="Arial" w:cs="Arial"/>
                      <w:sz w:val="22"/>
                      <w:szCs w:val="22"/>
                    </w:rPr>
                    <w:t>2</w:t>
                  </w:r>
                  <w:r w:rsidRPr="004C2A2F">
                    <w:rPr>
                      <w:rFonts w:ascii="Arial" w:hAnsi="Arial" w:cs="Arial"/>
                      <w:sz w:val="22"/>
                      <w:szCs w:val="22"/>
                      <w:vertAlign w:val="superscript"/>
                    </w:rPr>
                    <w:t>nd</w:t>
                  </w:r>
                  <w:r w:rsidRPr="004C2A2F">
                    <w:rPr>
                      <w:rFonts w:ascii="Arial" w:hAnsi="Arial" w:cs="Arial"/>
                      <w:sz w:val="22"/>
                      <w:szCs w:val="22"/>
                    </w:rPr>
                    <w:t xml:space="preserve"> Marker</w:t>
                  </w:r>
                  <w:r w:rsidR="00022345" w:rsidRPr="004C2A2F">
                    <w:rPr>
                      <w:rFonts w:ascii="Arial" w:hAnsi="Arial" w:cs="Arial"/>
                      <w:sz w:val="22"/>
                      <w:szCs w:val="22"/>
                    </w:rPr>
                    <w:t>’s/Moderator’s</w:t>
                  </w:r>
                  <w:r w:rsidRPr="004C2A2F">
                    <w:rPr>
                      <w:rFonts w:ascii="Arial" w:hAnsi="Arial" w:cs="Arial"/>
                      <w:sz w:val="22"/>
                      <w:szCs w:val="22"/>
                    </w:rPr>
                    <w:t xml:space="preserve"> provisional mark</w:t>
                  </w:r>
                </w:p>
              </w:tc>
              <w:tc>
                <w:tcPr>
                  <w:tcW w:w="1660" w:type="dxa"/>
                </w:tcPr>
                <w:p w14:paraId="606D881A" w14:textId="77777777" w:rsidR="00A745B6" w:rsidRPr="004C2A2F" w:rsidRDefault="00A745B6" w:rsidP="009C1A08">
                  <w:pPr>
                    <w:rPr>
                      <w:rFonts w:ascii="Arial" w:hAnsi="Arial" w:cs="Arial"/>
                      <w:sz w:val="22"/>
                      <w:szCs w:val="22"/>
                    </w:rPr>
                  </w:pPr>
                </w:p>
              </w:tc>
            </w:tr>
            <w:tr w:rsidR="00A745B6" w:rsidRPr="004C2A2F" w14:paraId="5DAC6755" w14:textId="77777777" w:rsidTr="00022345">
              <w:tc>
                <w:tcPr>
                  <w:tcW w:w="6970" w:type="dxa"/>
                </w:tcPr>
                <w:p w14:paraId="78172B61" w14:textId="77777777" w:rsidR="00A745B6" w:rsidRPr="004C2A2F" w:rsidRDefault="00A745B6" w:rsidP="009C1A08">
                  <w:pPr>
                    <w:rPr>
                      <w:rFonts w:ascii="Arial" w:hAnsi="Arial" w:cs="Arial"/>
                      <w:sz w:val="22"/>
                      <w:szCs w:val="22"/>
                    </w:rPr>
                  </w:pPr>
                </w:p>
                <w:p w14:paraId="2BE814A9" w14:textId="77777777" w:rsidR="00A745B6" w:rsidRPr="004C2A2F" w:rsidRDefault="00A745B6" w:rsidP="009C1A08">
                  <w:pPr>
                    <w:rPr>
                      <w:rFonts w:ascii="Arial" w:hAnsi="Arial" w:cs="Arial"/>
                      <w:sz w:val="22"/>
                      <w:szCs w:val="22"/>
                    </w:rPr>
                  </w:pPr>
                  <w:r w:rsidRPr="004C2A2F">
                    <w:rPr>
                      <w:rFonts w:ascii="Arial" w:hAnsi="Arial" w:cs="Arial"/>
                      <w:sz w:val="22"/>
                      <w:szCs w:val="22"/>
                    </w:rPr>
                    <w:t>External Examiner’s mark (if relevant)</w:t>
                  </w:r>
                </w:p>
              </w:tc>
              <w:tc>
                <w:tcPr>
                  <w:tcW w:w="1660" w:type="dxa"/>
                </w:tcPr>
                <w:p w14:paraId="016D6AF2" w14:textId="77777777" w:rsidR="00A745B6" w:rsidRPr="004C2A2F" w:rsidRDefault="00A745B6" w:rsidP="009C1A08">
                  <w:pPr>
                    <w:rPr>
                      <w:rFonts w:ascii="Arial" w:hAnsi="Arial" w:cs="Arial"/>
                      <w:sz w:val="22"/>
                      <w:szCs w:val="22"/>
                    </w:rPr>
                  </w:pPr>
                </w:p>
              </w:tc>
            </w:tr>
            <w:tr w:rsidR="00A745B6" w:rsidRPr="004C2A2F" w14:paraId="757CB927" w14:textId="77777777" w:rsidTr="00022345">
              <w:tc>
                <w:tcPr>
                  <w:tcW w:w="6970" w:type="dxa"/>
                </w:tcPr>
                <w:p w14:paraId="3A05022B" w14:textId="77777777" w:rsidR="00A745B6" w:rsidRPr="004C2A2F" w:rsidRDefault="00A745B6" w:rsidP="009C1A08">
                  <w:pPr>
                    <w:rPr>
                      <w:rFonts w:ascii="Arial" w:hAnsi="Arial" w:cs="Arial"/>
                      <w:sz w:val="22"/>
                      <w:szCs w:val="22"/>
                    </w:rPr>
                  </w:pPr>
                </w:p>
                <w:p w14:paraId="6D310C34" w14:textId="77777777" w:rsidR="00A745B6" w:rsidRPr="004C2A2F" w:rsidRDefault="00A745B6" w:rsidP="009C1A08">
                  <w:pPr>
                    <w:rPr>
                      <w:rFonts w:ascii="Arial" w:hAnsi="Arial" w:cs="Arial"/>
                      <w:b/>
                      <w:sz w:val="22"/>
                      <w:szCs w:val="22"/>
                    </w:rPr>
                  </w:pPr>
                  <w:r w:rsidRPr="004C2A2F">
                    <w:rPr>
                      <w:rFonts w:ascii="Arial" w:hAnsi="Arial" w:cs="Arial"/>
                      <w:b/>
                      <w:sz w:val="22"/>
                      <w:szCs w:val="22"/>
                    </w:rPr>
                    <w:t>Final Mark</w:t>
                  </w:r>
                </w:p>
                <w:p w14:paraId="0DAE05E7" w14:textId="77777777" w:rsidR="00A745B6" w:rsidRPr="004C2A2F" w:rsidRDefault="00A745B6" w:rsidP="009C1A08">
                  <w:pPr>
                    <w:rPr>
                      <w:rFonts w:ascii="Arial" w:hAnsi="Arial" w:cs="Arial"/>
                      <w:sz w:val="22"/>
                      <w:szCs w:val="22"/>
                    </w:rPr>
                  </w:pPr>
                </w:p>
              </w:tc>
              <w:tc>
                <w:tcPr>
                  <w:tcW w:w="1660" w:type="dxa"/>
                </w:tcPr>
                <w:p w14:paraId="68252EAE" w14:textId="77777777" w:rsidR="00A745B6" w:rsidRPr="004C2A2F" w:rsidRDefault="00A745B6" w:rsidP="009C1A08">
                  <w:pPr>
                    <w:rPr>
                      <w:rFonts w:ascii="Arial" w:hAnsi="Arial" w:cs="Arial"/>
                      <w:sz w:val="22"/>
                      <w:szCs w:val="22"/>
                    </w:rPr>
                  </w:pPr>
                </w:p>
              </w:tc>
            </w:tr>
          </w:tbl>
          <w:p w14:paraId="4CD7F53E" w14:textId="77777777" w:rsidR="00022345" w:rsidRPr="004C2A2F" w:rsidRDefault="00022345" w:rsidP="00A745B6">
            <w:pPr>
              <w:pStyle w:val="NormalWeb"/>
              <w:spacing w:before="0" w:beforeAutospacing="0" w:after="0" w:afterAutospacing="0"/>
              <w:ind w:left="142" w:right="34"/>
              <w:rPr>
                <w:rFonts w:ascii="Arial" w:hAnsi="Arial" w:cs="Arial"/>
                <w:b/>
                <w:sz w:val="22"/>
                <w:szCs w:val="22"/>
              </w:rPr>
            </w:pPr>
          </w:p>
          <w:p w14:paraId="13E830E8" w14:textId="77777777" w:rsidR="00A745B6" w:rsidRPr="004C2A2F" w:rsidRDefault="00A745B6" w:rsidP="00A745B6">
            <w:pPr>
              <w:pStyle w:val="NormalWeb"/>
              <w:spacing w:before="0" w:beforeAutospacing="0" w:after="0" w:afterAutospacing="0"/>
              <w:ind w:left="142" w:right="34"/>
              <w:rPr>
                <w:rFonts w:ascii="Arial" w:hAnsi="Arial" w:cs="Arial"/>
                <w:sz w:val="22"/>
                <w:szCs w:val="22"/>
              </w:rPr>
            </w:pPr>
            <w:r w:rsidRPr="004C2A2F">
              <w:rPr>
                <w:rFonts w:ascii="Arial" w:hAnsi="Arial" w:cs="Arial"/>
                <w:b/>
                <w:sz w:val="22"/>
                <w:szCs w:val="22"/>
              </w:rPr>
              <w:t>NB.</w:t>
            </w:r>
            <w:r w:rsidRPr="004C2A2F">
              <w:rPr>
                <w:rFonts w:ascii="Arial" w:hAnsi="Arial" w:cs="Arial"/>
                <w:sz w:val="22"/>
                <w:szCs w:val="22"/>
              </w:rPr>
              <w:t xml:space="preserve">  All marks are provisional until confirmed by the Final Examination Board.</w:t>
            </w:r>
          </w:p>
          <w:p w14:paraId="4DA8DE8A" w14:textId="77777777" w:rsidR="00A745B6" w:rsidRPr="004C2A2F" w:rsidRDefault="00A745B6" w:rsidP="002F467C">
            <w:pPr>
              <w:pStyle w:val="NormalWeb"/>
              <w:spacing w:before="0" w:beforeAutospacing="0" w:after="0" w:afterAutospacing="0"/>
              <w:rPr>
                <w:rFonts w:ascii="Arial" w:hAnsi="Arial" w:cs="Arial"/>
                <w:b/>
                <w:sz w:val="22"/>
                <w:szCs w:val="22"/>
              </w:rPr>
            </w:pPr>
          </w:p>
          <w:p w14:paraId="626E3F0E" w14:textId="77777777" w:rsidR="00B462B1" w:rsidRPr="004C2A2F" w:rsidRDefault="00B462B1" w:rsidP="002F467C">
            <w:pPr>
              <w:pStyle w:val="NormalWeb"/>
              <w:spacing w:before="0" w:beforeAutospacing="0" w:after="0" w:afterAutospacing="0"/>
              <w:rPr>
                <w:rFonts w:ascii="Arial" w:hAnsi="Arial" w:cs="Arial"/>
                <w:b/>
                <w:sz w:val="22"/>
                <w:szCs w:val="22"/>
              </w:rPr>
            </w:pPr>
          </w:p>
          <w:p w14:paraId="3A75DDA5" w14:textId="77777777" w:rsidR="00B462B1" w:rsidRPr="004C2A2F" w:rsidRDefault="00B462B1" w:rsidP="002F467C">
            <w:pPr>
              <w:pStyle w:val="NormalWeb"/>
              <w:spacing w:before="0" w:beforeAutospacing="0" w:after="0" w:afterAutospacing="0"/>
              <w:rPr>
                <w:rFonts w:ascii="Arial" w:hAnsi="Arial" w:cs="Arial"/>
                <w:b/>
                <w:sz w:val="22"/>
                <w:szCs w:val="22"/>
              </w:rPr>
            </w:pPr>
          </w:p>
          <w:p w14:paraId="56C4C973" w14:textId="77777777" w:rsidR="00B462B1" w:rsidRPr="004C2A2F" w:rsidRDefault="00B462B1" w:rsidP="002F467C">
            <w:pPr>
              <w:pStyle w:val="NormalWeb"/>
              <w:spacing w:before="0" w:beforeAutospacing="0" w:after="0" w:afterAutospacing="0"/>
              <w:rPr>
                <w:rFonts w:ascii="Arial" w:hAnsi="Arial" w:cs="Arial"/>
                <w:b/>
                <w:sz w:val="22"/>
                <w:szCs w:val="22"/>
              </w:rPr>
            </w:pPr>
          </w:p>
          <w:p w14:paraId="567117B1" w14:textId="77777777" w:rsidR="00B462B1" w:rsidRPr="004C2A2F" w:rsidRDefault="00B462B1" w:rsidP="002F467C">
            <w:pPr>
              <w:pStyle w:val="NormalWeb"/>
              <w:spacing w:before="0" w:beforeAutospacing="0" w:after="0" w:afterAutospacing="0"/>
              <w:rPr>
                <w:rFonts w:ascii="Arial" w:hAnsi="Arial" w:cs="Arial"/>
                <w:b/>
                <w:sz w:val="22"/>
                <w:szCs w:val="22"/>
              </w:rPr>
            </w:pPr>
          </w:p>
          <w:p w14:paraId="4BA6D61D" w14:textId="77777777" w:rsidR="00590E9A" w:rsidRPr="004C2A2F" w:rsidRDefault="00E67719" w:rsidP="002F467C">
            <w:pPr>
              <w:pStyle w:val="NormalWeb"/>
              <w:spacing w:before="0" w:beforeAutospacing="0" w:after="0" w:afterAutospacing="0"/>
              <w:rPr>
                <w:rFonts w:ascii="Arial" w:hAnsi="Arial" w:cs="Arial"/>
                <w:b/>
                <w:sz w:val="22"/>
                <w:szCs w:val="22"/>
              </w:rPr>
            </w:pPr>
            <w:r w:rsidRPr="004C2A2F">
              <w:rPr>
                <w:rFonts w:ascii="Arial" w:hAnsi="Arial" w:cs="Arial"/>
                <w:b/>
                <w:sz w:val="22"/>
                <w:szCs w:val="22"/>
              </w:rPr>
              <w:t>For completion by M</w:t>
            </w:r>
            <w:r w:rsidR="00590E9A" w:rsidRPr="004C2A2F">
              <w:rPr>
                <w:rFonts w:ascii="Arial" w:hAnsi="Arial" w:cs="Arial"/>
                <w:b/>
                <w:sz w:val="22"/>
                <w:szCs w:val="22"/>
              </w:rPr>
              <w:t>arker</w:t>
            </w:r>
            <w:r w:rsidR="00D67BF8" w:rsidRPr="004C2A2F">
              <w:rPr>
                <w:rFonts w:ascii="Arial" w:hAnsi="Arial" w:cs="Arial"/>
                <w:b/>
                <w:sz w:val="22"/>
                <w:szCs w:val="22"/>
              </w:rPr>
              <w:t xml:space="preserve"> </w:t>
            </w:r>
            <w:proofErr w:type="gramStart"/>
            <w:r w:rsidR="00D67BF8" w:rsidRPr="004C2A2F">
              <w:rPr>
                <w:rFonts w:ascii="Arial" w:hAnsi="Arial" w:cs="Arial"/>
                <w:b/>
                <w:sz w:val="22"/>
                <w:szCs w:val="22"/>
              </w:rPr>
              <w:t xml:space="preserve">1 </w:t>
            </w:r>
            <w:r w:rsidR="00590E9A" w:rsidRPr="004C2A2F">
              <w:rPr>
                <w:rFonts w:ascii="Arial" w:hAnsi="Arial" w:cs="Arial"/>
                <w:b/>
                <w:sz w:val="22"/>
                <w:szCs w:val="22"/>
              </w:rPr>
              <w:t>:</w:t>
            </w:r>
            <w:proofErr w:type="gramEnd"/>
          </w:p>
          <w:p w14:paraId="5A70F731" w14:textId="77777777" w:rsidR="00230F35" w:rsidRPr="004C2A2F" w:rsidRDefault="00590E9A" w:rsidP="00043549">
            <w:pPr>
              <w:pStyle w:val="NormalWeb"/>
              <w:rPr>
                <w:rFonts w:ascii="Arial" w:hAnsi="Arial" w:cs="Arial"/>
                <w:sz w:val="22"/>
                <w:szCs w:val="22"/>
              </w:rPr>
            </w:pPr>
            <w:r w:rsidRPr="004C2A2F">
              <w:rPr>
                <w:rFonts w:ascii="Arial" w:hAnsi="Arial" w:cs="Arial"/>
                <w:sz w:val="22"/>
                <w:szCs w:val="22"/>
              </w:rPr>
              <w:t>Comments</w:t>
            </w:r>
            <w:r w:rsidR="00001C3B" w:rsidRPr="004C2A2F">
              <w:rPr>
                <w:rFonts w:ascii="Arial" w:hAnsi="Arial" w:cs="Arial"/>
                <w:sz w:val="22"/>
                <w:szCs w:val="22"/>
              </w:rPr>
              <w:t>:</w:t>
            </w:r>
          </w:p>
          <w:p w14:paraId="3AC7F8C7" w14:textId="77777777" w:rsidR="00B56E7B" w:rsidRPr="004C2A2F" w:rsidRDefault="00B56E7B" w:rsidP="00043549">
            <w:pPr>
              <w:pStyle w:val="NormalWeb"/>
              <w:rPr>
                <w:rFonts w:ascii="Arial" w:hAnsi="Arial" w:cs="Arial"/>
                <w:sz w:val="22"/>
                <w:szCs w:val="22"/>
              </w:rPr>
            </w:pPr>
          </w:p>
        </w:tc>
      </w:tr>
      <w:tr w:rsidR="00EC7546" w:rsidRPr="004C2A2F" w14:paraId="060AC65F" w14:textId="77777777" w:rsidTr="00A745B6">
        <w:trPr>
          <w:trHeight w:val="492"/>
        </w:trPr>
        <w:tc>
          <w:tcPr>
            <w:tcW w:w="6768" w:type="dxa"/>
            <w:gridSpan w:val="3"/>
          </w:tcPr>
          <w:p w14:paraId="216D6FEE" w14:textId="77777777" w:rsidR="00230F35" w:rsidRPr="004C2A2F" w:rsidRDefault="00E3766D" w:rsidP="00230F35">
            <w:pPr>
              <w:pStyle w:val="NormalWeb"/>
              <w:ind w:left="142" w:right="34"/>
              <w:rPr>
                <w:rFonts w:ascii="Arial" w:hAnsi="Arial" w:cs="Arial"/>
                <w:sz w:val="22"/>
                <w:szCs w:val="22"/>
              </w:rPr>
            </w:pPr>
            <w:r w:rsidRPr="004C2A2F">
              <w:rPr>
                <w:rFonts w:ascii="Arial" w:hAnsi="Arial" w:cs="Arial"/>
                <w:sz w:val="22"/>
                <w:szCs w:val="22"/>
              </w:rPr>
              <w:lastRenderedPageBreak/>
              <w:t>M</w:t>
            </w:r>
            <w:r w:rsidR="00EC7546" w:rsidRPr="004C2A2F">
              <w:rPr>
                <w:rFonts w:ascii="Arial" w:hAnsi="Arial" w:cs="Arial"/>
                <w:sz w:val="22"/>
                <w:szCs w:val="22"/>
              </w:rPr>
              <w:t>arker</w:t>
            </w:r>
            <w:r w:rsidR="00CE3B79" w:rsidRPr="004C2A2F">
              <w:rPr>
                <w:rFonts w:ascii="Arial" w:hAnsi="Arial" w:cs="Arial"/>
                <w:sz w:val="22"/>
                <w:szCs w:val="22"/>
              </w:rPr>
              <w:t xml:space="preserve">’s </w:t>
            </w:r>
            <w:r w:rsidR="00EC7546" w:rsidRPr="004C2A2F">
              <w:rPr>
                <w:rFonts w:ascii="Arial" w:hAnsi="Arial" w:cs="Arial"/>
                <w:sz w:val="22"/>
                <w:szCs w:val="22"/>
              </w:rPr>
              <w:t>signatur</w:t>
            </w:r>
            <w:r w:rsidR="00230F35" w:rsidRPr="004C2A2F">
              <w:rPr>
                <w:rFonts w:ascii="Arial" w:hAnsi="Arial" w:cs="Arial"/>
                <w:sz w:val="22"/>
                <w:szCs w:val="22"/>
              </w:rPr>
              <w:t>e:</w:t>
            </w:r>
          </w:p>
        </w:tc>
        <w:tc>
          <w:tcPr>
            <w:tcW w:w="2088" w:type="dxa"/>
            <w:gridSpan w:val="2"/>
          </w:tcPr>
          <w:p w14:paraId="7E6BBBA6" w14:textId="77777777" w:rsidR="00EC7546" w:rsidRPr="004C2A2F" w:rsidRDefault="0065654E" w:rsidP="002F467C">
            <w:pPr>
              <w:pStyle w:val="NormalWeb"/>
              <w:spacing w:after="0"/>
              <w:ind w:left="142" w:right="34"/>
              <w:rPr>
                <w:rFonts w:ascii="Arial" w:hAnsi="Arial" w:cs="Arial"/>
                <w:sz w:val="22"/>
                <w:szCs w:val="22"/>
              </w:rPr>
            </w:pPr>
            <w:r w:rsidRPr="004C2A2F">
              <w:rPr>
                <w:rFonts w:ascii="Arial" w:hAnsi="Arial" w:cs="Arial"/>
                <w:sz w:val="22"/>
                <w:szCs w:val="22"/>
              </w:rPr>
              <w:t>D</w:t>
            </w:r>
            <w:r w:rsidR="00EC7546" w:rsidRPr="004C2A2F">
              <w:rPr>
                <w:rFonts w:ascii="Arial" w:hAnsi="Arial" w:cs="Arial"/>
                <w:sz w:val="22"/>
                <w:szCs w:val="22"/>
              </w:rPr>
              <w:t>ate</w:t>
            </w:r>
            <w:r w:rsidRPr="004C2A2F">
              <w:rPr>
                <w:rFonts w:ascii="Arial" w:hAnsi="Arial" w:cs="Arial"/>
                <w:sz w:val="22"/>
                <w:szCs w:val="22"/>
              </w:rPr>
              <w:t>:</w:t>
            </w:r>
          </w:p>
        </w:tc>
      </w:tr>
      <w:tr w:rsidR="00D67BF8" w:rsidRPr="004C2A2F" w14:paraId="75A01063" w14:textId="77777777" w:rsidTr="002F467C">
        <w:tc>
          <w:tcPr>
            <w:tcW w:w="8856" w:type="dxa"/>
            <w:gridSpan w:val="5"/>
          </w:tcPr>
          <w:p w14:paraId="6668CFC0" w14:textId="77777777" w:rsidR="00D67BF8" w:rsidRPr="004C2A2F" w:rsidRDefault="00D67BF8" w:rsidP="002F467C">
            <w:pPr>
              <w:pStyle w:val="NormalWeb"/>
              <w:spacing w:before="0" w:beforeAutospacing="0" w:after="0" w:afterAutospacing="0"/>
              <w:ind w:right="-334"/>
              <w:rPr>
                <w:rFonts w:ascii="Arial" w:hAnsi="Arial" w:cs="Arial"/>
                <w:bCs/>
                <w:i/>
                <w:sz w:val="22"/>
                <w:szCs w:val="22"/>
              </w:rPr>
            </w:pPr>
          </w:p>
          <w:p w14:paraId="5DF6DD27" w14:textId="77777777" w:rsidR="00D67BF8" w:rsidRPr="004C2A2F" w:rsidRDefault="00E67719" w:rsidP="002F467C">
            <w:pPr>
              <w:pStyle w:val="NormalWeb"/>
              <w:spacing w:before="0" w:beforeAutospacing="0" w:after="0" w:afterAutospacing="0"/>
              <w:ind w:right="-334"/>
              <w:rPr>
                <w:rFonts w:ascii="Arial" w:hAnsi="Arial" w:cs="Arial"/>
                <w:b/>
                <w:bCs/>
                <w:sz w:val="22"/>
                <w:szCs w:val="22"/>
              </w:rPr>
            </w:pPr>
            <w:r w:rsidRPr="004C2A2F">
              <w:rPr>
                <w:rFonts w:ascii="Arial" w:hAnsi="Arial" w:cs="Arial"/>
                <w:b/>
                <w:bCs/>
                <w:sz w:val="22"/>
                <w:szCs w:val="22"/>
              </w:rPr>
              <w:t>For completion by M</w:t>
            </w:r>
            <w:r w:rsidR="00D67BF8" w:rsidRPr="004C2A2F">
              <w:rPr>
                <w:rFonts w:ascii="Arial" w:hAnsi="Arial" w:cs="Arial"/>
                <w:b/>
                <w:bCs/>
                <w:sz w:val="22"/>
                <w:szCs w:val="22"/>
              </w:rPr>
              <w:t>arker 2</w:t>
            </w:r>
            <w:r w:rsidRPr="004C2A2F">
              <w:rPr>
                <w:rFonts w:ascii="Arial" w:hAnsi="Arial" w:cs="Arial"/>
                <w:b/>
                <w:bCs/>
                <w:sz w:val="22"/>
                <w:szCs w:val="22"/>
              </w:rPr>
              <w:t>/M</w:t>
            </w:r>
            <w:r w:rsidR="00230F35" w:rsidRPr="004C2A2F">
              <w:rPr>
                <w:rFonts w:ascii="Arial" w:hAnsi="Arial" w:cs="Arial"/>
                <w:b/>
                <w:bCs/>
                <w:sz w:val="22"/>
                <w:szCs w:val="22"/>
              </w:rPr>
              <w:t>oderator</w:t>
            </w:r>
            <w:r w:rsidR="00D67BF8" w:rsidRPr="004C2A2F">
              <w:rPr>
                <w:rFonts w:ascii="Arial" w:hAnsi="Arial" w:cs="Arial"/>
                <w:b/>
                <w:bCs/>
                <w:sz w:val="22"/>
                <w:szCs w:val="22"/>
              </w:rPr>
              <w:t>:</w:t>
            </w:r>
          </w:p>
          <w:p w14:paraId="628F0A4A" w14:textId="77777777" w:rsidR="00D67BF8" w:rsidRPr="004C2A2F" w:rsidRDefault="00D67BF8" w:rsidP="002F467C">
            <w:pPr>
              <w:pStyle w:val="NormalWeb"/>
              <w:spacing w:before="0" w:beforeAutospacing="0" w:after="0" w:afterAutospacing="0"/>
              <w:ind w:right="-334"/>
              <w:rPr>
                <w:rFonts w:ascii="Arial" w:hAnsi="Arial" w:cs="Arial"/>
                <w:b/>
                <w:bCs/>
                <w:sz w:val="22"/>
                <w:szCs w:val="22"/>
              </w:rPr>
            </w:pPr>
          </w:p>
          <w:p w14:paraId="248AB305"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Comments:</w:t>
            </w:r>
          </w:p>
          <w:p w14:paraId="78027D2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12879C02"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7778A89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6AE91EC5"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0C4E4B1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32A3EEB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56092317"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37940FEF"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463410D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56774A8B" w14:textId="77777777" w:rsidR="00B56E7B" w:rsidRPr="004C2A2F" w:rsidRDefault="00B56E7B" w:rsidP="002F467C">
            <w:pPr>
              <w:pStyle w:val="NormalWeb"/>
              <w:spacing w:before="0" w:beforeAutospacing="0" w:after="0" w:afterAutospacing="0"/>
              <w:ind w:right="-334"/>
              <w:rPr>
                <w:rFonts w:ascii="Arial" w:hAnsi="Arial" w:cs="Arial"/>
                <w:bCs/>
                <w:sz w:val="22"/>
                <w:szCs w:val="22"/>
              </w:rPr>
            </w:pPr>
          </w:p>
          <w:p w14:paraId="39739E0C"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23830D40"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tc>
      </w:tr>
      <w:tr w:rsidR="00D67BF8" w:rsidRPr="004C2A2F" w14:paraId="1CE87060" w14:textId="77777777" w:rsidTr="008D674F">
        <w:trPr>
          <w:trHeight w:val="720"/>
        </w:trPr>
        <w:tc>
          <w:tcPr>
            <w:tcW w:w="5211" w:type="dxa"/>
            <w:gridSpan w:val="2"/>
          </w:tcPr>
          <w:p w14:paraId="18A19264" w14:textId="77777777" w:rsidR="00B56E7B"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Marker’s Signature</w:t>
            </w:r>
            <w:r w:rsidR="00B56E7B" w:rsidRPr="004C2A2F">
              <w:rPr>
                <w:rFonts w:ascii="Arial" w:hAnsi="Arial" w:cs="Arial"/>
                <w:bCs/>
                <w:sz w:val="22"/>
                <w:szCs w:val="22"/>
              </w:rPr>
              <w:t>:</w:t>
            </w:r>
          </w:p>
        </w:tc>
        <w:tc>
          <w:tcPr>
            <w:tcW w:w="3645" w:type="dxa"/>
            <w:gridSpan w:val="3"/>
          </w:tcPr>
          <w:p w14:paraId="0979B38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Date:</w:t>
            </w:r>
          </w:p>
        </w:tc>
      </w:tr>
      <w:tr w:rsidR="00230F35" w:rsidRPr="004C2A2F" w14:paraId="6B0DEB25" w14:textId="77777777" w:rsidTr="009C1A08">
        <w:trPr>
          <w:trHeight w:val="720"/>
        </w:trPr>
        <w:tc>
          <w:tcPr>
            <w:tcW w:w="8856" w:type="dxa"/>
            <w:gridSpan w:val="5"/>
          </w:tcPr>
          <w:p w14:paraId="1C2BC6CE" w14:textId="77777777" w:rsidR="00230F35" w:rsidRPr="004C2A2F" w:rsidRDefault="00230F35" w:rsidP="00230F35">
            <w:pPr>
              <w:rPr>
                <w:rFonts w:ascii="Arial" w:hAnsi="Arial" w:cs="Arial"/>
                <w:b/>
                <w:sz w:val="22"/>
                <w:szCs w:val="22"/>
              </w:rPr>
            </w:pPr>
            <w:r w:rsidRPr="004C2A2F">
              <w:rPr>
                <w:rFonts w:ascii="Arial" w:hAnsi="Arial" w:cs="Arial"/>
                <w:b/>
                <w:sz w:val="22"/>
                <w:szCs w:val="22"/>
              </w:rPr>
              <w:t>External Examiner’s comments (if relevant)</w:t>
            </w:r>
          </w:p>
          <w:p w14:paraId="56767B97"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1A7036E2"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5DF64C9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4CE4806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751E3FC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248107F7"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51B4668"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268B5B0"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60ED35E"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1CF79FF" w14:textId="77777777" w:rsidR="00B56E7B" w:rsidRPr="004C2A2F" w:rsidRDefault="00B56E7B" w:rsidP="002F467C">
            <w:pPr>
              <w:pStyle w:val="NormalWeb"/>
              <w:spacing w:before="0" w:beforeAutospacing="0" w:after="0" w:afterAutospacing="0"/>
              <w:ind w:right="-334"/>
              <w:rPr>
                <w:rFonts w:ascii="Arial" w:hAnsi="Arial" w:cs="Arial"/>
                <w:bCs/>
                <w:sz w:val="22"/>
                <w:szCs w:val="22"/>
              </w:rPr>
            </w:pPr>
          </w:p>
          <w:p w14:paraId="0F87E2A1"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tc>
      </w:tr>
      <w:tr w:rsidR="00230F35" w:rsidRPr="004C2A2F" w14:paraId="2A8556D5" w14:textId="77777777" w:rsidTr="00230F35">
        <w:trPr>
          <w:trHeight w:val="720"/>
        </w:trPr>
        <w:tc>
          <w:tcPr>
            <w:tcW w:w="5211" w:type="dxa"/>
            <w:gridSpan w:val="2"/>
          </w:tcPr>
          <w:p w14:paraId="1002DE44" w14:textId="77777777" w:rsidR="00230F35" w:rsidRPr="004C2A2F" w:rsidRDefault="00230F35" w:rsidP="00230F35">
            <w:pPr>
              <w:rPr>
                <w:rFonts w:ascii="Arial" w:hAnsi="Arial" w:cs="Arial"/>
                <w:sz w:val="22"/>
                <w:szCs w:val="22"/>
              </w:rPr>
            </w:pPr>
            <w:r w:rsidRPr="004C2A2F">
              <w:rPr>
                <w:rFonts w:ascii="Arial" w:hAnsi="Arial" w:cs="Arial"/>
                <w:sz w:val="22"/>
                <w:szCs w:val="22"/>
              </w:rPr>
              <w:t>External Examiner’s Signature:</w:t>
            </w:r>
          </w:p>
        </w:tc>
        <w:tc>
          <w:tcPr>
            <w:tcW w:w="3645" w:type="dxa"/>
            <w:gridSpan w:val="3"/>
          </w:tcPr>
          <w:p w14:paraId="59158B14" w14:textId="77777777" w:rsidR="00230F35" w:rsidRPr="004C2A2F" w:rsidRDefault="00230F35" w:rsidP="00230F35">
            <w:pPr>
              <w:rPr>
                <w:rFonts w:ascii="Arial" w:hAnsi="Arial" w:cs="Arial"/>
                <w:sz w:val="22"/>
                <w:szCs w:val="22"/>
              </w:rPr>
            </w:pPr>
            <w:r w:rsidRPr="004C2A2F">
              <w:rPr>
                <w:rFonts w:ascii="Arial" w:hAnsi="Arial" w:cs="Arial"/>
                <w:sz w:val="22"/>
                <w:szCs w:val="22"/>
              </w:rPr>
              <w:t>Date:</w:t>
            </w:r>
          </w:p>
        </w:tc>
      </w:tr>
    </w:tbl>
    <w:p w14:paraId="5860F7AE" w14:textId="77777777" w:rsidR="00CC76CE" w:rsidRPr="004C2A2F" w:rsidRDefault="00CC76CE" w:rsidP="00FA07E9">
      <w:pPr>
        <w:pStyle w:val="NormalWeb"/>
        <w:spacing w:before="0" w:beforeAutospacing="0" w:after="0" w:afterAutospacing="0"/>
        <w:ind w:right="-334"/>
        <w:rPr>
          <w:rFonts w:ascii="Arial" w:hAnsi="Arial" w:cs="Arial"/>
          <w:bCs/>
          <w:sz w:val="22"/>
          <w:szCs w:val="22"/>
        </w:rPr>
        <w:sectPr w:rsidR="00CC76CE" w:rsidRPr="004C2A2F" w:rsidSect="00F512C3">
          <w:footerReference w:type="default" r:id="rId9"/>
          <w:pgSz w:w="12240" w:h="15840"/>
          <w:pgMar w:top="567" w:right="1797" w:bottom="567" w:left="1797" w:header="567" w:footer="720" w:gutter="0"/>
          <w:pgNumType w:start="1"/>
          <w:cols w:space="720"/>
        </w:sectPr>
      </w:pPr>
    </w:p>
    <w:p w14:paraId="21BF3E5C" w14:textId="15297622" w:rsidR="00184311" w:rsidRPr="004C2A2F" w:rsidRDefault="00350547" w:rsidP="00CC76CE">
      <w:pPr>
        <w:pStyle w:val="NormalWeb"/>
        <w:shd w:val="clear" w:color="auto" w:fill="FFFFFF"/>
        <w:rPr>
          <w:rFonts w:ascii="Arial" w:hAnsi="Arial" w:cs="Arial"/>
          <w:b/>
          <w:bCs/>
          <w:sz w:val="22"/>
          <w:szCs w:val="22"/>
        </w:rPr>
      </w:pPr>
      <w:r w:rsidRPr="00350547">
        <w:rPr>
          <w:rFonts w:ascii="Arial" w:hAnsi="Arial" w:cs="Arial"/>
          <w:b/>
          <w:bCs/>
          <w:sz w:val="22"/>
          <w:szCs w:val="22"/>
        </w:rPr>
        <w:lastRenderedPageBreak/>
        <w:t>Compare and contrast two sky myths from two different cultures.</w:t>
      </w:r>
    </w:p>
    <w:p w14:paraId="1AD35F84" w14:textId="19EFD66E" w:rsidR="001020AD" w:rsidRPr="004C2A2F" w:rsidRDefault="00D05C1B" w:rsidP="00942CBD">
      <w:pPr>
        <w:pStyle w:val="NormalWeb"/>
        <w:shd w:val="clear" w:color="auto" w:fill="FFFFFF"/>
        <w:rPr>
          <w:rFonts w:ascii="Arial" w:hAnsi="Arial" w:cs="Arial"/>
          <w:b/>
          <w:bCs/>
          <w:sz w:val="22"/>
          <w:szCs w:val="22"/>
        </w:rPr>
      </w:pPr>
      <w:r w:rsidRPr="004C2A2F">
        <w:rPr>
          <w:rFonts w:ascii="Arial" w:hAnsi="Arial" w:cs="Arial"/>
          <w:b/>
          <w:bCs/>
          <w:sz w:val="22"/>
          <w:szCs w:val="22"/>
        </w:rPr>
        <w:t>INTRODUCTION</w:t>
      </w:r>
    </w:p>
    <w:p w14:paraId="1CE08314" w14:textId="2058E52B" w:rsidR="00742627" w:rsidRDefault="00742627" w:rsidP="00742627">
      <w:pPr>
        <w:rPr>
          <w:rFonts w:ascii="Arial" w:eastAsia="Times New Roman" w:hAnsi="Arial" w:cs="Arial"/>
          <w:sz w:val="22"/>
          <w:szCs w:val="22"/>
          <w:lang w:eastAsia="en-GB"/>
        </w:rPr>
      </w:pPr>
      <w:r w:rsidRPr="00BE5879">
        <w:rPr>
          <w:rFonts w:ascii="Arial" w:eastAsia="Times New Roman" w:hAnsi="Arial" w:cs="Arial"/>
          <w:sz w:val="22"/>
          <w:szCs w:val="22"/>
          <w:lang w:eastAsia="en-GB"/>
        </w:rPr>
        <w:t xml:space="preserve">This essay critically </w:t>
      </w:r>
      <w:proofErr w:type="gramStart"/>
      <w:r w:rsidRPr="00BE5879">
        <w:rPr>
          <w:rFonts w:ascii="Arial" w:eastAsia="Times New Roman" w:hAnsi="Arial" w:cs="Arial"/>
          <w:sz w:val="22"/>
          <w:szCs w:val="22"/>
          <w:lang w:eastAsia="en-GB"/>
        </w:rPr>
        <w:t>compares and contrasts</w:t>
      </w:r>
      <w:proofErr w:type="gramEnd"/>
      <w:r w:rsidRPr="00BE5879">
        <w:rPr>
          <w:rFonts w:ascii="Arial" w:eastAsia="Times New Roman" w:hAnsi="Arial" w:cs="Arial"/>
          <w:sz w:val="22"/>
          <w:szCs w:val="22"/>
          <w:lang w:eastAsia="en-GB"/>
        </w:rPr>
        <w:t xml:space="preserve"> two </w:t>
      </w:r>
      <w:r>
        <w:rPr>
          <w:rFonts w:ascii="Arial" w:eastAsia="Times New Roman" w:hAnsi="Arial" w:cs="Arial"/>
          <w:sz w:val="22"/>
          <w:szCs w:val="22"/>
          <w:lang w:eastAsia="en-GB"/>
        </w:rPr>
        <w:t xml:space="preserve">sky myths. The myths chosen are </w:t>
      </w:r>
      <w:r w:rsidR="00E30739">
        <w:rPr>
          <w:rFonts w:ascii="Arial" w:eastAsia="Times New Roman" w:hAnsi="Arial" w:cs="Arial"/>
          <w:sz w:val="22"/>
          <w:szCs w:val="22"/>
          <w:lang w:eastAsia="en-GB"/>
        </w:rPr>
        <w:t>both</w:t>
      </w:r>
      <w:r>
        <w:rPr>
          <w:rFonts w:ascii="Arial" w:eastAsia="Times New Roman" w:hAnsi="Arial" w:cs="Arial"/>
          <w:sz w:val="22"/>
          <w:szCs w:val="22"/>
          <w:lang w:eastAsia="en-GB"/>
        </w:rPr>
        <w:t xml:space="preserve"> accounts of </w:t>
      </w:r>
      <w:r w:rsidR="00CB5415">
        <w:rPr>
          <w:rFonts w:ascii="Arial" w:eastAsia="Times New Roman" w:hAnsi="Arial" w:cs="Arial"/>
          <w:sz w:val="22"/>
          <w:szCs w:val="22"/>
          <w:lang w:eastAsia="en-GB"/>
        </w:rPr>
        <w:t xml:space="preserve">the </w:t>
      </w:r>
      <w:r>
        <w:rPr>
          <w:rFonts w:ascii="Arial" w:eastAsia="Times New Roman" w:hAnsi="Arial" w:cs="Arial"/>
          <w:sz w:val="22"/>
          <w:szCs w:val="22"/>
          <w:lang w:eastAsia="en-GB"/>
        </w:rPr>
        <w:t>creation</w:t>
      </w:r>
      <w:r w:rsidR="00CB5415">
        <w:rPr>
          <w:rFonts w:ascii="Arial" w:eastAsia="Times New Roman" w:hAnsi="Arial" w:cs="Arial"/>
          <w:sz w:val="22"/>
          <w:szCs w:val="22"/>
          <w:lang w:eastAsia="en-GB"/>
        </w:rPr>
        <w:t xml:space="preserve"> of the cosmos</w:t>
      </w:r>
      <w:r>
        <w:rPr>
          <w:rFonts w:ascii="Arial" w:eastAsia="Times New Roman" w:hAnsi="Arial" w:cs="Arial"/>
          <w:sz w:val="22"/>
          <w:szCs w:val="22"/>
          <w:lang w:eastAsia="en-GB"/>
        </w:rPr>
        <w:t>, one taken from the first chapter of Genesis in the Bible</w:t>
      </w:r>
      <w:r w:rsidR="007E47F2">
        <w:rPr>
          <w:rStyle w:val="FootnoteReference"/>
          <w:rFonts w:eastAsia="Times New Roman" w:cs="Arial"/>
          <w:szCs w:val="22"/>
          <w:lang w:eastAsia="en-GB"/>
        </w:rPr>
        <w:footnoteReference w:id="1"/>
      </w:r>
      <w:r>
        <w:rPr>
          <w:rFonts w:ascii="Arial" w:eastAsia="Times New Roman" w:hAnsi="Arial" w:cs="Arial"/>
          <w:sz w:val="22"/>
          <w:szCs w:val="22"/>
          <w:lang w:eastAsia="en-GB"/>
        </w:rPr>
        <w:t>, and the second as found in Plato’s Timaeus</w:t>
      </w:r>
      <w:r w:rsidR="007E47F2">
        <w:rPr>
          <w:rStyle w:val="FootnoteReference"/>
          <w:rFonts w:eastAsia="Times New Roman" w:cs="Arial"/>
          <w:szCs w:val="22"/>
          <w:lang w:eastAsia="en-GB"/>
        </w:rPr>
        <w:footnoteReference w:id="2"/>
      </w:r>
      <w:r>
        <w:rPr>
          <w:rFonts w:ascii="Arial" w:eastAsia="Times New Roman" w:hAnsi="Arial" w:cs="Arial"/>
          <w:sz w:val="22"/>
          <w:szCs w:val="22"/>
          <w:lang w:eastAsia="en-GB"/>
        </w:rPr>
        <w:t xml:space="preserve">. The essay will examine the narratives of each, looking at where they are similar and where they diverge. </w:t>
      </w:r>
      <w:r w:rsidR="00CB5415">
        <w:rPr>
          <w:rFonts w:ascii="Arial" w:eastAsia="Times New Roman" w:hAnsi="Arial" w:cs="Arial"/>
          <w:sz w:val="22"/>
          <w:szCs w:val="22"/>
          <w:lang w:eastAsia="en-GB"/>
        </w:rPr>
        <w:t xml:space="preserve">It will assess </w:t>
      </w:r>
      <w:r>
        <w:rPr>
          <w:rFonts w:ascii="Arial" w:eastAsia="Times New Roman" w:hAnsi="Arial" w:cs="Arial"/>
          <w:sz w:val="22"/>
          <w:szCs w:val="22"/>
          <w:lang w:eastAsia="en-GB"/>
        </w:rPr>
        <w:t xml:space="preserve">the cultural setting in which each myth was written, </w:t>
      </w:r>
      <w:r w:rsidR="00CB5415">
        <w:rPr>
          <w:rFonts w:ascii="Arial" w:eastAsia="Times New Roman" w:hAnsi="Arial" w:cs="Arial"/>
          <w:sz w:val="22"/>
          <w:szCs w:val="22"/>
          <w:lang w:eastAsia="en-GB"/>
        </w:rPr>
        <w:t>seeking</w:t>
      </w:r>
      <w:r>
        <w:rPr>
          <w:rFonts w:ascii="Arial" w:eastAsia="Times New Roman" w:hAnsi="Arial" w:cs="Arial"/>
          <w:sz w:val="22"/>
          <w:szCs w:val="22"/>
          <w:lang w:eastAsia="en-GB"/>
        </w:rPr>
        <w:t xml:space="preserve"> to understand the role of the myth within that setting. </w:t>
      </w:r>
      <w:r w:rsidR="00CB5415" w:rsidRPr="00E30739">
        <w:rPr>
          <w:rFonts w:ascii="Arial" w:eastAsia="Times New Roman" w:hAnsi="Arial" w:cs="Arial"/>
          <w:sz w:val="22"/>
          <w:szCs w:val="22"/>
          <w:lang w:eastAsia="en-GB"/>
        </w:rPr>
        <w:t>Furthermore, the Christian religion of which Genesis is a part, and the Greek philosophical tradition to which Plato belonged have both played a major role in shaping western culture</w:t>
      </w:r>
      <w:r w:rsidR="00E30739">
        <w:rPr>
          <w:rStyle w:val="FootnoteReference"/>
          <w:rFonts w:eastAsia="Times New Roman" w:cs="Arial"/>
          <w:szCs w:val="22"/>
          <w:lang w:eastAsia="en-GB"/>
        </w:rPr>
        <w:footnoteReference w:id="3"/>
      </w:r>
      <w:r w:rsidR="00CB5415" w:rsidRPr="00E30739">
        <w:rPr>
          <w:rFonts w:ascii="Arial" w:eastAsia="Times New Roman" w:hAnsi="Arial" w:cs="Arial"/>
          <w:sz w:val="22"/>
          <w:szCs w:val="22"/>
          <w:lang w:eastAsia="en-GB"/>
        </w:rPr>
        <w:t>,</w:t>
      </w:r>
      <w:r w:rsidR="00CB5415">
        <w:rPr>
          <w:rFonts w:ascii="Arial" w:eastAsia="Times New Roman" w:hAnsi="Arial" w:cs="Arial"/>
          <w:sz w:val="22"/>
          <w:szCs w:val="22"/>
          <w:lang w:eastAsia="en-GB"/>
        </w:rPr>
        <w:t xml:space="preserve"> thus the question of whether these myths still hold relevance in the modern western world will be explored.</w:t>
      </w:r>
    </w:p>
    <w:p w14:paraId="3891772C" w14:textId="77777777" w:rsidR="00CB5415" w:rsidRDefault="00CB5415" w:rsidP="00742627">
      <w:pPr>
        <w:rPr>
          <w:rFonts w:ascii="Arial" w:eastAsia="Times New Roman" w:hAnsi="Arial" w:cs="Arial"/>
          <w:sz w:val="22"/>
          <w:szCs w:val="22"/>
          <w:lang w:eastAsia="en-GB"/>
        </w:rPr>
      </w:pPr>
    </w:p>
    <w:p w14:paraId="6C6A2871" w14:textId="7AA2ADF6" w:rsidR="00CB5415" w:rsidRPr="00CB5415" w:rsidRDefault="00CB5415" w:rsidP="00742627">
      <w:pPr>
        <w:rPr>
          <w:rFonts w:ascii="Arial" w:eastAsia="Times New Roman" w:hAnsi="Arial" w:cs="Arial"/>
          <w:b/>
          <w:bCs/>
          <w:sz w:val="22"/>
          <w:szCs w:val="22"/>
          <w:lang w:eastAsia="en-GB"/>
        </w:rPr>
      </w:pPr>
      <w:r w:rsidRPr="00CB5415">
        <w:rPr>
          <w:rFonts w:ascii="Arial" w:eastAsia="Times New Roman" w:hAnsi="Arial" w:cs="Arial"/>
          <w:b/>
          <w:bCs/>
          <w:sz w:val="22"/>
          <w:szCs w:val="22"/>
          <w:lang w:eastAsia="en-GB"/>
        </w:rPr>
        <w:t>Culture</w:t>
      </w:r>
    </w:p>
    <w:p w14:paraId="3027781A" w14:textId="77777777" w:rsidR="00CB5415" w:rsidRDefault="00CB5415" w:rsidP="00742627">
      <w:pPr>
        <w:rPr>
          <w:rFonts w:ascii="Arial" w:eastAsia="Times New Roman" w:hAnsi="Arial" w:cs="Arial"/>
          <w:sz w:val="22"/>
          <w:szCs w:val="22"/>
          <w:lang w:eastAsia="en-GB"/>
        </w:rPr>
      </w:pPr>
    </w:p>
    <w:p w14:paraId="19936F18" w14:textId="49AEBC10" w:rsidR="00CB5415" w:rsidRDefault="00CB5415" w:rsidP="00E30739">
      <w:pPr>
        <w:rPr>
          <w:rFonts w:ascii="Arial" w:eastAsia="Times New Roman" w:hAnsi="Arial" w:cs="Arial"/>
          <w:sz w:val="22"/>
          <w:szCs w:val="22"/>
          <w:lang w:eastAsia="en-GB"/>
        </w:rPr>
      </w:pPr>
      <w:r>
        <w:rPr>
          <w:rFonts w:ascii="Arial" w:eastAsia="Times New Roman" w:hAnsi="Arial" w:cs="Arial"/>
          <w:sz w:val="22"/>
          <w:szCs w:val="22"/>
          <w:lang w:eastAsia="en-GB"/>
        </w:rPr>
        <w:t xml:space="preserve">Culture is a notoriously difficult word to define, Eagleton </w:t>
      </w:r>
      <w:r w:rsidR="007E47F2">
        <w:rPr>
          <w:rFonts w:ascii="Arial" w:eastAsia="Times New Roman" w:hAnsi="Arial" w:cs="Arial"/>
          <w:sz w:val="22"/>
          <w:szCs w:val="22"/>
          <w:lang w:eastAsia="en-GB"/>
        </w:rPr>
        <w:t>describing it as</w:t>
      </w:r>
      <w:r>
        <w:rPr>
          <w:rFonts w:ascii="Arial" w:eastAsia="Times New Roman" w:hAnsi="Arial" w:cs="Arial"/>
          <w:sz w:val="22"/>
          <w:szCs w:val="22"/>
          <w:lang w:eastAsia="en-GB"/>
        </w:rPr>
        <w:t xml:space="preserve"> ‘</w:t>
      </w:r>
      <w:r w:rsidRPr="00CB5415">
        <w:rPr>
          <w:rFonts w:ascii="Arial" w:eastAsia="Times New Roman" w:hAnsi="Arial" w:cs="Arial"/>
          <w:sz w:val="22"/>
          <w:szCs w:val="22"/>
          <w:lang w:eastAsia="en-GB"/>
        </w:rPr>
        <w:t>one of the two or three most complex words in</w:t>
      </w:r>
      <w:r>
        <w:rPr>
          <w:rFonts w:ascii="Arial" w:eastAsia="Times New Roman" w:hAnsi="Arial" w:cs="Arial"/>
          <w:sz w:val="22"/>
          <w:szCs w:val="22"/>
          <w:lang w:eastAsia="en-GB"/>
        </w:rPr>
        <w:t xml:space="preserve"> </w:t>
      </w:r>
      <w:r w:rsidRPr="00CB5415">
        <w:rPr>
          <w:rFonts w:ascii="Arial" w:eastAsia="Times New Roman" w:hAnsi="Arial" w:cs="Arial"/>
          <w:sz w:val="22"/>
          <w:szCs w:val="22"/>
          <w:lang w:eastAsia="en-GB"/>
        </w:rPr>
        <w:t>the English language</w:t>
      </w:r>
      <w:r>
        <w:rPr>
          <w:rFonts w:ascii="Arial" w:eastAsia="Times New Roman" w:hAnsi="Arial" w:cs="Arial"/>
          <w:sz w:val="22"/>
          <w:szCs w:val="22"/>
          <w:lang w:eastAsia="en-GB"/>
        </w:rPr>
        <w:t>,’</w:t>
      </w:r>
      <w:r w:rsidR="007E47F2">
        <w:rPr>
          <w:rStyle w:val="FootnoteReference"/>
          <w:rFonts w:eastAsia="Times New Roman" w:cs="Arial"/>
          <w:szCs w:val="22"/>
          <w:lang w:eastAsia="en-GB"/>
        </w:rPr>
        <w:footnoteReference w:id="4"/>
      </w:r>
      <w:r>
        <w:rPr>
          <w:rFonts w:ascii="Arial" w:eastAsia="Times New Roman" w:hAnsi="Arial" w:cs="Arial"/>
          <w:sz w:val="22"/>
          <w:szCs w:val="22"/>
          <w:lang w:eastAsia="en-GB"/>
        </w:rPr>
        <w:t xml:space="preserve"> and that it ‘</w:t>
      </w:r>
      <w:r w:rsidRPr="00CB5415">
        <w:rPr>
          <w:rFonts w:ascii="Arial" w:eastAsia="Times New Roman" w:hAnsi="Arial" w:cs="Arial"/>
          <w:sz w:val="22"/>
          <w:szCs w:val="22"/>
          <w:lang w:eastAsia="en-GB"/>
        </w:rPr>
        <w:t>is both too</w:t>
      </w:r>
      <w:r>
        <w:rPr>
          <w:rFonts w:ascii="Arial" w:eastAsia="Times New Roman" w:hAnsi="Arial" w:cs="Arial"/>
          <w:sz w:val="22"/>
          <w:szCs w:val="22"/>
          <w:lang w:eastAsia="en-GB"/>
        </w:rPr>
        <w:t xml:space="preserve"> </w:t>
      </w:r>
      <w:r w:rsidRPr="00CB5415">
        <w:rPr>
          <w:rFonts w:ascii="Arial" w:eastAsia="Times New Roman" w:hAnsi="Arial" w:cs="Arial"/>
          <w:sz w:val="22"/>
          <w:szCs w:val="22"/>
          <w:lang w:eastAsia="en-GB"/>
        </w:rPr>
        <w:t>broad and too narrow to be greatly useful</w:t>
      </w:r>
      <w:r>
        <w:rPr>
          <w:rFonts w:ascii="Arial" w:eastAsia="Times New Roman" w:hAnsi="Arial" w:cs="Arial"/>
          <w:sz w:val="22"/>
          <w:szCs w:val="22"/>
          <w:lang w:eastAsia="en-GB"/>
        </w:rPr>
        <w:t>.’</w:t>
      </w:r>
      <w:r w:rsidR="007E47F2">
        <w:rPr>
          <w:rStyle w:val="FootnoteReference"/>
          <w:rFonts w:eastAsia="Times New Roman" w:cs="Arial"/>
          <w:szCs w:val="22"/>
          <w:lang w:eastAsia="en-GB"/>
        </w:rPr>
        <w:footnoteReference w:id="5"/>
      </w:r>
      <w:r>
        <w:rPr>
          <w:rFonts w:ascii="Arial" w:eastAsia="Times New Roman" w:hAnsi="Arial" w:cs="Arial"/>
          <w:sz w:val="22"/>
          <w:szCs w:val="22"/>
          <w:lang w:eastAsia="en-GB"/>
        </w:rPr>
        <w:t xml:space="preserve"> It is however important to </w:t>
      </w:r>
      <w:r w:rsidR="00E30739">
        <w:rPr>
          <w:rFonts w:ascii="Arial" w:eastAsia="Times New Roman" w:hAnsi="Arial" w:cs="Arial"/>
          <w:sz w:val="22"/>
          <w:szCs w:val="22"/>
          <w:lang w:eastAsia="en-GB"/>
        </w:rPr>
        <w:t>put forward a concise</w:t>
      </w:r>
      <w:r>
        <w:rPr>
          <w:rFonts w:ascii="Arial" w:eastAsia="Times New Roman" w:hAnsi="Arial" w:cs="Arial"/>
          <w:sz w:val="22"/>
          <w:szCs w:val="22"/>
          <w:lang w:eastAsia="en-GB"/>
        </w:rPr>
        <w:t xml:space="preserve"> definition as </w:t>
      </w:r>
      <w:r w:rsidR="007E47F2">
        <w:rPr>
          <w:rFonts w:ascii="Arial" w:eastAsia="Times New Roman" w:hAnsi="Arial" w:cs="Arial"/>
          <w:sz w:val="22"/>
          <w:szCs w:val="22"/>
          <w:lang w:eastAsia="en-GB"/>
        </w:rPr>
        <w:t>this</w:t>
      </w:r>
      <w:r>
        <w:rPr>
          <w:rFonts w:ascii="Arial" w:eastAsia="Times New Roman" w:hAnsi="Arial" w:cs="Arial"/>
          <w:sz w:val="22"/>
          <w:szCs w:val="22"/>
          <w:lang w:eastAsia="en-GB"/>
        </w:rPr>
        <w:t xml:space="preserve"> will provide the framework within which we can make our comparison. Given that the aim of this essay is an analysis of myth and the symbols contained therein, the definition given </w:t>
      </w:r>
      <w:r w:rsidR="00E30739">
        <w:rPr>
          <w:rFonts w:ascii="Arial" w:eastAsia="Times New Roman" w:hAnsi="Arial" w:cs="Arial"/>
          <w:sz w:val="22"/>
          <w:szCs w:val="22"/>
          <w:lang w:eastAsia="en-GB"/>
        </w:rPr>
        <w:t xml:space="preserve">by </w:t>
      </w:r>
      <w:r>
        <w:rPr>
          <w:rFonts w:ascii="Arial" w:eastAsia="Times New Roman" w:hAnsi="Arial" w:cs="Arial"/>
          <w:sz w:val="22"/>
          <w:szCs w:val="22"/>
          <w:lang w:eastAsia="en-GB"/>
        </w:rPr>
        <w:t>Clifford Geertz would seem appropriate</w:t>
      </w:r>
      <w:r w:rsidR="00E30739">
        <w:rPr>
          <w:rFonts w:ascii="Arial" w:eastAsia="Times New Roman" w:hAnsi="Arial" w:cs="Arial"/>
          <w:sz w:val="22"/>
          <w:szCs w:val="22"/>
          <w:lang w:eastAsia="en-GB"/>
        </w:rPr>
        <w:t>; that is c</w:t>
      </w:r>
      <w:r w:rsidRPr="00CB5415">
        <w:rPr>
          <w:rFonts w:ascii="Arial" w:eastAsia="Times New Roman" w:hAnsi="Arial" w:cs="Arial"/>
          <w:sz w:val="22"/>
          <w:szCs w:val="22"/>
          <w:lang w:eastAsia="en-GB"/>
        </w:rPr>
        <w:t>ulture is ‘an historically transmitted pattern of meanings embodied in</w:t>
      </w:r>
      <w:r>
        <w:rPr>
          <w:rFonts w:ascii="Arial" w:eastAsia="Times New Roman" w:hAnsi="Arial" w:cs="Arial"/>
          <w:sz w:val="22"/>
          <w:szCs w:val="22"/>
          <w:lang w:eastAsia="en-GB"/>
        </w:rPr>
        <w:t xml:space="preserve"> </w:t>
      </w:r>
      <w:r w:rsidRPr="00CB5415">
        <w:rPr>
          <w:rFonts w:ascii="Arial" w:eastAsia="Times New Roman" w:hAnsi="Arial" w:cs="Arial"/>
          <w:sz w:val="22"/>
          <w:szCs w:val="22"/>
          <w:lang w:eastAsia="en-GB"/>
        </w:rPr>
        <w:t>symbols, a system of inherited conceptions expressed in symbolic</w:t>
      </w:r>
      <w:r>
        <w:rPr>
          <w:rFonts w:ascii="Arial" w:eastAsia="Times New Roman" w:hAnsi="Arial" w:cs="Arial"/>
          <w:sz w:val="22"/>
          <w:szCs w:val="22"/>
          <w:lang w:eastAsia="en-GB"/>
        </w:rPr>
        <w:t xml:space="preserve"> </w:t>
      </w:r>
      <w:r w:rsidRPr="00CB5415">
        <w:rPr>
          <w:rFonts w:ascii="Arial" w:eastAsia="Times New Roman" w:hAnsi="Arial" w:cs="Arial"/>
          <w:sz w:val="22"/>
          <w:szCs w:val="22"/>
          <w:lang w:eastAsia="en-GB"/>
        </w:rPr>
        <w:t>form</w:t>
      </w:r>
      <w:r w:rsidR="00422258">
        <w:rPr>
          <w:rFonts w:ascii="Arial" w:eastAsia="Times New Roman" w:hAnsi="Arial" w:cs="Arial"/>
          <w:sz w:val="22"/>
          <w:szCs w:val="22"/>
          <w:lang w:eastAsia="en-GB"/>
        </w:rPr>
        <w:t>.’</w:t>
      </w:r>
      <w:r w:rsidR="007E47F2">
        <w:rPr>
          <w:rStyle w:val="FootnoteReference"/>
          <w:rFonts w:eastAsia="Times New Roman" w:cs="Arial"/>
          <w:szCs w:val="22"/>
          <w:lang w:eastAsia="en-GB"/>
        </w:rPr>
        <w:footnoteReference w:id="6"/>
      </w:r>
    </w:p>
    <w:p w14:paraId="0F1C5D61" w14:textId="77777777" w:rsidR="00CB5415" w:rsidRDefault="00CB5415" w:rsidP="00CB5415">
      <w:pPr>
        <w:rPr>
          <w:rFonts w:ascii="Arial" w:eastAsia="Times New Roman" w:hAnsi="Arial" w:cs="Arial"/>
          <w:sz w:val="22"/>
          <w:szCs w:val="22"/>
          <w:lang w:eastAsia="en-GB"/>
        </w:rPr>
      </w:pPr>
    </w:p>
    <w:p w14:paraId="577D6520" w14:textId="7B96CA08" w:rsidR="00CB5415" w:rsidRPr="007E47F2" w:rsidRDefault="007E47F2" w:rsidP="00742627">
      <w:pPr>
        <w:rPr>
          <w:rFonts w:ascii="Arial" w:eastAsia="Times New Roman" w:hAnsi="Arial" w:cs="Arial"/>
          <w:b/>
          <w:bCs/>
          <w:sz w:val="22"/>
          <w:szCs w:val="22"/>
          <w:lang w:eastAsia="en-GB"/>
        </w:rPr>
      </w:pPr>
      <w:r w:rsidRPr="007E47F2">
        <w:rPr>
          <w:rFonts w:ascii="Arial" w:eastAsia="Times New Roman" w:hAnsi="Arial" w:cs="Arial"/>
          <w:b/>
          <w:bCs/>
          <w:sz w:val="22"/>
          <w:szCs w:val="22"/>
          <w:lang w:eastAsia="en-GB"/>
        </w:rPr>
        <w:t>Myth</w:t>
      </w:r>
      <w:r w:rsidR="00E30739">
        <w:rPr>
          <w:rFonts w:ascii="Arial" w:eastAsia="Times New Roman" w:hAnsi="Arial" w:cs="Arial"/>
          <w:b/>
          <w:bCs/>
          <w:sz w:val="22"/>
          <w:szCs w:val="22"/>
          <w:lang w:eastAsia="en-GB"/>
        </w:rPr>
        <w:t xml:space="preserve"> and Symbol</w:t>
      </w:r>
    </w:p>
    <w:p w14:paraId="47021D19" w14:textId="77777777" w:rsidR="007E47F2" w:rsidRDefault="007E47F2" w:rsidP="00742627">
      <w:pPr>
        <w:rPr>
          <w:rFonts w:ascii="Arial" w:eastAsia="Times New Roman" w:hAnsi="Arial" w:cs="Arial"/>
          <w:sz w:val="22"/>
          <w:szCs w:val="22"/>
          <w:lang w:eastAsia="en-GB"/>
        </w:rPr>
      </w:pPr>
    </w:p>
    <w:p w14:paraId="3C504AEC" w14:textId="6EFFDD1E" w:rsidR="003047E2" w:rsidRDefault="00C677D0" w:rsidP="00742627">
      <w:pPr>
        <w:rPr>
          <w:rFonts w:ascii="Arial" w:eastAsia="Times New Roman" w:hAnsi="Arial" w:cs="Arial"/>
          <w:sz w:val="22"/>
          <w:szCs w:val="22"/>
          <w:lang w:eastAsia="en-GB"/>
        </w:rPr>
      </w:pPr>
      <w:r>
        <w:rPr>
          <w:rFonts w:ascii="Arial" w:eastAsia="Times New Roman" w:hAnsi="Arial" w:cs="Arial"/>
          <w:i/>
          <w:iCs/>
          <w:sz w:val="22"/>
          <w:szCs w:val="22"/>
          <w:lang w:eastAsia="en-GB"/>
        </w:rPr>
        <w:t>M</w:t>
      </w:r>
      <w:r w:rsidRPr="00C677D0">
        <w:rPr>
          <w:rFonts w:ascii="Arial" w:eastAsia="Times New Roman" w:hAnsi="Arial" w:cs="Arial"/>
          <w:i/>
          <w:iCs/>
          <w:sz w:val="22"/>
          <w:szCs w:val="22"/>
          <w:lang w:eastAsia="en-GB"/>
        </w:rPr>
        <w:t>ythos</w:t>
      </w:r>
      <w:r>
        <w:rPr>
          <w:rFonts w:ascii="Arial" w:eastAsia="Times New Roman" w:hAnsi="Arial" w:cs="Arial"/>
          <w:sz w:val="22"/>
          <w:szCs w:val="22"/>
          <w:lang w:eastAsia="en-GB"/>
        </w:rPr>
        <w:t xml:space="preserve"> and </w:t>
      </w:r>
      <w:r w:rsidRPr="00C677D0">
        <w:rPr>
          <w:rFonts w:ascii="Arial" w:eastAsia="Times New Roman" w:hAnsi="Arial" w:cs="Arial"/>
          <w:i/>
          <w:iCs/>
          <w:sz w:val="22"/>
          <w:szCs w:val="22"/>
          <w:lang w:eastAsia="en-GB"/>
        </w:rPr>
        <w:t>logos</w:t>
      </w:r>
      <w:r>
        <w:rPr>
          <w:rFonts w:ascii="Arial" w:eastAsia="Times New Roman" w:hAnsi="Arial" w:cs="Arial"/>
          <w:sz w:val="22"/>
          <w:szCs w:val="22"/>
          <w:lang w:eastAsia="en-GB"/>
        </w:rPr>
        <w:t xml:space="preserve"> are described by Plato as contrasting modes by which one may gain an understanding of reality, distinguished along the lines of imagination and intuition vs. logic and reason.</w:t>
      </w:r>
      <w:r>
        <w:rPr>
          <w:rStyle w:val="FootnoteReference"/>
          <w:rFonts w:eastAsia="Times New Roman" w:cs="Arial"/>
          <w:szCs w:val="22"/>
          <w:lang w:eastAsia="en-GB"/>
        </w:rPr>
        <w:footnoteReference w:id="7"/>
      </w:r>
      <w:r>
        <w:rPr>
          <w:rFonts w:ascii="Arial" w:eastAsia="Times New Roman" w:hAnsi="Arial" w:cs="Arial"/>
          <w:sz w:val="22"/>
          <w:szCs w:val="22"/>
          <w:lang w:eastAsia="en-GB"/>
        </w:rPr>
        <w:t xml:space="preserve"> Often </w:t>
      </w:r>
      <w:r w:rsidR="003047E2">
        <w:rPr>
          <w:rFonts w:ascii="Arial" w:eastAsia="Times New Roman" w:hAnsi="Arial" w:cs="Arial"/>
          <w:sz w:val="22"/>
          <w:szCs w:val="22"/>
          <w:lang w:eastAsia="en-GB"/>
        </w:rPr>
        <w:t>believed to be</w:t>
      </w:r>
      <w:r>
        <w:rPr>
          <w:rFonts w:ascii="Arial" w:eastAsia="Times New Roman" w:hAnsi="Arial" w:cs="Arial"/>
          <w:sz w:val="22"/>
          <w:szCs w:val="22"/>
          <w:lang w:eastAsia="en-GB"/>
        </w:rPr>
        <w:t xml:space="preserve"> as false, myths do contain truth</w:t>
      </w:r>
      <w:r w:rsidR="003047E2">
        <w:rPr>
          <w:rFonts w:ascii="Arial" w:eastAsia="Times New Roman" w:hAnsi="Arial" w:cs="Arial"/>
          <w:sz w:val="22"/>
          <w:szCs w:val="22"/>
          <w:lang w:eastAsia="en-GB"/>
        </w:rPr>
        <w:t>;</w:t>
      </w:r>
      <w:r>
        <w:rPr>
          <w:rStyle w:val="FootnoteReference"/>
          <w:rFonts w:eastAsia="Times New Roman" w:cs="Arial"/>
          <w:szCs w:val="22"/>
          <w:lang w:eastAsia="en-GB"/>
        </w:rPr>
        <w:footnoteReference w:id="8"/>
      </w:r>
      <w:r>
        <w:rPr>
          <w:rFonts w:ascii="Arial" w:eastAsia="Times New Roman" w:hAnsi="Arial" w:cs="Arial"/>
          <w:sz w:val="22"/>
          <w:szCs w:val="22"/>
          <w:lang w:eastAsia="en-GB"/>
        </w:rPr>
        <w:t xml:space="preserve"> not revealed through the linear thinking of reason but rather by </w:t>
      </w:r>
      <w:r w:rsidR="003047E2">
        <w:rPr>
          <w:rFonts w:ascii="Arial" w:eastAsia="Times New Roman" w:hAnsi="Arial" w:cs="Arial"/>
          <w:sz w:val="22"/>
          <w:szCs w:val="22"/>
          <w:lang w:eastAsia="en-GB"/>
        </w:rPr>
        <w:t xml:space="preserve">imagination and </w:t>
      </w:r>
      <w:r>
        <w:rPr>
          <w:rFonts w:ascii="Arial" w:eastAsia="Times New Roman" w:hAnsi="Arial" w:cs="Arial"/>
          <w:sz w:val="22"/>
          <w:szCs w:val="22"/>
          <w:lang w:eastAsia="en-GB"/>
        </w:rPr>
        <w:t>lateral thinking</w:t>
      </w:r>
      <w:r w:rsidR="003047E2">
        <w:rPr>
          <w:rFonts w:ascii="Arial" w:eastAsia="Times New Roman" w:hAnsi="Arial" w:cs="Arial"/>
          <w:sz w:val="22"/>
          <w:szCs w:val="22"/>
          <w:lang w:eastAsia="en-GB"/>
        </w:rPr>
        <w:t>,</w:t>
      </w:r>
      <w:r>
        <w:rPr>
          <w:rFonts w:ascii="Arial" w:eastAsia="Times New Roman" w:hAnsi="Arial" w:cs="Arial"/>
          <w:sz w:val="22"/>
          <w:szCs w:val="22"/>
          <w:lang w:eastAsia="en-GB"/>
        </w:rPr>
        <w:t xml:space="preserve"> </w:t>
      </w:r>
      <w:r w:rsidR="003047E2">
        <w:rPr>
          <w:rFonts w:ascii="Arial" w:eastAsia="Times New Roman" w:hAnsi="Arial" w:cs="Arial"/>
          <w:sz w:val="22"/>
          <w:szCs w:val="22"/>
          <w:lang w:eastAsia="en-GB"/>
        </w:rPr>
        <w:t>requiring</w:t>
      </w:r>
      <w:r>
        <w:rPr>
          <w:rFonts w:ascii="Arial" w:eastAsia="Times New Roman" w:hAnsi="Arial" w:cs="Arial"/>
          <w:sz w:val="22"/>
          <w:szCs w:val="22"/>
          <w:lang w:eastAsia="en-GB"/>
        </w:rPr>
        <w:t xml:space="preserve"> a </w:t>
      </w:r>
      <w:r w:rsidR="003047E2">
        <w:rPr>
          <w:rFonts w:ascii="Arial" w:eastAsia="Times New Roman" w:hAnsi="Arial" w:cs="Arial"/>
          <w:sz w:val="22"/>
          <w:szCs w:val="22"/>
          <w:lang w:eastAsia="en-GB"/>
        </w:rPr>
        <w:t>knowledge</w:t>
      </w:r>
      <w:r>
        <w:rPr>
          <w:rFonts w:ascii="Arial" w:eastAsia="Times New Roman" w:hAnsi="Arial" w:cs="Arial"/>
          <w:sz w:val="22"/>
          <w:szCs w:val="22"/>
          <w:lang w:eastAsia="en-GB"/>
        </w:rPr>
        <w:t xml:space="preserve"> of the cultural meanings embodied </w:t>
      </w:r>
      <w:r w:rsidR="0064096D">
        <w:rPr>
          <w:rFonts w:ascii="Arial" w:eastAsia="Times New Roman" w:hAnsi="Arial" w:cs="Arial"/>
          <w:sz w:val="22"/>
          <w:szCs w:val="22"/>
          <w:lang w:eastAsia="en-GB"/>
        </w:rPr>
        <w:t>by</w:t>
      </w:r>
      <w:r>
        <w:rPr>
          <w:rFonts w:ascii="Arial" w:eastAsia="Times New Roman" w:hAnsi="Arial" w:cs="Arial"/>
          <w:sz w:val="22"/>
          <w:szCs w:val="22"/>
          <w:lang w:eastAsia="en-GB"/>
        </w:rPr>
        <w:t xml:space="preserve"> the</w:t>
      </w:r>
      <w:r w:rsidR="00AF35F2">
        <w:rPr>
          <w:rFonts w:ascii="Arial" w:eastAsia="Times New Roman" w:hAnsi="Arial" w:cs="Arial"/>
          <w:sz w:val="22"/>
          <w:szCs w:val="22"/>
          <w:lang w:eastAsia="en-GB"/>
        </w:rPr>
        <w:t>ir</w:t>
      </w:r>
      <w:r>
        <w:rPr>
          <w:rFonts w:ascii="Arial" w:eastAsia="Times New Roman" w:hAnsi="Arial" w:cs="Arial"/>
          <w:sz w:val="22"/>
          <w:szCs w:val="22"/>
          <w:lang w:eastAsia="en-GB"/>
        </w:rPr>
        <w:t xml:space="preserve"> symbols</w:t>
      </w:r>
      <w:r w:rsidR="003047E2">
        <w:rPr>
          <w:rFonts w:ascii="Arial" w:eastAsia="Times New Roman" w:hAnsi="Arial" w:cs="Arial"/>
          <w:sz w:val="22"/>
          <w:szCs w:val="22"/>
          <w:lang w:eastAsia="en-GB"/>
        </w:rPr>
        <w:t>.</w:t>
      </w:r>
      <w:r>
        <w:rPr>
          <w:rFonts w:ascii="Arial" w:eastAsia="Times New Roman" w:hAnsi="Arial" w:cs="Arial"/>
          <w:sz w:val="22"/>
          <w:szCs w:val="22"/>
          <w:lang w:eastAsia="en-GB"/>
        </w:rPr>
        <w:t xml:space="preserve"> </w:t>
      </w:r>
      <w:r w:rsidR="003047E2">
        <w:rPr>
          <w:rFonts w:ascii="Arial" w:eastAsia="Times New Roman" w:hAnsi="Arial" w:cs="Arial"/>
          <w:sz w:val="22"/>
          <w:szCs w:val="22"/>
          <w:lang w:eastAsia="en-GB"/>
        </w:rPr>
        <w:t>S</w:t>
      </w:r>
      <w:r>
        <w:rPr>
          <w:rFonts w:ascii="Arial" w:eastAsia="Times New Roman" w:hAnsi="Arial" w:cs="Arial"/>
          <w:sz w:val="22"/>
          <w:szCs w:val="22"/>
          <w:lang w:eastAsia="en-GB"/>
        </w:rPr>
        <w:t xml:space="preserve">ymbol </w:t>
      </w:r>
      <w:r w:rsidR="003047E2">
        <w:rPr>
          <w:rFonts w:ascii="Arial" w:eastAsia="Times New Roman" w:hAnsi="Arial" w:cs="Arial"/>
          <w:sz w:val="22"/>
          <w:szCs w:val="22"/>
          <w:lang w:eastAsia="en-GB"/>
        </w:rPr>
        <w:t xml:space="preserve">here </w:t>
      </w:r>
      <w:r>
        <w:rPr>
          <w:rFonts w:ascii="Arial" w:eastAsia="Times New Roman" w:hAnsi="Arial" w:cs="Arial"/>
          <w:sz w:val="22"/>
          <w:szCs w:val="22"/>
          <w:lang w:eastAsia="en-GB"/>
        </w:rPr>
        <w:t>should be understood in the classical sense</w:t>
      </w:r>
      <w:r w:rsidR="003047E2">
        <w:rPr>
          <w:rFonts w:ascii="Arial" w:eastAsia="Times New Roman" w:hAnsi="Arial" w:cs="Arial"/>
          <w:sz w:val="22"/>
          <w:szCs w:val="22"/>
          <w:lang w:eastAsia="en-GB"/>
        </w:rPr>
        <w:t xml:space="preserve"> in</w:t>
      </w:r>
      <w:r>
        <w:rPr>
          <w:rFonts w:ascii="Arial" w:eastAsia="Times New Roman" w:hAnsi="Arial" w:cs="Arial"/>
          <w:sz w:val="22"/>
          <w:szCs w:val="22"/>
          <w:lang w:eastAsia="en-GB"/>
        </w:rPr>
        <w:t xml:space="preserve"> that </w:t>
      </w:r>
      <w:r w:rsidR="003047E2">
        <w:rPr>
          <w:rFonts w:ascii="Arial" w:eastAsia="Times New Roman" w:hAnsi="Arial" w:cs="Arial"/>
          <w:sz w:val="22"/>
          <w:szCs w:val="22"/>
          <w:lang w:eastAsia="en-GB"/>
        </w:rPr>
        <w:t>it</w:t>
      </w:r>
      <w:r>
        <w:rPr>
          <w:rFonts w:ascii="Arial" w:eastAsia="Times New Roman" w:hAnsi="Arial" w:cs="Arial"/>
          <w:sz w:val="22"/>
          <w:szCs w:val="22"/>
          <w:lang w:eastAsia="en-GB"/>
        </w:rPr>
        <w:t xml:space="preserve"> not only represents something else but also </w:t>
      </w:r>
      <w:r w:rsidR="003047E2">
        <w:rPr>
          <w:rFonts w:ascii="Arial" w:eastAsia="Times New Roman" w:hAnsi="Arial" w:cs="Arial"/>
          <w:sz w:val="22"/>
          <w:szCs w:val="22"/>
          <w:lang w:eastAsia="en-GB"/>
        </w:rPr>
        <w:t xml:space="preserve">has </w:t>
      </w:r>
      <w:r>
        <w:rPr>
          <w:rFonts w:ascii="Arial" w:eastAsia="Times New Roman" w:hAnsi="Arial" w:cs="Arial"/>
          <w:sz w:val="22"/>
          <w:szCs w:val="22"/>
          <w:lang w:eastAsia="en-GB"/>
        </w:rPr>
        <w:t>agency to be ‘transformative’ and to ‘open up realms beyond rational experience.’</w:t>
      </w:r>
      <w:r>
        <w:rPr>
          <w:rStyle w:val="FootnoteReference"/>
          <w:rFonts w:eastAsia="Times New Roman" w:cs="Arial"/>
          <w:szCs w:val="22"/>
          <w:lang w:eastAsia="en-GB"/>
        </w:rPr>
        <w:footnoteReference w:id="9"/>
      </w:r>
      <w:r>
        <w:rPr>
          <w:rFonts w:ascii="Arial" w:eastAsia="Times New Roman" w:hAnsi="Arial" w:cs="Arial"/>
          <w:sz w:val="22"/>
          <w:szCs w:val="22"/>
          <w:lang w:eastAsia="en-GB"/>
        </w:rPr>
        <w:t xml:space="preserve"> </w:t>
      </w:r>
      <w:r w:rsidR="003047E2">
        <w:rPr>
          <w:rFonts w:ascii="Arial" w:eastAsia="Times New Roman" w:hAnsi="Arial" w:cs="Arial"/>
          <w:sz w:val="22"/>
          <w:szCs w:val="22"/>
          <w:lang w:eastAsia="en-GB"/>
        </w:rPr>
        <w:t>Fowler argues that when myth is communicated it is about more than what is spoken, encompassing speaker and context, it is an act that says something significant is at stake.</w:t>
      </w:r>
      <w:r w:rsidR="003047E2">
        <w:rPr>
          <w:rStyle w:val="FootnoteReference"/>
          <w:rFonts w:eastAsia="Times New Roman" w:cs="Arial"/>
          <w:szCs w:val="22"/>
          <w:lang w:eastAsia="en-GB"/>
        </w:rPr>
        <w:footnoteReference w:id="10"/>
      </w:r>
      <w:r w:rsidR="003047E2">
        <w:rPr>
          <w:rFonts w:ascii="Arial" w:eastAsia="Times New Roman" w:hAnsi="Arial" w:cs="Arial"/>
          <w:sz w:val="22"/>
          <w:szCs w:val="22"/>
          <w:lang w:eastAsia="en-GB"/>
        </w:rPr>
        <w:t xml:space="preserve"> In </w:t>
      </w:r>
      <w:r w:rsidR="00C72B7A">
        <w:rPr>
          <w:rFonts w:ascii="Arial" w:eastAsia="Times New Roman" w:hAnsi="Arial" w:cs="Arial"/>
          <w:sz w:val="22"/>
          <w:szCs w:val="22"/>
          <w:lang w:eastAsia="en-GB"/>
        </w:rPr>
        <w:t xml:space="preserve">addition Burkert </w:t>
      </w:r>
      <w:r w:rsidR="00C72B7A">
        <w:rPr>
          <w:rFonts w:ascii="Arial" w:eastAsia="Times New Roman" w:hAnsi="Arial" w:cs="Arial"/>
          <w:sz w:val="22"/>
          <w:szCs w:val="22"/>
          <w:lang w:eastAsia="en-GB"/>
        </w:rPr>
        <w:lastRenderedPageBreak/>
        <w:t>characterises myth by ‘its suitability for telling and retelling,’ and by the surprising consistency of its themes.</w:t>
      </w:r>
      <w:r w:rsidR="00C72B7A">
        <w:rPr>
          <w:rStyle w:val="FootnoteReference"/>
          <w:rFonts w:eastAsia="Times New Roman" w:cs="Arial"/>
          <w:szCs w:val="22"/>
          <w:lang w:eastAsia="en-GB"/>
        </w:rPr>
        <w:footnoteReference w:id="11"/>
      </w:r>
    </w:p>
    <w:p w14:paraId="4F8CCBD7" w14:textId="77777777" w:rsidR="00C72B7A" w:rsidRDefault="00C72B7A" w:rsidP="00742627">
      <w:pPr>
        <w:rPr>
          <w:rFonts w:ascii="Arial" w:eastAsia="Times New Roman" w:hAnsi="Arial" w:cs="Arial"/>
          <w:sz w:val="22"/>
          <w:szCs w:val="22"/>
          <w:lang w:eastAsia="en-GB"/>
        </w:rPr>
      </w:pPr>
    </w:p>
    <w:p w14:paraId="05D178FD" w14:textId="77777777" w:rsidR="00C72B7A" w:rsidRDefault="00C72B7A" w:rsidP="00742627">
      <w:pPr>
        <w:rPr>
          <w:rFonts w:ascii="Arial" w:eastAsia="Times New Roman" w:hAnsi="Arial" w:cs="Arial"/>
          <w:sz w:val="22"/>
          <w:szCs w:val="22"/>
          <w:lang w:eastAsia="en-GB"/>
        </w:rPr>
      </w:pPr>
    </w:p>
    <w:p w14:paraId="61CF4DFF" w14:textId="2A5F59A8" w:rsidR="003047E2" w:rsidRPr="003047E2" w:rsidRDefault="003047E2" w:rsidP="00742627">
      <w:pPr>
        <w:rPr>
          <w:rFonts w:ascii="Arial" w:eastAsia="Times New Roman" w:hAnsi="Arial" w:cs="Arial"/>
          <w:b/>
          <w:bCs/>
          <w:sz w:val="22"/>
          <w:szCs w:val="22"/>
          <w:lang w:eastAsia="en-GB"/>
        </w:rPr>
      </w:pPr>
      <w:r w:rsidRPr="003047E2">
        <w:rPr>
          <w:rFonts w:ascii="Arial" w:eastAsia="Times New Roman" w:hAnsi="Arial" w:cs="Arial"/>
          <w:b/>
          <w:bCs/>
          <w:sz w:val="22"/>
          <w:szCs w:val="22"/>
          <w:lang w:eastAsia="en-GB"/>
        </w:rPr>
        <w:t>CONTEXT AND NARRATIVE</w:t>
      </w:r>
    </w:p>
    <w:p w14:paraId="57D6BF5B" w14:textId="77777777" w:rsidR="003047E2" w:rsidRDefault="003047E2" w:rsidP="00742627">
      <w:pPr>
        <w:rPr>
          <w:rFonts w:ascii="Arial" w:eastAsia="Times New Roman" w:hAnsi="Arial" w:cs="Arial"/>
          <w:sz w:val="22"/>
          <w:szCs w:val="22"/>
          <w:lang w:eastAsia="en-GB"/>
        </w:rPr>
      </w:pPr>
    </w:p>
    <w:p w14:paraId="64DE1759" w14:textId="5AADA76D" w:rsidR="003047E2" w:rsidRPr="003047E2" w:rsidRDefault="003047E2" w:rsidP="00742627">
      <w:pPr>
        <w:rPr>
          <w:rFonts w:ascii="Arial" w:eastAsia="Times New Roman" w:hAnsi="Arial" w:cs="Arial"/>
          <w:b/>
          <w:bCs/>
          <w:sz w:val="22"/>
          <w:szCs w:val="22"/>
          <w:lang w:eastAsia="en-GB"/>
        </w:rPr>
      </w:pPr>
      <w:r w:rsidRPr="003047E2">
        <w:rPr>
          <w:rFonts w:ascii="Arial" w:eastAsia="Times New Roman" w:hAnsi="Arial" w:cs="Arial"/>
          <w:b/>
          <w:bCs/>
          <w:sz w:val="22"/>
          <w:szCs w:val="22"/>
          <w:lang w:eastAsia="en-GB"/>
        </w:rPr>
        <w:t>Genesis</w:t>
      </w:r>
    </w:p>
    <w:p w14:paraId="0B3CD3B7" w14:textId="77777777" w:rsidR="003047E2" w:rsidRDefault="003047E2" w:rsidP="00742627">
      <w:pPr>
        <w:rPr>
          <w:rFonts w:ascii="Arial" w:eastAsia="Times New Roman" w:hAnsi="Arial" w:cs="Arial"/>
          <w:sz w:val="22"/>
          <w:szCs w:val="22"/>
          <w:lang w:eastAsia="en-GB"/>
        </w:rPr>
      </w:pPr>
    </w:p>
    <w:p w14:paraId="13C8039D" w14:textId="05C1EA2F" w:rsidR="003047E2" w:rsidRDefault="005624A5"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The Pentateuch of which </w:t>
      </w:r>
      <w:r w:rsidR="003047E2">
        <w:rPr>
          <w:rFonts w:ascii="Arial" w:eastAsia="Times New Roman" w:hAnsi="Arial" w:cs="Arial"/>
          <w:sz w:val="22"/>
          <w:szCs w:val="22"/>
          <w:lang w:eastAsia="en-GB"/>
        </w:rPr>
        <w:t xml:space="preserve">Genesis </w:t>
      </w:r>
      <w:r>
        <w:rPr>
          <w:rFonts w:ascii="Arial" w:eastAsia="Times New Roman" w:hAnsi="Arial" w:cs="Arial"/>
          <w:sz w:val="22"/>
          <w:szCs w:val="22"/>
          <w:lang w:eastAsia="en-GB"/>
        </w:rPr>
        <w:t xml:space="preserve">is a part, </w:t>
      </w:r>
      <w:r w:rsidR="003047E2">
        <w:rPr>
          <w:rFonts w:ascii="Arial" w:eastAsia="Times New Roman" w:hAnsi="Arial" w:cs="Arial"/>
          <w:sz w:val="22"/>
          <w:szCs w:val="22"/>
          <w:lang w:eastAsia="en-GB"/>
        </w:rPr>
        <w:t xml:space="preserve">is </w:t>
      </w:r>
      <w:r>
        <w:rPr>
          <w:rFonts w:ascii="Arial" w:eastAsia="Times New Roman" w:hAnsi="Arial" w:cs="Arial"/>
          <w:sz w:val="22"/>
          <w:szCs w:val="22"/>
          <w:lang w:eastAsia="en-GB"/>
        </w:rPr>
        <w:t>a foundational text for both Judaism and Christianity. T</w:t>
      </w:r>
      <w:r w:rsidR="003047E2">
        <w:rPr>
          <w:rFonts w:ascii="Arial" w:eastAsia="Times New Roman" w:hAnsi="Arial" w:cs="Arial"/>
          <w:sz w:val="22"/>
          <w:szCs w:val="22"/>
          <w:lang w:eastAsia="en-GB"/>
        </w:rPr>
        <w:t xml:space="preserve">raditionally attributed to Moses who sometime </w:t>
      </w:r>
      <w:r>
        <w:rPr>
          <w:rFonts w:ascii="Arial" w:eastAsia="Times New Roman" w:hAnsi="Arial" w:cs="Arial"/>
          <w:sz w:val="22"/>
          <w:szCs w:val="22"/>
          <w:lang w:eastAsia="en-GB"/>
        </w:rPr>
        <w:t>between</w:t>
      </w:r>
      <w:r w:rsidR="003047E2">
        <w:rPr>
          <w:rFonts w:ascii="Arial" w:eastAsia="Times New Roman" w:hAnsi="Arial" w:cs="Arial"/>
          <w:sz w:val="22"/>
          <w:szCs w:val="22"/>
          <w:lang w:eastAsia="en-GB"/>
        </w:rPr>
        <w:t xml:space="preserve"> the 15</w:t>
      </w:r>
      <w:r w:rsidR="003047E2" w:rsidRPr="003047E2">
        <w:rPr>
          <w:rFonts w:ascii="Arial" w:eastAsia="Times New Roman" w:hAnsi="Arial" w:cs="Arial"/>
          <w:sz w:val="22"/>
          <w:szCs w:val="22"/>
          <w:vertAlign w:val="superscript"/>
          <w:lang w:eastAsia="en-GB"/>
        </w:rPr>
        <w:t>th</w:t>
      </w:r>
      <w:r w:rsidR="003047E2">
        <w:rPr>
          <w:rFonts w:ascii="Arial" w:eastAsia="Times New Roman" w:hAnsi="Arial" w:cs="Arial"/>
          <w:sz w:val="22"/>
          <w:szCs w:val="22"/>
          <w:lang w:eastAsia="en-GB"/>
        </w:rPr>
        <w:t xml:space="preserve"> </w:t>
      </w:r>
      <w:r>
        <w:rPr>
          <w:rFonts w:ascii="Arial" w:eastAsia="Times New Roman" w:hAnsi="Arial" w:cs="Arial"/>
          <w:sz w:val="22"/>
          <w:szCs w:val="22"/>
          <w:lang w:eastAsia="en-GB"/>
        </w:rPr>
        <w:t>and</w:t>
      </w:r>
      <w:r w:rsidR="003047E2">
        <w:rPr>
          <w:rFonts w:ascii="Arial" w:eastAsia="Times New Roman" w:hAnsi="Arial" w:cs="Arial"/>
          <w:sz w:val="22"/>
          <w:szCs w:val="22"/>
          <w:lang w:eastAsia="en-GB"/>
        </w:rPr>
        <w:t xml:space="preserve"> 13</w:t>
      </w:r>
      <w:r w:rsidR="003047E2" w:rsidRPr="003047E2">
        <w:rPr>
          <w:rFonts w:ascii="Arial" w:eastAsia="Times New Roman" w:hAnsi="Arial" w:cs="Arial"/>
          <w:sz w:val="22"/>
          <w:szCs w:val="22"/>
          <w:vertAlign w:val="superscript"/>
          <w:lang w:eastAsia="en-GB"/>
        </w:rPr>
        <w:t>th</w:t>
      </w:r>
      <w:r w:rsidR="003047E2">
        <w:rPr>
          <w:rFonts w:ascii="Arial" w:eastAsia="Times New Roman" w:hAnsi="Arial" w:cs="Arial"/>
          <w:sz w:val="22"/>
          <w:szCs w:val="22"/>
          <w:lang w:eastAsia="en-GB"/>
        </w:rPr>
        <w:t xml:space="preserve"> centuries BC led the Hebrew people out of Egyptian slavery.</w:t>
      </w:r>
      <w:r w:rsidR="003047E2">
        <w:rPr>
          <w:rStyle w:val="FootnoteReference"/>
          <w:rFonts w:eastAsia="Times New Roman" w:cs="Arial"/>
          <w:szCs w:val="22"/>
          <w:lang w:eastAsia="en-GB"/>
        </w:rPr>
        <w:footnoteReference w:id="12"/>
      </w:r>
      <w:r w:rsidR="003047E2">
        <w:rPr>
          <w:rFonts w:ascii="Arial" w:eastAsia="Times New Roman" w:hAnsi="Arial" w:cs="Arial"/>
          <w:sz w:val="22"/>
          <w:szCs w:val="22"/>
          <w:lang w:eastAsia="en-GB"/>
        </w:rPr>
        <w:t xml:space="preserve"> The antiquity </w:t>
      </w:r>
      <w:r>
        <w:rPr>
          <w:rFonts w:ascii="Arial" w:eastAsia="Times New Roman" w:hAnsi="Arial" w:cs="Arial"/>
          <w:sz w:val="22"/>
          <w:szCs w:val="22"/>
          <w:lang w:eastAsia="en-GB"/>
        </w:rPr>
        <w:t>of</w:t>
      </w:r>
      <w:r w:rsidR="003047E2">
        <w:rPr>
          <w:rFonts w:ascii="Arial" w:eastAsia="Times New Roman" w:hAnsi="Arial" w:cs="Arial"/>
          <w:sz w:val="22"/>
          <w:szCs w:val="22"/>
          <w:lang w:eastAsia="en-GB"/>
        </w:rPr>
        <w:t xml:space="preserve"> these events mean that their veracity is very much debated, </w:t>
      </w:r>
      <w:r w:rsidR="003E4408">
        <w:rPr>
          <w:rFonts w:ascii="Arial" w:eastAsia="Times New Roman" w:hAnsi="Arial" w:cs="Arial"/>
          <w:sz w:val="22"/>
          <w:szCs w:val="22"/>
          <w:lang w:eastAsia="en-GB"/>
        </w:rPr>
        <w:t xml:space="preserve">there is </w:t>
      </w:r>
      <w:r w:rsidR="00C06083">
        <w:rPr>
          <w:rFonts w:ascii="Arial" w:eastAsia="Times New Roman" w:hAnsi="Arial" w:cs="Arial"/>
          <w:sz w:val="22"/>
          <w:szCs w:val="22"/>
          <w:lang w:eastAsia="en-GB"/>
        </w:rPr>
        <w:t xml:space="preserve">however </w:t>
      </w:r>
      <w:r w:rsidR="003E4408">
        <w:rPr>
          <w:rFonts w:ascii="Arial" w:eastAsia="Times New Roman" w:hAnsi="Arial" w:cs="Arial"/>
          <w:sz w:val="22"/>
          <w:szCs w:val="22"/>
          <w:lang w:eastAsia="en-GB"/>
        </w:rPr>
        <w:t>a</w:t>
      </w:r>
      <w:r w:rsidR="003047E2">
        <w:rPr>
          <w:rFonts w:ascii="Arial" w:eastAsia="Times New Roman" w:hAnsi="Arial" w:cs="Arial"/>
          <w:sz w:val="22"/>
          <w:szCs w:val="22"/>
          <w:lang w:eastAsia="en-GB"/>
        </w:rPr>
        <w:t xml:space="preserve"> broad scholarly consensus that Genesis was written by several authors over several hundred years</w:t>
      </w:r>
      <w:r>
        <w:rPr>
          <w:rFonts w:ascii="Arial" w:eastAsia="Times New Roman" w:hAnsi="Arial" w:cs="Arial"/>
          <w:sz w:val="22"/>
          <w:szCs w:val="22"/>
          <w:lang w:eastAsia="en-GB"/>
        </w:rPr>
        <w:t>.</w:t>
      </w:r>
      <w:r>
        <w:rPr>
          <w:rStyle w:val="FootnoteReference"/>
          <w:rFonts w:eastAsia="Times New Roman" w:cs="Arial"/>
          <w:szCs w:val="22"/>
          <w:lang w:eastAsia="en-GB"/>
        </w:rPr>
        <w:footnoteReference w:id="13"/>
      </w:r>
      <w:r>
        <w:rPr>
          <w:rFonts w:ascii="Arial" w:eastAsia="Times New Roman" w:hAnsi="Arial" w:cs="Arial"/>
          <w:sz w:val="22"/>
          <w:szCs w:val="22"/>
          <w:lang w:eastAsia="en-GB"/>
        </w:rPr>
        <w:t xml:space="preserve"> </w:t>
      </w:r>
      <w:r w:rsidR="008227DB">
        <w:rPr>
          <w:rFonts w:ascii="Arial" w:eastAsia="Times New Roman" w:hAnsi="Arial" w:cs="Arial"/>
          <w:sz w:val="22"/>
          <w:szCs w:val="22"/>
          <w:lang w:eastAsia="en-GB"/>
        </w:rPr>
        <w:t>T</w:t>
      </w:r>
      <w:r w:rsidR="00C06083">
        <w:rPr>
          <w:rFonts w:ascii="Arial" w:eastAsia="Times New Roman" w:hAnsi="Arial" w:cs="Arial"/>
          <w:sz w:val="22"/>
          <w:szCs w:val="22"/>
          <w:lang w:eastAsia="en-GB"/>
        </w:rPr>
        <w:t>he compilation of the</w:t>
      </w:r>
      <w:r w:rsidR="00080AD0">
        <w:rPr>
          <w:rFonts w:ascii="Arial" w:eastAsia="Times New Roman" w:hAnsi="Arial" w:cs="Arial"/>
          <w:sz w:val="22"/>
          <w:szCs w:val="22"/>
          <w:lang w:eastAsia="en-GB"/>
        </w:rPr>
        <w:t xml:space="preserve"> </w:t>
      </w:r>
      <w:r>
        <w:rPr>
          <w:rFonts w:ascii="Arial" w:eastAsia="Times New Roman" w:hAnsi="Arial" w:cs="Arial"/>
          <w:sz w:val="22"/>
          <w:szCs w:val="22"/>
          <w:lang w:eastAsia="en-GB"/>
        </w:rPr>
        <w:t xml:space="preserve">Masoretic (Hebrew) </w:t>
      </w:r>
      <w:r w:rsidR="00080AD0">
        <w:rPr>
          <w:rFonts w:ascii="Arial" w:eastAsia="Times New Roman" w:hAnsi="Arial" w:cs="Arial"/>
          <w:sz w:val="22"/>
          <w:szCs w:val="22"/>
          <w:lang w:eastAsia="en-GB"/>
        </w:rPr>
        <w:t>version of the text was</w:t>
      </w:r>
      <w:r>
        <w:rPr>
          <w:rFonts w:ascii="Arial" w:eastAsia="Times New Roman" w:hAnsi="Arial" w:cs="Arial"/>
          <w:sz w:val="22"/>
          <w:szCs w:val="22"/>
          <w:lang w:eastAsia="en-GB"/>
        </w:rPr>
        <w:t xml:space="preserve"> </w:t>
      </w:r>
      <w:r w:rsidR="00C06083">
        <w:rPr>
          <w:rFonts w:ascii="Arial" w:eastAsia="Times New Roman" w:hAnsi="Arial" w:cs="Arial"/>
          <w:sz w:val="22"/>
          <w:szCs w:val="22"/>
          <w:lang w:eastAsia="en-GB"/>
        </w:rPr>
        <w:t>completed</w:t>
      </w:r>
      <w:r>
        <w:rPr>
          <w:rFonts w:ascii="Arial" w:eastAsia="Times New Roman" w:hAnsi="Arial" w:cs="Arial"/>
          <w:sz w:val="22"/>
          <w:szCs w:val="22"/>
          <w:lang w:eastAsia="en-GB"/>
        </w:rPr>
        <w:t xml:space="preserve"> sometime </w:t>
      </w:r>
      <w:r w:rsidR="008227DB">
        <w:rPr>
          <w:rFonts w:ascii="Arial" w:eastAsia="Times New Roman" w:hAnsi="Arial" w:cs="Arial"/>
          <w:sz w:val="22"/>
          <w:szCs w:val="22"/>
          <w:lang w:eastAsia="en-GB"/>
        </w:rPr>
        <w:t>prior to</w:t>
      </w:r>
      <w:r w:rsidR="00C06083">
        <w:rPr>
          <w:rFonts w:ascii="Arial" w:eastAsia="Times New Roman" w:hAnsi="Arial" w:cs="Arial"/>
          <w:sz w:val="22"/>
          <w:szCs w:val="22"/>
          <w:lang w:eastAsia="en-GB"/>
        </w:rPr>
        <w:t xml:space="preserve"> </w:t>
      </w:r>
      <w:r>
        <w:rPr>
          <w:rFonts w:ascii="Arial" w:eastAsia="Times New Roman" w:hAnsi="Arial" w:cs="Arial"/>
          <w:sz w:val="22"/>
          <w:szCs w:val="22"/>
          <w:lang w:eastAsia="en-GB"/>
        </w:rPr>
        <w:t>the 3</w:t>
      </w:r>
      <w:r w:rsidRPr="005624A5">
        <w:rPr>
          <w:rFonts w:ascii="Arial" w:eastAsia="Times New Roman" w:hAnsi="Arial" w:cs="Arial"/>
          <w:sz w:val="22"/>
          <w:szCs w:val="22"/>
          <w:vertAlign w:val="superscript"/>
          <w:lang w:eastAsia="en-GB"/>
        </w:rPr>
        <w:t>rd</w:t>
      </w:r>
      <w:r>
        <w:rPr>
          <w:rFonts w:ascii="Arial" w:eastAsia="Times New Roman" w:hAnsi="Arial" w:cs="Arial"/>
          <w:sz w:val="22"/>
          <w:szCs w:val="22"/>
          <w:lang w:eastAsia="en-GB"/>
        </w:rPr>
        <w:t xml:space="preserve"> century BC</w:t>
      </w:r>
      <w:r w:rsidR="00080AD0">
        <w:rPr>
          <w:rFonts w:ascii="Arial" w:eastAsia="Times New Roman" w:hAnsi="Arial" w:cs="Arial"/>
          <w:sz w:val="22"/>
          <w:szCs w:val="22"/>
          <w:lang w:eastAsia="en-GB"/>
        </w:rPr>
        <w:t>.</w:t>
      </w:r>
      <w:r>
        <w:rPr>
          <w:rStyle w:val="FootnoteReference"/>
          <w:rFonts w:eastAsia="Times New Roman" w:cs="Arial"/>
          <w:szCs w:val="22"/>
          <w:lang w:eastAsia="en-GB"/>
        </w:rPr>
        <w:footnoteReference w:id="14"/>
      </w:r>
      <w:r>
        <w:rPr>
          <w:rFonts w:ascii="Arial" w:eastAsia="Times New Roman" w:hAnsi="Arial" w:cs="Arial"/>
          <w:sz w:val="22"/>
          <w:szCs w:val="22"/>
          <w:lang w:eastAsia="en-GB"/>
        </w:rPr>
        <w:t xml:space="preserve"> </w:t>
      </w:r>
      <w:r w:rsidR="00080AD0">
        <w:rPr>
          <w:rFonts w:ascii="Arial" w:eastAsia="Times New Roman" w:hAnsi="Arial" w:cs="Arial"/>
          <w:sz w:val="22"/>
          <w:szCs w:val="22"/>
          <w:lang w:eastAsia="en-GB"/>
        </w:rPr>
        <w:t xml:space="preserve">It is this text that </w:t>
      </w:r>
      <w:r>
        <w:rPr>
          <w:rFonts w:ascii="Arial" w:eastAsia="Times New Roman" w:hAnsi="Arial" w:cs="Arial"/>
          <w:sz w:val="22"/>
          <w:szCs w:val="22"/>
          <w:lang w:eastAsia="en-GB"/>
        </w:rPr>
        <w:t>was to have the most influence over the 17</w:t>
      </w:r>
      <w:r w:rsidRPr="005624A5">
        <w:rPr>
          <w:rFonts w:ascii="Arial" w:eastAsia="Times New Roman" w:hAnsi="Arial" w:cs="Arial"/>
          <w:sz w:val="22"/>
          <w:szCs w:val="22"/>
          <w:vertAlign w:val="superscript"/>
          <w:lang w:eastAsia="en-GB"/>
        </w:rPr>
        <w:t>th</w:t>
      </w:r>
      <w:r>
        <w:rPr>
          <w:rFonts w:ascii="Arial" w:eastAsia="Times New Roman" w:hAnsi="Arial" w:cs="Arial"/>
          <w:sz w:val="22"/>
          <w:szCs w:val="22"/>
          <w:lang w:eastAsia="en-GB"/>
        </w:rPr>
        <w:t xml:space="preserve"> century AD English translation of the Old Testament found in the King James version of the Bible on which this essay is based.</w:t>
      </w:r>
      <w:r>
        <w:rPr>
          <w:rStyle w:val="FootnoteReference"/>
          <w:rFonts w:eastAsia="Times New Roman" w:cs="Arial"/>
          <w:szCs w:val="22"/>
          <w:lang w:eastAsia="en-GB"/>
        </w:rPr>
        <w:footnoteReference w:id="15"/>
      </w:r>
      <w:r>
        <w:rPr>
          <w:rFonts w:ascii="Arial" w:eastAsia="Times New Roman" w:hAnsi="Arial" w:cs="Arial"/>
          <w:sz w:val="22"/>
          <w:szCs w:val="22"/>
          <w:lang w:eastAsia="en-GB"/>
        </w:rPr>
        <w:t xml:space="preserve"> Though contested, we will consider the cultural context as laid out in the Pentateuch; that is, it was written for a people group emerging from slavery in Egypt, seeking to establish a new nation and new religion.</w:t>
      </w:r>
    </w:p>
    <w:p w14:paraId="2AF4CF37" w14:textId="77777777" w:rsidR="005624A5" w:rsidRDefault="005624A5" w:rsidP="00742627">
      <w:pPr>
        <w:rPr>
          <w:rFonts w:ascii="Arial" w:eastAsia="Times New Roman" w:hAnsi="Arial" w:cs="Arial"/>
          <w:sz w:val="22"/>
          <w:szCs w:val="22"/>
          <w:lang w:eastAsia="en-GB"/>
        </w:rPr>
      </w:pPr>
    </w:p>
    <w:p w14:paraId="2350B6F2" w14:textId="171D0718" w:rsidR="00460825" w:rsidRDefault="005624A5"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The creation account </w:t>
      </w:r>
      <w:r w:rsidR="003E4408">
        <w:rPr>
          <w:rFonts w:ascii="Arial" w:eastAsia="Times New Roman" w:hAnsi="Arial" w:cs="Arial"/>
          <w:sz w:val="22"/>
          <w:szCs w:val="22"/>
          <w:lang w:eastAsia="en-GB"/>
        </w:rPr>
        <w:t>of Genesis 1</w:t>
      </w:r>
      <w:r w:rsidR="000E699C">
        <w:rPr>
          <w:rFonts w:ascii="Arial" w:eastAsia="Times New Roman" w:hAnsi="Arial" w:cs="Arial"/>
          <w:sz w:val="22"/>
          <w:szCs w:val="22"/>
          <w:lang w:eastAsia="en-GB"/>
        </w:rPr>
        <w:t>:1-2:3</w:t>
      </w:r>
      <w:r w:rsidR="003E4408">
        <w:rPr>
          <w:rFonts w:ascii="Arial" w:eastAsia="Times New Roman" w:hAnsi="Arial" w:cs="Arial"/>
          <w:sz w:val="22"/>
          <w:szCs w:val="22"/>
          <w:lang w:eastAsia="en-GB"/>
        </w:rPr>
        <w:t xml:space="preserve"> </w:t>
      </w:r>
      <w:r>
        <w:rPr>
          <w:rFonts w:ascii="Arial" w:eastAsia="Times New Roman" w:hAnsi="Arial" w:cs="Arial"/>
          <w:sz w:val="22"/>
          <w:szCs w:val="22"/>
          <w:lang w:eastAsia="en-GB"/>
        </w:rPr>
        <w:t>begins with the statement that in the beginning ‘</w:t>
      </w:r>
      <w:r w:rsidRPr="005624A5">
        <w:rPr>
          <w:rFonts w:ascii="Arial" w:eastAsia="Times New Roman" w:hAnsi="Arial" w:cs="Arial"/>
          <w:sz w:val="22"/>
          <w:szCs w:val="22"/>
          <w:lang w:eastAsia="en-GB"/>
        </w:rPr>
        <w:t>the earth was without form, and void; and darkness was upon the face of the deep. And the Spirit of God moved upon the face of the waters</w:t>
      </w:r>
      <w:r>
        <w:rPr>
          <w:rFonts w:ascii="Arial" w:eastAsia="Times New Roman" w:hAnsi="Arial" w:cs="Arial"/>
          <w:sz w:val="22"/>
          <w:szCs w:val="22"/>
          <w:lang w:eastAsia="en-GB"/>
        </w:rPr>
        <w:t>,’</w:t>
      </w:r>
      <w:r>
        <w:rPr>
          <w:rStyle w:val="FootnoteReference"/>
          <w:rFonts w:eastAsia="Times New Roman" w:cs="Arial"/>
          <w:szCs w:val="22"/>
          <w:lang w:eastAsia="en-GB"/>
        </w:rPr>
        <w:footnoteReference w:id="16"/>
      </w:r>
      <w:r>
        <w:rPr>
          <w:rFonts w:ascii="Arial" w:eastAsia="Times New Roman" w:hAnsi="Arial" w:cs="Arial"/>
          <w:sz w:val="22"/>
          <w:szCs w:val="22"/>
          <w:lang w:eastAsia="en-GB"/>
        </w:rPr>
        <w:t xml:space="preserve"> before moving on to </w:t>
      </w:r>
      <w:r w:rsidR="00460825">
        <w:rPr>
          <w:rFonts w:ascii="Arial" w:eastAsia="Times New Roman" w:hAnsi="Arial" w:cs="Arial"/>
          <w:sz w:val="22"/>
          <w:szCs w:val="22"/>
          <w:lang w:eastAsia="en-GB"/>
        </w:rPr>
        <w:t>a description of the</w:t>
      </w:r>
      <w:r>
        <w:rPr>
          <w:rFonts w:ascii="Arial" w:eastAsia="Times New Roman" w:hAnsi="Arial" w:cs="Arial"/>
          <w:sz w:val="22"/>
          <w:szCs w:val="22"/>
          <w:lang w:eastAsia="en-GB"/>
        </w:rPr>
        <w:t xml:space="preserve"> </w:t>
      </w:r>
      <w:r w:rsidR="00AF35F2">
        <w:rPr>
          <w:rFonts w:ascii="Arial" w:eastAsia="Times New Roman" w:hAnsi="Arial" w:cs="Arial"/>
          <w:sz w:val="22"/>
          <w:szCs w:val="22"/>
          <w:lang w:eastAsia="en-GB"/>
        </w:rPr>
        <w:t>seven</w:t>
      </w:r>
      <w:r>
        <w:rPr>
          <w:rFonts w:ascii="Arial" w:eastAsia="Times New Roman" w:hAnsi="Arial" w:cs="Arial"/>
          <w:sz w:val="22"/>
          <w:szCs w:val="22"/>
          <w:lang w:eastAsia="en-GB"/>
        </w:rPr>
        <w:t xml:space="preserve"> days of creation.</w:t>
      </w:r>
      <w:r w:rsidR="003E4408">
        <w:rPr>
          <w:rFonts w:ascii="Arial" w:eastAsia="Times New Roman" w:hAnsi="Arial" w:cs="Arial"/>
          <w:sz w:val="22"/>
          <w:szCs w:val="22"/>
          <w:lang w:eastAsia="en-GB"/>
        </w:rPr>
        <w:t xml:space="preserve"> Each day begins with the phrase ‘And God said…,’ making it clear that the act of creation begins with speech. </w:t>
      </w:r>
      <w:r w:rsidR="00460825">
        <w:rPr>
          <w:rFonts w:ascii="Arial" w:eastAsia="Times New Roman" w:hAnsi="Arial" w:cs="Arial"/>
          <w:sz w:val="22"/>
          <w:szCs w:val="22"/>
          <w:lang w:eastAsia="en-GB"/>
        </w:rPr>
        <w:t>On the first day God creates light and dark;</w:t>
      </w:r>
      <w:r w:rsidR="00D02F37">
        <w:rPr>
          <w:rStyle w:val="FootnoteReference"/>
          <w:rFonts w:eastAsia="Times New Roman" w:cs="Arial"/>
          <w:szCs w:val="22"/>
          <w:lang w:eastAsia="en-GB"/>
        </w:rPr>
        <w:footnoteReference w:id="17"/>
      </w:r>
      <w:r w:rsidR="00460825">
        <w:rPr>
          <w:rFonts w:ascii="Arial" w:eastAsia="Times New Roman" w:hAnsi="Arial" w:cs="Arial"/>
          <w:sz w:val="22"/>
          <w:szCs w:val="22"/>
          <w:lang w:eastAsia="en-GB"/>
        </w:rPr>
        <w:t xml:space="preserve"> on the second the waters are </w:t>
      </w:r>
      <w:r w:rsidR="00174B92">
        <w:rPr>
          <w:rFonts w:ascii="Arial" w:eastAsia="Times New Roman" w:hAnsi="Arial" w:cs="Arial"/>
          <w:sz w:val="22"/>
          <w:szCs w:val="22"/>
          <w:lang w:eastAsia="en-GB"/>
        </w:rPr>
        <w:t>divided,</w:t>
      </w:r>
      <w:r w:rsidR="00460825">
        <w:rPr>
          <w:rFonts w:ascii="Arial" w:eastAsia="Times New Roman" w:hAnsi="Arial" w:cs="Arial"/>
          <w:sz w:val="22"/>
          <w:szCs w:val="22"/>
          <w:lang w:eastAsia="en-GB"/>
        </w:rPr>
        <w:t xml:space="preserve"> and heaven placed between them;</w:t>
      </w:r>
      <w:r w:rsidR="00D02F37">
        <w:rPr>
          <w:rStyle w:val="FootnoteReference"/>
          <w:rFonts w:eastAsia="Times New Roman" w:cs="Arial"/>
          <w:szCs w:val="22"/>
          <w:lang w:eastAsia="en-GB"/>
        </w:rPr>
        <w:footnoteReference w:id="18"/>
      </w:r>
      <w:r w:rsidR="00460825">
        <w:rPr>
          <w:rFonts w:ascii="Arial" w:eastAsia="Times New Roman" w:hAnsi="Arial" w:cs="Arial"/>
          <w:sz w:val="22"/>
          <w:szCs w:val="22"/>
          <w:lang w:eastAsia="en-GB"/>
        </w:rPr>
        <w:t xml:space="preserve"> on the third sea, land and plants are created</w:t>
      </w:r>
      <w:r w:rsidR="00D02F37">
        <w:rPr>
          <w:rFonts w:ascii="Arial" w:eastAsia="Times New Roman" w:hAnsi="Arial" w:cs="Arial"/>
          <w:sz w:val="22"/>
          <w:szCs w:val="22"/>
          <w:lang w:eastAsia="en-GB"/>
        </w:rPr>
        <w:t>;</w:t>
      </w:r>
      <w:r w:rsidR="00D02F37">
        <w:rPr>
          <w:rStyle w:val="FootnoteReference"/>
          <w:rFonts w:eastAsia="Times New Roman" w:cs="Arial"/>
          <w:szCs w:val="22"/>
          <w:lang w:eastAsia="en-GB"/>
        </w:rPr>
        <w:footnoteReference w:id="19"/>
      </w:r>
      <w:r w:rsidR="00460825">
        <w:rPr>
          <w:rFonts w:ascii="Arial" w:eastAsia="Times New Roman" w:hAnsi="Arial" w:cs="Arial"/>
          <w:sz w:val="22"/>
          <w:szCs w:val="22"/>
          <w:lang w:eastAsia="en-GB"/>
        </w:rPr>
        <w:t xml:space="preserve"> on the fourth the sun, moon and stars;</w:t>
      </w:r>
      <w:r w:rsidR="00D02F37">
        <w:rPr>
          <w:rStyle w:val="FootnoteReference"/>
          <w:rFonts w:eastAsia="Times New Roman" w:cs="Arial"/>
          <w:szCs w:val="22"/>
          <w:lang w:eastAsia="en-GB"/>
        </w:rPr>
        <w:footnoteReference w:id="20"/>
      </w:r>
      <w:r w:rsidR="00460825">
        <w:rPr>
          <w:rFonts w:ascii="Arial" w:eastAsia="Times New Roman" w:hAnsi="Arial" w:cs="Arial"/>
          <w:sz w:val="22"/>
          <w:szCs w:val="22"/>
          <w:lang w:eastAsia="en-GB"/>
        </w:rPr>
        <w:t xml:space="preserve"> </w:t>
      </w:r>
      <w:r w:rsidR="00174B92">
        <w:rPr>
          <w:rFonts w:ascii="Arial" w:eastAsia="Times New Roman" w:hAnsi="Arial" w:cs="Arial"/>
          <w:sz w:val="22"/>
          <w:szCs w:val="22"/>
          <w:lang w:eastAsia="en-GB"/>
        </w:rPr>
        <w:t xml:space="preserve">on the fifth </w:t>
      </w:r>
      <w:r w:rsidR="00460825">
        <w:rPr>
          <w:rFonts w:ascii="Arial" w:eastAsia="Times New Roman" w:hAnsi="Arial" w:cs="Arial"/>
          <w:sz w:val="22"/>
          <w:szCs w:val="22"/>
          <w:lang w:eastAsia="en-GB"/>
        </w:rPr>
        <w:t>sea creatures and birds;</w:t>
      </w:r>
      <w:r w:rsidR="00D02F37">
        <w:rPr>
          <w:rStyle w:val="FootnoteReference"/>
          <w:rFonts w:eastAsia="Times New Roman" w:cs="Arial"/>
          <w:szCs w:val="22"/>
          <w:lang w:eastAsia="en-GB"/>
        </w:rPr>
        <w:footnoteReference w:id="21"/>
      </w:r>
      <w:r w:rsidR="00460825">
        <w:rPr>
          <w:rFonts w:ascii="Arial" w:eastAsia="Times New Roman" w:hAnsi="Arial" w:cs="Arial"/>
          <w:sz w:val="22"/>
          <w:szCs w:val="22"/>
          <w:lang w:eastAsia="en-GB"/>
        </w:rPr>
        <w:t xml:space="preserve"> and finally animals and man on the sixth.</w:t>
      </w:r>
      <w:r w:rsidR="00D02F37">
        <w:rPr>
          <w:rStyle w:val="FootnoteReference"/>
          <w:rFonts w:eastAsia="Times New Roman" w:cs="Arial"/>
          <w:szCs w:val="22"/>
          <w:lang w:eastAsia="en-GB"/>
        </w:rPr>
        <w:footnoteReference w:id="22"/>
      </w:r>
      <w:r w:rsidR="00460825">
        <w:rPr>
          <w:rFonts w:ascii="Arial" w:eastAsia="Times New Roman" w:hAnsi="Arial" w:cs="Arial"/>
          <w:sz w:val="22"/>
          <w:szCs w:val="22"/>
          <w:lang w:eastAsia="en-GB"/>
        </w:rPr>
        <w:t xml:space="preserve"> At the end of </w:t>
      </w:r>
      <w:r w:rsidR="006A3D5B">
        <w:rPr>
          <w:rFonts w:ascii="Arial" w:eastAsia="Times New Roman" w:hAnsi="Arial" w:cs="Arial"/>
          <w:sz w:val="22"/>
          <w:szCs w:val="22"/>
          <w:lang w:eastAsia="en-GB"/>
        </w:rPr>
        <w:t>each</w:t>
      </w:r>
      <w:r w:rsidR="00460825">
        <w:rPr>
          <w:rFonts w:ascii="Arial" w:eastAsia="Times New Roman" w:hAnsi="Arial" w:cs="Arial"/>
          <w:sz w:val="22"/>
          <w:szCs w:val="22"/>
          <w:lang w:eastAsia="en-GB"/>
        </w:rPr>
        <w:t xml:space="preserve"> day God surveys all that ha</w:t>
      </w:r>
      <w:r w:rsidR="006A3D5B">
        <w:rPr>
          <w:rFonts w:ascii="Arial" w:eastAsia="Times New Roman" w:hAnsi="Arial" w:cs="Arial"/>
          <w:sz w:val="22"/>
          <w:szCs w:val="22"/>
          <w:lang w:eastAsia="en-GB"/>
        </w:rPr>
        <w:t>d</w:t>
      </w:r>
      <w:r w:rsidR="00460825">
        <w:rPr>
          <w:rFonts w:ascii="Arial" w:eastAsia="Times New Roman" w:hAnsi="Arial" w:cs="Arial"/>
          <w:sz w:val="22"/>
          <w:szCs w:val="22"/>
          <w:lang w:eastAsia="en-GB"/>
        </w:rPr>
        <w:t xml:space="preserve"> been made and states that it was good, before resting on the seventh.</w:t>
      </w:r>
      <w:r w:rsidR="00D02F37">
        <w:rPr>
          <w:rStyle w:val="FootnoteReference"/>
          <w:rFonts w:eastAsia="Times New Roman" w:cs="Arial"/>
          <w:szCs w:val="22"/>
          <w:lang w:eastAsia="en-GB"/>
        </w:rPr>
        <w:footnoteReference w:id="23"/>
      </w:r>
    </w:p>
    <w:p w14:paraId="6FEAD5ED" w14:textId="77777777" w:rsidR="005624A5" w:rsidRDefault="005624A5" w:rsidP="00742627">
      <w:pPr>
        <w:rPr>
          <w:rFonts w:ascii="Arial" w:eastAsia="Times New Roman" w:hAnsi="Arial" w:cs="Arial"/>
          <w:sz w:val="22"/>
          <w:szCs w:val="22"/>
          <w:lang w:eastAsia="en-GB"/>
        </w:rPr>
      </w:pPr>
    </w:p>
    <w:p w14:paraId="74DB60F7" w14:textId="77777777" w:rsidR="005624A5" w:rsidRPr="005624A5" w:rsidRDefault="005624A5" w:rsidP="00742627">
      <w:pPr>
        <w:rPr>
          <w:rFonts w:ascii="Arial" w:eastAsia="Times New Roman" w:hAnsi="Arial" w:cs="Arial"/>
          <w:b/>
          <w:bCs/>
          <w:sz w:val="22"/>
          <w:szCs w:val="22"/>
          <w:lang w:eastAsia="en-GB"/>
        </w:rPr>
      </w:pPr>
      <w:r w:rsidRPr="005624A5">
        <w:rPr>
          <w:rFonts w:ascii="Arial" w:eastAsia="Times New Roman" w:hAnsi="Arial" w:cs="Arial"/>
          <w:b/>
          <w:bCs/>
          <w:sz w:val="22"/>
          <w:szCs w:val="22"/>
          <w:lang w:eastAsia="en-GB"/>
        </w:rPr>
        <w:t>Timaeus</w:t>
      </w:r>
    </w:p>
    <w:p w14:paraId="3EF7990E" w14:textId="77777777" w:rsidR="005624A5" w:rsidRDefault="005624A5" w:rsidP="00742627">
      <w:pPr>
        <w:rPr>
          <w:rFonts w:ascii="Arial" w:eastAsia="Times New Roman" w:hAnsi="Arial" w:cs="Arial"/>
          <w:sz w:val="22"/>
          <w:szCs w:val="22"/>
          <w:lang w:eastAsia="en-GB"/>
        </w:rPr>
      </w:pPr>
    </w:p>
    <w:p w14:paraId="76D11F6E" w14:textId="0397C9C7" w:rsidR="005624A5" w:rsidRDefault="00AF35F2"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The Timaeus is a dialogue written by </w:t>
      </w:r>
      <w:r w:rsidR="000B72E3">
        <w:rPr>
          <w:rFonts w:ascii="Arial" w:eastAsia="Times New Roman" w:hAnsi="Arial" w:cs="Arial"/>
          <w:sz w:val="22"/>
          <w:szCs w:val="22"/>
          <w:lang w:eastAsia="en-GB"/>
        </w:rPr>
        <w:t xml:space="preserve">the Greek philosopher </w:t>
      </w:r>
      <w:r>
        <w:rPr>
          <w:rFonts w:ascii="Arial" w:eastAsia="Times New Roman" w:hAnsi="Arial" w:cs="Arial"/>
          <w:sz w:val="22"/>
          <w:szCs w:val="22"/>
          <w:lang w:eastAsia="en-GB"/>
        </w:rPr>
        <w:t>Plato in the 4</w:t>
      </w:r>
      <w:r w:rsidRPr="00AF35F2">
        <w:rPr>
          <w:rFonts w:ascii="Arial" w:eastAsia="Times New Roman" w:hAnsi="Arial" w:cs="Arial"/>
          <w:sz w:val="22"/>
          <w:szCs w:val="22"/>
          <w:vertAlign w:val="superscript"/>
          <w:lang w:eastAsia="en-GB"/>
        </w:rPr>
        <w:t>th</w:t>
      </w:r>
      <w:r>
        <w:rPr>
          <w:rFonts w:ascii="Arial" w:eastAsia="Times New Roman" w:hAnsi="Arial" w:cs="Arial"/>
          <w:sz w:val="22"/>
          <w:szCs w:val="22"/>
          <w:lang w:eastAsia="en-GB"/>
        </w:rPr>
        <w:t xml:space="preserve"> century BC in Athens where he founded his philosophical school. It is argued that before Plato, the technical </w:t>
      </w:r>
      <w:r>
        <w:rPr>
          <w:rFonts w:ascii="Arial" w:eastAsia="Times New Roman" w:hAnsi="Arial" w:cs="Arial"/>
          <w:sz w:val="22"/>
          <w:szCs w:val="22"/>
          <w:lang w:eastAsia="en-GB"/>
        </w:rPr>
        <w:lastRenderedPageBreak/>
        <w:t>writings of philosophers were inaccessible outside small circles of experts; whereas Plato sought to write in a way that made universally relevant issues more universally accessible.</w:t>
      </w:r>
      <w:r>
        <w:rPr>
          <w:rStyle w:val="FootnoteReference"/>
          <w:rFonts w:eastAsia="Times New Roman" w:cs="Arial"/>
          <w:szCs w:val="22"/>
          <w:lang w:eastAsia="en-GB"/>
        </w:rPr>
        <w:footnoteReference w:id="24"/>
      </w:r>
      <w:r>
        <w:rPr>
          <w:rFonts w:ascii="Arial" w:eastAsia="Times New Roman" w:hAnsi="Arial" w:cs="Arial"/>
          <w:sz w:val="22"/>
          <w:szCs w:val="22"/>
          <w:lang w:eastAsia="en-GB"/>
        </w:rPr>
        <w:t xml:space="preserve"> This is perhaps one reason why Plato chose to write in a form of a dialogue, a format which natural lends itself to an educative function.</w:t>
      </w:r>
      <w:r>
        <w:rPr>
          <w:rStyle w:val="FootnoteReference"/>
          <w:rFonts w:eastAsia="Times New Roman" w:cs="Arial"/>
          <w:szCs w:val="22"/>
          <w:lang w:eastAsia="en-GB"/>
        </w:rPr>
        <w:footnoteReference w:id="25"/>
      </w:r>
    </w:p>
    <w:p w14:paraId="68697C72" w14:textId="77777777" w:rsidR="005624A5" w:rsidRDefault="005624A5" w:rsidP="00742627">
      <w:pPr>
        <w:rPr>
          <w:rFonts w:ascii="Arial" w:eastAsia="Times New Roman" w:hAnsi="Arial" w:cs="Arial"/>
          <w:sz w:val="22"/>
          <w:szCs w:val="22"/>
          <w:lang w:eastAsia="en-GB"/>
        </w:rPr>
      </w:pPr>
    </w:p>
    <w:p w14:paraId="67ABA5CA" w14:textId="7AF61A8A" w:rsidR="000E699C" w:rsidRDefault="00174B92"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There are three main stages of </w:t>
      </w:r>
      <w:r w:rsidR="007C663C">
        <w:rPr>
          <w:rFonts w:ascii="Arial" w:eastAsia="Times New Roman" w:hAnsi="Arial" w:cs="Arial"/>
          <w:sz w:val="22"/>
          <w:szCs w:val="22"/>
          <w:lang w:eastAsia="en-GB"/>
        </w:rPr>
        <w:t>dialogue</w:t>
      </w:r>
      <w:r>
        <w:rPr>
          <w:rFonts w:ascii="Arial" w:eastAsia="Times New Roman" w:hAnsi="Arial" w:cs="Arial"/>
          <w:sz w:val="22"/>
          <w:szCs w:val="22"/>
          <w:lang w:eastAsia="en-GB"/>
        </w:rPr>
        <w:t xml:space="preserve"> on cosmogony in the Timaeus, the first on the expression of divine reason or intellect,</w:t>
      </w:r>
      <w:r>
        <w:rPr>
          <w:rStyle w:val="FootnoteReference"/>
          <w:rFonts w:eastAsia="Times New Roman" w:cs="Arial"/>
          <w:szCs w:val="22"/>
          <w:lang w:eastAsia="en-GB"/>
        </w:rPr>
        <w:footnoteReference w:id="26"/>
      </w:r>
      <w:r>
        <w:rPr>
          <w:rFonts w:ascii="Arial" w:eastAsia="Times New Roman" w:hAnsi="Arial" w:cs="Arial"/>
          <w:sz w:val="22"/>
          <w:szCs w:val="22"/>
          <w:lang w:eastAsia="en-GB"/>
        </w:rPr>
        <w:t xml:space="preserve"> the second an expression of necessity,</w:t>
      </w:r>
      <w:r>
        <w:rPr>
          <w:rStyle w:val="FootnoteReference"/>
          <w:rFonts w:eastAsia="Times New Roman" w:cs="Arial"/>
          <w:szCs w:val="22"/>
          <w:lang w:eastAsia="en-GB"/>
        </w:rPr>
        <w:footnoteReference w:id="27"/>
      </w:r>
      <w:r>
        <w:rPr>
          <w:rFonts w:ascii="Arial" w:eastAsia="Times New Roman" w:hAnsi="Arial" w:cs="Arial"/>
          <w:sz w:val="22"/>
          <w:szCs w:val="22"/>
          <w:lang w:eastAsia="en-GB"/>
        </w:rPr>
        <w:t xml:space="preserve"> and the third on how intellect and necessity cooperate in the shaping of life.</w:t>
      </w:r>
      <w:r>
        <w:rPr>
          <w:rStyle w:val="FootnoteReference"/>
          <w:rFonts w:eastAsia="Times New Roman" w:cs="Arial"/>
          <w:szCs w:val="22"/>
          <w:lang w:eastAsia="en-GB"/>
        </w:rPr>
        <w:footnoteReference w:id="28"/>
      </w:r>
      <w:r>
        <w:rPr>
          <w:rFonts w:ascii="Arial" w:eastAsia="Times New Roman" w:hAnsi="Arial" w:cs="Arial"/>
          <w:sz w:val="22"/>
          <w:szCs w:val="22"/>
          <w:lang w:eastAsia="en-GB"/>
        </w:rPr>
        <w:t xml:space="preserve"> For the purposes of this essay the focus will be on the first stage</w:t>
      </w:r>
      <w:r w:rsidR="0045727E">
        <w:rPr>
          <w:rFonts w:ascii="Arial" w:eastAsia="Times New Roman" w:hAnsi="Arial" w:cs="Arial"/>
          <w:sz w:val="22"/>
          <w:szCs w:val="22"/>
          <w:lang w:eastAsia="en-GB"/>
        </w:rPr>
        <w:t xml:space="preserve">, that is </w:t>
      </w:r>
      <w:r w:rsidR="0045727E" w:rsidRPr="0045727E">
        <w:rPr>
          <w:rFonts w:ascii="Arial" w:eastAsia="Times New Roman" w:hAnsi="Arial" w:cs="Arial"/>
          <w:i/>
          <w:iCs/>
          <w:sz w:val="22"/>
          <w:szCs w:val="22"/>
          <w:lang w:eastAsia="en-GB"/>
        </w:rPr>
        <w:t>Timaeus</w:t>
      </w:r>
      <w:r w:rsidR="0045727E">
        <w:rPr>
          <w:rFonts w:ascii="Arial" w:eastAsia="Times New Roman" w:hAnsi="Arial" w:cs="Arial"/>
          <w:sz w:val="22"/>
          <w:szCs w:val="22"/>
          <w:lang w:eastAsia="en-GB"/>
        </w:rPr>
        <w:t xml:space="preserve"> 29d-47e which opens with a description of a fundamentally good creator</w:t>
      </w:r>
      <w:r w:rsidR="008E7641">
        <w:rPr>
          <w:rFonts w:ascii="Arial" w:eastAsia="Times New Roman" w:hAnsi="Arial" w:cs="Arial"/>
          <w:sz w:val="22"/>
          <w:szCs w:val="22"/>
          <w:lang w:eastAsia="en-GB"/>
        </w:rPr>
        <w:t xml:space="preserve">, the demiurge, </w:t>
      </w:r>
      <w:r w:rsidR="0045727E">
        <w:rPr>
          <w:rFonts w:ascii="Arial" w:eastAsia="Times New Roman" w:hAnsi="Arial" w:cs="Arial"/>
          <w:sz w:val="22"/>
          <w:szCs w:val="22"/>
          <w:lang w:eastAsia="en-GB"/>
        </w:rPr>
        <w:t xml:space="preserve">who brings </w:t>
      </w:r>
      <w:r w:rsidR="00126F2A">
        <w:rPr>
          <w:rFonts w:ascii="Arial" w:eastAsia="Times New Roman" w:hAnsi="Arial" w:cs="Arial"/>
          <w:sz w:val="22"/>
          <w:szCs w:val="22"/>
          <w:lang w:eastAsia="en-GB"/>
        </w:rPr>
        <w:t xml:space="preserve">cosmic </w:t>
      </w:r>
      <w:r w:rsidR="0045727E">
        <w:rPr>
          <w:rFonts w:ascii="Arial" w:eastAsia="Times New Roman" w:hAnsi="Arial" w:cs="Arial"/>
          <w:sz w:val="22"/>
          <w:szCs w:val="22"/>
          <w:lang w:eastAsia="en-GB"/>
        </w:rPr>
        <w:t xml:space="preserve">order to a state of chaotic disorder, endowing </w:t>
      </w:r>
      <w:r w:rsidR="00126F2A">
        <w:rPr>
          <w:rFonts w:ascii="Arial" w:eastAsia="Times New Roman" w:hAnsi="Arial" w:cs="Arial"/>
          <w:sz w:val="22"/>
          <w:szCs w:val="22"/>
          <w:lang w:eastAsia="en-GB"/>
        </w:rPr>
        <w:t>it</w:t>
      </w:r>
      <w:r w:rsidR="0045727E">
        <w:rPr>
          <w:rFonts w:ascii="Arial" w:eastAsia="Times New Roman" w:hAnsi="Arial" w:cs="Arial"/>
          <w:sz w:val="22"/>
          <w:szCs w:val="22"/>
          <w:lang w:eastAsia="en-GB"/>
        </w:rPr>
        <w:t xml:space="preserve"> with soul and reason (logos).</w:t>
      </w:r>
      <w:r w:rsidR="0045727E">
        <w:rPr>
          <w:rStyle w:val="FootnoteReference"/>
          <w:rFonts w:eastAsia="Times New Roman" w:cs="Arial"/>
          <w:szCs w:val="22"/>
          <w:lang w:eastAsia="en-GB"/>
        </w:rPr>
        <w:footnoteReference w:id="29"/>
      </w:r>
      <w:r w:rsidR="00126F2A">
        <w:rPr>
          <w:rFonts w:ascii="Arial" w:eastAsia="Times New Roman" w:hAnsi="Arial" w:cs="Arial"/>
          <w:sz w:val="22"/>
          <w:szCs w:val="22"/>
          <w:lang w:eastAsia="en-GB"/>
        </w:rPr>
        <w:t xml:space="preserve"> Progressing through the dialogue the cosmos is described as a unique living creature, comprising of four elements, fire, air, water and earth; spherical in shape and set to revolve.</w:t>
      </w:r>
      <w:r w:rsidR="00126F2A">
        <w:rPr>
          <w:rStyle w:val="FootnoteReference"/>
          <w:rFonts w:eastAsia="Times New Roman" w:cs="Arial"/>
          <w:szCs w:val="22"/>
          <w:lang w:eastAsia="en-GB"/>
        </w:rPr>
        <w:footnoteReference w:id="30"/>
      </w:r>
      <w:r w:rsidR="00126F2A">
        <w:rPr>
          <w:rFonts w:ascii="Arial" w:eastAsia="Times New Roman" w:hAnsi="Arial" w:cs="Arial"/>
          <w:sz w:val="22"/>
          <w:szCs w:val="22"/>
          <w:lang w:eastAsia="en-GB"/>
        </w:rPr>
        <w:t xml:space="preserve"> The harmony and proportion of the cosmic structure is explained, with the soul being woven throughout and the </w:t>
      </w:r>
      <w:r w:rsidR="008E7641">
        <w:rPr>
          <w:rFonts w:ascii="Arial" w:eastAsia="Times New Roman" w:hAnsi="Arial" w:cs="Arial"/>
          <w:sz w:val="22"/>
          <w:szCs w:val="22"/>
          <w:lang w:eastAsia="en-GB"/>
        </w:rPr>
        <w:t>demiurge</w:t>
      </w:r>
      <w:r w:rsidR="00126F2A">
        <w:rPr>
          <w:rFonts w:ascii="Arial" w:eastAsia="Times New Roman" w:hAnsi="Arial" w:cs="Arial"/>
          <w:sz w:val="22"/>
          <w:szCs w:val="22"/>
          <w:lang w:eastAsia="en-GB"/>
        </w:rPr>
        <w:t xml:space="preserve"> rejoicing in what had been made.</w:t>
      </w:r>
      <w:r w:rsidR="00126F2A">
        <w:rPr>
          <w:rStyle w:val="FootnoteReference"/>
          <w:rFonts w:eastAsia="Times New Roman" w:cs="Arial"/>
          <w:szCs w:val="22"/>
          <w:lang w:eastAsia="en-GB"/>
        </w:rPr>
        <w:footnoteReference w:id="31"/>
      </w:r>
      <w:r w:rsidR="00126F2A">
        <w:rPr>
          <w:rFonts w:ascii="Arial" w:eastAsia="Times New Roman" w:hAnsi="Arial" w:cs="Arial"/>
          <w:sz w:val="22"/>
          <w:szCs w:val="22"/>
          <w:lang w:eastAsia="en-GB"/>
        </w:rPr>
        <w:t xml:space="preserve"> The next stage describes the creation of time, along with the sun, moon, planets and stars as well as their motions.</w:t>
      </w:r>
      <w:r w:rsidR="00126F2A">
        <w:rPr>
          <w:rStyle w:val="FootnoteReference"/>
          <w:rFonts w:eastAsia="Times New Roman" w:cs="Arial"/>
          <w:szCs w:val="22"/>
          <w:lang w:eastAsia="en-GB"/>
        </w:rPr>
        <w:footnoteReference w:id="32"/>
      </w:r>
      <w:r w:rsidR="008E7641">
        <w:rPr>
          <w:rFonts w:ascii="Arial" w:eastAsia="Times New Roman" w:hAnsi="Arial" w:cs="Arial"/>
          <w:sz w:val="22"/>
          <w:szCs w:val="22"/>
          <w:lang w:eastAsia="en-GB"/>
        </w:rPr>
        <w:t xml:space="preserve"> Four forms of living creature are then designated that inhabit each of the four elements; gods of the heaven, birds of the air, fish of the water, and </w:t>
      </w:r>
      <w:r w:rsidR="00460A01">
        <w:rPr>
          <w:rFonts w:ascii="Arial" w:eastAsia="Times New Roman" w:hAnsi="Arial" w:cs="Arial"/>
          <w:sz w:val="22"/>
          <w:szCs w:val="22"/>
          <w:lang w:eastAsia="en-GB"/>
        </w:rPr>
        <w:t>creatures</w:t>
      </w:r>
      <w:r w:rsidR="008E7641">
        <w:rPr>
          <w:rFonts w:ascii="Arial" w:eastAsia="Times New Roman" w:hAnsi="Arial" w:cs="Arial"/>
          <w:sz w:val="22"/>
          <w:szCs w:val="22"/>
          <w:lang w:eastAsia="en-GB"/>
        </w:rPr>
        <w:t xml:space="preserve"> that travel on the earth. The demiurge creates only the gods, </w:t>
      </w:r>
      <w:r w:rsidR="0064096D">
        <w:rPr>
          <w:rFonts w:ascii="Arial" w:eastAsia="Times New Roman" w:hAnsi="Arial" w:cs="Arial"/>
          <w:sz w:val="22"/>
          <w:szCs w:val="22"/>
          <w:lang w:eastAsia="en-GB"/>
        </w:rPr>
        <w:t>who are charged</w:t>
      </w:r>
      <w:r w:rsidR="008E7641">
        <w:rPr>
          <w:rFonts w:ascii="Arial" w:eastAsia="Times New Roman" w:hAnsi="Arial" w:cs="Arial"/>
          <w:sz w:val="22"/>
          <w:szCs w:val="22"/>
          <w:lang w:eastAsia="en-GB"/>
        </w:rPr>
        <w:t xml:space="preserve"> with the creation of the </w:t>
      </w:r>
      <w:r w:rsidR="000B72E3">
        <w:rPr>
          <w:rFonts w:ascii="Arial" w:eastAsia="Times New Roman" w:hAnsi="Arial" w:cs="Arial"/>
          <w:sz w:val="22"/>
          <w:szCs w:val="22"/>
          <w:lang w:eastAsia="en-GB"/>
        </w:rPr>
        <w:t>three</w:t>
      </w:r>
      <w:r w:rsidR="008E7641">
        <w:rPr>
          <w:rFonts w:ascii="Arial" w:eastAsia="Times New Roman" w:hAnsi="Arial" w:cs="Arial"/>
          <w:sz w:val="22"/>
          <w:szCs w:val="22"/>
          <w:lang w:eastAsia="en-GB"/>
        </w:rPr>
        <w:t xml:space="preserve"> classes of mortal creatures.</w:t>
      </w:r>
      <w:r w:rsidR="008E7641">
        <w:rPr>
          <w:rStyle w:val="FootnoteReference"/>
          <w:rFonts w:eastAsia="Times New Roman" w:cs="Arial"/>
          <w:szCs w:val="22"/>
          <w:lang w:eastAsia="en-GB"/>
        </w:rPr>
        <w:footnoteReference w:id="33"/>
      </w:r>
      <w:r w:rsidR="008E7641">
        <w:rPr>
          <w:rFonts w:ascii="Arial" w:eastAsia="Times New Roman" w:hAnsi="Arial" w:cs="Arial"/>
          <w:sz w:val="22"/>
          <w:szCs w:val="22"/>
          <w:lang w:eastAsia="en-GB"/>
        </w:rPr>
        <w:t xml:space="preserve"> The remainder of this stage of the dialogue is taken up with a description of the spiritual and physical makeup of the human form, paying particular attention to sight</w:t>
      </w:r>
      <w:r w:rsidR="0064096D">
        <w:rPr>
          <w:rFonts w:ascii="Arial" w:eastAsia="Times New Roman" w:hAnsi="Arial" w:cs="Arial"/>
          <w:sz w:val="22"/>
          <w:szCs w:val="22"/>
          <w:lang w:eastAsia="en-GB"/>
        </w:rPr>
        <w:t>,</w:t>
      </w:r>
      <w:r w:rsidR="008E7641">
        <w:rPr>
          <w:rFonts w:ascii="Arial" w:eastAsia="Times New Roman" w:hAnsi="Arial" w:cs="Arial"/>
          <w:sz w:val="22"/>
          <w:szCs w:val="22"/>
          <w:lang w:eastAsia="en-GB"/>
        </w:rPr>
        <w:t xml:space="preserve"> without which</w:t>
      </w:r>
      <w:r w:rsidR="006A3D5B">
        <w:rPr>
          <w:rFonts w:ascii="Arial" w:eastAsia="Times New Roman" w:hAnsi="Arial" w:cs="Arial"/>
          <w:sz w:val="22"/>
          <w:szCs w:val="22"/>
          <w:lang w:eastAsia="en-GB"/>
        </w:rPr>
        <w:t>,</w:t>
      </w:r>
      <w:r w:rsidR="008E7641">
        <w:rPr>
          <w:rFonts w:ascii="Arial" w:eastAsia="Times New Roman" w:hAnsi="Arial" w:cs="Arial"/>
          <w:sz w:val="22"/>
          <w:szCs w:val="22"/>
          <w:lang w:eastAsia="en-GB"/>
        </w:rPr>
        <w:t xml:space="preserve"> Plato writes</w:t>
      </w:r>
      <w:r w:rsidR="000B72E3">
        <w:rPr>
          <w:rFonts w:ascii="Arial" w:eastAsia="Times New Roman" w:hAnsi="Arial" w:cs="Arial"/>
          <w:sz w:val="22"/>
          <w:szCs w:val="22"/>
          <w:lang w:eastAsia="en-GB"/>
        </w:rPr>
        <w:t>,</w:t>
      </w:r>
      <w:r w:rsidR="008E7641">
        <w:rPr>
          <w:rFonts w:ascii="Arial" w:eastAsia="Times New Roman" w:hAnsi="Arial" w:cs="Arial"/>
          <w:sz w:val="22"/>
          <w:szCs w:val="22"/>
          <w:lang w:eastAsia="en-GB"/>
        </w:rPr>
        <w:t xml:space="preserve"> we would have been unable to contemplate the heavens and thereby discover </w:t>
      </w:r>
      <w:r w:rsidR="000B72E3">
        <w:rPr>
          <w:rFonts w:ascii="Arial" w:eastAsia="Times New Roman" w:hAnsi="Arial" w:cs="Arial"/>
          <w:sz w:val="22"/>
          <w:szCs w:val="22"/>
          <w:lang w:eastAsia="en-GB"/>
        </w:rPr>
        <w:t xml:space="preserve">the </w:t>
      </w:r>
      <w:r w:rsidR="008E7641">
        <w:rPr>
          <w:rFonts w:ascii="Arial" w:eastAsia="Times New Roman" w:hAnsi="Arial" w:cs="Arial"/>
          <w:sz w:val="22"/>
          <w:szCs w:val="22"/>
          <w:lang w:eastAsia="en-GB"/>
        </w:rPr>
        <w:t>divinely bestowed art of philosophy.</w:t>
      </w:r>
      <w:r w:rsidR="008E7641">
        <w:rPr>
          <w:rStyle w:val="FootnoteReference"/>
          <w:rFonts w:eastAsia="Times New Roman" w:cs="Arial"/>
          <w:szCs w:val="22"/>
          <w:lang w:eastAsia="en-GB"/>
        </w:rPr>
        <w:footnoteReference w:id="34"/>
      </w:r>
    </w:p>
    <w:p w14:paraId="48A03DD3" w14:textId="77777777" w:rsidR="005624A5" w:rsidRDefault="005624A5" w:rsidP="00742627">
      <w:pPr>
        <w:rPr>
          <w:rFonts w:ascii="Arial" w:eastAsia="Times New Roman" w:hAnsi="Arial" w:cs="Arial"/>
          <w:sz w:val="22"/>
          <w:szCs w:val="22"/>
          <w:lang w:eastAsia="en-GB"/>
        </w:rPr>
      </w:pPr>
    </w:p>
    <w:p w14:paraId="1AC01216" w14:textId="77777777" w:rsidR="00460A01" w:rsidRDefault="00460A01" w:rsidP="00742627">
      <w:pPr>
        <w:rPr>
          <w:rFonts w:ascii="Arial" w:eastAsia="Times New Roman" w:hAnsi="Arial" w:cs="Arial"/>
          <w:sz w:val="22"/>
          <w:szCs w:val="22"/>
          <w:lang w:eastAsia="en-GB"/>
        </w:rPr>
      </w:pPr>
    </w:p>
    <w:p w14:paraId="77D0F85C" w14:textId="3E82527E" w:rsidR="003047E2" w:rsidRPr="00460A01" w:rsidRDefault="00460A01" w:rsidP="00742627">
      <w:pPr>
        <w:rPr>
          <w:rFonts w:ascii="Arial" w:eastAsia="Times New Roman" w:hAnsi="Arial" w:cs="Arial"/>
          <w:b/>
          <w:bCs/>
          <w:sz w:val="22"/>
          <w:szCs w:val="22"/>
          <w:lang w:eastAsia="en-GB"/>
        </w:rPr>
      </w:pPr>
      <w:r w:rsidRPr="00460A01">
        <w:rPr>
          <w:rFonts w:ascii="Arial" w:eastAsia="Times New Roman" w:hAnsi="Arial" w:cs="Arial"/>
          <w:b/>
          <w:bCs/>
          <w:sz w:val="22"/>
          <w:szCs w:val="22"/>
          <w:lang w:eastAsia="en-GB"/>
        </w:rPr>
        <w:t>COMPARISON OF THE MYTHS</w:t>
      </w:r>
    </w:p>
    <w:p w14:paraId="56D5FA98" w14:textId="77777777" w:rsidR="00C677D0" w:rsidRDefault="00C677D0" w:rsidP="00742627">
      <w:pPr>
        <w:rPr>
          <w:rFonts w:ascii="Arial" w:eastAsia="Times New Roman" w:hAnsi="Arial" w:cs="Arial"/>
          <w:sz w:val="22"/>
          <w:szCs w:val="22"/>
          <w:lang w:eastAsia="en-GB"/>
        </w:rPr>
      </w:pPr>
    </w:p>
    <w:p w14:paraId="3580FD1C" w14:textId="58DCDEA1" w:rsidR="00C76672" w:rsidRDefault="00C76672"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The context in which Plato wrote the Timaeus means that it is more likely be classed as philosophical rather than mythical, a classification which has the potential to undermine the title of this essay which requires the comparison of two myths. However, </w:t>
      </w:r>
      <w:proofErr w:type="spellStart"/>
      <w:r>
        <w:rPr>
          <w:rFonts w:ascii="Arial" w:eastAsia="Times New Roman" w:hAnsi="Arial" w:cs="Arial"/>
          <w:sz w:val="22"/>
          <w:szCs w:val="22"/>
          <w:lang w:eastAsia="en-GB"/>
        </w:rPr>
        <w:t>Gmirkin</w:t>
      </w:r>
      <w:proofErr w:type="spellEnd"/>
      <w:r>
        <w:rPr>
          <w:rFonts w:ascii="Arial" w:eastAsia="Times New Roman" w:hAnsi="Arial" w:cs="Arial"/>
          <w:sz w:val="22"/>
          <w:szCs w:val="22"/>
          <w:lang w:eastAsia="en-GB"/>
        </w:rPr>
        <w:t xml:space="preserve"> argues that the anthropomorphic image of the demiurge in some sections of the Timaeus are mythical </w:t>
      </w:r>
      <w:r w:rsidR="00B7320C">
        <w:rPr>
          <w:rFonts w:ascii="Arial" w:eastAsia="Times New Roman" w:hAnsi="Arial" w:cs="Arial"/>
          <w:sz w:val="22"/>
          <w:szCs w:val="22"/>
          <w:lang w:eastAsia="en-GB"/>
        </w:rPr>
        <w:t>in nature,</w:t>
      </w:r>
      <w:r w:rsidR="00B7320C">
        <w:rPr>
          <w:rStyle w:val="FootnoteReference"/>
          <w:rFonts w:eastAsia="Times New Roman" w:cs="Arial"/>
          <w:szCs w:val="22"/>
          <w:lang w:eastAsia="en-GB"/>
        </w:rPr>
        <w:footnoteReference w:id="35"/>
      </w:r>
      <w:r w:rsidR="00B7320C">
        <w:rPr>
          <w:rFonts w:ascii="Arial" w:eastAsia="Times New Roman" w:hAnsi="Arial" w:cs="Arial"/>
          <w:sz w:val="22"/>
          <w:szCs w:val="22"/>
          <w:lang w:eastAsia="en-GB"/>
        </w:rPr>
        <w:t xml:space="preserve"> allowing</w:t>
      </w:r>
      <w:r>
        <w:rPr>
          <w:rFonts w:ascii="Arial" w:eastAsia="Times New Roman" w:hAnsi="Arial" w:cs="Arial"/>
          <w:sz w:val="22"/>
          <w:szCs w:val="22"/>
          <w:lang w:eastAsia="en-GB"/>
        </w:rPr>
        <w:t xml:space="preserve"> it to be classed as suc</w:t>
      </w:r>
      <w:r w:rsidR="0064096D">
        <w:rPr>
          <w:rFonts w:ascii="Arial" w:eastAsia="Times New Roman" w:hAnsi="Arial" w:cs="Arial"/>
          <w:sz w:val="22"/>
          <w:szCs w:val="22"/>
          <w:lang w:eastAsia="en-GB"/>
        </w:rPr>
        <w:t>h</w:t>
      </w:r>
      <w:r>
        <w:rPr>
          <w:rFonts w:ascii="Arial" w:eastAsia="Times New Roman" w:hAnsi="Arial" w:cs="Arial"/>
          <w:sz w:val="22"/>
          <w:szCs w:val="22"/>
          <w:lang w:eastAsia="en-GB"/>
        </w:rPr>
        <w:t>.</w:t>
      </w:r>
    </w:p>
    <w:p w14:paraId="78CE3D7B" w14:textId="77777777" w:rsidR="00C76672" w:rsidRDefault="00C76672" w:rsidP="00742627">
      <w:pPr>
        <w:rPr>
          <w:rFonts w:ascii="Arial" w:eastAsia="Times New Roman" w:hAnsi="Arial" w:cs="Arial"/>
          <w:sz w:val="22"/>
          <w:szCs w:val="22"/>
          <w:lang w:eastAsia="en-GB"/>
        </w:rPr>
      </w:pPr>
    </w:p>
    <w:p w14:paraId="58D2F8F4" w14:textId="68897EC6" w:rsidR="006A3D5B" w:rsidRPr="006A3D5B" w:rsidRDefault="006A3D5B" w:rsidP="00742627">
      <w:pPr>
        <w:rPr>
          <w:rFonts w:ascii="Arial" w:eastAsia="Times New Roman" w:hAnsi="Arial" w:cs="Arial"/>
          <w:b/>
          <w:bCs/>
          <w:sz w:val="22"/>
          <w:szCs w:val="22"/>
          <w:lang w:eastAsia="en-GB"/>
        </w:rPr>
      </w:pPr>
      <w:r>
        <w:rPr>
          <w:rFonts w:ascii="Arial" w:eastAsia="Times New Roman" w:hAnsi="Arial" w:cs="Arial"/>
          <w:b/>
          <w:bCs/>
          <w:sz w:val="22"/>
          <w:szCs w:val="22"/>
          <w:lang w:eastAsia="en-GB"/>
        </w:rPr>
        <w:t>Parallels</w:t>
      </w:r>
    </w:p>
    <w:p w14:paraId="260CF1F1" w14:textId="77777777" w:rsidR="006A3D5B" w:rsidRDefault="006A3D5B" w:rsidP="00742627">
      <w:pPr>
        <w:rPr>
          <w:rFonts w:ascii="Arial" w:eastAsia="Times New Roman" w:hAnsi="Arial" w:cs="Arial"/>
          <w:sz w:val="22"/>
          <w:szCs w:val="22"/>
          <w:lang w:eastAsia="en-GB"/>
        </w:rPr>
      </w:pPr>
    </w:p>
    <w:p w14:paraId="600F5DDA" w14:textId="39BBB992" w:rsidR="000B72E3" w:rsidRDefault="000B72E3"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There are several parallels between the two </w:t>
      </w:r>
      <w:r w:rsidR="00684928">
        <w:rPr>
          <w:rFonts w:ascii="Arial" w:eastAsia="Times New Roman" w:hAnsi="Arial" w:cs="Arial"/>
          <w:sz w:val="22"/>
          <w:szCs w:val="22"/>
          <w:lang w:eastAsia="en-GB"/>
        </w:rPr>
        <w:t xml:space="preserve">creation </w:t>
      </w:r>
      <w:r>
        <w:rPr>
          <w:rFonts w:ascii="Arial" w:eastAsia="Times New Roman" w:hAnsi="Arial" w:cs="Arial"/>
          <w:sz w:val="22"/>
          <w:szCs w:val="22"/>
          <w:lang w:eastAsia="en-GB"/>
        </w:rPr>
        <w:t xml:space="preserve">accounts, the first of which is the description of a source material out of which all of creation is fashioned. The Bible describes this </w:t>
      </w:r>
      <w:r>
        <w:rPr>
          <w:rFonts w:ascii="Arial" w:eastAsia="Times New Roman" w:hAnsi="Arial" w:cs="Arial"/>
          <w:sz w:val="22"/>
          <w:szCs w:val="22"/>
          <w:lang w:eastAsia="en-GB"/>
        </w:rPr>
        <w:lastRenderedPageBreak/>
        <w:t>material as ‘without form, and void,’</w:t>
      </w:r>
      <w:r>
        <w:rPr>
          <w:rStyle w:val="FootnoteReference"/>
          <w:rFonts w:eastAsia="Times New Roman" w:cs="Arial"/>
          <w:szCs w:val="22"/>
          <w:lang w:eastAsia="en-GB"/>
        </w:rPr>
        <w:footnoteReference w:id="36"/>
      </w:r>
      <w:r>
        <w:rPr>
          <w:rFonts w:ascii="Arial" w:eastAsia="Times New Roman" w:hAnsi="Arial" w:cs="Arial"/>
          <w:sz w:val="22"/>
          <w:szCs w:val="22"/>
          <w:lang w:eastAsia="en-GB"/>
        </w:rPr>
        <w:t xml:space="preserve"> and in the Timaeus it is ‘in a state of discordant and disorderly motion.’</w:t>
      </w:r>
      <w:r>
        <w:rPr>
          <w:rStyle w:val="FootnoteReference"/>
          <w:rFonts w:eastAsia="Times New Roman" w:cs="Arial"/>
          <w:szCs w:val="22"/>
          <w:lang w:eastAsia="en-GB"/>
        </w:rPr>
        <w:footnoteReference w:id="37"/>
      </w:r>
      <w:r>
        <w:rPr>
          <w:rFonts w:ascii="Arial" w:eastAsia="Times New Roman" w:hAnsi="Arial" w:cs="Arial"/>
          <w:sz w:val="22"/>
          <w:szCs w:val="22"/>
          <w:lang w:eastAsia="en-GB"/>
        </w:rPr>
        <w:t xml:space="preserve"> Both descriptions suggest a chaotic beginning out of which order can begin to emerge in the narrative</w:t>
      </w:r>
      <w:r w:rsidR="00234C0F">
        <w:rPr>
          <w:rFonts w:ascii="Arial" w:eastAsia="Times New Roman" w:hAnsi="Arial" w:cs="Arial"/>
          <w:sz w:val="22"/>
          <w:szCs w:val="22"/>
          <w:lang w:eastAsia="en-GB"/>
        </w:rPr>
        <w:t xml:space="preserve"> that follows</w:t>
      </w:r>
      <w:r>
        <w:rPr>
          <w:rFonts w:ascii="Arial" w:eastAsia="Times New Roman" w:hAnsi="Arial" w:cs="Arial"/>
          <w:sz w:val="22"/>
          <w:szCs w:val="22"/>
          <w:lang w:eastAsia="en-GB"/>
        </w:rPr>
        <w:t xml:space="preserve">, the Bible states that this </w:t>
      </w:r>
      <w:r w:rsidRPr="000B72E3">
        <w:rPr>
          <w:rFonts w:ascii="Arial" w:eastAsia="Times New Roman" w:hAnsi="Arial" w:cs="Arial"/>
          <w:i/>
          <w:iCs/>
          <w:sz w:val="22"/>
          <w:szCs w:val="22"/>
          <w:lang w:eastAsia="en-GB"/>
        </w:rPr>
        <w:t>Prima Materia</w:t>
      </w:r>
      <w:r>
        <w:rPr>
          <w:rFonts w:ascii="Arial" w:eastAsia="Times New Roman" w:hAnsi="Arial" w:cs="Arial"/>
          <w:sz w:val="22"/>
          <w:szCs w:val="22"/>
          <w:lang w:eastAsia="en-GB"/>
        </w:rPr>
        <w:t xml:space="preserve"> is created by God whereas the Timaeus does not give an account of its origin.</w:t>
      </w:r>
    </w:p>
    <w:p w14:paraId="65EA6B15" w14:textId="77777777" w:rsidR="000B72E3" w:rsidRDefault="000B72E3" w:rsidP="00742627">
      <w:pPr>
        <w:rPr>
          <w:rFonts w:ascii="Arial" w:eastAsia="Times New Roman" w:hAnsi="Arial" w:cs="Arial"/>
          <w:sz w:val="22"/>
          <w:szCs w:val="22"/>
          <w:lang w:eastAsia="en-GB"/>
        </w:rPr>
      </w:pPr>
    </w:p>
    <w:p w14:paraId="52662843" w14:textId="5E48D816" w:rsidR="000B72E3" w:rsidRDefault="000B72E3"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At the end of each </w:t>
      </w:r>
      <w:r w:rsidR="00684928">
        <w:rPr>
          <w:rFonts w:ascii="Arial" w:eastAsia="Times New Roman" w:hAnsi="Arial" w:cs="Arial"/>
          <w:sz w:val="22"/>
          <w:szCs w:val="22"/>
          <w:lang w:eastAsia="en-GB"/>
        </w:rPr>
        <w:t>‘</w:t>
      </w:r>
      <w:r>
        <w:rPr>
          <w:rFonts w:ascii="Arial" w:eastAsia="Times New Roman" w:hAnsi="Arial" w:cs="Arial"/>
          <w:sz w:val="22"/>
          <w:szCs w:val="22"/>
          <w:lang w:eastAsia="en-GB"/>
        </w:rPr>
        <w:t>day</w:t>
      </w:r>
      <w:r w:rsidR="00684928">
        <w:rPr>
          <w:rFonts w:ascii="Arial" w:eastAsia="Times New Roman" w:hAnsi="Arial" w:cs="Arial"/>
          <w:sz w:val="22"/>
          <w:szCs w:val="22"/>
          <w:lang w:eastAsia="en-GB"/>
        </w:rPr>
        <w:t>’</w:t>
      </w:r>
      <w:r>
        <w:rPr>
          <w:rFonts w:ascii="Arial" w:eastAsia="Times New Roman" w:hAnsi="Arial" w:cs="Arial"/>
          <w:sz w:val="22"/>
          <w:szCs w:val="22"/>
          <w:lang w:eastAsia="en-GB"/>
        </w:rPr>
        <w:t xml:space="preserve"> in the Bibl</w:t>
      </w:r>
      <w:r w:rsidR="00234C0F">
        <w:rPr>
          <w:rFonts w:ascii="Arial" w:eastAsia="Times New Roman" w:hAnsi="Arial" w:cs="Arial"/>
          <w:sz w:val="22"/>
          <w:szCs w:val="22"/>
          <w:lang w:eastAsia="en-GB"/>
        </w:rPr>
        <w:t>ical</w:t>
      </w:r>
      <w:r>
        <w:rPr>
          <w:rFonts w:ascii="Arial" w:eastAsia="Times New Roman" w:hAnsi="Arial" w:cs="Arial"/>
          <w:sz w:val="22"/>
          <w:szCs w:val="22"/>
          <w:lang w:eastAsia="en-GB"/>
        </w:rPr>
        <w:t xml:space="preserve"> </w:t>
      </w:r>
      <w:r w:rsidR="00234C0F">
        <w:rPr>
          <w:rFonts w:ascii="Arial" w:eastAsia="Times New Roman" w:hAnsi="Arial" w:cs="Arial"/>
          <w:sz w:val="22"/>
          <w:szCs w:val="22"/>
          <w:lang w:eastAsia="en-GB"/>
        </w:rPr>
        <w:t xml:space="preserve">account </w:t>
      </w:r>
      <w:r>
        <w:rPr>
          <w:rFonts w:ascii="Arial" w:eastAsia="Times New Roman" w:hAnsi="Arial" w:cs="Arial"/>
          <w:sz w:val="22"/>
          <w:szCs w:val="22"/>
          <w:lang w:eastAsia="en-GB"/>
        </w:rPr>
        <w:t>God describes what He ha</w:t>
      </w:r>
      <w:r w:rsidR="00C73952">
        <w:rPr>
          <w:rFonts w:ascii="Arial" w:eastAsia="Times New Roman" w:hAnsi="Arial" w:cs="Arial"/>
          <w:sz w:val="22"/>
          <w:szCs w:val="22"/>
          <w:lang w:eastAsia="en-GB"/>
        </w:rPr>
        <w:t>d</w:t>
      </w:r>
      <w:r>
        <w:rPr>
          <w:rFonts w:ascii="Arial" w:eastAsia="Times New Roman" w:hAnsi="Arial" w:cs="Arial"/>
          <w:sz w:val="22"/>
          <w:szCs w:val="22"/>
          <w:lang w:eastAsia="en-GB"/>
        </w:rPr>
        <w:t xml:space="preserve"> made as good. At the end of the sixth and final day of creation He surveys all that has been made, including man in His own image, and describes it as </w:t>
      </w:r>
      <w:r w:rsidRPr="000B72E3">
        <w:rPr>
          <w:rFonts w:ascii="Arial" w:eastAsia="Times New Roman" w:hAnsi="Arial" w:cs="Arial"/>
          <w:i/>
          <w:iCs/>
          <w:sz w:val="22"/>
          <w:szCs w:val="22"/>
          <w:lang w:eastAsia="en-GB"/>
        </w:rPr>
        <w:t>very</w:t>
      </w:r>
      <w:r>
        <w:rPr>
          <w:rFonts w:ascii="Arial" w:eastAsia="Times New Roman" w:hAnsi="Arial" w:cs="Arial"/>
          <w:sz w:val="22"/>
          <w:szCs w:val="22"/>
          <w:lang w:eastAsia="en-GB"/>
        </w:rPr>
        <w:t xml:space="preserve"> good.</w:t>
      </w:r>
      <w:r>
        <w:rPr>
          <w:rStyle w:val="FootnoteReference"/>
          <w:rFonts w:eastAsia="Times New Roman" w:cs="Arial"/>
          <w:szCs w:val="22"/>
          <w:lang w:eastAsia="en-GB"/>
        </w:rPr>
        <w:footnoteReference w:id="38"/>
      </w:r>
      <w:r>
        <w:rPr>
          <w:rFonts w:ascii="Arial" w:eastAsia="Times New Roman" w:hAnsi="Arial" w:cs="Arial"/>
          <w:sz w:val="22"/>
          <w:szCs w:val="22"/>
          <w:lang w:eastAsia="en-GB"/>
        </w:rPr>
        <w:t xml:space="preserve"> Similarly</w:t>
      </w:r>
      <w:r w:rsidR="006B10CD">
        <w:rPr>
          <w:rFonts w:ascii="Arial" w:eastAsia="Times New Roman" w:hAnsi="Arial" w:cs="Arial"/>
          <w:sz w:val="22"/>
          <w:szCs w:val="22"/>
          <w:lang w:eastAsia="en-GB"/>
        </w:rPr>
        <w:t>,</w:t>
      </w:r>
      <w:r>
        <w:rPr>
          <w:rFonts w:ascii="Arial" w:eastAsia="Times New Roman" w:hAnsi="Arial" w:cs="Arial"/>
          <w:sz w:val="22"/>
          <w:szCs w:val="22"/>
          <w:lang w:eastAsia="en-GB"/>
        </w:rPr>
        <w:t xml:space="preserve"> in the Timaeus the fundamental goodness of God and of creation is explicit,</w:t>
      </w:r>
      <w:r>
        <w:rPr>
          <w:rStyle w:val="FootnoteReference"/>
          <w:rFonts w:eastAsia="Times New Roman" w:cs="Arial"/>
          <w:szCs w:val="22"/>
          <w:lang w:eastAsia="en-GB"/>
        </w:rPr>
        <w:footnoteReference w:id="39"/>
      </w:r>
      <w:r>
        <w:rPr>
          <w:rFonts w:ascii="Arial" w:eastAsia="Times New Roman" w:hAnsi="Arial" w:cs="Arial"/>
          <w:sz w:val="22"/>
          <w:szCs w:val="22"/>
          <w:lang w:eastAsia="en-GB"/>
        </w:rPr>
        <w:t xml:space="preserve"> and He is also described as rejoicing and being ‘well pleased’</w:t>
      </w:r>
      <w:r>
        <w:rPr>
          <w:rStyle w:val="FootnoteReference"/>
          <w:rFonts w:eastAsia="Times New Roman" w:cs="Arial"/>
          <w:szCs w:val="22"/>
          <w:lang w:eastAsia="en-GB"/>
        </w:rPr>
        <w:footnoteReference w:id="40"/>
      </w:r>
      <w:r>
        <w:rPr>
          <w:rFonts w:ascii="Arial" w:eastAsia="Times New Roman" w:hAnsi="Arial" w:cs="Arial"/>
          <w:sz w:val="22"/>
          <w:szCs w:val="22"/>
          <w:lang w:eastAsia="en-GB"/>
        </w:rPr>
        <w:t xml:space="preserve"> with what had been created.</w:t>
      </w:r>
      <w:r w:rsidR="00234C0F">
        <w:rPr>
          <w:rFonts w:ascii="Arial" w:eastAsia="Times New Roman" w:hAnsi="Arial" w:cs="Arial"/>
          <w:sz w:val="22"/>
          <w:szCs w:val="22"/>
          <w:lang w:eastAsia="en-GB"/>
        </w:rPr>
        <w:t xml:space="preserve"> One point of difference to note here is that the Bible states that only man was made in the image of God</w:t>
      </w:r>
      <w:r w:rsidR="00234C0F">
        <w:rPr>
          <w:rStyle w:val="FootnoteReference"/>
          <w:rFonts w:eastAsia="Times New Roman" w:cs="Arial"/>
          <w:szCs w:val="22"/>
          <w:lang w:eastAsia="en-GB"/>
        </w:rPr>
        <w:footnoteReference w:id="41"/>
      </w:r>
      <w:r w:rsidR="00234C0F">
        <w:rPr>
          <w:rFonts w:ascii="Arial" w:eastAsia="Times New Roman" w:hAnsi="Arial" w:cs="Arial"/>
          <w:sz w:val="22"/>
          <w:szCs w:val="22"/>
          <w:lang w:eastAsia="en-GB"/>
        </w:rPr>
        <w:t>, whereas the Timaeus states that God desired all of creation to be ‘like unto Himself.’</w:t>
      </w:r>
      <w:r w:rsidR="00234C0F">
        <w:rPr>
          <w:rStyle w:val="FootnoteReference"/>
          <w:rFonts w:eastAsia="Times New Roman" w:cs="Arial"/>
          <w:szCs w:val="22"/>
          <w:lang w:eastAsia="en-GB"/>
        </w:rPr>
        <w:footnoteReference w:id="42"/>
      </w:r>
    </w:p>
    <w:p w14:paraId="4E5BADFC" w14:textId="77777777" w:rsidR="000B72E3" w:rsidRDefault="000B72E3" w:rsidP="00742627">
      <w:pPr>
        <w:rPr>
          <w:rFonts w:ascii="Arial" w:eastAsia="Times New Roman" w:hAnsi="Arial" w:cs="Arial"/>
          <w:sz w:val="22"/>
          <w:szCs w:val="22"/>
          <w:lang w:eastAsia="en-GB"/>
        </w:rPr>
      </w:pPr>
    </w:p>
    <w:p w14:paraId="33C01506" w14:textId="2554A1A1" w:rsidR="00684928" w:rsidRDefault="00234C0F" w:rsidP="00742627">
      <w:pPr>
        <w:rPr>
          <w:rFonts w:ascii="Arial" w:eastAsia="Times New Roman" w:hAnsi="Arial" w:cs="Arial"/>
          <w:sz w:val="22"/>
          <w:szCs w:val="22"/>
          <w:lang w:eastAsia="en-GB"/>
        </w:rPr>
      </w:pPr>
      <w:r>
        <w:rPr>
          <w:rFonts w:ascii="Arial" w:eastAsia="Times New Roman" w:hAnsi="Arial" w:cs="Arial"/>
          <w:sz w:val="22"/>
          <w:szCs w:val="22"/>
          <w:lang w:eastAsia="en-GB"/>
        </w:rPr>
        <w:t>Reason</w:t>
      </w:r>
      <w:r w:rsidR="00684928">
        <w:rPr>
          <w:rFonts w:ascii="Arial" w:eastAsia="Times New Roman" w:hAnsi="Arial" w:cs="Arial"/>
          <w:sz w:val="22"/>
          <w:szCs w:val="22"/>
          <w:lang w:eastAsia="en-GB"/>
        </w:rPr>
        <w:t>, or logos</w:t>
      </w:r>
      <w:r>
        <w:rPr>
          <w:rFonts w:ascii="Arial" w:eastAsia="Times New Roman" w:hAnsi="Arial" w:cs="Arial"/>
          <w:sz w:val="22"/>
          <w:szCs w:val="22"/>
          <w:lang w:eastAsia="en-GB"/>
        </w:rPr>
        <w:t xml:space="preserve"> (</w:t>
      </w:r>
      <w:r w:rsidR="00684928">
        <w:rPr>
          <w:rFonts w:ascii="Arial" w:eastAsia="Times New Roman" w:hAnsi="Arial" w:cs="Arial"/>
          <w:sz w:val="22"/>
          <w:szCs w:val="22"/>
          <w:lang w:eastAsia="en-GB"/>
        </w:rPr>
        <w:t xml:space="preserve">Greek: </w:t>
      </w:r>
      <w:r w:rsidRPr="00684928">
        <w:rPr>
          <w:rFonts w:ascii="Symbol" w:eastAsia="Times New Roman" w:hAnsi="Symbol" w:cs="Arial"/>
          <w:sz w:val="22"/>
          <w:szCs w:val="22"/>
          <w:lang w:eastAsia="en-GB"/>
        </w:rPr>
        <w:t>logos</w:t>
      </w:r>
      <w:r>
        <w:rPr>
          <w:rFonts w:ascii="Arial" w:eastAsia="Times New Roman" w:hAnsi="Arial" w:cs="Arial"/>
          <w:sz w:val="22"/>
          <w:szCs w:val="22"/>
          <w:lang w:eastAsia="en-GB"/>
        </w:rPr>
        <w:t xml:space="preserve">) seems to be a fundamental principle to both creation accounts. In </w:t>
      </w:r>
      <w:r w:rsidR="00684928">
        <w:rPr>
          <w:rFonts w:ascii="Arial" w:eastAsia="Times New Roman" w:hAnsi="Arial" w:cs="Arial"/>
          <w:sz w:val="22"/>
          <w:szCs w:val="22"/>
          <w:lang w:eastAsia="en-GB"/>
        </w:rPr>
        <w:t xml:space="preserve">the </w:t>
      </w:r>
      <w:r>
        <w:rPr>
          <w:rFonts w:ascii="Arial" w:eastAsia="Times New Roman" w:hAnsi="Arial" w:cs="Arial"/>
          <w:sz w:val="22"/>
          <w:szCs w:val="22"/>
          <w:lang w:eastAsia="en-GB"/>
        </w:rPr>
        <w:t>Timaeus reason is placed within soul</w:t>
      </w:r>
      <w:r w:rsidR="00684928">
        <w:rPr>
          <w:rStyle w:val="FootnoteReference"/>
          <w:rFonts w:eastAsia="Times New Roman" w:cs="Arial"/>
          <w:szCs w:val="22"/>
          <w:lang w:eastAsia="en-GB"/>
        </w:rPr>
        <w:footnoteReference w:id="43"/>
      </w:r>
      <w:r>
        <w:rPr>
          <w:rFonts w:ascii="Arial" w:eastAsia="Times New Roman" w:hAnsi="Arial" w:cs="Arial"/>
          <w:sz w:val="22"/>
          <w:szCs w:val="22"/>
          <w:lang w:eastAsia="en-GB"/>
        </w:rPr>
        <w:t xml:space="preserve"> and soul is woven throughout creation.</w:t>
      </w:r>
      <w:r w:rsidR="00684928">
        <w:rPr>
          <w:rStyle w:val="FootnoteReference"/>
          <w:rFonts w:eastAsia="Times New Roman" w:cs="Arial"/>
          <w:szCs w:val="22"/>
          <w:lang w:eastAsia="en-GB"/>
        </w:rPr>
        <w:footnoteReference w:id="44"/>
      </w:r>
      <w:r w:rsidR="00684928">
        <w:rPr>
          <w:rFonts w:ascii="Arial" w:eastAsia="Times New Roman" w:hAnsi="Arial" w:cs="Arial"/>
          <w:sz w:val="22"/>
          <w:szCs w:val="22"/>
          <w:lang w:eastAsia="en-GB"/>
        </w:rPr>
        <w:t xml:space="preserve"> </w:t>
      </w:r>
      <w:r>
        <w:rPr>
          <w:rFonts w:ascii="Arial" w:eastAsia="Times New Roman" w:hAnsi="Arial" w:cs="Arial"/>
          <w:sz w:val="22"/>
          <w:szCs w:val="22"/>
          <w:lang w:eastAsia="en-GB"/>
        </w:rPr>
        <w:t>Logos</w:t>
      </w:r>
      <w:r w:rsidR="006A3D5B">
        <w:rPr>
          <w:rFonts w:ascii="Arial" w:eastAsia="Times New Roman" w:hAnsi="Arial" w:cs="Arial"/>
          <w:sz w:val="22"/>
          <w:szCs w:val="22"/>
          <w:lang w:eastAsia="en-GB"/>
        </w:rPr>
        <w:t xml:space="preserve"> isn’t immediately obvious in the Bibl</w:t>
      </w:r>
      <w:r w:rsidR="00684928">
        <w:rPr>
          <w:rFonts w:ascii="Arial" w:eastAsia="Times New Roman" w:hAnsi="Arial" w:cs="Arial"/>
          <w:sz w:val="22"/>
          <w:szCs w:val="22"/>
          <w:lang w:eastAsia="en-GB"/>
        </w:rPr>
        <w:t>ical account</w:t>
      </w:r>
      <w:r w:rsidR="006A3D5B">
        <w:rPr>
          <w:rFonts w:ascii="Arial" w:eastAsia="Times New Roman" w:hAnsi="Arial" w:cs="Arial"/>
          <w:sz w:val="22"/>
          <w:szCs w:val="22"/>
          <w:lang w:eastAsia="en-GB"/>
        </w:rPr>
        <w:t xml:space="preserve"> until considered in the context of John 1:1 </w:t>
      </w:r>
      <w:r w:rsidR="00684928">
        <w:rPr>
          <w:rFonts w:ascii="Arial" w:eastAsia="Times New Roman" w:hAnsi="Arial" w:cs="Arial"/>
          <w:sz w:val="22"/>
          <w:szCs w:val="22"/>
          <w:lang w:eastAsia="en-GB"/>
        </w:rPr>
        <w:t xml:space="preserve">of the New Testament </w:t>
      </w:r>
      <w:r w:rsidR="006A3D5B">
        <w:rPr>
          <w:rFonts w:ascii="Arial" w:eastAsia="Times New Roman" w:hAnsi="Arial" w:cs="Arial"/>
          <w:sz w:val="22"/>
          <w:szCs w:val="22"/>
          <w:lang w:eastAsia="en-GB"/>
        </w:rPr>
        <w:t>which states</w:t>
      </w:r>
      <w:r w:rsidR="00684928">
        <w:rPr>
          <w:rFonts w:ascii="Arial" w:eastAsia="Times New Roman" w:hAnsi="Arial" w:cs="Arial"/>
          <w:sz w:val="22"/>
          <w:szCs w:val="22"/>
          <w:lang w:eastAsia="en-GB"/>
        </w:rPr>
        <w:t xml:space="preserve"> that</w:t>
      </w:r>
      <w:r w:rsidR="006A3D5B">
        <w:rPr>
          <w:rFonts w:ascii="Arial" w:eastAsia="Times New Roman" w:hAnsi="Arial" w:cs="Arial"/>
          <w:sz w:val="22"/>
          <w:szCs w:val="22"/>
          <w:lang w:eastAsia="en-GB"/>
        </w:rPr>
        <w:t>: ‘</w:t>
      </w:r>
      <w:r w:rsidR="006A3D5B" w:rsidRPr="006A3D5B">
        <w:rPr>
          <w:rFonts w:ascii="Arial" w:eastAsia="Times New Roman" w:hAnsi="Arial" w:cs="Arial"/>
          <w:sz w:val="22"/>
          <w:szCs w:val="22"/>
          <w:lang w:eastAsia="en-GB"/>
        </w:rPr>
        <w:t>In the beginning was the Word, and the Word was with God, and the Word was God.</w:t>
      </w:r>
      <w:r w:rsidR="006A3D5B">
        <w:rPr>
          <w:rFonts w:ascii="Arial" w:eastAsia="Times New Roman" w:hAnsi="Arial" w:cs="Arial"/>
          <w:sz w:val="22"/>
          <w:szCs w:val="22"/>
          <w:lang w:eastAsia="en-GB"/>
        </w:rPr>
        <w:t xml:space="preserve">’ </w:t>
      </w:r>
      <w:r w:rsidR="00684928">
        <w:rPr>
          <w:rFonts w:ascii="Arial" w:eastAsia="Times New Roman" w:hAnsi="Arial" w:cs="Arial"/>
          <w:sz w:val="22"/>
          <w:szCs w:val="22"/>
          <w:lang w:eastAsia="en-GB"/>
        </w:rPr>
        <w:t xml:space="preserve">In this verse ‘Word’ has been translated as such from the Greek logos. The New Testament can help in understanding the term in a Christian context, but </w:t>
      </w:r>
      <w:r w:rsidR="0083481C">
        <w:rPr>
          <w:rFonts w:ascii="Arial" w:eastAsia="Times New Roman" w:hAnsi="Arial" w:cs="Arial"/>
          <w:sz w:val="22"/>
          <w:szCs w:val="22"/>
          <w:lang w:eastAsia="en-GB"/>
        </w:rPr>
        <w:t>it</w:t>
      </w:r>
      <w:r w:rsidR="00684928">
        <w:rPr>
          <w:rFonts w:ascii="Arial" w:eastAsia="Times New Roman" w:hAnsi="Arial" w:cs="Arial"/>
          <w:sz w:val="22"/>
          <w:szCs w:val="22"/>
          <w:lang w:eastAsia="en-GB"/>
        </w:rPr>
        <w:t xml:space="preserve"> is not a part of Jewish scripture </w:t>
      </w:r>
      <w:r w:rsidR="0083481C">
        <w:rPr>
          <w:rFonts w:ascii="Arial" w:eastAsia="Times New Roman" w:hAnsi="Arial" w:cs="Arial"/>
          <w:sz w:val="22"/>
          <w:szCs w:val="22"/>
          <w:lang w:eastAsia="en-GB"/>
        </w:rPr>
        <w:t>so</w:t>
      </w:r>
      <w:r w:rsidR="00684928">
        <w:rPr>
          <w:rFonts w:ascii="Arial" w:eastAsia="Times New Roman" w:hAnsi="Arial" w:cs="Arial"/>
          <w:sz w:val="22"/>
          <w:szCs w:val="22"/>
          <w:lang w:eastAsia="en-GB"/>
        </w:rPr>
        <w:t xml:space="preserve"> may not help in understanding what the term meant to the people for whom the creation account was originally written. To help in this regard we can turn to Philo of Alexandria, a Hellenised Jew, who writing in the first century did </w:t>
      </w:r>
      <w:r w:rsidR="00C73952">
        <w:rPr>
          <w:rFonts w:ascii="Arial" w:eastAsia="Times New Roman" w:hAnsi="Arial" w:cs="Arial"/>
          <w:sz w:val="22"/>
          <w:szCs w:val="22"/>
          <w:lang w:eastAsia="en-GB"/>
        </w:rPr>
        <w:t xml:space="preserve">also </w:t>
      </w:r>
      <w:r w:rsidR="00684928">
        <w:rPr>
          <w:rFonts w:ascii="Arial" w:eastAsia="Times New Roman" w:hAnsi="Arial" w:cs="Arial"/>
          <w:sz w:val="22"/>
          <w:szCs w:val="22"/>
          <w:lang w:eastAsia="en-GB"/>
        </w:rPr>
        <w:t>refer to the logos as an intermediary divine being or demiurge.</w:t>
      </w:r>
      <w:r w:rsidR="00C73952">
        <w:rPr>
          <w:rStyle w:val="FootnoteReference"/>
          <w:rFonts w:eastAsia="Times New Roman" w:cs="Arial"/>
          <w:szCs w:val="22"/>
          <w:lang w:eastAsia="en-GB"/>
        </w:rPr>
        <w:footnoteReference w:id="45"/>
      </w:r>
      <w:r w:rsidR="00684928">
        <w:rPr>
          <w:rFonts w:ascii="Arial" w:eastAsia="Times New Roman" w:hAnsi="Arial" w:cs="Arial"/>
          <w:sz w:val="22"/>
          <w:szCs w:val="22"/>
          <w:lang w:eastAsia="en-GB"/>
        </w:rPr>
        <w:t xml:space="preserve"> </w:t>
      </w:r>
    </w:p>
    <w:p w14:paraId="07912955" w14:textId="77777777" w:rsidR="00C73952" w:rsidRDefault="00C73952" w:rsidP="00742627">
      <w:pPr>
        <w:rPr>
          <w:rFonts w:ascii="Arial" w:eastAsia="Times New Roman" w:hAnsi="Arial" w:cs="Arial"/>
          <w:sz w:val="22"/>
          <w:szCs w:val="22"/>
          <w:lang w:eastAsia="en-GB"/>
        </w:rPr>
      </w:pPr>
    </w:p>
    <w:p w14:paraId="54B3402B" w14:textId="77777777" w:rsidR="00080AD0" w:rsidRDefault="00C73952"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It is interesting to note that logos is translated as ‘Word’ in the New Testament, and that in Genesis </w:t>
      </w:r>
      <w:r w:rsidR="004744AF">
        <w:rPr>
          <w:rFonts w:ascii="Arial" w:eastAsia="Times New Roman" w:hAnsi="Arial" w:cs="Arial"/>
          <w:sz w:val="22"/>
          <w:szCs w:val="22"/>
          <w:lang w:eastAsia="en-GB"/>
        </w:rPr>
        <w:t xml:space="preserve">God begins each creative act by </w:t>
      </w:r>
      <w:r>
        <w:rPr>
          <w:rFonts w:ascii="Arial" w:eastAsia="Times New Roman" w:hAnsi="Arial" w:cs="Arial"/>
          <w:sz w:val="22"/>
          <w:szCs w:val="22"/>
          <w:lang w:eastAsia="en-GB"/>
        </w:rPr>
        <w:t xml:space="preserve">speaking. </w:t>
      </w:r>
      <w:r w:rsidR="004744AF">
        <w:rPr>
          <w:rFonts w:ascii="Arial" w:eastAsia="Times New Roman" w:hAnsi="Arial" w:cs="Arial"/>
          <w:sz w:val="22"/>
          <w:szCs w:val="22"/>
          <w:lang w:eastAsia="en-GB"/>
        </w:rPr>
        <w:t>This suggests that creation began with a sound, but more than a sound, when spoken</w:t>
      </w:r>
      <w:r w:rsidR="006B10CD">
        <w:rPr>
          <w:rFonts w:ascii="Arial" w:eastAsia="Times New Roman" w:hAnsi="Arial" w:cs="Arial"/>
          <w:sz w:val="22"/>
          <w:szCs w:val="22"/>
          <w:lang w:eastAsia="en-GB"/>
        </w:rPr>
        <w:t>,</w:t>
      </w:r>
      <w:r w:rsidR="004744AF">
        <w:rPr>
          <w:rFonts w:ascii="Arial" w:eastAsia="Times New Roman" w:hAnsi="Arial" w:cs="Arial"/>
          <w:sz w:val="22"/>
          <w:szCs w:val="22"/>
          <w:lang w:eastAsia="en-GB"/>
        </w:rPr>
        <w:t xml:space="preserve"> intention and structure is implied. The Timaeus describes the structure of the cosmos using principles of sound, that is of harmony, proportion, musical </w:t>
      </w:r>
      <w:r w:rsidR="0083481C">
        <w:rPr>
          <w:rFonts w:ascii="Arial" w:eastAsia="Times New Roman" w:hAnsi="Arial" w:cs="Arial"/>
          <w:sz w:val="22"/>
          <w:szCs w:val="22"/>
          <w:lang w:eastAsia="en-GB"/>
        </w:rPr>
        <w:t>scales,</w:t>
      </w:r>
      <w:r w:rsidR="004744AF">
        <w:rPr>
          <w:rFonts w:ascii="Arial" w:eastAsia="Times New Roman" w:hAnsi="Arial" w:cs="Arial"/>
          <w:sz w:val="22"/>
          <w:szCs w:val="22"/>
          <w:lang w:eastAsia="en-GB"/>
        </w:rPr>
        <w:t xml:space="preserve"> and the octave.</w:t>
      </w:r>
      <w:r w:rsidR="004744AF">
        <w:rPr>
          <w:rStyle w:val="FootnoteReference"/>
          <w:rFonts w:eastAsia="Times New Roman" w:cs="Arial"/>
          <w:szCs w:val="22"/>
          <w:lang w:eastAsia="en-GB"/>
        </w:rPr>
        <w:footnoteReference w:id="46"/>
      </w:r>
      <w:r w:rsidR="004744AF">
        <w:rPr>
          <w:rFonts w:ascii="Arial" w:eastAsia="Times New Roman" w:hAnsi="Arial" w:cs="Arial"/>
          <w:sz w:val="22"/>
          <w:szCs w:val="22"/>
          <w:lang w:eastAsia="en-GB"/>
        </w:rPr>
        <w:t xml:space="preserve"> </w:t>
      </w:r>
      <w:r w:rsidR="006B10CD">
        <w:rPr>
          <w:rFonts w:ascii="Arial" w:eastAsia="Times New Roman" w:hAnsi="Arial" w:cs="Arial"/>
          <w:sz w:val="22"/>
          <w:szCs w:val="22"/>
          <w:lang w:eastAsia="en-GB"/>
        </w:rPr>
        <w:t xml:space="preserve">The importance of harmony within the Biblical account is less explicit, but </w:t>
      </w:r>
      <w:r w:rsidR="004744AF">
        <w:rPr>
          <w:rFonts w:ascii="Arial" w:eastAsia="Times New Roman" w:hAnsi="Arial" w:cs="Arial"/>
          <w:sz w:val="22"/>
          <w:szCs w:val="22"/>
          <w:lang w:eastAsia="en-GB"/>
        </w:rPr>
        <w:t>the octave may help with an understanding of the seven days of creation described in Genesis, with an octave made up of seven distinct notes b</w:t>
      </w:r>
      <w:r w:rsidR="006B10CD">
        <w:rPr>
          <w:rFonts w:ascii="Arial" w:eastAsia="Times New Roman" w:hAnsi="Arial" w:cs="Arial"/>
          <w:sz w:val="22"/>
          <w:szCs w:val="22"/>
          <w:lang w:eastAsia="en-GB"/>
        </w:rPr>
        <w:t>e</w:t>
      </w:r>
      <w:r w:rsidR="004744AF">
        <w:rPr>
          <w:rFonts w:ascii="Arial" w:eastAsia="Times New Roman" w:hAnsi="Arial" w:cs="Arial"/>
          <w:sz w:val="22"/>
          <w:szCs w:val="22"/>
          <w:lang w:eastAsia="en-GB"/>
        </w:rPr>
        <w:t>fore returning to the first note but at a higher frequency on the eighth.</w:t>
      </w:r>
      <w:r w:rsidR="006B10CD">
        <w:rPr>
          <w:rFonts w:ascii="Arial" w:eastAsia="Times New Roman" w:hAnsi="Arial" w:cs="Arial"/>
          <w:sz w:val="22"/>
          <w:szCs w:val="22"/>
          <w:lang w:eastAsia="en-GB"/>
        </w:rPr>
        <w:t xml:space="preserve"> The seven days of creation split into six days of action and one of rest</w:t>
      </w:r>
      <w:r w:rsidR="00080AD0">
        <w:rPr>
          <w:rFonts w:ascii="Arial" w:eastAsia="Times New Roman" w:hAnsi="Arial" w:cs="Arial"/>
          <w:sz w:val="22"/>
          <w:szCs w:val="22"/>
          <w:lang w:eastAsia="en-GB"/>
        </w:rPr>
        <w:t xml:space="preserve"> perhaps provides a basis for the structure of a week, the implication being that people should organise their behaviour in a manner that harmonises with the cosmos.</w:t>
      </w:r>
    </w:p>
    <w:p w14:paraId="66BB6E77" w14:textId="77777777" w:rsidR="00080AD0" w:rsidRDefault="00080AD0" w:rsidP="00742627">
      <w:pPr>
        <w:rPr>
          <w:rFonts w:ascii="Arial" w:eastAsia="Times New Roman" w:hAnsi="Arial" w:cs="Arial"/>
          <w:sz w:val="22"/>
          <w:szCs w:val="22"/>
          <w:lang w:eastAsia="en-GB"/>
        </w:rPr>
      </w:pPr>
    </w:p>
    <w:p w14:paraId="1C78AC74" w14:textId="7D434F5B" w:rsidR="004744AF" w:rsidRDefault="004744AF"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This comparison has identified several </w:t>
      </w:r>
      <w:r w:rsidR="0083481C">
        <w:rPr>
          <w:rFonts w:ascii="Arial" w:eastAsia="Times New Roman" w:hAnsi="Arial" w:cs="Arial"/>
          <w:sz w:val="22"/>
          <w:szCs w:val="22"/>
          <w:lang w:eastAsia="en-GB"/>
        </w:rPr>
        <w:t>themes common</w:t>
      </w:r>
      <w:r>
        <w:rPr>
          <w:rFonts w:ascii="Arial" w:eastAsia="Times New Roman" w:hAnsi="Arial" w:cs="Arial"/>
          <w:sz w:val="22"/>
          <w:szCs w:val="22"/>
          <w:lang w:eastAsia="en-GB"/>
        </w:rPr>
        <w:t xml:space="preserve"> </w:t>
      </w:r>
      <w:r w:rsidR="0083481C">
        <w:rPr>
          <w:rFonts w:ascii="Arial" w:eastAsia="Times New Roman" w:hAnsi="Arial" w:cs="Arial"/>
          <w:sz w:val="22"/>
          <w:szCs w:val="22"/>
          <w:lang w:eastAsia="en-GB"/>
        </w:rPr>
        <w:t>across</w:t>
      </w:r>
      <w:r>
        <w:rPr>
          <w:rFonts w:ascii="Arial" w:eastAsia="Times New Roman" w:hAnsi="Arial" w:cs="Arial"/>
          <w:sz w:val="22"/>
          <w:szCs w:val="22"/>
          <w:lang w:eastAsia="en-GB"/>
        </w:rPr>
        <w:t xml:space="preserve"> the two </w:t>
      </w:r>
      <w:r w:rsidR="0083481C">
        <w:rPr>
          <w:rFonts w:ascii="Arial" w:eastAsia="Times New Roman" w:hAnsi="Arial" w:cs="Arial"/>
          <w:sz w:val="22"/>
          <w:szCs w:val="22"/>
          <w:lang w:eastAsia="en-GB"/>
        </w:rPr>
        <w:t xml:space="preserve">creation </w:t>
      </w:r>
      <w:r>
        <w:rPr>
          <w:rFonts w:ascii="Arial" w:eastAsia="Times New Roman" w:hAnsi="Arial" w:cs="Arial"/>
          <w:sz w:val="22"/>
          <w:szCs w:val="22"/>
          <w:lang w:eastAsia="en-GB"/>
        </w:rPr>
        <w:t xml:space="preserve">accounts, namely that of order being brought out of an ocean of chaos, God and creation being </w:t>
      </w:r>
      <w:r w:rsidR="00080AD0">
        <w:rPr>
          <w:rFonts w:ascii="Arial" w:eastAsia="Times New Roman" w:hAnsi="Arial" w:cs="Arial"/>
          <w:sz w:val="22"/>
          <w:szCs w:val="22"/>
          <w:lang w:eastAsia="en-GB"/>
        </w:rPr>
        <w:t>intrinsically</w:t>
      </w:r>
      <w:r>
        <w:rPr>
          <w:rFonts w:ascii="Arial" w:eastAsia="Times New Roman" w:hAnsi="Arial" w:cs="Arial"/>
          <w:sz w:val="22"/>
          <w:szCs w:val="22"/>
          <w:lang w:eastAsia="en-GB"/>
        </w:rPr>
        <w:t xml:space="preserve"> good, the cosmos being imbued by reason, and structured on principles of </w:t>
      </w:r>
      <w:r w:rsidR="0083481C">
        <w:rPr>
          <w:rFonts w:ascii="Arial" w:eastAsia="Times New Roman" w:hAnsi="Arial" w:cs="Arial"/>
          <w:sz w:val="22"/>
          <w:szCs w:val="22"/>
          <w:lang w:eastAsia="en-GB"/>
        </w:rPr>
        <w:t xml:space="preserve">sound or </w:t>
      </w:r>
      <w:r>
        <w:rPr>
          <w:rFonts w:ascii="Arial" w:eastAsia="Times New Roman" w:hAnsi="Arial" w:cs="Arial"/>
          <w:sz w:val="22"/>
          <w:szCs w:val="22"/>
          <w:lang w:eastAsia="en-GB"/>
        </w:rPr>
        <w:lastRenderedPageBreak/>
        <w:t>harmony.</w:t>
      </w:r>
      <w:r w:rsidR="0083481C">
        <w:rPr>
          <w:rFonts w:ascii="Arial" w:eastAsia="Times New Roman" w:hAnsi="Arial" w:cs="Arial"/>
          <w:sz w:val="22"/>
          <w:szCs w:val="22"/>
          <w:lang w:eastAsia="en-GB"/>
        </w:rPr>
        <w:t xml:space="preserve"> Some of these themes are also common in the creation myths of other cultures. For </w:t>
      </w:r>
      <w:r w:rsidR="00664A22">
        <w:rPr>
          <w:rFonts w:ascii="Arial" w:eastAsia="Times New Roman" w:hAnsi="Arial" w:cs="Arial"/>
          <w:sz w:val="22"/>
          <w:szCs w:val="22"/>
          <w:lang w:eastAsia="en-GB"/>
        </w:rPr>
        <w:t>example,</w:t>
      </w:r>
      <w:r w:rsidR="0083481C">
        <w:rPr>
          <w:rFonts w:ascii="Arial" w:eastAsia="Times New Roman" w:hAnsi="Arial" w:cs="Arial"/>
          <w:sz w:val="22"/>
          <w:szCs w:val="22"/>
          <w:lang w:eastAsia="en-GB"/>
        </w:rPr>
        <w:t xml:space="preserve"> Mayan,</w:t>
      </w:r>
      <w:r w:rsidR="0083481C">
        <w:rPr>
          <w:rStyle w:val="FootnoteReference"/>
          <w:rFonts w:eastAsia="Times New Roman" w:cs="Arial"/>
          <w:szCs w:val="22"/>
          <w:lang w:eastAsia="en-GB"/>
        </w:rPr>
        <w:footnoteReference w:id="47"/>
      </w:r>
      <w:r w:rsidR="0083481C">
        <w:rPr>
          <w:rFonts w:ascii="Arial" w:eastAsia="Times New Roman" w:hAnsi="Arial" w:cs="Arial"/>
          <w:sz w:val="22"/>
          <w:szCs w:val="22"/>
          <w:lang w:eastAsia="en-GB"/>
        </w:rPr>
        <w:t xml:space="preserve"> Egyptian,</w:t>
      </w:r>
      <w:r w:rsidR="0083481C">
        <w:rPr>
          <w:rStyle w:val="FootnoteReference"/>
          <w:rFonts w:eastAsia="Times New Roman" w:cs="Arial"/>
          <w:szCs w:val="22"/>
          <w:lang w:eastAsia="en-GB"/>
        </w:rPr>
        <w:footnoteReference w:id="48"/>
      </w:r>
      <w:r w:rsidR="0083481C">
        <w:rPr>
          <w:rFonts w:ascii="Arial" w:eastAsia="Times New Roman" w:hAnsi="Arial" w:cs="Arial"/>
          <w:sz w:val="22"/>
          <w:szCs w:val="22"/>
          <w:lang w:eastAsia="en-GB"/>
        </w:rPr>
        <w:t xml:space="preserve"> Chinese</w:t>
      </w:r>
      <w:r w:rsidR="0083481C">
        <w:rPr>
          <w:rStyle w:val="FootnoteReference"/>
          <w:rFonts w:eastAsia="Times New Roman" w:cs="Arial"/>
          <w:szCs w:val="22"/>
          <w:lang w:eastAsia="en-GB"/>
        </w:rPr>
        <w:footnoteReference w:id="49"/>
      </w:r>
      <w:r w:rsidR="0083481C">
        <w:rPr>
          <w:rFonts w:ascii="Arial" w:eastAsia="Times New Roman" w:hAnsi="Arial" w:cs="Arial"/>
          <w:sz w:val="22"/>
          <w:szCs w:val="22"/>
          <w:lang w:eastAsia="en-GB"/>
        </w:rPr>
        <w:t xml:space="preserve"> and Hindu</w:t>
      </w:r>
      <w:r w:rsidR="0083481C">
        <w:rPr>
          <w:rStyle w:val="FootnoteReference"/>
          <w:rFonts w:eastAsia="Times New Roman" w:cs="Arial"/>
          <w:szCs w:val="22"/>
          <w:lang w:eastAsia="en-GB"/>
        </w:rPr>
        <w:footnoteReference w:id="50"/>
      </w:r>
      <w:r w:rsidR="0083481C">
        <w:rPr>
          <w:rFonts w:ascii="Arial" w:eastAsia="Times New Roman" w:hAnsi="Arial" w:cs="Arial"/>
          <w:sz w:val="22"/>
          <w:szCs w:val="22"/>
          <w:lang w:eastAsia="en-GB"/>
        </w:rPr>
        <w:t xml:space="preserve"> cosmogonies all seem to suggest the emergence of order from a primordial ocean. Additionally, it has been suggested that the Hindu sacred sound symbol Aum is representative of stages of </w:t>
      </w:r>
      <w:r w:rsidR="00700D2A">
        <w:rPr>
          <w:rFonts w:ascii="Arial" w:eastAsia="Times New Roman" w:hAnsi="Arial" w:cs="Arial"/>
          <w:sz w:val="22"/>
          <w:szCs w:val="22"/>
          <w:lang w:eastAsia="en-GB"/>
        </w:rPr>
        <w:t>cosmic</w:t>
      </w:r>
      <w:r w:rsidR="0083481C">
        <w:rPr>
          <w:rFonts w:ascii="Arial" w:eastAsia="Times New Roman" w:hAnsi="Arial" w:cs="Arial"/>
          <w:sz w:val="22"/>
          <w:szCs w:val="22"/>
          <w:lang w:eastAsia="en-GB"/>
        </w:rPr>
        <w:t xml:space="preserve"> creation</w:t>
      </w:r>
      <w:r w:rsidR="0083481C">
        <w:rPr>
          <w:rStyle w:val="FootnoteReference"/>
          <w:rFonts w:eastAsia="Times New Roman" w:cs="Arial"/>
          <w:szCs w:val="22"/>
          <w:lang w:eastAsia="en-GB"/>
        </w:rPr>
        <w:footnoteReference w:id="51"/>
      </w:r>
      <w:r w:rsidR="0083481C">
        <w:rPr>
          <w:rFonts w:ascii="Arial" w:eastAsia="Times New Roman" w:hAnsi="Arial" w:cs="Arial"/>
          <w:sz w:val="22"/>
          <w:szCs w:val="22"/>
          <w:lang w:eastAsia="en-GB"/>
        </w:rPr>
        <w:t xml:space="preserve"> </w:t>
      </w:r>
      <w:r w:rsidR="00700D2A">
        <w:rPr>
          <w:rFonts w:ascii="Arial" w:eastAsia="Times New Roman" w:hAnsi="Arial" w:cs="Arial"/>
          <w:sz w:val="22"/>
          <w:szCs w:val="22"/>
          <w:lang w:eastAsia="en-GB"/>
        </w:rPr>
        <w:t xml:space="preserve">and the </w:t>
      </w:r>
      <w:r w:rsidR="0083481C">
        <w:rPr>
          <w:rFonts w:ascii="Arial" w:eastAsia="Times New Roman" w:hAnsi="Arial" w:cs="Arial"/>
          <w:sz w:val="22"/>
          <w:szCs w:val="22"/>
          <w:lang w:eastAsia="en-GB"/>
        </w:rPr>
        <w:t xml:space="preserve">Mayan </w:t>
      </w:r>
      <w:proofErr w:type="spellStart"/>
      <w:r w:rsidR="0083481C" w:rsidRPr="0083481C">
        <w:rPr>
          <w:rFonts w:ascii="Arial" w:eastAsia="Times New Roman" w:hAnsi="Arial" w:cs="Arial"/>
          <w:i/>
          <w:iCs/>
          <w:sz w:val="22"/>
          <w:szCs w:val="22"/>
          <w:lang w:eastAsia="en-GB"/>
        </w:rPr>
        <w:t>Popul</w:t>
      </w:r>
      <w:proofErr w:type="spellEnd"/>
      <w:r w:rsidR="0083481C" w:rsidRPr="0083481C">
        <w:rPr>
          <w:rFonts w:ascii="Arial" w:eastAsia="Times New Roman" w:hAnsi="Arial" w:cs="Arial"/>
          <w:i/>
          <w:iCs/>
          <w:sz w:val="22"/>
          <w:szCs w:val="22"/>
          <w:lang w:eastAsia="en-GB"/>
        </w:rPr>
        <w:t xml:space="preserve"> Vuh</w:t>
      </w:r>
      <w:r w:rsidR="0083481C">
        <w:rPr>
          <w:rFonts w:ascii="Arial" w:eastAsia="Times New Roman" w:hAnsi="Arial" w:cs="Arial"/>
          <w:sz w:val="22"/>
          <w:szCs w:val="22"/>
          <w:lang w:eastAsia="en-GB"/>
        </w:rPr>
        <w:t xml:space="preserve"> </w:t>
      </w:r>
      <w:r w:rsidR="00700D2A">
        <w:rPr>
          <w:rFonts w:ascii="Arial" w:eastAsia="Times New Roman" w:hAnsi="Arial" w:cs="Arial"/>
          <w:sz w:val="22"/>
          <w:szCs w:val="22"/>
          <w:lang w:eastAsia="en-GB"/>
        </w:rPr>
        <w:t>creation begins</w:t>
      </w:r>
      <w:r w:rsidR="0083481C">
        <w:rPr>
          <w:rFonts w:ascii="Arial" w:eastAsia="Times New Roman" w:hAnsi="Arial" w:cs="Arial"/>
          <w:sz w:val="22"/>
          <w:szCs w:val="22"/>
          <w:lang w:eastAsia="en-GB"/>
        </w:rPr>
        <w:t xml:space="preserve"> with ‘the first words</w:t>
      </w:r>
      <w:r w:rsidR="00700D2A">
        <w:rPr>
          <w:rFonts w:ascii="Arial" w:eastAsia="Times New Roman" w:hAnsi="Arial" w:cs="Arial"/>
          <w:sz w:val="22"/>
          <w:szCs w:val="22"/>
          <w:lang w:eastAsia="en-GB"/>
        </w:rPr>
        <w:t>.</w:t>
      </w:r>
      <w:r w:rsidR="0083481C">
        <w:rPr>
          <w:rFonts w:ascii="Arial" w:eastAsia="Times New Roman" w:hAnsi="Arial" w:cs="Arial"/>
          <w:sz w:val="22"/>
          <w:szCs w:val="22"/>
          <w:lang w:eastAsia="en-GB"/>
        </w:rPr>
        <w:t>’</w:t>
      </w:r>
      <w:r w:rsidR="0083481C">
        <w:rPr>
          <w:rStyle w:val="FootnoteReference"/>
          <w:rFonts w:eastAsia="Times New Roman" w:cs="Arial"/>
          <w:szCs w:val="22"/>
          <w:lang w:eastAsia="en-GB"/>
        </w:rPr>
        <w:footnoteReference w:id="52"/>
      </w:r>
      <w:r w:rsidR="00664A22">
        <w:rPr>
          <w:rFonts w:ascii="Arial" w:eastAsia="Times New Roman" w:hAnsi="Arial" w:cs="Arial"/>
          <w:sz w:val="22"/>
          <w:szCs w:val="22"/>
          <w:lang w:eastAsia="en-GB"/>
        </w:rPr>
        <w:t xml:space="preserve"> The consistency of these themes is characteristic of myth as noted in the introduction to this essay. </w:t>
      </w:r>
    </w:p>
    <w:p w14:paraId="0A2393E3" w14:textId="77777777" w:rsidR="0083481C" w:rsidRDefault="0083481C" w:rsidP="00742627">
      <w:pPr>
        <w:rPr>
          <w:rFonts w:ascii="Arial" w:eastAsia="Times New Roman" w:hAnsi="Arial" w:cs="Arial"/>
          <w:sz w:val="22"/>
          <w:szCs w:val="22"/>
          <w:lang w:eastAsia="en-GB"/>
        </w:rPr>
      </w:pPr>
    </w:p>
    <w:p w14:paraId="48E4BD1C" w14:textId="77777777" w:rsidR="00700D2A" w:rsidRPr="000B72E3" w:rsidRDefault="00700D2A" w:rsidP="00700D2A">
      <w:pPr>
        <w:rPr>
          <w:rFonts w:ascii="Arial" w:eastAsia="Times New Roman" w:hAnsi="Arial" w:cs="Arial"/>
          <w:b/>
          <w:bCs/>
          <w:sz w:val="22"/>
          <w:szCs w:val="22"/>
          <w:lang w:eastAsia="en-GB"/>
        </w:rPr>
      </w:pPr>
      <w:r w:rsidRPr="000B72E3">
        <w:rPr>
          <w:rFonts w:ascii="Arial" w:eastAsia="Times New Roman" w:hAnsi="Arial" w:cs="Arial"/>
          <w:b/>
          <w:bCs/>
          <w:sz w:val="22"/>
          <w:szCs w:val="22"/>
          <w:lang w:eastAsia="en-GB"/>
        </w:rPr>
        <w:t>Differences</w:t>
      </w:r>
    </w:p>
    <w:p w14:paraId="0CE4B4F9" w14:textId="77777777" w:rsidR="00700D2A" w:rsidRDefault="00700D2A" w:rsidP="00742627">
      <w:pPr>
        <w:rPr>
          <w:rFonts w:ascii="Arial" w:eastAsia="Times New Roman" w:hAnsi="Arial" w:cs="Arial"/>
          <w:sz w:val="22"/>
          <w:szCs w:val="22"/>
          <w:lang w:eastAsia="en-GB"/>
        </w:rPr>
      </w:pPr>
    </w:p>
    <w:p w14:paraId="2CCA52EE" w14:textId="2CE2D6E1" w:rsidR="00700D2A" w:rsidRDefault="00C76672" w:rsidP="00742627">
      <w:pPr>
        <w:rPr>
          <w:rFonts w:ascii="Arial" w:eastAsia="Times New Roman" w:hAnsi="Arial" w:cs="Arial"/>
          <w:sz w:val="22"/>
          <w:szCs w:val="22"/>
          <w:lang w:eastAsia="en-GB"/>
        </w:rPr>
      </w:pPr>
      <w:proofErr w:type="spellStart"/>
      <w:r>
        <w:rPr>
          <w:rFonts w:ascii="Arial" w:eastAsia="Times New Roman" w:hAnsi="Arial" w:cs="Arial"/>
          <w:sz w:val="22"/>
          <w:szCs w:val="22"/>
          <w:lang w:eastAsia="en-GB"/>
        </w:rPr>
        <w:t>Gmirkin</w:t>
      </w:r>
      <w:proofErr w:type="spellEnd"/>
      <w:r>
        <w:rPr>
          <w:rFonts w:ascii="Arial" w:eastAsia="Times New Roman" w:hAnsi="Arial" w:cs="Arial"/>
          <w:sz w:val="22"/>
          <w:szCs w:val="22"/>
          <w:lang w:eastAsia="en-GB"/>
        </w:rPr>
        <w:t xml:space="preserve"> classifies Genesis 1 as ‘scientific-theological-mythical,’</w:t>
      </w:r>
      <w:r>
        <w:rPr>
          <w:rStyle w:val="FootnoteReference"/>
          <w:rFonts w:eastAsia="Times New Roman" w:cs="Arial"/>
          <w:szCs w:val="22"/>
          <w:lang w:eastAsia="en-GB"/>
        </w:rPr>
        <w:footnoteReference w:id="53"/>
      </w:r>
      <w:r>
        <w:rPr>
          <w:rFonts w:ascii="Arial" w:eastAsia="Times New Roman" w:hAnsi="Arial" w:cs="Arial"/>
          <w:sz w:val="22"/>
          <w:szCs w:val="22"/>
          <w:lang w:eastAsia="en-GB"/>
        </w:rPr>
        <w:t xml:space="preserve"> where as the Timaeus could be understood as scientific-philosophical-mythical.</w:t>
      </w:r>
      <w:r>
        <w:rPr>
          <w:rStyle w:val="FootnoteReference"/>
          <w:rFonts w:eastAsia="Times New Roman" w:cs="Arial"/>
          <w:szCs w:val="22"/>
          <w:lang w:eastAsia="en-GB"/>
        </w:rPr>
        <w:footnoteReference w:id="54"/>
      </w:r>
      <w:r>
        <w:rPr>
          <w:rFonts w:ascii="Arial" w:eastAsia="Times New Roman" w:hAnsi="Arial" w:cs="Arial"/>
          <w:sz w:val="22"/>
          <w:szCs w:val="22"/>
          <w:lang w:eastAsia="en-GB"/>
        </w:rPr>
        <w:t xml:space="preserve"> The primary difference between the two accounts is </w:t>
      </w:r>
      <w:r w:rsidR="0064096D">
        <w:rPr>
          <w:rFonts w:ascii="Arial" w:eastAsia="Times New Roman" w:hAnsi="Arial" w:cs="Arial"/>
          <w:sz w:val="22"/>
          <w:szCs w:val="22"/>
          <w:lang w:eastAsia="en-GB"/>
        </w:rPr>
        <w:t xml:space="preserve">therefore </w:t>
      </w:r>
      <w:r>
        <w:rPr>
          <w:rFonts w:ascii="Arial" w:eastAsia="Times New Roman" w:hAnsi="Arial" w:cs="Arial"/>
          <w:sz w:val="22"/>
          <w:szCs w:val="22"/>
          <w:lang w:eastAsia="en-GB"/>
        </w:rPr>
        <w:t>along the lines of theology and philosophy. This difference could be explained in terms of their purpose within their respective cultural context</w:t>
      </w:r>
      <w:r w:rsidR="00EA3B11">
        <w:rPr>
          <w:rFonts w:ascii="Arial" w:eastAsia="Times New Roman" w:hAnsi="Arial" w:cs="Arial"/>
          <w:sz w:val="22"/>
          <w:szCs w:val="22"/>
          <w:lang w:eastAsia="en-GB"/>
        </w:rPr>
        <w:t>s</w:t>
      </w:r>
      <w:r>
        <w:rPr>
          <w:rFonts w:ascii="Arial" w:eastAsia="Times New Roman" w:hAnsi="Arial" w:cs="Arial"/>
          <w:sz w:val="22"/>
          <w:szCs w:val="22"/>
          <w:lang w:eastAsia="en-GB"/>
        </w:rPr>
        <w:t>. The Biblical account seeks to provide the theological foundation for a new religion, while Plato seeks to open philosophical discourse to a wider audience.</w:t>
      </w:r>
      <w:r w:rsidR="00700D2A">
        <w:rPr>
          <w:rFonts w:ascii="Arial" w:eastAsia="Times New Roman" w:hAnsi="Arial" w:cs="Arial"/>
          <w:sz w:val="22"/>
          <w:szCs w:val="22"/>
          <w:lang w:eastAsia="en-GB"/>
        </w:rPr>
        <w:t xml:space="preserve"> </w:t>
      </w:r>
      <w:r>
        <w:rPr>
          <w:rFonts w:ascii="Arial" w:eastAsia="Times New Roman" w:hAnsi="Arial" w:cs="Arial"/>
          <w:sz w:val="22"/>
          <w:szCs w:val="22"/>
          <w:lang w:eastAsia="en-GB"/>
        </w:rPr>
        <w:t>T</w:t>
      </w:r>
      <w:r w:rsidR="00700D2A">
        <w:rPr>
          <w:rFonts w:ascii="Arial" w:eastAsia="Times New Roman" w:hAnsi="Arial" w:cs="Arial"/>
          <w:sz w:val="22"/>
          <w:szCs w:val="22"/>
          <w:lang w:eastAsia="en-GB"/>
        </w:rPr>
        <w:t xml:space="preserve">he Biblical account is </w:t>
      </w:r>
      <w:r w:rsidR="00664A22">
        <w:rPr>
          <w:rFonts w:ascii="Arial" w:eastAsia="Times New Roman" w:hAnsi="Arial" w:cs="Arial"/>
          <w:sz w:val="22"/>
          <w:szCs w:val="22"/>
          <w:lang w:eastAsia="en-GB"/>
        </w:rPr>
        <w:t>shorter than that of the Timaeus and</w:t>
      </w:r>
      <w:r w:rsidR="00700D2A">
        <w:rPr>
          <w:rFonts w:ascii="Arial" w:eastAsia="Times New Roman" w:hAnsi="Arial" w:cs="Arial"/>
          <w:sz w:val="22"/>
          <w:szCs w:val="22"/>
          <w:lang w:eastAsia="en-GB"/>
        </w:rPr>
        <w:t xml:space="preserve"> </w:t>
      </w:r>
      <w:r w:rsidR="00664A22">
        <w:rPr>
          <w:rFonts w:ascii="Arial" w:eastAsia="Times New Roman" w:hAnsi="Arial" w:cs="Arial"/>
          <w:sz w:val="22"/>
          <w:szCs w:val="22"/>
          <w:lang w:eastAsia="en-GB"/>
        </w:rPr>
        <w:t>simpler</w:t>
      </w:r>
      <w:r w:rsidR="00700D2A">
        <w:rPr>
          <w:rFonts w:ascii="Arial" w:eastAsia="Times New Roman" w:hAnsi="Arial" w:cs="Arial"/>
          <w:sz w:val="22"/>
          <w:szCs w:val="22"/>
          <w:lang w:eastAsia="en-GB"/>
        </w:rPr>
        <w:t xml:space="preserve">, </w:t>
      </w:r>
      <w:r w:rsidR="00664A22">
        <w:rPr>
          <w:rFonts w:ascii="Arial" w:eastAsia="Times New Roman" w:hAnsi="Arial" w:cs="Arial"/>
          <w:sz w:val="22"/>
          <w:szCs w:val="22"/>
          <w:lang w:eastAsia="en-GB"/>
        </w:rPr>
        <w:t xml:space="preserve">making it easier to tell and retell through generations. This characteristic of myth would lend itself to being remembered by a people group made up of slaves with potentially limited education, living nomadically for </w:t>
      </w:r>
      <w:r w:rsidR="006B10CD">
        <w:rPr>
          <w:rFonts w:ascii="Arial" w:eastAsia="Times New Roman" w:hAnsi="Arial" w:cs="Arial"/>
          <w:sz w:val="22"/>
          <w:szCs w:val="22"/>
          <w:lang w:eastAsia="en-GB"/>
        </w:rPr>
        <w:t>several</w:t>
      </w:r>
      <w:r w:rsidR="00664A22">
        <w:rPr>
          <w:rFonts w:ascii="Arial" w:eastAsia="Times New Roman" w:hAnsi="Arial" w:cs="Arial"/>
          <w:sz w:val="22"/>
          <w:szCs w:val="22"/>
          <w:lang w:eastAsia="en-GB"/>
        </w:rPr>
        <w:t xml:space="preserve"> years, before conquering and settling in Canaan, as described in the book of Exodus.</w:t>
      </w:r>
      <w:r w:rsidR="00664A22">
        <w:rPr>
          <w:rStyle w:val="FootnoteReference"/>
          <w:rFonts w:eastAsia="Times New Roman" w:cs="Arial"/>
          <w:szCs w:val="22"/>
          <w:lang w:eastAsia="en-GB"/>
        </w:rPr>
        <w:footnoteReference w:id="55"/>
      </w:r>
      <w:r w:rsidR="00664A22">
        <w:rPr>
          <w:rFonts w:ascii="Arial" w:eastAsia="Times New Roman" w:hAnsi="Arial" w:cs="Arial"/>
          <w:sz w:val="22"/>
          <w:szCs w:val="22"/>
          <w:lang w:eastAsia="en-GB"/>
        </w:rPr>
        <w:t xml:space="preserve"> </w:t>
      </w:r>
      <w:r w:rsidR="006B10CD">
        <w:rPr>
          <w:rFonts w:ascii="Arial" w:eastAsia="Times New Roman" w:hAnsi="Arial" w:cs="Arial"/>
          <w:sz w:val="22"/>
          <w:szCs w:val="22"/>
          <w:lang w:eastAsia="en-GB"/>
        </w:rPr>
        <w:t xml:space="preserve">The Timaeus account describes </w:t>
      </w:r>
      <w:r w:rsidR="00EA3B11">
        <w:rPr>
          <w:rFonts w:ascii="Arial" w:eastAsia="Times New Roman" w:hAnsi="Arial" w:cs="Arial"/>
          <w:sz w:val="22"/>
          <w:szCs w:val="22"/>
          <w:lang w:eastAsia="en-GB"/>
        </w:rPr>
        <w:t>the</w:t>
      </w:r>
      <w:r w:rsidR="006B10CD">
        <w:rPr>
          <w:rFonts w:ascii="Arial" w:eastAsia="Times New Roman" w:hAnsi="Arial" w:cs="Arial"/>
          <w:sz w:val="22"/>
          <w:szCs w:val="22"/>
          <w:lang w:eastAsia="en-GB"/>
        </w:rPr>
        <w:t xml:space="preserve"> </w:t>
      </w:r>
      <w:r w:rsidR="00EA3B11">
        <w:rPr>
          <w:rFonts w:ascii="Arial" w:eastAsia="Times New Roman" w:hAnsi="Arial" w:cs="Arial"/>
          <w:sz w:val="22"/>
          <w:szCs w:val="22"/>
          <w:lang w:eastAsia="en-GB"/>
        </w:rPr>
        <w:t>demiurge</w:t>
      </w:r>
      <w:r w:rsidR="006B10CD">
        <w:rPr>
          <w:rFonts w:ascii="Arial" w:eastAsia="Times New Roman" w:hAnsi="Arial" w:cs="Arial"/>
          <w:sz w:val="22"/>
          <w:szCs w:val="22"/>
          <w:lang w:eastAsia="en-GB"/>
        </w:rPr>
        <w:t xml:space="preserve"> who </w:t>
      </w:r>
      <w:r w:rsidR="00EA3B11">
        <w:rPr>
          <w:rFonts w:ascii="Arial" w:eastAsia="Times New Roman" w:hAnsi="Arial" w:cs="Arial"/>
          <w:sz w:val="22"/>
          <w:szCs w:val="22"/>
          <w:lang w:eastAsia="en-GB"/>
        </w:rPr>
        <w:t xml:space="preserve">forms the cosmos, </w:t>
      </w:r>
      <w:r w:rsidR="006B10CD">
        <w:rPr>
          <w:rFonts w:ascii="Arial" w:eastAsia="Times New Roman" w:hAnsi="Arial" w:cs="Arial"/>
          <w:sz w:val="22"/>
          <w:szCs w:val="22"/>
          <w:lang w:eastAsia="en-GB"/>
        </w:rPr>
        <w:t>imbu</w:t>
      </w:r>
      <w:r w:rsidR="00EA3B11">
        <w:rPr>
          <w:rFonts w:ascii="Arial" w:eastAsia="Times New Roman" w:hAnsi="Arial" w:cs="Arial"/>
          <w:sz w:val="22"/>
          <w:szCs w:val="22"/>
          <w:lang w:eastAsia="en-GB"/>
        </w:rPr>
        <w:t>ing it</w:t>
      </w:r>
      <w:r w:rsidR="006B10CD">
        <w:rPr>
          <w:rFonts w:ascii="Arial" w:eastAsia="Times New Roman" w:hAnsi="Arial" w:cs="Arial"/>
          <w:sz w:val="22"/>
          <w:szCs w:val="22"/>
          <w:lang w:eastAsia="en-GB"/>
        </w:rPr>
        <w:t xml:space="preserve"> with reason and logic, culminating in the creation of humans and of the faculties that allow us to experience it. The implication being that a philosophical contemplation of the cosmos </w:t>
      </w:r>
      <w:r>
        <w:rPr>
          <w:rFonts w:ascii="Arial" w:eastAsia="Times New Roman" w:hAnsi="Arial" w:cs="Arial"/>
          <w:sz w:val="22"/>
          <w:szCs w:val="22"/>
          <w:lang w:eastAsia="en-GB"/>
        </w:rPr>
        <w:t xml:space="preserve">using those faculties </w:t>
      </w:r>
      <w:r w:rsidR="006B10CD">
        <w:rPr>
          <w:rFonts w:ascii="Arial" w:eastAsia="Times New Roman" w:hAnsi="Arial" w:cs="Arial"/>
          <w:sz w:val="22"/>
          <w:szCs w:val="22"/>
          <w:lang w:eastAsia="en-GB"/>
        </w:rPr>
        <w:t xml:space="preserve">will bring about an understanding of the divine. Given that it is argued that Plato wrote in a way to </w:t>
      </w:r>
      <w:r w:rsidR="00FA5863">
        <w:rPr>
          <w:rFonts w:ascii="Arial" w:eastAsia="Times New Roman" w:hAnsi="Arial" w:cs="Arial"/>
          <w:sz w:val="22"/>
          <w:szCs w:val="22"/>
          <w:lang w:eastAsia="en-GB"/>
        </w:rPr>
        <w:t>open</w:t>
      </w:r>
      <w:r w:rsidR="006B10CD">
        <w:rPr>
          <w:rFonts w:ascii="Arial" w:eastAsia="Times New Roman" w:hAnsi="Arial" w:cs="Arial"/>
          <w:sz w:val="22"/>
          <w:szCs w:val="22"/>
          <w:lang w:eastAsia="en-GB"/>
        </w:rPr>
        <w:t xml:space="preserve"> philosophical discourse to a wider audience, it would seem to follow that he was seeking to open this avenue to the divine to as many people as possible.</w:t>
      </w:r>
    </w:p>
    <w:p w14:paraId="145540CC" w14:textId="77777777" w:rsidR="00664A22" w:rsidRDefault="00664A22" w:rsidP="00742627">
      <w:pPr>
        <w:rPr>
          <w:rFonts w:ascii="Arial" w:eastAsia="Times New Roman" w:hAnsi="Arial" w:cs="Arial"/>
          <w:sz w:val="22"/>
          <w:szCs w:val="22"/>
          <w:lang w:eastAsia="en-GB"/>
        </w:rPr>
      </w:pPr>
    </w:p>
    <w:p w14:paraId="137B2D76" w14:textId="40DCD9F2" w:rsidR="00C76672" w:rsidRDefault="00664A22" w:rsidP="004B1722">
      <w:pPr>
        <w:rPr>
          <w:rFonts w:ascii="Arial" w:eastAsia="Times New Roman" w:hAnsi="Arial" w:cs="Arial"/>
          <w:sz w:val="22"/>
          <w:szCs w:val="22"/>
          <w:lang w:eastAsia="en-GB"/>
        </w:rPr>
      </w:pPr>
      <w:r>
        <w:rPr>
          <w:rFonts w:ascii="Arial" w:eastAsia="Times New Roman" w:hAnsi="Arial" w:cs="Arial"/>
          <w:sz w:val="22"/>
          <w:szCs w:val="22"/>
          <w:lang w:eastAsia="en-GB"/>
        </w:rPr>
        <w:t xml:space="preserve">Another key point on which the two accounts diverge is on how they lay foundations for their respective cosmologies with Judaism and Christianity being monotheistic and </w:t>
      </w:r>
      <w:r w:rsidR="00F33A7D">
        <w:rPr>
          <w:rFonts w:ascii="Arial" w:eastAsia="Times New Roman" w:hAnsi="Arial" w:cs="Arial"/>
          <w:sz w:val="22"/>
          <w:szCs w:val="22"/>
          <w:lang w:eastAsia="en-GB"/>
        </w:rPr>
        <w:t xml:space="preserve">the </w:t>
      </w:r>
      <w:r>
        <w:rPr>
          <w:rFonts w:ascii="Arial" w:eastAsia="Times New Roman" w:hAnsi="Arial" w:cs="Arial"/>
          <w:sz w:val="22"/>
          <w:szCs w:val="22"/>
          <w:lang w:eastAsia="en-GB"/>
        </w:rPr>
        <w:t xml:space="preserve">ancient </w:t>
      </w:r>
      <w:r w:rsidR="00F33A7D">
        <w:rPr>
          <w:rFonts w:ascii="Arial" w:eastAsia="Times New Roman" w:hAnsi="Arial" w:cs="Arial"/>
          <w:sz w:val="22"/>
          <w:szCs w:val="22"/>
          <w:lang w:eastAsia="en-GB"/>
        </w:rPr>
        <w:t xml:space="preserve">Greeks believing in </w:t>
      </w:r>
      <w:r w:rsidR="00666C4E">
        <w:rPr>
          <w:rFonts w:ascii="Arial" w:eastAsia="Times New Roman" w:hAnsi="Arial" w:cs="Arial"/>
          <w:sz w:val="22"/>
          <w:szCs w:val="22"/>
          <w:lang w:eastAsia="en-GB"/>
        </w:rPr>
        <w:t xml:space="preserve">many </w:t>
      </w:r>
      <w:r w:rsidR="00F33A7D">
        <w:rPr>
          <w:rFonts w:ascii="Arial" w:eastAsia="Times New Roman" w:hAnsi="Arial" w:cs="Arial"/>
          <w:sz w:val="22"/>
          <w:szCs w:val="22"/>
          <w:lang w:eastAsia="en-GB"/>
        </w:rPr>
        <w:t>gods.</w:t>
      </w:r>
      <w:r w:rsidR="006B10CD">
        <w:rPr>
          <w:rFonts w:ascii="Arial" w:eastAsia="Times New Roman" w:hAnsi="Arial" w:cs="Arial"/>
          <w:sz w:val="22"/>
          <w:szCs w:val="22"/>
          <w:lang w:eastAsia="en-GB"/>
        </w:rPr>
        <w:t xml:space="preserve"> The Hebrew term for God (</w:t>
      </w:r>
      <w:r w:rsidR="006B10CD" w:rsidRPr="006B10CD">
        <w:rPr>
          <w:rFonts w:ascii="Arial" w:eastAsia="Times New Roman" w:hAnsi="Arial" w:cs="Arial"/>
          <w:i/>
          <w:iCs/>
          <w:sz w:val="22"/>
          <w:szCs w:val="22"/>
          <w:lang w:eastAsia="en-GB"/>
        </w:rPr>
        <w:t>Elohim</w:t>
      </w:r>
      <w:r w:rsidR="006B10CD">
        <w:rPr>
          <w:rFonts w:ascii="Arial" w:eastAsia="Times New Roman" w:hAnsi="Arial" w:cs="Arial"/>
          <w:sz w:val="22"/>
          <w:szCs w:val="22"/>
          <w:lang w:eastAsia="en-GB"/>
        </w:rPr>
        <w:t xml:space="preserve">) used in the Biblical account is plural leading to some confusion, however </w:t>
      </w:r>
      <w:proofErr w:type="spellStart"/>
      <w:r w:rsidR="006B10CD" w:rsidRPr="006B10CD">
        <w:rPr>
          <w:rFonts w:ascii="Arial" w:eastAsia="Times New Roman" w:hAnsi="Arial" w:cs="Arial"/>
          <w:sz w:val="22"/>
          <w:szCs w:val="22"/>
          <w:lang w:eastAsia="en-GB"/>
        </w:rPr>
        <w:t>Krajewski</w:t>
      </w:r>
      <w:proofErr w:type="spellEnd"/>
      <w:r w:rsidR="006B10CD">
        <w:rPr>
          <w:rFonts w:ascii="Arial" w:eastAsia="Times New Roman" w:hAnsi="Arial" w:cs="Arial"/>
          <w:sz w:val="22"/>
          <w:szCs w:val="22"/>
          <w:lang w:eastAsia="en-GB"/>
        </w:rPr>
        <w:t xml:space="preserve"> argues that using a plural term implies that God is all, that there can be no other, and that the use of the term therefore carries an important message.</w:t>
      </w:r>
      <w:r w:rsidR="006B10CD">
        <w:rPr>
          <w:rStyle w:val="FootnoteReference"/>
          <w:rFonts w:eastAsia="Times New Roman" w:cs="Arial"/>
          <w:szCs w:val="22"/>
          <w:lang w:eastAsia="en-GB"/>
        </w:rPr>
        <w:footnoteReference w:id="56"/>
      </w:r>
      <w:r w:rsidR="004B1722">
        <w:rPr>
          <w:rFonts w:ascii="Arial" w:eastAsia="Times New Roman" w:hAnsi="Arial" w:cs="Arial"/>
          <w:sz w:val="22"/>
          <w:szCs w:val="22"/>
          <w:lang w:eastAsia="en-GB"/>
        </w:rPr>
        <w:t xml:space="preserve"> </w:t>
      </w:r>
      <w:r w:rsidR="001F3E00">
        <w:rPr>
          <w:rFonts w:ascii="Arial" w:eastAsia="Times New Roman" w:hAnsi="Arial" w:cs="Arial"/>
          <w:sz w:val="22"/>
          <w:szCs w:val="22"/>
          <w:lang w:eastAsia="en-GB"/>
        </w:rPr>
        <w:t>The Timaeus describes the creation of the gods by the demiurge before charging them with the creation of the three classes of mortal beings,</w:t>
      </w:r>
      <w:r w:rsidR="001F3E00">
        <w:rPr>
          <w:rStyle w:val="FootnoteReference"/>
          <w:rFonts w:eastAsia="Times New Roman" w:cs="Arial"/>
          <w:szCs w:val="22"/>
          <w:lang w:eastAsia="en-GB"/>
        </w:rPr>
        <w:footnoteReference w:id="57"/>
      </w:r>
      <w:r w:rsidR="001F3E00">
        <w:rPr>
          <w:rFonts w:ascii="Arial" w:eastAsia="Times New Roman" w:hAnsi="Arial" w:cs="Arial"/>
          <w:sz w:val="22"/>
          <w:szCs w:val="22"/>
          <w:lang w:eastAsia="en-GB"/>
        </w:rPr>
        <w:t xml:space="preserve"> a passage that paves the way for the pantheon of </w:t>
      </w:r>
      <w:r w:rsidR="00900FB6">
        <w:rPr>
          <w:rFonts w:ascii="Arial" w:eastAsia="Times New Roman" w:hAnsi="Arial" w:cs="Arial"/>
          <w:sz w:val="22"/>
          <w:szCs w:val="22"/>
          <w:lang w:eastAsia="en-GB"/>
        </w:rPr>
        <w:t>g</w:t>
      </w:r>
      <w:r w:rsidR="001F3E00">
        <w:rPr>
          <w:rFonts w:ascii="Arial" w:eastAsia="Times New Roman" w:hAnsi="Arial" w:cs="Arial"/>
          <w:sz w:val="22"/>
          <w:szCs w:val="22"/>
          <w:lang w:eastAsia="en-GB"/>
        </w:rPr>
        <w:t>ods found in Greek mythology.</w:t>
      </w:r>
    </w:p>
    <w:p w14:paraId="6FF999E3" w14:textId="77777777" w:rsidR="0064096D" w:rsidRDefault="0064096D" w:rsidP="004B1722">
      <w:pPr>
        <w:rPr>
          <w:rFonts w:ascii="Arial" w:eastAsia="Times New Roman" w:hAnsi="Arial" w:cs="Arial"/>
          <w:sz w:val="22"/>
          <w:szCs w:val="22"/>
          <w:lang w:eastAsia="en-GB"/>
        </w:rPr>
      </w:pPr>
    </w:p>
    <w:p w14:paraId="4B0F25E8" w14:textId="77777777" w:rsidR="0064096D" w:rsidRDefault="0064096D" w:rsidP="004B1722">
      <w:pPr>
        <w:rPr>
          <w:rFonts w:ascii="Arial" w:eastAsia="Times New Roman" w:hAnsi="Arial" w:cs="Arial"/>
          <w:sz w:val="22"/>
          <w:szCs w:val="22"/>
          <w:lang w:eastAsia="en-GB"/>
        </w:rPr>
      </w:pPr>
    </w:p>
    <w:p w14:paraId="44BF0D2B" w14:textId="77777777" w:rsidR="0064096D" w:rsidRDefault="0064096D" w:rsidP="004B1722">
      <w:pPr>
        <w:rPr>
          <w:rFonts w:ascii="Arial" w:eastAsia="Times New Roman" w:hAnsi="Arial" w:cs="Arial"/>
          <w:sz w:val="22"/>
          <w:szCs w:val="22"/>
          <w:lang w:eastAsia="en-GB"/>
        </w:rPr>
      </w:pPr>
    </w:p>
    <w:p w14:paraId="0C641318" w14:textId="77777777" w:rsidR="00FA5863" w:rsidRDefault="00FA5863" w:rsidP="004B1722">
      <w:pPr>
        <w:rPr>
          <w:rFonts w:ascii="Arial" w:eastAsia="Times New Roman" w:hAnsi="Arial" w:cs="Arial"/>
          <w:b/>
          <w:bCs/>
          <w:sz w:val="22"/>
          <w:szCs w:val="22"/>
          <w:lang w:eastAsia="en-GB"/>
        </w:rPr>
      </w:pPr>
    </w:p>
    <w:p w14:paraId="6815F8BF" w14:textId="39C3175D" w:rsidR="004B1722" w:rsidRPr="00C76672" w:rsidRDefault="00C76672" w:rsidP="004B1722">
      <w:pPr>
        <w:rPr>
          <w:rFonts w:ascii="Arial" w:eastAsia="Times New Roman" w:hAnsi="Arial" w:cs="Arial"/>
          <w:b/>
          <w:bCs/>
          <w:sz w:val="22"/>
          <w:szCs w:val="22"/>
          <w:lang w:eastAsia="en-GB"/>
        </w:rPr>
      </w:pPr>
      <w:r w:rsidRPr="00C76672">
        <w:rPr>
          <w:rFonts w:ascii="Arial" w:eastAsia="Times New Roman" w:hAnsi="Arial" w:cs="Arial"/>
          <w:b/>
          <w:bCs/>
          <w:sz w:val="22"/>
          <w:szCs w:val="22"/>
          <w:lang w:eastAsia="en-GB"/>
        </w:rPr>
        <w:lastRenderedPageBreak/>
        <w:t>Modern Cultural Relevance</w:t>
      </w:r>
    </w:p>
    <w:p w14:paraId="11CD76E9" w14:textId="77777777" w:rsidR="00C76672" w:rsidRDefault="00C76672" w:rsidP="004B1722">
      <w:pPr>
        <w:rPr>
          <w:rFonts w:ascii="Arial" w:eastAsia="Times New Roman" w:hAnsi="Arial" w:cs="Arial"/>
          <w:sz w:val="22"/>
          <w:szCs w:val="22"/>
          <w:lang w:eastAsia="en-GB"/>
        </w:rPr>
      </w:pPr>
    </w:p>
    <w:p w14:paraId="41D13C78" w14:textId="77215A29" w:rsidR="00C76672" w:rsidRDefault="00F5799D" w:rsidP="004B1722">
      <w:pPr>
        <w:rPr>
          <w:rFonts w:ascii="Arial" w:eastAsia="Times New Roman" w:hAnsi="Arial" w:cs="Arial"/>
          <w:sz w:val="22"/>
          <w:szCs w:val="22"/>
          <w:lang w:eastAsia="en-GB"/>
        </w:rPr>
      </w:pPr>
      <w:r>
        <w:rPr>
          <w:rFonts w:ascii="Arial" w:eastAsia="Times New Roman" w:hAnsi="Arial" w:cs="Arial"/>
          <w:sz w:val="22"/>
          <w:szCs w:val="22"/>
          <w:lang w:eastAsia="en-GB"/>
        </w:rPr>
        <w:t xml:space="preserve">Christian religion and Greek philosophy have played a major role in shaping western culture. </w:t>
      </w:r>
      <w:r w:rsidR="00EA3B11">
        <w:rPr>
          <w:rFonts w:ascii="Arial" w:eastAsia="Times New Roman" w:hAnsi="Arial" w:cs="Arial"/>
          <w:sz w:val="22"/>
          <w:szCs w:val="22"/>
          <w:lang w:eastAsia="en-GB"/>
        </w:rPr>
        <w:t>However modernist ideas emerging from the enlightenment that all natural phenomena could be explained by science and reason</w:t>
      </w:r>
      <w:r w:rsidR="005F3AEA">
        <w:rPr>
          <w:rFonts w:ascii="Arial" w:eastAsia="Times New Roman" w:hAnsi="Arial" w:cs="Arial"/>
          <w:sz w:val="22"/>
          <w:szCs w:val="22"/>
          <w:lang w:eastAsia="en-GB"/>
        </w:rPr>
        <w:t>,</w:t>
      </w:r>
      <w:r w:rsidR="00EA3B11">
        <w:rPr>
          <w:rStyle w:val="FootnoteReference"/>
          <w:rFonts w:eastAsia="Times New Roman" w:cs="Arial"/>
          <w:szCs w:val="22"/>
          <w:lang w:eastAsia="en-GB"/>
        </w:rPr>
        <w:footnoteReference w:id="58"/>
      </w:r>
      <w:r w:rsidR="00EA3B11">
        <w:rPr>
          <w:rFonts w:ascii="Arial" w:eastAsia="Times New Roman" w:hAnsi="Arial" w:cs="Arial"/>
          <w:sz w:val="22"/>
          <w:szCs w:val="22"/>
          <w:lang w:eastAsia="en-GB"/>
        </w:rPr>
        <w:t xml:space="preserve"> </w:t>
      </w:r>
      <w:r w:rsidR="005F3AEA">
        <w:rPr>
          <w:rFonts w:ascii="Arial" w:eastAsia="Times New Roman" w:hAnsi="Arial" w:cs="Arial"/>
          <w:sz w:val="22"/>
          <w:szCs w:val="22"/>
          <w:lang w:eastAsia="en-GB"/>
        </w:rPr>
        <w:t>including</w:t>
      </w:r>
      <w:r w:rsidR="00EA3B11">
        <w:rPr>
          <w:rFonts w:ascii="Arial" w:eastAsia="Times New Roman" w:hAnsi="Arial" w:cs="Arial"/>
          <w:sz w:val="22"/>
          <w:szCs w:val="22"/>
          <w:lang w:eastAsia="en-GB"/>
        </w:rPr>
        <w:t xml:space="preserve"> Max Weber’s theory of disenchantment</w:t>
      </w:r>
      <w:r w:rsidR="005F3AEA">
        <w:rPr>
          <w:rFonts w:ascii="Arial" w:eastAsia="Times New Roman" w:hAnsi="Arial" w:cs="Arial"/>
          <w:sz w:val="22"/>
          <w:szCs w:val="22"/>
          <w:lang w:eastAsia="en-GB"/>
        </w:rPr>
        <w:t>,</w:t>
      </w:r>
      <w:r w:rsidR="00EA3B11">
        <w:rPr>
          <w:rStyle w:val="FootnoteReference"/>
          <w:rFonts w:eastAsia="Times New Roman" w:cs="Arial"/>
          <w:szCs w:val="22"/>
          <w:lang w:eastAsia="en-GB"/>
        </w:rPr>
        <w:footnoteReference w:id="59"/>
      </w:r>
      <w:r w:rsidR="00EA3B11">
        <w:rPr>
          <w:rFonts w:ascii="Arial" w:eastAsia="Times New Roman" w:hAnsi="Arial" w:cs="Arial"/>
          <w:sz w:val="22"/>
          <w:szCs w:val="22"/>
          <w:lang w:eastAsia="en-GB"/>
        </w:rPr>
        <w:t xml:space="preserve"> have meant that people have been able to reject the idea of God. It </w:t>
      </w:r>
      <w:r w:rsidR="00080AD0">
        <w:rPr>
          <w:rFonts w:ascii="Arial" w:eastAsia="Times New Roman" w:hAnsi="Arial" w:cs="Arial"/>
          <w:sz w:val="22"/>
          <w:szCs w:val="22"/>
          <w:lang w:eastAsia="en-GB"/>
        </w:rPr>
        <w:t>could therefore be argued that</w:t>
      </w:r>
      <w:r w:rsidR="00EA3B11">
        <w:rPr>
          <w:rFonts w:ascii="Arial" w:eastAsia="Times New Roman" w:hAnsi="Arial" w:cs="Arial"/>
          <w:sz w:val="22"/>
          <w:szCs w:val="22"/>
          <w:lang w:eastAsia="en-GB"/>
        </w:rPr>
        <w:t xml:space="preserve"> the two creation myths we have compared would have much less relevance in </w:t>
      </w:r>
      <w:r w:rsidR="001E1209">
        <w:rPr>
          <w:rFonts w:ascii="Arial" w:eastAsia="Times New Roman" w:hAnsi="Arial" w:cs="Arial"/>
          <w:sz w:val="22"/>
          <w:szCs w:val="22"/>
          <w:lang w:eastAsia="en-GB"/>
        </w:rPr>
        <w:t>contemporary</w:t>
      </w:r>
      <w:r w:rsidR="00EA3B11">
        <w:rPr>
          <w:rFonts w:ascii="Arial" w:eastAsia="Times New Roman" w:hAnsi="Arial" w:cs="Arial"/>
          <w:sz w:val="22"/>
          <w:szCs w:val="22"/>
          <w:lang w:eastAsia="en-GB"/>
        </w:rPr>
        <w:t xml:space="preserve"> western societ</w:t>
      </w:r>
      <w:r w:rsidR="000C02F2">
        <w:rPr>
          <w:rFonts w:ascii="Arial" w:eastAsia="Times New Roman" w:hAnsi="Arial" w:cs="Arial"/>
          <w:sz w:val="22"/>
          <w:szCs w:val="22"/>
          <w:lang w:eastAsia="en-GB"/>
        </w:rPr>
        <w:t>y than they would have in the past</w:t>
      </w:r>
      <w:r w:rsidR="00EA3B11">
        <w:rPr>
          <w:rFonts w:ascii="Arial" w:eastAsia="Times New Roman" w:hAnsi="Arial" w:cs="Arial"/>
          <w:sz w:val="22"/>
          <w:szCs w:val="22"/>
          <w:lang w:eastAsia="en-GB"/>
        </w:rPr>
        <w:t>. Before a consideration of this issue, it is interesting to note that while some modern thinkers see reason as a path to disproving God, Plato saw it as a path by which one could gain a deeper understanding of Him.</w:t>
      </w:r>
    </w:p>
    <w:p w14:paraId="27786208" w14:textId="77777777" w:rsidR="00EA3B11" w:rsidRDefault="00EA3B11" w:rsidP="004B1722">
      <w:pPr>
        <w:rPr>
          <w:rFonts w:ascii="Arial" w:eastAsia="Times New Roman" w:hAnsi="Arial" w:cs="Arial"/>
          <w:sz w:val="22"/>
          <w:szCs w:val="22"/>
          <w:lang w:eastAsia="en-GB"/>
        </w:rPr>
      </w:pPr>
    </w:p>
    <w:p w14:paraId="1A6BA0FB" w14:textId="5896E5C7" w:rsidR="003D1308" w:rsidRDefault="00EA3B11" w:rsidP="004B1722">
      <w:pPr>
        <w:rPr>
          <w:rFonts w:ascii="Arial" w:eastAsia="Times New Roman" w:hAnsi="Arial" w:cs="Arial"/>
          <w:sz w:val="22"/>
          <w:szCs w:val="22"/>
          <w:lang w:eastAsia="en-GB"/>
        </w:rPr>
      </w:pPr>
      <w:proofErr w:type="spellStart"/>
      <w:r>
        <w:rPr>
          <w:rFonts w:ascii="Arial" w:eastAsia="Times New Roman" w:hAnsi="Arial" w:cs="Arial"/>
          <w:sz w:val="22"/>
          <w:szCs w:val="22"/>
          <w:lang w:eastAsia="en-GB"/>
        </w:rPr>
        <w:t>Gmirkin</w:t>
      </w:r>
      <w:proofErr w:type="spellEnd"/>
      <w:r>
        <w:rPr>
          <w:rFonts w:ascii="Arial" w:eastAsia="Times New Roman" w:hAnsi="Arial" w:cs="Arial"/>
          <w:sz w:val="22"/>
          <w:szCs w:val="22"/>
          <w:lang w:eastAsia="en-GB"/>
        </w:rPr>
        <w:t xml:space="preserve"> classifies the two </w:t>
      </w:r>
      <w:r w:rsidR="000C02F2">
        <w:rPr>
          <w:rFonts w:ascii="Arial" w:eastAsia="Times New Roman" w:hAnsi="Arial" w:cs="Arial"/>
          <w:sz w:val="22"/>
          <w:szCs w:val="22"/>
          <w:lang w:eastAsia="en-GB"/>
        </w:rPr>
        <w:t xml:space="preserve">creation </w:t>
      </w:r>
      <w:r>
        <w:rPr>
          <w:rFonts w:ascii="Arial" w:eastAsia="Times New Roman" w:hAnsi="Arial" w:cs="Arial"/>
          <w:sz w:val="22"/>
          <w:szCs w:val="22"/>
          <w:lang w:eastAsia="en-GB"/>
        </w:rPr>
        <w:t xml:space="preserve">accounts as partly scientific; given the importance of science in modern thought, it is on this common ground that one might find </w:t>
      </w:r>
      <w:r w:rsidR="001E1209">
        <w:rPr>
          <w:rFonts w:ascii="Arial" w:eastAsia="Times New Roman" w:hAnsi="Arial" w:cs="Arial"/>
          <w:sz w:val="22"/>
          <w:szCs w:val="22"/>
          <w:lang w:eastAsia="en-GB"/>
        </w:rPr>
        <w:t>contemporary</w:t>
      </w:r>
      <w:r>
        <w:rPr>
          <w:rFonts w:ascii="Arial" w:eastAsia="Times New Roman" w:hAnsi="Arial" w:cs="Arial"/>
          <w:sz w:val="22"/>
          <w:szCs w:val="22"/>
          <w:lang w:eastAsia="en-GB"/>
        </w:rPr>
        <w:t xml:space="preserve"> relevance in them. </w:t>
      </w:r>
      <w:r w:rsidR="000C02F2">
        <w:rPr>
          <w:rFonts w:ascii="Arial" w:eastAsia="Times New Roman" w:hAnsi="Arial" w:cs="Arial"/>
          <w:sz w:val="22"/>
          <w:szCs w:val="22"/>
          <w:lang w:eastAsia="en-GB"/>
        </w:rPr>
        <w:t>The theme taken from the myths that the initial state of the cosmos was a dark primordial ocean of chaos finds it’s parallel in the modern scientific theory that before the big bang there existed a formless ocean of energy.</w:t>
      </w:r>
      <w:r w:rsidR="00B01DFE">
        <w:rPr>
          <w:rStyle w:val="FootnoteReference"/>
          <w:rFonts w:eastAsia="Times New Roman" w:cs="Arial"/>
          <w:szCs w:val="22"/>
          <w:lang w:eastAsia="en-GB"/>
        </w:rPr>
        <w:footnoteReference w:id="60"/>
      </w:r>
      <w:r w:rsidR="005F3AEA">
        <w:rPr>
          <w:rFonts w:ascii="Arial" w:eastAsia="Times New Roman" w:hAnsi="Arial" w:cs="Arial"/>
          <w:sz w:val="22"/>
          <w:szCs w:val="22"/>
          <w:lang w:eastAsia="en-GB"/>
        </w:rPr>
        <w:t xml:space="preserve"> Additionally </w:t>
      </w:r>
      <w:r w:rsidR="00E64B58">
        <w:rPr>
          <w:rFonts w:ascii="Arial" w:eastAsia="Times New Roman" w:hAnsi="Arial" w:cs="Arial"/>
          <w:sz w:val="22"/>
          <w:szCs w:val="22"/>
          <w:lang w:eastAsia="en-GB"/>
        </w:rPr>
        <w:t>the theme that the cosmos is structured on principles of sound and harmony seems to correspond with the study of Cymatics, that is the study of patterns within sound and vibration which seem to repeat throughout the entirety of nature.</w:t>
      </w:r>
      <w:r w:rsidR="00E64B58">
        <w:rPr>
          <w:rStyle w:val="FootnoteReference"/>
          <w:rFonts w:eastAsia="Times New Roman" w:cs="Arial"/>
          <w:szCs w:val="22"/>
          <w:lang w:eastAsia="en-GB"/>
        </w:rPr>
        <w:footnoteReference w:id="61"/>
      </w:r>
      <w:r w:rsidR="003D1308">
        <w:rPr>
          <w:rFonts w:ascii="Arial" w:eastAsia="Times New Roman" w:hAnsi="Arial" w:cs="Arial"/>
          <w:sz w:val="22"/>
          <w:szCs w:val="22"/>
          <w:lang w:eastAsia="en-GB"/>
        </w:rPr>
        <w:t xml:space="preserve"> This principle of harmony in the cosmos goes beyond its physical structure, </w:t>
      </w:r>
      <w:r w:rsidR="00146DD1">
        <w:rPr>
          <w:rFonts w:ascii="Arial" w:eastAsia="Times New Roman" w:hAnsi="Arial" w:cs="Arial"/>
          <w:sz w:val="22"/>
          <w:szCs w:val="22"/>
          <w:lang w:eastAsia="en-GB"/>
        </w:rPr>
        <w:t xml:space="preserve">considering it philosophically </w:t>
      </w:r>
      <w:r w:rsidR="003D1308">
        <w:rPr>
          <w:rFonts w:ascii="Arial" w:eastAsia="Times New Roman" w:hAnsi="Arial" w:cs="Arial"/>
          <w:sz w:val="22"/>
          <w:szCs w:val="22"/>
          <w:lang w:eastAsia="en-GB"/>
        </w:rPr>
        <w:t xml:space="preserve">the implication in these myths is that we as individuals and as a society need to live in a way that is in harmony with the whole. His Majesty King Charles III puts forward the idea that humankind currently lives in a way that is out of balance with nature, and that by addressing </w:t>
      </w:r>
      <w:r w:rsidR="00E531E7">
        <w:rPr>
          <w:rFonts w:ascii="Arial" w:eastAsia="Times New Roman" w:hAnsi="Arial" w:cs="Arial"/>
          <w:sz w:val="22"/>
          <w:szCs w:val="22"/>
          <w:lang w:eastAsia="en-GB"/>
        </w:rPr>
        <w:t>the</w:t>
      </w:r>
      <w:r w:rsidR="003D1308">
        <w:rPr>
          <w:rFonts w:ascii="Arial" w:eastAsia="Times New Roman" w:hAnsi="Arial" w:cs="Arial"/>
          <w:sz w:val="22"/>
          <w:szCs w:val="22"/>
          <w:lang w:eastAsia="en-GB"/>
        </w:rPr>
        <w:t xml:space="preserve"> imbalance, structuring our behaviour in way that is more harmonious, we can address many of the challenges we face.</w:t>
      </w:r>
      <w:r w:rsidR="003D1308">
        <w:rPr>
          <w:rStyle w:val="FootnoteReference"/>
          <w:rFonts w:eastAsia="Times New Roman" w:cs="Arial"/>
          <w:szCs w:val="22"/>
          <w:lang w:eastAsia="en-GB"/>
        </w:rPr>
        <w:footnoteReference w:id="62"/>
      </w:r>
      <w:r w:rsidR="003D1308">
        <w:rPr>
          <w:rFonts w:ascii="Arial" w:eastAsia="Times New Roman" w:hAnsi="Arial" w:cs="Arial"/>
          <w:sz w:val="22"/>
          <w:szCs w:val="22"/>
          <w:lang w:eastAsia="en-GB"/>
        </w:rPr>
        <w:t xml:space="preserve"> </w:t>
      </w:r>
    </w:p>
    <w:p w14:paraId="0852708B" w14:textId="77777777" w:rsidR="003D1308" w:rsidRDefault="003D1308" w:rsidP="004B1722">
      <w:pPr>
        <w:rPr>
          <w:rFonts w:ascii="Arial" w:eastAsia="Times New Roman" w:hAnsi="Arial" w:cs="Arial"/>
          <w:sz w:val="22"/>
          <w:szCs w:val="22"/>
          <w:lang w:eastAsia="en-GB"/>
        </w:rPr>
      </w:pPr>
    </w:p>
    <w:p w14:paraId="1FA443A2" w14:textId="77777777" w:rsidR="00700D2A" w:rsidRDefault="00700D2A" w:rsidP="00742627">
      <w:pPr>
        <w:rPr>
          <w:rFonts w:ascii="Arial" w:eastAsia="Times New Roman" w:hAnsi="Arial" w:cs="Arial"/>
          <w:sz w:val="22"/>
          <w:szCs w:val="22"/>
          <w:lang w:eastAsia="en-GB"/>
        </w:rPr>
      </w:pPr>
    </w:p>
    <w:p w14:paraId="69213359" w14:textId="5B11B8FA" w:rsidR="004744AF" w:rsidRPr="005712A2" w:rsidRDefault="006B10CD" w:rsidP="00742627">
      <w:pPr>
        <w:rPr>
          <w:rFonts w:ascii="Arial" w:eastAsia="Times New Roman" w:hAnsi="Arial" w:cs="Arial"/>
          <w:b/>
          <w:bCs/>
          <w:sz w:val="22"/>
          <w:szCs w:val="22"/>
          <w:lang w:eastAsia="en-GB"/>
        </w:rPr>
      </w:pPr>
      <w:r w:rsidRPr="005712A2">
        <w:rPr>
          <w:rFonts w:ascii="Arial" w:eastAsia="Times New Roman" w:hAnsi="Arial" w:cs="Arial"/>
          <w:b/>
          <w:bCs/>
          <w:sz w:val="22"/>
          <w:szCs w:val="22"/>
          <w:lang w:eastAsia="en-GB"/>
        </w:rPr>
        <w:t>CONCLUSION</w:t>
      </w:r>
    </w:p>
    <w:p w14:paraId="53F19757" w14:textId="77777777" w:rsidR="006B10CD" w:rsidRDefault="006B10CD" w:rsidP="00742627">
      <w:pPr>
        <w:rPr>
          <w:rFonts w:ascii="Arial" w:eastAsia="Times New Roman" w:hAnsi="Arial" w:cs="Arial"/>
          <w:sz w:val="22"/>
          <w:szCs w:val="22"/>
          <w:lang w:eastAsia="en-GB"/>
        </w:rPr>
      </w:pPr>
    </w:p>
    <w:p w14:paraId="38608C20" w14:textId="79AF197B" w:rsidR="00146DD1" w:rsidRDefault="00146DD1" w:rsidP="00742627">
      <w:pPr>
        <w:rPr>
          <w:rFonts w:ascii="Arial" w:eastAsia="Times New Roman" w:hAnsi="Arial" w:cs="Arial"/>
          <w:sz w:val="22"/>
          <w:szCs w:val="22"/>
          <w:lang w:eastAsia="en-GB"/>
        </w:rPr>
      </w:pPr>
      <w:r>
        <w:rPr>
          <w:rFonts w:ascii="Arial" w:eastAsia="Times New Roman" w:hAnsi="Arial" w:cs="Arial"/>
          <w:sz w:val="22"/>
          <w:szCs w:val="22"/>
          <w:lang w:eastAsia="en-GB"/>
        </w:rPr>
        <w:t xml:space="preserve">This essay has made a comparison between the </w:t>
      </w:r>
      <w:r w:rsidR="00080AD0">
        <w:rPr>
          <w:rFonts w:ascii="Arial" w:eastAsia="Times New Roman" w:hAnsi="Arial" w:cs="Arial"/>
          <w:sz w:val="22"/>
          <w:szCs w:val="22"/>
          <w:lang w:eastAsia="en-GB"/>
        </w:rPr>
        <w:t xml:space="preserve">Biblical </w:t>
      </w:r>
      <w:r>
        <w:rPr>
          <w:rFonts w:ascii="Arial" w:eastAsia="Times New Roman" w:hAnsi="Arial" w:cs="Arial"/>
          <w:sz w:val="22"/>
          <w:szCs w:val="22"/>
          <w:lang w:eastAsia="en-GB"/>
        </w:rPr>
        <w:t>account of creation found in Genesis</w:t>
      </w:r>
      <w:r w:rsidR="00080AD0">
        <w:rPr>
          <w:rFonts w:ascii="Arial" w:eastAsia="Times New Roman" w:hAnsi="Arial" w:cs="Arial"/>
          <w:sz w:val="22"/>
          <w:szCs w:val="22"/>
          <w:lang w:eastAsia="en-GB"/>
        </w:rPr>
        <w:t xml:space="preserve"> 1:1-2:3</w:t>
      </w:r>
      <w:r>
        <w:rPr>
          <w:rFonts w:ascii="Arial" w:eastAsia="Times New Roman" w:hAnsi="Arial" w:cs="Arial"/>
          <w:sz w:val="22"/>
          <w:szCs w:val="22"/>
          <w:lang w:eastAsia="en-GB"/>
        </w:rPr>
        <w:t xml:space="preserve">, and Plato’s account of creation found in the Timaeus 29d-47e. An understanding of the meaning behind the symbols contained in these myths has enabled the identification of several common themes, namely that of </w:t>
      </w:r>
      <w:r w:rsidR="001E1209">
        <w:rPr>
          <w:rFonts w:ascii="Arial" w:eastAsia="Times New Roman" w:hAnsi="Arial" w:cs="Arial"/>
          <w:sz w:val="22"/>
          <w:szCs w:val="22"/>
          <w:lang w:eastAsia="en-GB"/>
        </w:rPr>
        <w:t xml:space="preserve">the </w:t>
      </w:r>
      <w:r w:rsidR="00A74DA8">
        <w:rPr>
          <w:rFonts w:ascii="Arial" w:eastAsia="Times New Roman" w:hAnsi="Arial" w:cs="Arial"/>
          <w:sz w:val="22"/>
          <w:szCs w:val="22"/>
          <w:lang w:eastAsia="en-GB"/>
        </w:rPr>
        <w:t xml:space="preserve">cosmic </w:t>
      </w:r>
      <w:r>
        <w:rPr>
          <w:rFonts w:ascii="Arial" w:eastAsia="Times New Roman" w:hAnsi="Arial" w:cs="Arial"/>
          <w:sz w:val="22"/>
          <w:szCs w:val="22"/>
          <w:lang w:eastAsia="en-GB"/>
        </w:rPr>
        <w:t>order emerg</w:t>
      </w:r>
      <w:r w:rsidR="00A74DA8">
        <w:rPr>
          <w:rFonts w:ascii="Arial" w:eastAsia="Times New Roman" w:hAnsi="Arial" w:cs="Arial"/>
          <w:sz w:val="22"/>
          <w:szCs w:val="22"/>
          <w:lang w:eastAsia="en-GB"/>
        </w:rPr>
        <w:t>ing</w:t>
      </w:r>
      <w:r>
        <w:rPr>
          <w:rFonts w:ascii="Arial" w:eastAsia="Times New Roman" w:hAnsi="Arial" w:cs="Arial"/>
          <w:sz w:val="22"/>
          <w:szCs w:val="22"/>
          <w:lang w:eastAsia="en-GB"/>
        </w:rPr>
        <w:t xml:space="preserve"> </w:t>
      </w:r>
      <w:r w:rsidR="00A74DA8">
        <w:rPr>
          <w:rFonts w:ascii="Arial" w:eastAsia="Times New Roman" w:hAnsi="Arial" w:cs="Arial"/>
          <w:sz w:val="22"/>
          <w:szCs w:val="22"/>
          <w:lang w:eastAsia="en-GB"/>
        </w:rPr>
        <w:t xml:space="preserve">from </w:t>
      </w:r>
      <w:r>
        <w:rPr>
          <w:rFonts w:ascii="Arial" w:eastAsia="Times New Roman" w:hAnsi="Arial" w:cs="Arial"/>
          <w:sz w:val="22"/>
          <w:szCs w:val="22"/>
          <w:lang w:eastAsia="en-GB"/>
        </w:rPr>
        <w:t xml:space="preserve">chaos, </w:t>
      </w:r>
      <w:r w:rsidR="00A74DA8">
        <w:rPr>
          <w:rFonts w:ascii="Arial" w:eastAsia="Times New Roman" w:hAnsi="Arial" w:cs="Arial"/>
          <w:sz w:val="22"/>
          <w:szCs w:val="22"/>
          <w:lang w:eastAsia="en-GB"/>
        </w:rPr>
        <w:t>being</w:t>
      </w:r>
      <w:r>
        <w:rPr>
          <w:rFonts w:ascii="Arial" w:eastAsia="Times New Roman" w:hAnsi="Arial" w:cs="Arial"/>
          <w:sz w:val="22"/>
          <w:szCs w:val="22"/>
          <w:lang w:eastAsia="en-GB"/>
        </w:rPr>
        <w:t xml:space="preserve"> intrinsically good, imbued </w:t>
      </w:r>
      <w:r w:rsidR="00A74DA8">
        <w:rPr>
          <w:rFonts w:ascii="Arial" w:eastAsia="Times New Roman" w:hAnsi="Arial" w:cs="Arial"/>
          <w:sz w:val="22"/>
          <w:szCs w:val="22"/>
          <w:lang w:eastAsia="en-GB"/>
        </w:rPr>
        <w:t>with</w:t>
      </w:r>
      <w:r>
        <w:rPr>
          <w:rFonts w:ascii="Arial" w:eastAsia="Times New Roman" w:hAnsi="Arial" w:cs="Arial"/>
          <w:sz w:val="22"/>
          <w:szCs w:val="22"/>
          <w:lang w:eastAsia="en-GB"/>
        </w:rPr>
        <w:t xml:space="preserve"> reason, and structured on principles of harmony</w:t>
      </w:r>
      <w:r w:rsidR="00A74DA8">
        <w:rPr>
          <w:rFonts w:ascii="Arial" w:eastAsia="Times New Roman" w:hAnsi="Arial" w:cs="Arial"/>
          <w:sz w:val="22"/>
          <w:szCs w:val="22"/>
          <w:lang w:eastAsia="en-GB"/>
        </w:rPr>
        <w:t>.</w:t>
      </w:r>
      <w:r w:rsidR="001E1209">
        <w:rPr>
          <w:rFonts w:ascii="Arial" w:eastAsia="Times New Roman" w:hAnsi="Arial" w:cs="Arial"/>
          <w:sz w:val="22"/>
          <w:szCs w:val="22"/>
          <w:lang w:eastAsia="en-GB"/>
        </w:rPr>
        <w:t xml:space="preserve"> The differences </w:t>
      </w:r>
      <w:r w:rsidR="00A74DA8">
        <w:rPr>
          <w:rFonts w:ascii="Arial" w:eastAsia="Times New Roman" w:hAnsi="Arial" w:cs="Arial"/>
          <w:sz w:val="22"/>
          <w:szCs w:val="22"/>
          <w:lang w:eastAsia="en-GB"/>
        </w:rPr>
        <w:t xml:space="preserve">in the accounts have been considered with these being explained in terms of the cultural context of each. The Biblical account is theological in nature, shorter and simpler, making it easier to communicate as it seeks to lay the foundations for the beliefs and practises </w:t>
      </w:r>
      <w:r w:rsidR="006D2D03">
        <w:rPr>
          <w:rFonts w:ascii="Arial" w:eastAsia="Times New Roman" w:hAnsi="Arial" w:cs="Arial"/>
          <w:sz w:val="22"/>
          <w:szCs w:val="22"/>
          <w:lang w:eastAsia="en-GB"/>
        </w:rPr>
        <w:t>of</w:t>
      </w:r>
      <w:r w:rsidR="00A74DA8">
        <w:rPr>
          <w:rFonts w:ascii="Arial" w:eastAsia="Times New Roman" w:hAnsi="Arial" w:cs="Arial"/>
          <w:sz w:val="22"/>
          <w:szCs w:val="22"/>
          <w:lang w:eastAsia="en-GB"/>
        </w:rPr>
        <w:t xml:space="preserve"> a new monotheistic religion </w:t>
      </w:r>
      <w:r w:rsidR="0015480B">
        <w:rPr>
          <w:rFonts w:ascii="Arial" w:eastAsia="Times New Roman" w:hAnsi="Arial" w:cs="Arial"/>
          <w:sz w:val="22"/>
          <w:szCs w:val="22"/>
          <w:lang w:eastAsia="en-GB"/>
        </w:rPr>
        <w:t>and</w:t>
      </w:r>
      <w:r w:rsidR="00A74DA8">
        <w:rPr>
          <w:rFonts w:ascii="Arial" w:eastAsia="Times New Roman" w:hAnsi="Arial" w:cs="Arial"/>
          <w:sz w:val="22"/>
          <w:szCs w:val="22"/>
          <w:lang w:eastAsia="en-GB"/>
        </w:rPr>
        <w:t xml:space="preserve"> the establishment of a new nation. In the Timaeus Plato seeks to open philosophical discourse to a broader audienc</w:t>
      </w:r>
      <w:r w:rsidR="001E1209">
        <w:rPr>
          <w:rFonts w:ascii="Arial" w:eastAsia="Times New Roman" w:hAnsi="Arial" w:cs="Arial"/>
          <w:sz w:val="22"/>
          <w:szCs w:val="22"/>
          <w:lang w:eastAsia="en-GB"/>
        </w:rPr>
        <w:t xml:space="preserve">e, putting forward the idea that </w:t>
      </w:r>
      <w:r w:rsidR="00CD72BD">
        <w:rPr>
          <w:rFonts w:ascii="Arial" w:eastAsia="Times New Roman" w:hAnsi="Arial" w:cs="Arial"/>
          <w:sz w:val="22"/>
          <w:szCs w:val="22"/>
          <w:lang w:eastAsia="en-GB"/>
        </w:rPr>
        <w:t xml:space="preserve">a philosophical contemplation of the cosmos using </w:t>
      </w:r>
      <w:r w:rsidR="001E1209">
        <w:rPr>
          <w:rFonts w:ascii="Arial" w:eastAsia="Times New Roman" w:hAnsi="Arial" w:cs="Arial"/>
          <w:sz w:val="22"/>
          <w:szCs w:val="22"/>
          <w:lang w:eastAsia="en-GB"/>
        </w:rPr>
        <w:t xml:space="preserve">reason and logic </w:t>
      </w:r>
      <w:r w:rsidR="00CD72BD">
        <w:rPr>
          <w:rFonts w:ascii="Arial" w:eastAsia="Times New Roman" w:hAnsi="Arial" w:cs="Arial"/>
          <w:sz w:val="22"/>
          <w:szCs w:val="22"/>
          <w:lang w:eastAsia="en-GB"/>
        </w:rPr>
        <w:t>lead</w:t>
      </w:r>
      <w:r w:rsidR="0015480B">
        <w:rPr>
          <w:rFonts w:ascii="Arial" w:eastAsia="Times New Roman" w:hAnsi="Arial" w:cs="Arial"/>
          <w:sz w:val="22"/>
          <w:szCs w:val="22"/>
          <w:lang w:eastAsia="en-GB"/>
        </w:rPr>
        <w:t>s</w:t>
      </w:r>
      <w:r w:rsidR="001E1209">
        <w:rPr>
          <w:rFonts w:ascii="Arial" w:eastAsia="Times New Roman" w:hAnsi="Arial" w:cs="Arial"/>
          <w:sz w:val="22"/>
          <w:szCs w:val="22"/>
          <w:lang w:eastAsia="en-GB"/>
        </w:rPr>
        <w:t xml:space="preserve"> to </w:t>
      </w:r>
      <w:r w:rsidR="00CD72BD">
        <w:rPr>
          <w:rFonts w:ascii="Arial" w:eastAsia="Times New Roman" w:hAnsi="Arial" w:cs="Arial"/>
          <w:sz w:val="22"/>
          <w:szCs w:val="22"/>
          <w:lang w:eastAsia="en-GB"/>
        </w:rPr>
        <w:t>a</w:t>
      </w:r>
      <w:r w:rsidR="006D2D03">
        <w:rPr>
          <w:rFonts w:ascii="Arial" w:eastAsia="Times New Roman" w:hAnsi="Arial" w:cs="Arial"/>
          <w:sz w:val="22"/>
          <w:szCs w:val="22"/>
          <w:lang w:eastAsia="en-GB"/>
        </w:rPr>
        <w:t xml:space="preserve"> deeper</w:t>
      </w:r>
      <w:r w:rsidR="00CD72BD">
        <w:rPr>
          <w:rFonts w:ascii="Arial" w:eastAsia="Times New Roman" w:hAnsi="Arial" w:cs="Arial"/>
          <w:sz w:val="22"/>
          <w:szCs w:val="22"/>
          <w:lang w:eastAsia="en-GB"/>
        </w:rPr>
        <w:t xml:space="preserve"> </w:t>
      </w:r>
      <w:r w:rsidR="001E1209">
        <w:rPr>
          <w:rFonts w:ascii="Arial" w:eastAsia="Times New Roman" w:hAnsi="Arial" w:cs="Arial"/>
          <w:sz w:val="22"/>
          <w:szCs w:val="22"/>
          <w:lang w:eastAsia="en-GB"/>
        </w:rPr>
        <w:t xml:space="preserve">understanding </w:t>
      </w:r>
      <w:r w:rsidR="0015480B">
        <w:rPr>
          <w:rFonts w:ascii="Arial" w:eastAsia="Times New Roman" w:hAnsi="Arial" w:cs="Arial"/>
          <w:sz w:val="22"/>
          <w:szCs w:val="22"/>
          <w:lang w:eastAsia="en-GB"/>
        </w:rPr>
        <w:t xml:space="preserve">of </w:t>
      </w:r>
      <w:r w:rsidR="001E1209">
        <w:rPr>
          <w:rFonts w:ascii="Arial" w:eastAsia="Times New Roman" w:hAnsi="Arial" w:cs="Arial"/>
          <w:sz w:val="22"/>
          <w:szCs w:val="22"/>
          <w:lang w:eastAsia="en-GB"/>
        </w:rPr>
        <w:t>the creator God, and setting scene for pantheon of gods found in Greek mythology. The essay has looked at the relevance of the two myths in a contemporary cultural context</w:t>
      </w:r>
      <w:r w:rsidR="00CD72BD">
        <w:rPr>
          <w:rFonts w:ascii="Arial" w:eastAsia="Times New Roman" w:hAnsi="Arial" w:cs="Arial"/>
          <w:sz w:val="22"/>
          <w:szCs w:val="22"/>
          <w:lang w:eastAsia="en-GB"/>
        </w:rPr>
        <w:t xml:space="preserve">, identifying that ideas of the cosmos emerging from a primordial ocean and structured on principles of sound or vibration </w:t>
      </w:r>
      <w:r w:rsidR="0015480B">
        <w:rPr>
          <w:rFonts w:ascii="Arial" w:eastAsia="Times New Roman" w:hAnsi="Arial" w:cs="Arial"/>
          <w:sz w:val="22"/>
          <w:szCs w:val="22"/>
          <w:lang w:eastAsia="en-GB"/>
        </w:rPr>
        <w:t>seem to be</w:t>
      </w:r>
      <w:r w:rsidR="00CD72BD">
        <w:rPr>
          <w:rFonts w:ascii="Arial" w:eastAsia="Times New Roman" w:hAnsi="Arial" w:cs="Arial"/>
          <w:sz w:val="22"/>
          <w:szCs w:val="22"/>
          <w:lang w:eastAsia="en-GB"/>
        </w:rPr>
        <w:t xml:space="preserve"> analogous to </w:t>
      </w:r>
      <w:r w:rsidR="0015480B">
        <w:rPr>
          <w:rFonts w:ascii="Arial" w:eastAsia="Times New Roman" w:hAnsi="Arial" w:cs="Arial"/>
          <w:sz w:val="22"/>
          <w:szCs w:val="22"/>
          <w:lang w:eastAsia="en-GB"/>
        </w:rPr>
        <w:t xml:space="preserve">some </w:t>
      </w:r>
      <w:r w:rsidR="00CD72BD">
        <w:rPr>
          <w:rFonts w:ascii="Arial" w:eastAsia="Times New Roman" w:hAnsi="Arial" w:cs="Arial"/>
          <w:sz w:val="22"/>
          <w:szCs w:val="22"/>
          <w:lang w:eastAsia="en-GB"/>
        </w:rPr>
        <w:t>modern scientific theor</w:t>
      </w:r>
      <w:r w:rsidR="0015480B">
        <w:rPr>
          <w:rFonts w:ascii="Arial" w:eastAsia="Times New Roman" w:hAnsi="Arial" w:cs="Arial"/>
          <w:sz w:val="22"/>
          <w:szCs w:val="22"/>
          <w:lang w:eastAsia="en-GB"/>
        </w:rPr>
        <w:t>ies</w:t>
      </w:r>
      <w:r w:rsidR="00CD72BD">
        <w:rPr>
          <w:rFonts w:ascii="Arial" w:eastAsia="Times New Roman" w:hAnsi="Arial" w:cs="Arial"/>
          <w:sz w:val="22"/>
          <w:szCs w:val="22"/>
          <w:lang w:eastAsia="en-GB"/>
        </w:rPr>
        <w:t xml:space="preserve">. Furthermore, from a philosophical point of </w:t>
      </w:r>
      <w:r w:rsidR="0015480B">
        <w:rPr>
          <w:rFonts w:ascii="Arial" w:eastAsia="Times New Roman" w:hAnsi="Arial" w:cs="Arial"/>
          <w:sz w:val="22"/>
          <w:szCs w:val="22"/>
          <w:lang w:eastAsia="en-GB"/>
        </w:rPr>
        <w:t xml:space="preserve">view, themes of harmony found in these myths, and their implication that humankind should behave in </w:t>
      </w:r>
      <w:r w:rsidR="0015480B">
        <w:rPr>
          <w:rFonts w:ascii="Arial" w:eastAsia="Times New Roman" w:hAnsi="Arial" w:cs="Arial"/>
          <w:sz w:val="22"/>
          <w:szCs w:val="22"/>
          <w:lang w:eastAsia="en-GB"/>
        </w:rPr>
        <w:lastRenderedPageBreak/>
        <w:t>a way that is in balance with the cosmos are mirrored by modern thinkers.</w:t>
      </w:r>
      <w:r w:rsidR="00A058D3">
        <w:rPr>
          <w:rFonts w:ascii="Arial" w:eastAsia="Times New Roman" w:hAnsi="Arial" w:cs="Arial"/>
          <w:sz w:val="22"/>
          <w:szCs w:val="22"/>
          <w:lang w:eastAsia="en-GB"/>
        </w:rPr>
        <w:t xml:space="preserve"> These findings demonstrate the enduring power of myth, and their ability </w:t>
      </w:r>
      <w:r w:rsidR="00767EB7">
        <w:rPr>
          <w:rFonts w:ascii="Arial" w:eastAsia="Times New Roman" w:hAnsi="Arial" w:cs="Arial"/>
          <w:sz w:val="22"/>
          <w:szCs w:val="22"/>
          <w:lang w:eastAsia="en-GB"/>
        </w:rPr>
        <w:t xml:space="preserve">through symbol </w:t>
      </w:r>
      <w:r w:rsidR="00A058D3">
        <w:rPr>
          <w:rFonts w:ascii="Arial" w:eastAsia="Times New Roman" w:hAnsi="Arial" w:cs="Arial"/>
          <w:sz w:val="22"/>
          <w:szCs w:val="22"/>
          <w:lang w:eastAsia="en-GB"/>
        </w:rPr>
        <w:t xml:space="preserve">to communicate </w:t>
      </w:r>
      <w:r w:rsidR="00767EB7">
        <w:rPr>
          <w:rFonts w:ascii="Arial" w:eastAsia="Times New Roman" w:hAnsi="Arial" w:cs="Arial"/>
          <w:sz w:val="22"/>
          <w:szCs w:val="22"/>
          <w:lang w:eastAsia="en-GB"/>
        </w:rPr>
        <w:t xml:space="preserve">meaning </w:t>
      </w:r>
      <w:r w:rsidR="00A058D3">
        <w:rPr>
          <w:rFonts w:ascii="Arial" w:eastAsia="Times New Roman" w:hAnsi="Arial" w:cs="Arial"/>
          <w:sz w:val="22"/>
          <w:szCs w:val="22"/>
          <w:lang w:eastAsia="en-GB"/>
        </w:rPr>
        <w:t>that remains relevant today.</w:t>
      </w:r>
    </w:p>
    <w:p w14:paraId="0E634194" w14:textId="77777777" w:rsidR="00146DD1" w:rsidRDefault="00146DD1" w:rsidP="00742627">
      <w:pPr>
        <w:rPr>
          <w:rFonts w:ascii="Arial" w:eastAsia="Times New Roman" w:hAnsi="Arial" w:cs="Arial"/>
          <w:sz w:val="22"/>
          <w:szCs w:val="22"/>
          <w:lang w:eastAsia="en-GB"/>
        </w:rPr>
      </w:pPr>
    </w:p>
    <w:p w14:paraId="2710A299" w14:textId="77777777" w:rsidR="003E2531" w:rsidRPr="004C2A2F" w:rsidRDefault="003E2531" w:rsidP="003E2531">
      <w:pPr>
        <w:pStyle w:val="NormalWeb"/>
        <w:spacing w:before="0" w:beforeAutospacing="0" w:after="0" w:afterAutospacing="0"/>
        <w:ind w:right="-334"/>
        <w:rPr>
          <w:rFonts w:ascii="Arial" w:hAnsi="Arial" w:cs="Arial"/>
          <w:bCs/>
          <w:sz w:val="22"/>
          <w:szCs w:val="22"/>
        </w:rPr>
      </w:pPr>
    </w:p>
    <w:p w14:paraId="56BA5092" w14:textId="77777777" w:rsidR="001E1209" w:rsidRDefault="001E1209">
      <w:pPr>
        <w:rPr>
          <w:rFonts w:ascii="Arial" w:hAnsi="Arial" w:cs="Arial"/>
          <w:bCs/>
          <w:color w:val="000000"/>
          <w:sz w:val="22"/>
          <w:szCs w:val="22"/>
        </w:rPr>
      </w:pPr>
      <w:r>
        <w:rPr>
          <w:rFonts w:ascii="Arial" w:hAnsi="Arial" w:cs="Arial"/>
          <w:bCs/>
          <w:sz w:val="22"/>
          <w:szCs w:val="22"/>
        </w:rPr>
        <w:br w:type="page"/>
      </w:r>
    </w:p>
    <w:p w14:paraId="273C4C50" w14:textId="6582671A" w:rsidR="00DF0382" w:rsidRPr="004C2A2F" w:rsidRDefault="00DF0382" w:rsidP="00E12968">
      <w:pPr>
        <w:pStyle w:val="NormalWeb"/>
        <w:spacing w:before="0" w:beforeAutospacing="0" w:after="0" w:afterAutospacing="0"/>
        <w:ind w:right="-334"/>
        <w:rPr>
          <w:rFonts w:ascii="Arial" w:hAnsi="Arial" w:cs="Arial"/>
          <w:b/>
          <w:sz w:val="22"/>
          <w:szCs w:val="22"/>
        </w:rPr>
      </w:pPr>
      <w:r w:rsidRPr="004C2A2F">
        <w:rPr>
          <w:rFonts w:ascii="Arial" w:hAnsi="Arial" w:cs="Arial"/>
          <w:b/>
          <w:sz w:val="22"/>
          <w:szCs w:val="22"/>
        </w:rPr>
        <w:lastRenderedPageBreak/>
        <w:t>BIBLIOGRAPHY</w:t>
      </w:r>
    </w:p>
    <w:p w14:paraId="1459E854" w14:textId="423A00D8" w:rsidR="00F66C83" w:rsidRDefault="00F66C83" w:rsidP="006010BC">
      <w:pPr>
        <w:rPr>
          <w:rFonts w:ascii="Arial" w:hAnsi="Arial" w:cs="Arial"/>
          <w:bCs/>
          <w:color w:val="000000"/>
          <w:sz w:val="18"/>
          <w:szCs w:val="18"/>
        </w:rPr>
      </w:pPr>
    </w:p>
    <w:p w14:paraId="6B8A43A0" w14:textId="77777777" w:rsidR="008C292B" w:rsidRDefault="008C292B" w:rsidP="006010BC">
      <w:pPr>
        <w:rPr>
          <w:rFonts w:ascii="Arial" w:hAnsi="Arial" w:cs="Arial"/>
          <w:bCs/>
          <w:color w:val="000000"/>
          <w:sz w:val="18"/>
          <w:szCs w:val="18"/>
        </w:rPr>
      </w:pPr>
    </w:p>
    <w:p w14:paraId="17771B5C" w14:textId="7EDA5E60" w:rsidR="00E22EE8" w:rsidRDefault="008C292B" w:rsidP="00E22EE8">
      <w:pPr>
        <w:pStyle w:val="FootnoteText"/>
        <w:rPr>
          <w:rFonts w:cs="Arial"/>
          <w:szCs w:val="18"/>
        </w:rPr>
      </w:pPr>
      <w:r>
        <w:t xml:space="preserve">Audi, R., </w:t>
      </w:r>
      <w:r w:rsidRPr="00C73952">
        <w:rPr>
          <w:i/>
          <w:iCs/>
        </w:rPr>
        <w:t>The Cambridge Dictionary of Philosophy</w:t>
      </w:r>
      <w:r>
        <w:t>, 2</w:t>
      </w:r>
      <w:r w:rsidRPr="00C73952">
        <w:rPr>
          <w:vertAlign w:val="superscript"/>
        </w:rPr>
        <w:t>nd</w:t>
      </w:r>
      <w:r>
        <w:t xml:space="preserve"> Edition (Cambridge: Cambridge University Press, 1999)</w:t>
      </w:r>
    </w:p>
    <w:p w14:paraId="75F083A0" w14:textId="77777777" w:rsidR="008C292B" w:rsidRDefault="008C292B" w:rsidP="00E22EE8">
      <w:pPr>
        <w:pStyle w:val="FootnoteText"/>
        <w:rPr>
          <w:rFonts w:cs="Arial"/>
          <w:szCs w:val="18"/>
        </w:rPr>
      </w:pPr>
    </w:p>
    <w:p w14:paraId="39CEDB2E" w14:textId="4D3C78D7" w:rsidR="00E22EE8" w:rsidRDefault="00E22EE8" w:rsidP="00E22EE8">
      <w:pPr>
        <w:pStyle w:val="FootnoteText"/>
      </w:pPr>
      <w:r w:rsidRPr="00C72B7A">
        <w:t>Burkert,</w:t>
      </w:r>
      <w:r>
        <w:t xml:space="preserve"> W.,</w:t>
      </w:r>
      <w:r w:rsidRPr="00C72B7A">
        <w:t xml:space="preserve"> </w:t>
      </w:r>
      <w:r w:rsidRPr="00C72B7A">
        <w:rPr>
          <w:i/>
          <w:iCs/>
        </w:rPr>
        <w:t xml:space="preserve">Homo </w:t>
      </w:r>
      <w:proofErr w:type="spellStart"/>
      <w:r w:rsidRPr="00C72B7A">
        <w:rPr>
          <w:i/>
          <w:iCs/>
        </w:rPr>
        <w:t>Necans</w:t>
      </w:r>
      <w:proofErr w:type="spellEnd"/>
      <w:r w:rsidRPr="00C72B7A">
        <w:rPr>
          <w:i/>
          <w:iCs/>
        </w:rPr>
        <w:t>: The Anthropology of Ancient Greek Sacrificial Ritual and Myth</w:t>
      </w:r>
      <w:r>
        <w:t xml:space="preserve"> (London: University of California Press, 1983)</w:t>
      </w:r>
    </w:p>
    <w:p w14:paraId="2E4A742E" w14:textId="77777777" w:rsidR="000C556B" w:rsidRDefault="000C556B" w:rsidP="00E22EE8">
      <w:pPr>
        <w:pStyle w:val="FootnoteText"/>
      </w:pPr>
    </w:p>
    <w:p w14:paraId="37485EB0" w14:textId="6E6546BF" w:rsidR="000C556B" w:rsidRDefault="000C556B" w:rsidP="00E22EE8">
      <w:pPr>
        <w:pStyle w:val="FootnoteText"/>
      </w:pPr>
      <w:r>
        <w:t xml:space="preserve">Campion, N., </w:t>
      </w:r>
      <w:r w:rsidRPr="0083481C">
        <w:rPr>
          <w:i/>
          <w:iCs/>
        </w:rPr>
        <w:t>Astrology and Cosmology in the World’s Religions</w:t>
      </w:r>
      <w:r>
        <w:t xml:space="preserve"> (New York University Press, 2012)</w:t>
      </w:r>
    </w:p>
    <w:p w14:paraId="003254C5" w14:textId="77777777" w:rsidR="000C556B" w:rsidRDefault="000C556B" w:rsidP="00E22EE8">
      <w:pPr>
        <w:pStyle w:val="FootnoteText"/>
      </w:pPr>
    </w:p>
    <w:p w14:paraId="3B48EAD0" w14:textId="77650F6A" w:rsidR="000C556B" w:rsidRDefault="000C556B" w:rsidP="00E22EE8">
      <w:pPr>
        <w:pStyle w:val="FootnoteText"/>
      </w:pPr>
      <w:r>
        <w:t xml:space="preserve">Childs, P., </w:t>
      </w:r>
      <w:r w:rsidRPr="00EA3B11">
        <w:rPr>
          <w:i/>
          <w:iCs/>
        </w:rPr>
        <w:t>Modernism</w:t>
      </w:r>
      <w:r>
        <w:t>, 2</w:t>
      </w:r>
      <w:r w:rsidRPr="00EA3B11">
        <w:rPr>
          <w:vertAlign w:val="superscript"/>
        </w:rPr>
        <w:t>nd</w:t>
      </w:r>
      <w:r>
        <w:t xml:space="preserve"> Edition (London: Routledge, 2008)</w:t>
      </w:r>
    </w:p>
    <w:p w14:paraId="7C9FF693" w14:textId="77777777" w:rsidR="000C556B" w:rsidRDefault="000C556B" w:rsidP="00E22EE8">
      <w:pPr>
        <w:pStyle w:val="FootnoteText"/>
      </w:pPr>
    </w:p>
    <w:p w14:paraId="2329BEFF" w14:textId="1390F955" w:rsidR="000C556B" w:rsidRPr="00E22EE8" w:rsidRDefault="000C556B" w:rsidP="00E22EE8">
      <w:pPr>
        <w:pStyle w:val="FootnoteText"/>
      </w:pPr>
      <w:r>
        <w:t xml:space="preserve">Cox, B., </w:t>
      </w:r>
      <w:r w:rsidRPr="00B01DFE">
        <w:rPr>
          <w:i/>
          <w:iCs/>
        </w:rPr>
        <w:t>Universe</w:t>
      </w:r>
      <w:r>
        <w:t>, Episode 5, The Big Bang: Before the Dawn (BBC Television, 2021)</w:t>
      </w:r>
    </w:p>
    <w:p w14:paraId="6124BA2D" w14:textId="77777777" w:rsidR="00E22EE8" w:rsidRPr="00E22EE8" w:rsidRDefault="00E22EE8" w:rsidP="00E22EE8">
      <w:pPr>
        <w:pStyle w:val="FootnoteText"/>
        <w:rPr>
          <w:rFonts w:cs="Arial"/>
          <w:szCs w:val="18"/>
        </w:rPr>
      </w:pPr>
    </w:p>
    <w:p w14:paraId="24C6B294" w14:textId="53476B90" w:rsidR="00E22EE8" w:rsidRDefault="00E22EE8" w:rsidP="00E22EE8">
      <w:pPr>
        <w:pStyle w:val="FootnoteText"/>
        <w:rPr>
          <w:rFonts w:cs="Arial"/>
          <w:szCs w:val="18"/>
        </w:rPr>
      </w:pPr>
      <w:r w:rsidRPr="00E22EE8">
        <w:rPr>
          <w:rStyle w:val="FootnoteReference"/>
          <w:rFonts w:cs="Arial"/>
          <w:sz w:val="18"/>
          <w:szCs w:val="18"/>
          <w:vertAlign w:val="baseline"/>
        </w:rPr>
        <w:t xml:space="preserve">Eagleton, T, </w:t>
      </w:r>
      <w:r w:rsidRPr="00E22EE8">
        <w:rPr>
          <w:rStyle w:val="FootnoteReference"/>
          <w:rFonts w:cs="Arial"/>
          <w:i/>
          <w:iCs/>
          <w:sz w:val="18"/>
          <w:szCs w:val="18"/>
          <w:vertAlign w:val="baseline"/>
        </w:rPr>
        <w:t>The Idea of Culture</w:t>
      </w:r>
      <w:r>
        <w:rPr>
          <w:rFonts w:cs="Arial"/>
          <w:i/>
          <w:iCs/>
          <w:szCs w:val="18"/>
        </w:rPr>
        <w:t>.</w:t>
      </w:r>
      <w:r w:rsidRPr="00E22EE8">
        <w:rPr>
          <w:rStyle w:val="FootnoteReference"/>
          <w:rFonts w:cs="Arial"/>
          <w:sz w:val="18"/>
          <w:szCs w:val="18"/>
          <w:vertAlign w:val="baseline"/>
        </w:rPr>
        <w:t xml:space="preserve"> (Oxford: Blackwell 2000)</w:t>
      </w:r>
    </w:p>
    <w:p w14:paraId="373D545E" w14:textId="77777777" w:rsidR="00E22EE8" w:rsidRDefault="00E22EE8" w:rsidP="00E22EE8">
      <w:pPr>
        <w:pStyle w:val="FootnoteText"/>
        <w:rPr>
          <w:rFonts w:cs="Arial"/>
          <w:szCs w:val="18"/>
        </w:rPr>
      </w:pPr>
    </w:p>
    <w:p w14:paraId="41B54FB8" w14:textId="63C00BAD" w:rsidR="00E22EE8" w:rsidRDefault="00E22EE8" w:rsidP="00E22EE8">
      <w:pPr>
        <w:pStyle w:val="FootnoteText"/>
        <w:rPr>
          <w:rFonts w:cs="Arial"/>
          <w:szCs w:val="18"/>
        </w:rPr>
      </w:pPr>
      <w:r>
        <w:t xml:space="preserve">Encyclopaedia Britannica Website, </w:t>
      </w:r>
      <w:r>
        <w:rPr>
          <w:i/>
          <w:iCs/>
        </w:rPr>
        <w:t>King James Version</w:t>
      </w:r>
      <w:r>
        <w:t xml:space="preserve"> &lt;</w:t>
      </w:r>
      <w:hyperlink r:id="rId10" w:history="1">
        <w:r w:rsidRPr="00F36B7B">
          <w:rPr>
            <w:rStyle w:val="Hyperlink"/>
          </w:rPr>
          <w:t>https://www.britannica.com/topic/King-James-Version</w:t>
        </w:r>
      </w:hyperlink>
      <w:r>
        <w:t>&gt; [Accessed 13 December 2024]</w:t>
      </w:r>
    </w:p>
    <w:p w14:paraId="381F9797" w14:textId="77777777" w:rsidR="00E22EE8" w:rsidRDefault="00E22EE8" w:rsidP="00E22EE8">
      <w:pPr>
        <w:pStyle w:val="FootnoteText"/>
        <w:rPr>
          <w:rFonts w:cs="Arial"/>
          <w:szCs w:val="18"/>
        </w:rPr>
      </w:pPr>
    </w:p>
    <w:p w14:paraId="439B2B70" w14:textId="115422F0" w:rsidR="00E22EE8" w:rsidRDefault="00E22EE8" w:rsidP="00E22EE8">
      <w:pPr>
        <w:pStyle w:val="FootnoteText"/>
      </w:pPr>
      <w:r>
        <w:t xml:space="preserve">Encyclopaedia Britannica Website, </w:t>
      </w:r>
      <w:r w:rsidRPr="003047E2">
        <w:rPr>
          <w:i/>
          <w:iCs/>
        </w:rPr>
        <w:t>Moses (Hebrew Prophet)</w:t>
      </w:r>
      <w:r>
        <w:t xml:space="preserve"> &lt;</w:t>
      </w:r>
      <w:hyperlink r:id="rId11" w:history="1">
        <w:r w:rsidRPr="00F36B7B">
          <w:rPr>
            <w:rStyle w:val="Hyperlink"/>
          </w:rPr>
          <w:t>https://www.britannica.com/biography/Moses-Hebrew-prophet</w:t>
        </w:r>
      </w:hyperlink>
      <w:r>
        <w:t>&gt; [Accessed 13 December 2024]</w:t>
      </w:r>
    </w:p>
    <w:p w14:paraId="3AE8CE8D" w14:textId="77777777" w:rsidR="00E22EE8" w:rsidRPr="00E22EE8" w:rsidRDefault="00E22EE8" w:rsidP="00E22EE8">
      <w:pPr>
        <w:pStyle w:val="FootnoteText"/>
        <w:rPr>
          <w:rFonts w:cs="Arial"/>
          <w:szCs w:val="18"/>
        </w:rPr>
      </w:pPr>
    </w:p>
    <w:p w14:paraId="2794DDE8" w14:textId="1082C9FC" w:rsidR="00E22EE8" w:rsidRDefault="00E22EE8" w:rsidP="00E22EE8">
      <w:pPr>
        <w:pStyle w:val="FootnoteText"/>
        <w:rPr>
          <w:rFonts w:cs="Arial"/>
          <w:szCs w:val="18"/>
        </w:rPr>
      </w:pPr>
      <w:r w:rsidRPr="00E22EE8">
        <w:rPr>
          <w:rFonts w:cs="Arial"/>
          <w:szCs w:val="18"/>
        </w:rPr>
        <w:t xml:space="preserve">Fowler, R, ‘Mythos and Logos’, </w:t>
      </w:r>
      <w:r w:rsidRPr="00E22EE8">
        <w:rPr>
          <w:rFonts w:cs="Arial"/>
          <w:i/>
          <w:iCs/>
          <w:szCs w:val="18"/>
        </w:rPr>
        <w:t>Journal of Hellenic Studies</w:t>
      </w:r>
      <w:r w:rsidRPr="00E22EE8">
        <w:rPr>
          <w:rFonts w:cs="Arial"/>
          <w:szCs w:val="18"/>
        </w:rPr>
        <w:t xml:space="preserve"> (2011) Vol.131.</w:t>
      </w:r>
    </w:p>
    <w:p w14:paraId="1EB75EB6" w14:textId="77777777" w:rsidR="00E22EE8" w:rsidRDefault="00E22EE8" w:rsidP="00E22EE8">
      <w:pPr>
        <w:pStyle w:val="FootnoteText"/>
        <w:rPr>
          <w:rFonts w:cs="Arial"/>
          <w:szCs w:val="18"/>
        </w:rPr>
      </w:pPr>
    </w:p>
    <w:p w14:paraId="09E0C62B" w14:textId="35DBFB60" w:rsidR="00E22EE8" w:rsidRDefault="00E22EE8" w:rsidP="00E22EE8">
      <w:pPr>
        <w:pStyle w:val="FootnoteText"/>
        <w:rPr>
          <w:rFonts w:cs="Arial"/>
          <w:szCs w:val="18"/>
        </w:rPr>
      </w:pPr>
      <w:r w:rsidRPr="00E22EE8">
        <w:rPr>
          <w:rStyle w:val="FootnoteReference"/>
          <w:rFonts w:cs="Arial"/>
          <w:sz w:val="18"/>
          <w:szCs w:val="18"/>
          <w:vertAlign w:val="baseline"/>
        </w:rPr>
        <w:t>Geertz, C, ‘Religion as a Cultural System</w:t>
      </w:r>
      <w:r w:rsidRPr="00E22EE8">
        <w:rPr>
          <w:rFonts w:cs="Arial"/>
          <w:szCs w:val="18"/>
        </w:rPr>
        <w:t>’</w:t>
      </w:r>
      <w:r w:rsidRPr="00E22EE8">
        <w:rPr>
          <w:rStyle w:val="FootnoteReference"/>
          <w:rFonts w:cs="Arial"/>
          <w:sz w:val="18"/>
          <w:szCs w:val="18"/>
          <w:vertAlign w:val="baseline"/>
        </w:rPr>
        <w:t xml:space="preserve">, in: Banton, Michael P. (ed.): </w:t>
      </w:r>
      <w:r w:rsidRPr="00E22EE8">
        <w:rPr>
          <w:rStyle w:val="FootnoteReference"/>
          <w:rFonts w:cs="Arial"/>
          <w:i/>
          <w:iCs/>
          <w:sz w:val="18"/>
          <w:szCs w:val="18"/>
          <w:vertAlign w:val="baseline"/>
        </w:rPr>
        <w:t>Anthropological approaches to the study of religion</w:t>
      </w:r>
      <w:r w:rsidRPr="00E22EE8">
        <w:rPr>
          <w:rStyle w:val="FootnoteReference"/>
          <w:rFonts w:cs="Arial"/>
          <w:sz w:val="18"/>
          <w:szCs w:val="18"/>
          <w:vertAlign w:val="baseline"/>
        </w:rPr>
        <w:t xml:space="preserve">. </w:t>
      </w:r>
      <w:r w:rsidRPr="00E22EE8">
        <w:rPr>
          <w:rFonts w:cs="Arial"/>
          <w:szCs w:val="18"/>
        </w:rPr>
        <w:t>(</w:t>
      </w:r>
      <w:r w:rsidRPr="00E22EE8">
        <w:rPr>
          <w:rStyle w:val="FootnoteReference"/>
          <w:rFonts w:cs="Arial"/>
          <w:sz w:val="18"/>
          <w:szCs w:val="18"/>
          <w:vertAlign w:val="baseline"/>
        </w:rPr>
        <w:t>London/UK 1966: Tavistock and New York: Frederick A. Praeger Press</w:t>
      </w:r>
      <w:r w:rsidRPr="00E22EE8">
        <w:rPr>
          <w:rFonts w:cs="Arial"/>
          <w:szCs w:val="18"/>
        </w:rPr>
        <w:t xml:space="preserve"> 1966</w:t>
      </w:r>
      <w:r w:rsidRPr="00E22EE8">
        <w:rPr>
          <w:rStyle w:val="FootnoteReference"/>
          <w:rFonts w:cs="Arial"/>
          <w:sz w:val="18"/>
          <w:szCs w:val="18"/>
          <w:vertAlign w:val="baseline"/>
        </w:rPr>
        <w:t>)</w:t>
      </w:r>
    </w:p>
    <w:p w14:paraId="35D6134B" w14:textId="77777777" w:rsidR="00E22EE8" w:rsidRDefault="00E22EE8" w:rsidP="00E22EE8">
      <w:pPr>
        <w:pStyle w:val="FootnoteText"/>
        <w:rPr>
          <w:rFonts w:cs="Arial"/>
          <w:szCs w:val="18"/>
        </w:rPr>
      </w:pPr>
    </w:p>
    <w:p w14:paraId="02623A2C" w14:textId="0D5E512D" w:rsidR="00E22EE8" w:rsidRDefault="00E22EE8" w:rsidP="00E22EE8">
      <w:pPr>
        <w:pStyle w:val="FootnoteText"/>
        <w:rPr>
          <w:rFonts w:cs="Arial"/>
          <w:szCs w:val="18"/>
        </w:rPr>
      </w:pPr>
      <w:proofErr w:type="spellStart"/>
      <w:r>
        <w:t>Gmirkin</w:t>
      </w:r>
      <w:proofErr w:type="spellEnd"/>
      <w:r>
        <w:t xml:space="preserve">, R. </w:t>
      </w:r>
      <w:r w:rsidRPr="00460A01">
        <w:rPr>
          <w:i/>
          <w:iCs/>
        </w:rPr>
        <w:t>Plato’s Timaeus and the Biblical Creation Accounts</w:t>
      </w:r>
      <w:r>
        <w:t xml:space="preserve"> (Oxford: Routledge 2022)</w:t>
      </w:r>
    </w:p>
    <w:p w14:paraId="17F5ADD9" w14:textId="77777777" w:rsidR="00E22EE8" w:rsidRDefault="00E22EE8" w:rsidP="00E22EE8">
      <w:pPr>
        <w:pStyle w:val="FootnoteText"/>
        <w:rPr>
          <w:rFonts w:cs="Arial"/>
          <w:szCs w:val="18"/>
        </w:rPr>
      </w:pPr>
    </w:p>
    <w:p w14:paraId="7470F57F" w14:textId="540AF9F0" w:rsidR="00E22EE8" w:rsidRDefault="00E22EE8" w:rsidP="00E22EE8">
      <w:pPr>
        <w:pStyle w:val="FootnoteText"/>
        <w:rPr>
          <w:rFonts w:cs="Arial"/>
          <w:szCs w:val="18"/>
        </w:rPr>
      </w:pPr>
      <w:r w:rsidRPr="00E22EE8">
        <w:rPr>
          <w:rFonts w:cs="Arial"/>
          <w:szCs w:val="18"/>
        </w:rPr>
        <w:t xml:space="preserve">Graham, Daniel W. and </w:t>
      </w:r>
      <w:proofErr w:type="spellStart"/>
      <w:r w:rsidRPr="00E22EE8">
        <w:rPr>
          <w:rFonts w:cs="Arial"/>
          <w:szCs w:val="18"/>
        </w:rPr>
        <w:t>Siebach</w:t>
      </w:r>
      <w:proofErr w:type="spellEnd"/>
      <w:r w:rsidRPr="00E22EE8">
        <w:rPr>
          <w:rFonts w:cs="Arial"/>
          <w:szCs w:val="18"/>
        </w:rPr>
        <w:t xml:space="preserve">, James L. (1999) "Philosophy and Early Christianity," </w:t>
      </w:r>
      <w:r w:rsidRPr="00E22EE8">
        <w:rPr>
          <w:rFonts w:cs="Arial"/>
          <w:i/>
          <w:iCs/>
          <w:szCs w:val="18"/>
        </w:rPr>
        <w:t>Review of Books on the Book of Mormon 1989–2011</w:t>
      </w:r>
      <w:r w:rsidRPr="00E22EE8">
        <w:rPr>
          <w:rFonts w:cs="Arial"/>
          <w:szCs w:val="18"/>
        </w:rPr>
        <w:t>: Vol. 11: No. 2, Article 6.</w:t>
      </w:r>
    </w:p>
    <w:p w14:paraId="66AA61AA" w14:textId="77777777" w:rsidR="000C556B" w:rsidRDefault="000C556B" w:rsidP="00E22EE8">
      <w:pPr>
        <w:pStyle w:val="FootnoteText"/>
        <w:rPr>
          <w:rFonts w:cs="Arial"/>
          <w:szCs w:val="18"/>
        </w:rPr>
      </w:pPr>
    </w:p>
    <w:p w14:paraId="6E99B12D" w14:textId="192EEE7B" w:rsidR="000C556B" w:rsidRDefault="000C556B" w:rsidP="00E22EE8">
      <w:pPr>
        <w:pStyle w:val="FootnoteText"/>
        <w:rPr>
          <w:rFonts w:cs="Arial"/>
          <w:szCs w:val="18"/>
        </w:rPr>
      </w:pPr>
      <w:r w:rsidRPr="003D1308">
        <w:t>His Majesty King Charles III</w:t>
      </w:r>
      <w:r>
        <w:t xml:space="preserve">, </w:t>
      </w:r>
      <w:r w:rsidRPr="003D1308">
        <w:t>Juniper</w:t>
      </w:r>
      <w:r>
        <w:t>, T.,</w:t>
      </w:r>
      <w:r w:rsidRPr="003D1308">
        <w:t xml:space="preserve"> Skelly</w:t>
      </w:r>
      <w:r>
        <w:t xml:space="preserve">, I., </w:t>
      </w:r>
      <w:r w:rsidRPr="003D1308">
        <w:rPr>
          <w:i/>
          <w:iCs/>
        </w:rPr>
        <w:t>Harmony: A New Way of Looking at Our World</w:t>
      </w:r>
      <w:r>
        <w:t xml:space="preserve"> (London: Harper Collins, 2010)</w:t>
      </w:r>
    </w:p>
    <w:p w14:paraId="44B7B158" w14:textId="77777777" w:rsidR="000C556B" w:rsidRDefault="000C556B" w:rsidP="00E22EE8">
      <w:pPr>
        <w:pStyle w:val="FootnoteText"/>
        <w:rPr>
          <w:rFonts w:cs="Arial"/>
          <w:szCs w:val="18"/>
        </w:rPr>
      </w:pPr>
    </w:p>
    <w:p w14:paraId="72F4E853" w14:textId="610F0976" w:rsidR="000C556B" w:rsidRPr="000C556B" w:rsidRDefault="000C556B" w:rsidP="00E22EE8">
      <w:pPr>
        <w:pStyle w:val="FootnoteText"/>
      </w:pPr>
      <w:r>
        <w:t xml:space="preserve">Jenny, H., </w:t>
      </w:r>
      <w:r w:rsidRPr="00E64B58">
        <w:rPr>
          <w:i/>
          <w:iCs/>
        </w:rPr>
        <w:t>Cymatics: The Study of Wave Phenomena and Vibration.</w:t>
      </w:r>
      <w:r>
        <w:t xml:space="preserve"> (Macromedia Press, 2001)</w:t>
      </w:r>
    </w:p>
    <w:p w14:paraId="2E62797C" w14:textId="77777777" w:rsidR="000C556B" w:rsidRDefault="000C556B" w:rsidP="00E22EE8">
      <w:pPr>
        <w:pStyle w:val="FootnoteText"/>
        <w:rPr>
          <w:rFonts w:cs="Arial"/>
          <w:szCs w:val="18"/>
        </w:rPr>
      </w:pPr>
    </w:p>
    <w:p w14:paraId="0A6C7A39" w14:textId="647F784F" w:rsidR="000C556B" w:rsidRDefault="000C556B" w:rsidP="00E22EE8">
      <w:pPr>
        <w:pStyle w:val="FootnoteText"/>
      </w:pPr>
      <w:r w:rsidRPr="0083481C">
        <w:t>Keith</w:t>
      </w:r>
      <w:r>
        <w:t xml:space="preserve">, A. B., </w:t>
      </w:r>
      <w:r w:rsidRPr="0083481C">
        <w:rPr>
          <w:i/>
          <w:iCs/>
        </w:rPr>
        <w:t xml:space="preserve">The </w:t>
      </w:r>
      <w:proofErr w:type="spellStart"/>
      <w:r w:rsidRPr="0083481C">
        <w:rPr>
          <w:i/>
          <w:iCs/>
        </w:rPr>
        <w:t>Aitareya</w:t>
      </w:r>
      <w:proofErr w:type="spellEnd"/>
      <w:r w:rsidRPr="0083481C">
        <w:rPr>
          <w:i/>
          <w:iCs/>
        </w:rPr>
        <w:t xml:space="preserve"> and </w:t>
      </w:r>
      <w:proofErr w:type="spellStart"/>
      <w:r w:rsidRPr="0083481C">
        <w:rPr>
          <w:i/>
          <w:iCs/>
        </w:rPr>
        <w:t>Kauṣītaki</w:t>
      </w:r>
      <w:proofErr w:type="spellEnd"/>
      <w:r w:rsidRPr="0083481C">
        <w:rPr>
          <w:i/>
          <w:iCs/>
        </w:rPr>
        <w:t xml:space="preserve"> </w:t>
      </w:r>
      <w:proofErr w:type="spellStart"/>
      <w:r w:rsidRPr="0083481C">
        <w:rPr>
          <w:i/>
          <w:iCs/>
        </w:rPr>
        <w:t>Brāhmaṇas</w:t>
      </w:r>
      <w:proofErr w:type="spellEnd"/>
      <w:r w:rsidRPr="0083481C">
        <w:rPr>
          <w:i/>
          <w:iCs/>
        </w:rPr>
        <w:t xml:space="preserve"> of the Rigveda</w:t>
      </w:r>
      <w:r w:rsidRPr="0083481C">
        <w:t xml:space="preserve"> </w:t>
      </w:r>
      <w:r>
        <w:t>(</w:t>
      </w:r>
      <w:r w:rsidRPr="0083481C">
        <w:t>Harvard University Press</w:t>
      </w:r>
      <w:r>
        <w:t>, 1920)</w:t>
      </w:r>
    </w:p>
    <w:p w14:paraId="7798B0C0" w14:textId="77777777" w:rsidR="000C556B" w:rsidRDefault="000C556B" w:rsidP="00E22EE8">
      <w:pPr>
        <w:pStyle w:val="FootnoteText"/>
      </w:pPr>
    </w:p>
    <w:p w14:paraId="1A26C927" w14:textId="5CFFA53F" w:rsidR="000C556B" w:rsidRDefault="000C556B" w:rsidP="00E22EE8">
      <w:pPr>
        <w:pStyle w:val="FootnoteText"/>
        <w:rPr>
          <w:rFonts w:cs="Arial"/>
          <w:szCs w:val="18"/>
        </w:rPr>
      </w:pPr>
      <w:proofErr w:type="spellStart"/>
      <w:r w:rsidRPr="006B10CD">
        <w:t>Krajewski</w:t>
      </w:r>
      <w:proofErr w:type="spellEnd"/>
      <w:r>
        <w:t xml:space="preserve">, S., </w:t>
      </w:r>
      <w:r w:rsidRPr="006B10CD">
        <w:t>An Explanation of the Plural Form of God’s Name</w:t>
      </w:r>
      <w:r>
        <w:t xml:space="preserve">, </w:t>
      </w:r>
      <w:r w:rsidRPr="006B10CD">
        <w:rPr>
          <w:i/>
          <w:iCs/>
        </w:rPr>
        <w:t>Eidos. A Journal for Philosophy of Culture</w:t>
      </w:r>
      <w:r w:rsidRPr="006B10CD">
        <w:t>, 2018-07, Vol.2 (2), p.115-121</w:t>
      </w:r>
    </w:p>
    <w:p w14:paraId="65BB7B8B" w14:textId="77777777" w:rsidR="000C556B" w:rsidRDefault="000C556B" w:rsidP="00E22EE8">
      <w:pPr>
        <w:pStyle w:val="FootnoteText"/>
        <w:rPr>
          <w:rFonts w:cs="Arial"/>
          <w:szCs w:val="18"/>
        </w:rPr>
      </w:pPr>
    </w:p>
    <w:p w14:paraId="04DBD56B" w14:textId="0097181B" w:rsidR="000C556B" w:rsidRPr="00E22EE8" w:rsidRDefault="000C556B" w:rsidP="00E22EE8">
      <w:pPr>
        <w:pStyle w:val="FootnoteText"/>
        <w:rPr>
          <w:rFonts w:cs="Arial"/>
          <w:szCs w:val="18"/>
        </w:rPr>
      </w:pPr>
      <w:r>
        <w:t xml:space="preserve">O’Flaherty, W. D., </w:t>
      </w:r>
      <w:r w:rsidRPr="0083481C">
        <w:rPr>
          <w:i/>
          <w:iCs/>
        </w:rPr>
        <w:t>The Rig Veda, An Anthology</w:t>
      </w:r>
      <w:r>
        <w:t xml:space="preserve"> (London: Penguin Books, 1981) 10.129.1-4.25</w:t>
      </w:r>
    </w:p>
    <w:p w14:paraId="65AD74EE" w14:textId="77777777" w:rsidR="00E22EE8" w:rsidRPr="00E22EE8" w:rsidRDefault="00E22EE8" w:rsidP="00E22EE8">
      <w:pPr>
        <w:pStyle w:val="FootnoteText"/>
        <w:rPr>
          <w:rFonts w:cs="Arial"/>
          <w:szCs w:val="18"/>
        </w:rPr>
      </w:pPr>
    </w:p>
    <w:p w14:paraId="373EE6E7" w14:textId="51B23302" w:rsidR="00E22EE8" w:rsidRDefault="00E22EE8" w:rsidP="00E22EE8">
      <w:pPr>
        <w:pStyle w:val="FootnoteText"/>
        <w:rPr>
          <w:rFonts w:cs="Arial"/>
          <w:szCs w:val="18"/>
        </w:rPr>
      </w:pPr>
      <w:r w:rsidRPr="00E22EE8">
        <w:rPr>
          <w:rStyle w:val="FootnoteReference"/>
          <w:rFonts w:cs="Arial"/>
          <w:sz w:val="18"/>
          <w:szCs w:val="18"/>
          <w:vertAlign w:val="baseline"/>
        </w:rPr>
        <w:t xml:space="preserve">Plato, </w:t>
      </w:r>
      <w:r w:rsidRPr="00E22EE8">
        <w:rPr>
          <w:rStyle w:val="FootnoteReference"/>
          <w:rFonts w:cs="Arial"/>
          <w:i/>
          <w:iCs/>
          <w:sz w:val="18"/>
          <w:szCs w:val="18"/>
          <w:vertAlign w:val="baseline"/>
        </w:rPr>
        <w:t>R</w:t>
      </w:r>
      <w:r w:rsidRPr="00E22EE8">
        <w:rPr>
          <w:rFonts w:cs="Arial"/>
          <w:i/>
          <w:iCs/>
          <w:szCs w:val="18"/>
        </w:rPr>
        <w:t>epublic</w:t>
      </w:r>
      <w:r w:rsidRPr="00E22EE8">
        <w:rPr>
          <w:rStyle w:val="FootnoteReference"/>
          <w:rFonts w:cs="Arial"/>
          <w:sz w:val="18"/>
          <w:szCs w:val="18"/>
          <w:vertAlign w:val="baseline"/>
        </w:rPr>
        <w:t xml:space="preserve">, </w:t>
      </w:r>
      <w:r w:rsidRPr="00E22EE8">
        <w:rPr>
          <w:rFonts w:cs="Arial"/>
          <w:szCs w:val="18"/>
        </w:rPr>
        <w:t xml:space="preserve">Edited and translated by Chris Emlyn-Jones and William Preddy </w:t>
      </w:r>
      <w:r w:rsidRPr="00E22EE8">
        <w:rPr>
          <w:rStyle w:val="FootnoteReference"/>
          <w:rFonts w:cs="Arial"/>
          <w:sz w:val="18"/>
          <w:szCs w:val="18"/>
          <w:vertAlign w:val="baseline"/>
        </w:rPr>
        <w:t>(Cambridge, MA: Harvard University Press, 2</w:t>
      </w:r>
      <w:r w:rsidRPr="00E22EE8">
        <w:rPr>
          <w:rFonts w:cs="Arial"/>
          <w:szCs w:val="18"/>
        </w:rPr>
        <w:t>013</w:t>
      </w:r>
      <w:r w:rsidRPr="00E22EE8">
        <w:rPr>
          <w:rStyle w:val="FootnoteReference"/>
          <w:rFonts w:cs="Arial"/>
          <w:sz w:val="18"/>
          <w:szCs w:val="18"/>
          <w:vertAlign w:val="baseline"/>
        </w:rPr>
        <w:t>)</w:t>
      </w:r>
    </w:p>
    <w:p w14:paraId="5F12812E" w14:textId="77777777" w:rsidR="00E22EE8" w:rsidRDefault="00E22EE8" w:rsidP="00E22EE8">
      <w:pPr>
        <w:pStyle w:val="FootnoteText"/>
        <w:rPr>
          <w:rFonts w:cs="Arial"/>
          <w:szCs w:val="18"/>
        </w:rPr>
      </w:pPr>
    </w:p>
    <w:p w14:paraId="7125F546" w14:textId="008E1C96" w:rsidR="00E22EE8" w:rsidRDefault="00E22EE8" w:rsidP="00E22EE8">
      <w:pPr>
        <w:pStyle w:val="FootnoteText"/>
        <w:rPr>
          <w:rFonts w:cs="Arial"/>
          <w:szCs w:val="18"/>
        </w:rPr>
      </w:pPr>
      <w:r w:rsidRPr="00E22EE8">
        <w:rPr>
          <w:rStyle w:val="FootnoteReference"/>
          <w:rFonts w:cs="Arial"/>
          <w:sz w:val="18"/>
          <w:szCs w:val="18"/>
          <w:vertAlign w:val="baseline"/>
        </w:rPr>
        <w:t xml:space="preserve">Plato, </w:t>
      </w:r>
      <w:r w:rsidRPr="00E22EE8">
        <w:rPr>
          <w:rStyle w:val="FootnoteReference"/>
          <w:rFonts w:cs="Arial"/>
          <w:i/>
          <w:iCs/>
          <w:sz w:val="18"/>
          <w:szCs w:val="18"/>
          <w:vertAlign w:val="baseline"/>
        </w:rPr>
        <w:t>Timaeus</w:t>
      </w:r>
      <w:r w:rsidRPr="00E22EE8">
        <w:rPr>
          <w:rStyle w:val="FootnoteReference"/>
          <w:rFonts w:cs="Arial"/>
          <w:sz w:val="18"/>
          <w:szCs w:val="18"/>
          <w:vertAlign w:val="baseline"/>
        </w:rPr>
        <w:t>, trans. R. G. Bury</w:t>
      </w:r>
      <w:r>
        <w:rPr>
          <w:rFonts w:cs="Arial"/>
          <w:szCs w:val="18"/>
        </w:rPr>
        <w:t>.</w:t>
      </w:r>
      <w:r w:rsidRPr="00E22EE8">
        <w:rPr>
          <w:rStyle w:val="FootnoteReference"/>
          <w:rFonts w:cs="Arial"/>
          <w:sz w:val="18"/>
          <w:szCs w:val="18"/>
          <w:vertAlign w:val="baseline"/>
        </w:rPr>
        <w:t xml:space="preserve"> (Cambridge, MA: Harvard University Press, 1929</w:t>
      </w:r>
      <w:r>
        <w:rPr>
          <w:rFonts w:cs="Arial"/>
          <w:szCs w:val="18"/>
        </w:rPr>
        <w:t>)</w:t>
      </w:r>
    </w:p>
    <w:p w14:paraId="11773000" w14:textId="77777777" w:rsidR="00E22EE8" w:rsidRDefault="00E22EE8" w:rsidP="00E22EE8">
      <w:pPr>
        <w:pStyle w:val="FootnoteText"/>
        <w:rPr>
          <w:rFonts w:cs="Arial"/>
          <w:szCs w:val="18"/>
        </w:rPr>
      </w:pPr>
    </w:p>
    <w:p w14:paraId="76A931E6" w14:textId="20DEA3EB" w:rsidR="008C292B" w:rsidRDefault="008C292B" w:rsidP="00E22EE8">
      <w:pPr>
        <w:pStyle w:val="FootnoteText"/>
        <w:rPr>
          <w:rFonts w:cs="Arial"/>
          <w:szCs w:val="18"/>
        </w:rPr>
      </w:pPr>
      <w:r w:rsidRPr="00AF35F2">
        <w:t xml:space="preserve">Stanford </w:t>
      </w:r>
      <w:proofErr w:type="spellStart"/>
      <w:r w:rsidRPr="00AF35F2">
        <w:t>Encyclopedia</w:t>
      </w:r>
      <w:proofErr w:type="spellEnd"/>
      <w:r w:rsidRPr="00AF35F2">
        <w:t xml:space="preserve"> of Philosophy</w:t>
      </w:r>
      <w:r>
        <w:t xml:space="preserve"> Website, Plato &lt;</w:t>
      </w:r>
      <w:hyperlink r:id="rId12" w:history="1">
        <w:r w:rsidRPr="00F36B7B">
          <w:rPr>
            <w:rStyle w:val="Hyperlink"/>
          </w:rPr>
          <w:t>https://plato.stanford.edu/entries/plato/</w:t>
        </w:r>
      </w:hyperlink>
      <w:r>
        <w:t>&gt; [Accessed 18 December 2024]</w:t>
      </w:r>
    </w:p>
    <w:p w14:paraId="27CC329C" w14:textId="77777777" w:rsidR="008C292B" w:rsidRDefault="008C292B" w:rsidP="00E22EE8">
      <w:pPr>
        <w:pStyle w:val="FootnoteText"/>
        <w:rPr>
          <w:rFonts w:cs="Arial"/>
          <w:szCs w:val="18"/>
        </w:rPr>
      </w:pPr>
    </w:p>
    <w:p w14:paraId="54CEC273" w14:textId="1B06A26D" w:rsidR="00E22EE8" w:rsidRPr="00E22EE8" w:rsidRDefault="00E22EE8" w:rsidP="00E22EE8">
      <w:pPr>
        <w:pStyle w:val="FootnoteText"/>
        <w:rPr>
          <w:rFonts w:cs="Arial"/>
          <w:szCs w:val="18"/>
        </w:rPr>
      </w:pPr>
      <w:r w:rsidRPr="005624A5">
        <w:t>Stephenson, B. (2017). Who Wrote Genesis? On the Psychology of Hermeneutics. </w:t>
      </w:r>
      <w:r w:rsidRPr="005624A5">
        <w:rPr>
          <w:i/>
          <w:iCs/>
        </w:rPr>
        <w:t>Jung Journal</w:t>
      </w:r>
      <w:r w:rsidRPr="005624A5">
        <w:t>, </w:t>
      </w:r>
      <w:r w:rsidRPr="005624A5">
        <w:rPr>
          <w:i/>
          <w:iCs/>
        </w:rPr>
        <w:t>11</w:t>
      </w:r>
      <w:r w:rsidRPr="005624A5">
        <w:t>(1), 23–34.</w:t>
      </w:r>
    </w:p>
    <w:p w14:paraId="69DA470B" w14:textId="77777777" w:rsidR="00E22EE8" w:rsidRPr="00E22EE8" w:rsidRDefault="00E22EE8" w:rsidP="00E22EE8">
      <w:pPr>
        <w:pStyle w:val="FootnoteText"/>
        <w:rPr>
          <w:rFonts w:cs="Arial"/>
          <w:szCs w:val="18"/>
        </w:rPr>
      </w:pPr>
    </w:p>
    <w:p w14:paraId="5B1BDAD9" w14:textId="4320A329" w:rsidR="00E22EE8" w:rsidRDefault="00E22EE8" w:rsidP="00E22EE8">
      <w:pPr>
        <w:pStyle w:val="FootnoteText"/>
        <w:rPr>
          <w:rFonts w:cs="Arial"/>
          <w:szCs w:val="18"/>
        </w:rPr>
      </w:pPr>
      <w:r w:rsidRPr="00E22EE8">
        <w:rPr>
          <w:rFonts w:cs="Arial"/>
          <w:szCs w:val="18"/>
        </w:rPr>
        <w:t xml:space="preserve">Struck, Peter, </w:t>
      </w:r>
      <w:r w:rsidRPr="00E22EE8">
        <w:rPr>
          <w:rFonts w:cs="Arial"/>
          <w:i/>
          <w:iCs/>
          <w:szCs w:val="18"/>
        </w:rPr>
        <w:t>The Birth of the Symbo</w:t>
      </w:r>
      <w:r w:rsidR="008C292B">
        <w:rPr>
          <w:rFonts w:cs="Arial"/>
          <w:i/>
          <w:iCs/>
          <w:szCs w:val="18"/>
        </w:rPr>
        <w:t>l.</w:t>
      </w:r>
      <w:r w:rsidRPr="00E22EE8">
        <w:rPr>
          <w:rFonts w:cs="Arial"/>
          <w:szCs w:val="18"/>
        </w:rPr>
        <w:t xml:space="preserve"> (Princeton: Princeton University Press, 2004)</w:t>
      </w:r>
    </w:p>
    <w:p w14:paraId="06129BF2" w14:textId="77777777" w:rsidR="000C556B" w:rsidRDefault="000C556B" w:rsidP="00E22EE8">
      <w:pPr>
        <w:pStyle w:val="FootnoteText"/>
        <w:rPr>
          <w:rFonts w:cs="Arial"/>
          <w:szCs w:val="18"/>
        </w:rPr>
      </w:pPr>
    </w:p>
    <w:p w14:paraId="653B8BC7" w14:textId="386E2EBB" w:rsidR="000C556B" w:rsidRPr="00E22EE8" w:rsidRDefault="000C556B" w:rsidP="00E22EE8">
      <w:pPr>
        <w:pStyle w:val="FootnoteText"/>
        <w:rPr>
          <w:rStyle w:val="FootnoteReference"/>
          <w:rFonts w:cs="Arial"/>
          <w:sz w:val="18"/>
          <w:szCs w:val="18"/>
          <w:vertAlign w:val="baseline"/>
        </w:rPr>
      </w:pPr>
      <w:proofErr w:type="spellStart"/>
      <w:r>
        <w:t>Tedlock</w:t>
      </w:r>
      <w:proofErr w:type="spellEnd"/>
      <w:r>
        <w:t xml:space="preserve">, D. (trans.), </w:t>
      </w:r>
      <w:proofErr w:type="spellStart"/>
      <w:r w:rsidRPr="0083481C">
        <w:rPr>
          <w:i/>
          <w:iCs/>
        </w:rPr>
        <w:t>Popul</w:t>
      </w:r>
      <w:proofErr w:type="spellEnd"/>
      <w:r w:rsidRPr="0083481C">
        <w:rPr>
          <w:i/>
          <w:iCs/>
        </w:rPr>
        <w:t xml:space="preserve"> Vuh</w:t>
      </w:r>
      <w:r>
        <w:t xml:space="preserve"> (London: Simon and Schuster, 1996)</w:t>
      </w:r>
    </w:p>
    <w:p w14:paraId="6C1D7CC7" w14:textId="77777777" w:rsidR="00E22EE8" w:rsidRPr="00E22EE8" w:rsidRDefault="00E22EE8" w:rsidP="006010BC">
      <w:pPr>
        <w:rPr>
          <w:rFonts w:ascii="Arial" w:hAnsi="Arial" w:cs="Arial"/>
          <w:bCs/>
          <w:color w:val="000000"/>
          <w:sz w:val="18"/>
          <w:szCs w:val="18"/>
        </w:rPr>
      </w:pPr>
    </w:p>
    <w:p w14:paraId="4DE49393" w14:textId="13534242" w:rsidR="008C292B" w:rsidRDefault="00E22EE8" w:rsidP="00E22EE8">
      <w:pPr>
        <w:pStyle w:val="FootnoteText"/>
        <w:rPr>
          <w:rFonts w:cs="Arial"/>
          <w:szCs w:val="18"/>
        </w:rPr>
      </w:pPr>
      <w:r w:rsidRPr="00E22EE8">
        <w:rPr>
          <w:rFonts w:cs="Arial"/>
          <w:i/>
          <w:iCs/>
          <w:szCs w:val="18"/>
        </w:rPr>
        <w:t>The Holy Bible</w:t>
      </w:r>
      <w:r w:rsidRPr="00E22EE8">
        <w:rPr>
          <w:rFonts w:cs="Arial"/>
          <w:szCs w:val="18"/>
        </w:rPr>
        <w:t>, Authorized King James Version</w:t>
      </w:r>
      <w:r>
        <w:rPr>
          <w:rFonts w:cs="Arial"/>
          <w:szCs w:val="18"/>
        </w:rPr>
        <w:t>.</w:t>
      </w:r>
      <w:r w:rsidRPr="00E22EE8">
        <w:rPr>
          <w:rFonts w:cs="Arial"/>
          <w:szCs w:val="18"/>
        </w:rPr>
        <w:t xml:space="preserve"> (London, Oxford University Press, 1970)</w:t>
      </w:r>
    </w:p>
    <w:p w14:paraId="7AA62470" w14:textId="77777777" w:rsidR="000C556B" w:rsidRDefault="000C556B" w:rsidP="00E22EE8">
      <w:pPr>
        <w:pStyle w:val="FootnoteText"/>
        <w:rPr>
          <w:rFonts w:cs="Arial"/>
          <w:szCs w:val="18"/>
        </w:rPr>
      </w:pPr>
    </w:p>
    <w:p w14:paraId="3396F30E" w14:textId="40F7235F" w:rsidR="000C556B" w:rsidRDefault="000C556B" w:rsidP="00E22EE8">
      <w:pPr>
        <w:pStyle w:val="FootnoteText"/>
        <w:rPr>
          <w:rFonts w:cs="Arial"/>
          <w:szCs w:val="18"/>
        </w:rPr>
      </w:pPr>
      <w:r w:rsidRPr="00B97287">
        <w:rPr>
          <w:rFonts w:cs="Arial"/>
          <w:szCs w:val="18"/>
        </w:rPr>
        <w:t xml:space="preserve">Weber, Max. </w:t>
      </w:r>
      <w:r w:rsidRPr="00B97287">
        <w:rPr>
          <w:rFonts w:cs="Arial"/>
          <w:i/>
          <w:iCs/>
          <w:szCs w:val="18"/>
        </w:rPr>
        <w:t>The Protestant Ethic and the Spirit of Capitalism.</w:t>
      </w:r>
      <w:r w:rsidRPr="00B97287">
        <w:rPr>
          <w:rFonts w:cs="Arial"/>
          <w:szCs w:val="18"/>
        </w:rPr>
        <w:t xml:space="preserve"> (London: Routledge, 2001)</w:t>
      </w:r>
    </w:p>
    <w:p w14:paraId="399F2A46" w14:textId="77777777" w:rsidR="008C292B" w:rsidRDefault="008C292B" w:rsidP="00E22EE8">
      <w:pPr>
        <w:pStyle w:val="FootnoteText"/>
        <w:rPr>
          <w:rFonts w:cs="Arial"/>
          <w:szCs w:val="18"/>
        </w:rPr>
      </w:pPr>
    </w:p>
    <w:p w14:paraId="237D17B0" w14:textId="387FA426" w:rsidR="00E22EE8" w:rsidRPr="000C556B" w:rsidRDefault="008C292B" w:rsidP="000C556B">
      <w:pPr>
        <w:pStyle w:val="FootnoteText"/>
      </w:pPr>
      <w:r w:rsidRPr="00AF35F2">
        <w:lastRenderedPageBreak/>
        <w:t>Yunis, H., “The Protreptic Rhetoric of the Republic”, in G. R. F. Ferrari (ed.), </w:t>
      </w:r>
      <w:r w:rsidRPr="00AF35F2">
        <w:rPr>
          <w:i/>
          <w:iCs/>
        </w:rPr>
        <w:t>The Cambridge Companion to Plato’s</w:t>
      </w:r>
      <w:r w:rsidRPr="00AF35F2">
        <w:t> </w:t>
      </w:r>
      <w:r w:rsidRPr="00AF35F2">
        <w:rPr>
          <w:i/>
          <w:iCs/>
        </w:rPr>
        <w:t>Republic</w:t>
      </w:r>
      <w:r>
        <w:t xml:space="preserve"> (</w:t>
      </w:r>
      <w:r w:rsidRPr="00AF35F2">
        <w:t>Cambridge: Cambridge University Press,</w:t>
      </w:r>
      <w:r>
        <w:t xml:space="preserve"> 2007)</w:t>
      </w:r>
    </w:p>
    <w:sectPr w:rsidR="00E22EE8" w:rsidRPr="000C556B" w:rsidSect="00F512C3">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2627C" w14:textId="77777777" w:rsidR="00577D6D" w:rsidRDefault="00577D6D" w:rsidP="00AD5D5A">
      <w:r>
        <w:separator/>
      </w:r>
    </w:p>
  </w:endnote>
  <w:endnote w:type="continuationSeparator" w:id="0">
    <w:p w14:paraId="611DBD1A" w14:textId="77777777" w:rsidR="00577D6D" w:rsidRDefault="00577D6D"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lbertus">
    <w:altName w:val="Cambria"/>
    <w:panose1 w:val="020B0604020202020204"/>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EDD98" w14:textId="77777777" w:rsidR="009C1A08" w:rsidRPr="00337A70" w:rsidRDefault="009C1A08">
    <w:pPr>
      <w:pStyle w:val="Normal1"/>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01F43" w14:textId="77777777" w:rsidR="00577D6D" w:rsidRDefault="00577D6D" w:rsidP="00AD5D5A">
      <w:r>
        <w:separator/>
      </w:r>
    </w:p>
  </w:footnote>
  <w:footnote w:type="continuationSeparator" w:id="0">
    <w:p w14:paraId="05E9BE19" w14:textId="77777777" w:rsidR="00577D6D" w:rsidRDefault="00577D6D" w:rsidP="00AD5D5A">
      <w:r>
        <w:continuationSeparator/>
      </w:r>
    </w:p>
  </w:footnote>
  <w:footnote w:id="1">
    <w:p w14:paraId="340DFC5D" w14:textId="0D61B64B" w:rsidR="007E47F2" w:rsidRDefault="007E47F2">
      <w:pPr>
        <w:pStyle w:val="FootnoteText"/>
      </w:pPr>
      <w:r>
        <w:rPr>
          <w:rStyle w:val="FootnoteReference"/>
        </w:rPr>
        <w:footnoteRef/>
      </w:r>
      <w:r>
        <w:t xml:space="preserve"> </w:t>
      </w:r>
      <w:r w:rsidRPr="000E699C">
        <w:rPr>
          <w:i/>
          <w:iCs/>
        </w:rPr>
        <w:t>The Holy Bible</w:t>
      </w:r>
      <w:r w:rsidR="000E699C">
        <w:t>, Authorized King James Version (London, Oxford University Press, 1970)</w:t>
      </w:r>
    </w:p>
  </w:footnote>
  <w:footnote w:id="2">
    <w:p w14:paraId="1A21EF43" w14:textId="15808978" w:rsidR="007E47F2" w:rsidRDefault="007E47F2">
      <w:pPr>
        <w:pStyle w:val="FootnoteText"/>
      </w:pPr>
      <w:r>
        <w:rPr>
          <w:rStyle w:val="FootnoteReference"/>
        </w:rPr>
        <w:footnoteRef/>
      </w:r>
      <w:r>
        <w:t xml:space="preserve"> </w:t>
      </w:r>
      <w:r w:rsidRPr="007E47F2">
        <w:rPr>
          <w:rStyle w:val="FootnoteReference"/>
          <w:sz w:val="18"/>
          <w:vertAlign w:val="baseline"/>
        </w:rPr>
        <w:t xml:space="preserve">Plato, </w:t>
      </w:r>
      <w:r w:rsidRPr="007E47F2">
        <w:rPr>
          <w:rStyle w:val="FootnoteReference"/>
          <w:i/>
          <w:iCs/>
          <w:sz w:val="18"/>
          <w:vertAlign w:val="baseline"/>
        </w:rPr>
        <w:t>Timaeus</w:t>
      </w:r>
      <w:r w:rsidRPr="007E47F2">
        <w:rPr>
          <w:rStyle w:val="FootnoteReference"/>
          <w:sz w:val="18"/>
          <w:vertAlign w:val="baseline"/>
        </w:rPr>
        <w:t>, trans. R. G. Bury (Cambridge, MA: Harvard University Press, 1929)</w:t>
      </w:r>
    </w:p>
  </w:footnote>
  <w:footnote w:id="3">
    <w:p w14:paraId="7AEDC87F" w14:textId="3D9644C9" w:rsidR="00E30739" w:rsidRDefault="00E30739">
      <w:pPr>
        <w:pStyle w:val="FootnoteText"/>
      </w:pPr>
      <w:r>
        <w:rPr>
          <w:rStyle w:val="FootnoteReference"/>
        </w:rPr>
        <w:footnoteRef/>
      </w:r>
      <w:r>
        <w:t xml:space="preserve"> </w:t>
      </w:r>
      <w:r w:rsidRPr="00E30739">
        <w:t xml:space="preserve">Graham, Daniel W. and </w:t>
      </w:r>
      <w:proofErr w:type="spellStart"/>
      <w:r w:rsidRPr="00E30739">
        <w:t>Siebach</w:t>
      </w:r>
      <w:proofErr w:type="spellEnd"/>
      <w:r w:rsidRPr="00E30739">
        <w:t>, James L. (1999) "Philosophy and Early Christianity,"</w:t>
      </w:r>
      <w:r>
        <w:t xml:space="preserve"> </w:t>
      </w:r>
      <w:r w:rsidRPr="00E30739">
        <w:rPr>
          <w:i/>
          <w:iCs/>
        </w:rPr>
        <w:t>Review of Books on the Book of Mormon 1989–2011</w:t>
      </w:r>
      <w:r w:rsidRPr="00E30739">
        <w:t>: Vol. 11: No. 2, Article 6.</w:t>
      </w:r>
    </w:p>
  </w:footnote>
  <w:footnote w:id="4">
    <w:p w14:paraId="64EC0ACB" w14:textId="4142D78F" w:rsidR="007E47F2" w:rsidRDefault="007E47F2">
      <w:pPr>
        <w:pStyle w:val="FootnoteText"/>
      </w:pPr>
      <w:r>
        <w:rPr>
          <w:rStyle w:val="FootnoteReference"/>
        </w:rPr>
        <w:footnoteRef/>
      </w:r>
      <w:r>
        <w:t xml:space="preserve"> </w:t>
      </w:r>
      <w:r w:rsidRPr="007E47F2">
        <w:rPr>
          <w:rStyle w:val="FootnoteReference"/>
          <w:sz w:val="18"/>
          <w:vertAlign w:val="baseline"/>
        </w:rPr>
        <w:t xml:space="preserve">Eagleton, T, </w:t>
      </w:r>
      <w:r w:rsidRPr="007E47F2">
        <w:rPr>
          <w:rStyle w:val="FootnoteReference"/>
          <w:i/>
          <w:iCs/>
          <w:sz w:val="18"/>
          <w:vertAlign w:val="baseline"/>
        </w:rPr>
        <w:t>The Idea of Culture</w:t>
      </w:r>
      <w:r w:rsidRPr="007E47F2">
        <w:rPr>
          <w:rStyle w:val="FootnoteReference"/>
          <w:sz w:val="18"/>
          <w:vertAlign w:val="baseline"/>
        </w:rPr>
        <w:t xml:space="preserve"> (Oxford: Blackwell 2000) p. 1</w:t>
      </w:r>
      <w:r>
        <w:t>.</w:t>
      </w:r>
    </w:p>
  </w:footnote>
  <w:footnote w:id="5">
    <w:p w14:paraId="6F64811C" w14:textId="3AD61079" w:rsidR="007E47F2" w:rsidRDefault="007E47F2">
      <w:pPr>
        <w:pStyle w:val="FootnoteText"/>
      </w:pPr>
      <w:r>
        <w:rPr>
          <w:rStyle w:val="FootnoteReference"/>
        </w:rPr>
        <w:footnoteRef/>
      </w:r>
      <w:r>
        <w:t xml:space="preserve"> </w:t>
      </w:r>
      <w:r w:rsidRPr="007E47F2">
        <w:rPr>
          <w:rStyle w:val="FootnoteReference"/>
          <w:sz w:val="18"/>
          <w:vertAlign w:val="baseline"/>
        </w:rPr>
        <w:t xml:space="preserve">Eagleton, T, </w:t>
      </w:r>
      <w:r w:rsidRPr="007E47F2">
        <w:rPr>
          <w:rStyle w:val="FootnoteReference"/>
          <w:i/>
          <w:iCs/>
          <w:sz w:val="18"/>
          <w:vertAlign w:val="baseline"/>
        </w:rPr>
        <w:t>The Idea of Culture</w:t>
      </w:r>
      <w:r w:rsidRPr="007E47F2">
        <w:rPr>
          <w:rStyle w:val="FootnoteReference"/>
          <w:sz w:val="18"/>
          <w:vertAlign w:val="baseline"/>
        </w:rPr>
        <w:t xml:space="preserve"> (Oxford: Blackwell 2000) p. </w:t>
      </w:r>
      <w:r>
        <w:rPr>
          <w:rStyle w:val="FootnoteReference"/>
          <w:sz w:val="18"/>
          <w:vertAlign w:val="baseline"/>
        </w:rPr>
        <w:t>32</w:t>
      </w:r>
      <w:r>
        <w:t>.</w:t>
      </w:r>
    </w:p>
  </w:footnote>
  <w:footnote w:id="6">
    <w:p w14:paraId="18EC97A8" w14:textId="33B17B5B" w:rsidR="007E47F2" w:rsidRDefault="007E47F2">
      <w:pPr>
        <w:pStyle w:val="FootnoteText"/>
      </w:pPr>
      <w:r>
        <w:rPr>
          <w:rStyle w:val="FootnoteReference"/>
        </w:rPr>
        <w:footnoteRef/>
      </w:r>
      <w:r>
        <w:t xml:space="preserve"> </w:t>
      </w:r>
      <w:r w:rsidRPr="007E47F2">
        <w:rPr>
          <w:rStyle w:val="FootnoteReference"/>
          <w:sz w:val="18"/>
          <w:vertAlign w:val="baseline"/>
        </w:rPr>
        <w:t xml:space="preserve">Geertz, </w:t>
      </w:r>
      <w:r>
        <w:rPr>
          <w:rStyle w:val="FootnoteReference"/>
          <w:sz w:val="18"/>
          <w:vertAlign w:val="baseline"/>
        </w:rPr>
        <w:t>C,</w:t>
      </w:r>
      <w:r w:rsidRPr="007E47F2">
        <w:rPr>
          <w:rStyle w:val="FootnoteReference"/>
          <w:sz w:val="18"/>
          <w:vertAlign w:val="baseline"/>
        </w:rPr>
        <w:t xml:space="preserve"> </w:t>
      </w:r>
      <w:r>
        <w:rPr>
          <w:rStyle w:val="FootnoteReference"/>
          <w:sz w:val="18"/>
          <w:vertAlign w:val="baseline"/>
        </w:rPr>
        <w:t>‘</w:t>
      </w:r>
      <w:r w:rsidRPr="007E47F2">
        <w:rPr>
          <w:rStyle w:val="FootnoteReference"/>
          <w:sz w:val="18"/>
          <w:vertAlign w:val="baseline"/>
        </w:rPr>
        <w:t>Religion as a Cultural System</w:t>
      </w:r>
      <w:r>
        <w:t>’</w:t>
      </w:r>
      <w:r w:rsidRPr="007E47F2">
        <w:rPr>
          <w:rStyle w:val="FootnoteReference"/>
          <w:sz w:val="18"/>
          <w:vertAlign w:val="baseline"/>
        </w:rPr>
        <w:t xml:space="preserve">, in: Banton, Michael P. (ed.): </w:t>
      </w:r>
      <w:r w:rsidRPr="007E47F2">
        <w:rPr>
          <w:rStyle w:val="FootnoteReference"/>
          <w:i/>
          <w:iCs/>
          <w:sz w:val="18"/>
          <w:vertAlign w:val="baseline"/>
        </w:rPr>
        <w:t>Anthropological approaches to the study of religion</w:t>
      </w:r>
      <w:r w:rsidRPr="007E47F2">
        <w:rPr>
          <w:rStyle w:val="FootnoteReference"/>
          <w:sz w:val="18"/>
          <w:vertAlign w:val="baseline"/>
        </w:rPr>
        <w:t xml:space="preserve">. </w:t>
      </w:r>
      <w:r>
        <w:t>(</w:t>
      </w:r>
      <w:r w:rsidRPr="007E47F2">
        <w:rPr>
          <w:rStyle w:val="FootnoteReference"/>
          <w:sz w:val="18"/>
          <w:vertAlign w:val="baseline"/>
        </w:rPr>
        <w:t>London/UK 1966: Tavistock and New York: Frederick A. Praeger Press</w:t>
      </w:r>
      <w:r>
        <w:t xml:space="preserve"> 1966</w:t>
      </w:r>
      <w:r>
        <w:rPr>
          <w:rStyle w:val="FootnoteReference"/>
          <w:sz w:val="18"/>
          <w:vertAlign w:val="baseline"/>
        </w:rPr>
        <w:t>)</w:t>
      </w:r>
      <w:r w:rsidRPr="007E47F2">
        <w:rPr>
          <w:rStyle w:val="FootnoteReference"/>
          <w:sz w:val="18"/>
          <w:vertAlign w:val="baseline"/>
        </w:rPr>
        <w:t xml:space="preserve"> p. 3</w:t>
      </w:r>
      <w:r>
        <w:rPr>
          <w:rStyle w:val="FootnoteReference"/>
          <w:sz w:val="18"/>
          <w:vertAlign w:val="baseline"/>
        </w:rPr>
        <w:t>.</w:t>
      </w:r>
    </w:p>
  </w:footnote>
  <w:footnote w:id="7">
    <w:p w14:paraId="27A9417A" w14:textId="0578257B" w:rsidR="00C677D0" w:rsidRDefault="00C677D0">
      <w:pPr>
        <w:pStyle w:val="FootnoteText"/>
      </w:pPr>
      <w:r>
        <w:rPr>
          <w:rStyle w:val="FootnoteReference"/>
        </w:rPr>
        <w:footnoteRef/>
      </w:r>
      <w:r>
        <w:t xml:space="preserve"> </w:t>
      </w:r>
      <w:r w:rsidRPr="00C677D0">
        <w:t xml:space="preserve">Fowler, </w:t>
      </w:r>
      <w:r>
        <w:t>R</w:t>
      </w:r>
      <w:r w:rsidRPr="00C677D0">
        <w:t xml:space="preserve">, ‘Mythos and Logos’, </w:t>
      </w:r>
      <w:r w:rsidRPr="00C677D0">
        <w:rPr>
          <w:i/>
          <w:iCs/>
        </w:rPr>
        <w:t>Journal of Hellenic Studies</w:t>
      </w:r>
      <w:r>
        <w:t xml:space="preserve"> (</w:t>
      </w:r>
      <w:r w:rsidRPr="00C677D0">
        <w:t>2011</w:t>
      </w:r>
      <w:r>
        <w:t>)</w:t>
      </w:r>
      <w:r w:rsidRPr="00C677D0">
        <w:t xml:space="preserve"> Vol.131, p.4</w:t>
      </w:r>
      <w:r>
        <w:t>9.</w:t>
      </w:r>
      <w:r w:rsidRPr="00C677D0">
        <w:t> </w:t>
      </w:r>
    </w:p>
  </w:footnote>
  <w:footnote w:id="8">
    <w:p w14:paraId="0B8B5247" w14:textId="52213146" w:rsidR="00C677D0" w:rsidRDefault="00C677D0">
      <w:pPr>
        <w:pStyle w:val="FootnoteText"/>
      </w:pPr>
      <w:r>
        <w:rPr>
          <w:rStyle w:val="FootnoteReference"/>
        </w:rPr>
        <w:footnoteRef/>
      </w:r>
      <w:r>
        <w:t xml:space="preserve"> </w:t>
      </w:r>
      <w:r w:rsidRPr="007E47F2">
        <w:rPr>
          <w:rStyle w:val="FootnoteReference"/>
          <w:sz w:val="18"/>
          <w:vertAlign w:val="baseline"/>
        </w:rPr>
        <w:t xml:space="preserve">Plato, </w:t>
      </w:r>
      <w:r>
        <w:rPr>
          <w:rStyle w:val="FootnoteReference"/>
          <w:i/>
          <w:iCs/>
          <w:sz w:val="18"/>
          <w:vertAlign w:val="baseline"/>
        </w:rPr>
        <w:t>R</w:t>
      </w:r>
      <w:r>
        <w:rPr>
          <w:i/>
          <w:iCs/>
        </w:rPr>
        <w:t>epublic</w:t>
      </w:r>
      <w:r w:rsidRPr="007E47F2">
        <w:rPr>
          <w:rStyle w:val="FootnoteReference"/>
          <w:sz w:val="18"/>
          <w:vertAlign w:val="baseline"/>
        </w:rPr>
        <w:t xml:space="preserve">, </w:t>
      </w:r>
      <w:r w:rsidRPr="00C677D0">
        <w:t xml:space="preserve">Edited and translated by Chris Emlyn-Jones and William Preddy </w:t>
      </w:r>
      <w:r w:rsidRPr="007E47F2">
        <w:rPr>
          <w:rStyle w:val="FootnoteReference"/>
          <w:sz w:val="18"/>
          <w:vertAlign w:val="baseline"/>
        </w:rPr>
        <w:t xml:space="preserve">(Cambridge, MA: Harvard University Press, </w:t>
      </w:r>
      <w:r>
        <w:rPr>
          <w:rStyle w:val="FootnoteReference"/>
          <w:sz w:val="18"/>
          <w:vertAlign w:val="baseline"/>
        </w:rPr>
        <w:t>2</w:t>
      </w:r>
      <w:r>
        <w:t>013</w:t>
      </w:r>
      <w:r w:rsidRPr="007E47F2">
        <w:rPr>
          <w:rStyle w:val="FootnoteReference"/>
          <w:sz w:val="18"/>
          <w:vertAlign w:val="baseline"/>
        </w:rPr>
        <w:t>)</w:t>
      </w:r>
      <w:r>
        <w:t xml:space="preserve"> </w:t>
      </w:r>
      <w:proofErr w:type="gramStart"/>
      <w:r>
        <w:t>377a</w:t>
      </w:r>
      <w:proofErr w:type="gramEnd"/>
    </w:p>
  </w:footnote>
  <w:footnote w:id="9">
    <w:p w14:paraId="4D46F688" w14:textId="290C574E" w:rsidR="00C677D0" w:rsidRDefault="00C677D0">
      <w:pPr>
        <w:pStyle w:val="FootnoteText"/>
      </w:pPr>
      <w:r>
        <w:rPr>
          <w:rStyle w:val="FootnoteReference"/>
        </w:rPr>
        <w:footnoteRef/>
      </w:r>
      <w:r>
        <w:t xml:space="preserve"> </w:t>
      </w:r>
      <w:r w:rsidRPr="00C677D0">
        <w:t xml:space="preserve">Struck, Peter, </w:t>
      </w:r>
      <w:r w:rsidRPr="00C677D0">
        <w:rPr>
          <w:i/>
          <w:iCs/>
        </w:rPr>
        <w:t>The Birth of the Symbol</w:t>
      </w:r>
      <w:r w:rsidRPr="00C677D0">
        <w:t xml:space="preserve"> (Princeton: Princeton University Press, 2004), p. 5.</w:t>
      </w:r>
    </w:p>
  </w:footnote>
  <w:footnote w:id="10">
    <w:p w14:paraId="2CD722D1" w14:textId="6B2971A0" w:rsidR="003047E2" w:rsidRDefault="003047E2">
      <w:pPr>
        <w:pStyle w:val="FootnoteText"/>
      </w:pPr>
      <w:r>
        <w:rPr>
          <w:rStyle w:val="FootnoteReference"/>
        </w:rPr>
        <w:footnoteRef/>
      </w:r>
      <w:r>
        <w:t xml:space="preserve"> </w:t>
      </w:r>
      <w:r w:rsidRPr="00C677D0">
        <w:t xml:space="preserve">Fowler, </w:t>
      </w:r>
      <w:r>
        <w:t>R</w:t>
      </w:r>
      <w:r w:rsidRPr="00C677D0">
        <w:t xml:space="preserve">, ‘Mythos and Logos’, </w:t>
      </w:r>
      <w:r w:rsidRPr="00C677D0">
        <w:rPr>
          <w:i/>
          <w:iCs/>
        </w:rPr>
        <w:t>Journal of Hellenic Studies</w:t>
      </w:r>
      <w:r>
        <w:t xml:space="preserve"> (</w:t>
      </w:r>
      <w:r w:rsidRPr="00C677D0">
        <w:t>2011</w:t>
      </w:r>
      <w:r>
        <w:t>)</w:t>
      </w:r>
      <w:r w:rsidRPr="00C677D0">
        <w:t xml:space="preserve"> Vol.131, p.</w:t>
      </w:r>
      <w:r>
        <w:t>53.</w:t>
      </w:r>
      <w:r w:rsidRPr="00C677D0">
        <w:t> </w:t>
      </w:r>
    </w:p>
  </w:footnote>
  <w:footnote w:id="11">
    <w:p w14:paraId="4BE9AF54" w14:textId="07096DF9" w:rsidR="00C72B7A" w:rsidRDefault="00C72B7A">
      <w:pPr>
        <w:pStyle w:val="FootnoteText"/>
      </w:pPr>
      <w:r>
        <w:rPr>
          <w:rStyle w:val="FootnoteReference"/>
        </w:rPr>
        <w:footnoteRef/>
      </w:r>
      <w:r>
        <w:t xml:space="preserve"> </w:t>
      </w:r>
      <w:r w:rsidRPr="00C72B7A">
        <w:t>Burkert,</w:t>
      </w:r>
      <w:r>
        <w:t xml:space="preserve"> W.,</w:t>
      </w:r>
      <w:r w:rsidRPr="00C72B7A">
        <w:t xml:space="preserve"> </w:t>
      </w:r>
      <w:r w:rsidRPr="00C72B7A">
        <w:rPr>
          <w:i/>
          <w:iCs/>
        </w:rPr>
        <w:t xml:space="preserve">Homo </w:t>
      </w:r>
      <w:proofErr w:type="spellStart"/>
      <w:r w:rsidRPr="00C72B7A">
        <w:rPr>
          <w:i/>
          <w:iCs/>
        </w:rPr>
        <w:t>Necans</w:t>
      </w:r>
      <w:proofErr w:type="spellEnd"/>
      <w:r w:rsidRPr="00C72B7A">
        <w:rPr>
          <w:i/>
          <w:iCs/>
        </w:rPr>
        <w:t>: The Anthropology of Ancient Greek Sacrificial Ritual and Myth</w:t>
      </w:r>
      <w:r>
        <w:t xml:space="preserve"> (London: University of California Press, 1983)</w:t>
      </w:r>
      <w:r w:rsidRPr="00C72B7A">
        <w:t xml:space="preserve"> pp. 31-32</w:t>
      </w:r>
      <w:r>
        <w:t>.</w:t>
      </w:r>
    </w:p>
  </w:footnote>
  <w:footnote w:id="12">
    <w:p w14:paraId="07F994B3" w14:textId="1B2FFA66" w:rsidR="003047E2" w:rsidRDefault="003047E2">
      <w:pPr>
        <w:pStyle w:val="FootnoteText"/>
      </w:pPr>
      <w:r>
        <w:rPr>
          <w:rStyle w:val="FootnoteReference"/>
        </w:rPr>
        <w:footnoteRef/>
      </w:r>
      <w:r>
        <w:t xml:space="preserve"> Encyclopaedia Britannica Website</w:t>
      </w:r>
      <w:r w:rsidR="00AF35F2">
        <w:t xml:space="preserve">, </w:t>
      </w:r>
      <w:r w:rsidR="00AF35F2" w:rsidRPr="003047E2">
        <w:rPr>
          <w:i/>
          <w:iCs/>
        </w:rPr>
        <w:t>Moses (Hebrew Prophet)</w:t>
      </w:r>
      <w:r>
        <w:t xml:space="preserve"> &lt;</w:t>
      </w:r>
      <w:hyperlink r:id="rId1" w:history="1">
        <w:r w:rsidRPr="00F36B7B">
          <w:rPr>
            <w:rStyle w:val="Hyperlink"/>
          </w:rPr>
          <w:t>https://www.britannica.com/biography/Moses-Hebrew-prophet</w:t>
        </w:r>
      </w:hyperlink>
      <w:r>
        <w:t>&gt; [Accessed 13 December 2024]</w:t>
      </w:r>
    </w:p>
  </w:footnote>
  <w:footnote w:id="13">
    <w:p w14:paraId="53347298" w14:textId="66E17C5A" w:rsidR="005624A5" w:rsidRDefault="005624A5">
      <w:pPr>
        <w:pStyle w:val="FootnoteText"/>
      </w:pPr>
      <w:r>
        <w:rPr>
          <w:rStyle w:val="FootnoteReference"/>
        </w:rPr>
        <w:footnoteRef/>
      </w:r>
      <w:r>
        <w:t xml:space="preserve"> </w:t>
      </w:r>
      <w:r w:rsidRPr="005624A5">
        <w:t>Stephenson, B. (2017). Who Wrote Genesis? On the Psychology of Hermeneutics. </w:t>
      </w:r>
      <w:r w:rsidRPr="005624A5">
        <w:rPr>
          <w:i/>
          <w:iCs/>
        </w:rPr>
        <w:t>Jung Journal</w:t>
      </w:r>
      <w:r w:rsidRPr="005624A5">
        <w:t>, </w:t>
      </w:r>
      <w:r w:rsidRPr="005624A5">
        <w:rPr>
          <w:i/>
          <w:iCs/>
        </w:rPr>
        <w:t>11</w:t>
      </w:r>
      <w:r w:rsidRPr="005624A5">
        <w:t xml:space="preserve">(1), 23–34. </w:t>
      </w:r>
    </w:p>
  </w:footnote>
  <w:footnote w:id="14">
    <w:p w14:paraId="1BF3CB23" w14:textId="4C6CB8E3" w:rsidR="005624A5" w:rsidRDefault="005624A5" w:rsidP="005624A5">
      <w:pPr>
        <w:pStyle w:val="FootnoteText"/>
      </w:pPr>
      <w:r>
        <w:rPr>
          <w:rStyle w:val="FootnoteReference"/>
        </w:rPr>
        <w:footnoteRef/>
      </w:r>
      <w:r>
        <w:t xml:space="preserve"> </w:t>
      </w:r>
      <w:proofErr w:type="spellStart"/>
      <w:r>
        <w:t>Gmirkin</w:t>
      </w:r>
      <w:proofErr w:type="spellEnd"/>
      <w:r>
        <w:t xml:space="preserve">, R. </w:t>
      </w:r>
      <w:r w:rsidRPr="00460A01">
        <w:rPr>
          <w:i/>
          <w:iCs/>
        </w:rPr>
        <w:t>Plato’s Timaeus and the Biblical Creation Accounts</w:t>
      </w:r>
      <w:r>
        <w:t xml:space="preserve"> (Oxford: Routledge 2022) </w:t>
      </w:r>
      <w:r w:rsidR="00AF35F2">
        <w:t>p. 88.</w:t>
      </w:r>
    </w:p>
  </w:footnote>
  <w:footnote w:id="15">
    <w:p w14:paraId="4F7FA3D6" w14:textId="62EF570F" w:rsidR="005624A5" w:rsidRDefault="005624A5" w:rsidP="005624A5">
      <w:pPr>
        <w:pStyle w:val="FootnoteText"/>
      </w:pPr>
      <w:r>
        <w:rPr>
          <w:rStyle w:val="FootnoteReference"/>
        </w:rPr>
        <w:footnoteRef/>
      </w:r>
      <w:r w:rsidR="00AF35F2">
        <w:t xml:space="preserve"> </w:t>
      </w:r>
      <w:r>
        <w:t>Encyclopaedia Britannica Website</w:t>
      </w:r>
      <w:r w:rsidR="00AF35F2">
        <w:t xml:space="preserve">, </w:t>
      </w:r>
      <w:r w:rsidR="00AF35F2">
        <w:rPr>
          <w:i/>
          <w:iCs/>
        </w:rPr>
        <w:t>King James Version</w:t>
      </w:r>
      <w:r>
        <w:t xml:space="preserve"> &lt;</w:t>
      </w:r>
      <w:hyperlink r:id="rId2" w:history="1">
        <w:r w:rsidRPr="00F36B7B">
          <w:rPr>
            <w:rStyle w:val="Hyperlink"/>
          </w:rPr>
          <w:t>https://www.britannica.com/topic/King-James-Version</w:t>
        </w:r>
      </w:hyperlink>
      <w:r>
        <w:t>&gt; [Accessed 13 December 2024]</w:t>
      </w:r>
    </w:p>
  </w:footnote>
  <w:footnote w:id="16">
    <w:p w14:paraId="73E4EA72" w14:textId="2A5A6515" w:rsidR="005624A5" w:rsidRDefault="005624A5">
      <w:pPr>
        <w:pStyle w:val="FootnoteText"/>
      </w:pPr>
      <w:r>
        <w:rPr>
          <w:rStyle w:val="FootnoteReference"/>
        </w:rPr>
        <w:footnoteRef/>
      </w:r>
      <w:r>
        <w:t xml:space="preserve"> </w:t>
      </w:r>
      <w:r w:rsidR="00460825" w:rsidRPr="00460825">
        <w:rPr>
          <w:i/>
          <w:iCs/>
        </w:rPr>
        <w:t xml:space="preserve">The </w:t>
      </w:r>
      <w:r w:rsidRPr="00460825">
        <w:rPr>
          <w:i/>
          <w:iCs/>
        </w:rPr>
        <w:t>Holy Bible</w:t>
      </w:r>
      <w:r w:rsidR="00460825">
        <w:t>, Genesis 1:1</w:t>
      </w:r>
    </w:p>
  </w:footnote>
  <w:footnote w:id="17">
    <w:p w14:paraId="6091CA2F" w14:textId="71C737A9" w:rsidR="00D02F37" w:rsidRDefault="00D02F37">
      <w:pPr>
        <w:pStyle w:val="FootnoteText"/>
      </w:pPr>
      <w:r>
        <w:rPr>
          <w:rStyle w:val="FootnoteReference"/>
        </w:rPr>
        <w:footnoteRef/>
      </w:r>
      <w:r>
        <w:t xml:space="preserve"> </w:t>
      </w:r>
      <w:r w:rsidRPr="00460825">
        <w:rPr>
          <w:i/>
          <w:iCs/>
        </w:rPr>
        <w:t>The Holy Bible</w:t>
      </w:r>
      <w:r>
        <w:t>, Genesis 1:3-5</w:t>
      </w:r>
    </w:p>
  </w:footnote>
  <w:footnote w:id="18">
    <w:p w14:paraId="1F1B1C7D" w14:textId="6D8ABFC6" w:rsidR="00D02F37" w:rsidRDefault="00D02F37">
      <w:pPr>
        <w:pStyle w:val="FootnoteText"/>
      </w:pPr>
      <w:r>
        <w:rPr>
          <w:rStyle w:val="FootnoteReference"/>
        </w:rPr>
        <w:footnoteRef/>
      </w:r>
      <w:r>
        <w:t xml:space="preserve"> </w:t>
      </w:r>
      <w:r w:rsidRPr="00460825">
        <w:rPr>
          <w:i/>
          <w:iCs/>
        </w:rPr>
        <w:t>The Holy Bible</w:t>
      </w:r>
      <w:r>
        <w:t>, Genesis 1:6-8</w:t>
      </w:r>
    </w:p>
  </w:footnote>
  <w:footnote w:id="19">
    <w:p w14:paraId="14F5B5BE" w14:textId="5B06266E" w:rsidR="00D02F37" w:rsidRDefault="00D02F37">
      <w:pPr>
        <w:pStyle w:val="FootnoteText"/>
      </w:pPr>
      <w:r>
        <w:rPr>
          <w:rStyle w:val="FootnoteReference"/>
        </w:rPr>
        <w:footnoteRef/>
      </w:r>
      <w:r>
        <w:t xml:space="preserve"> </w:t>
      </w:r>
      <w:r w:rsidRPr="00460825">
        <w:rPr>
          <w:i/>
          <w:iCs/>
        </w:rPr>
        <w:t>The Holy Bible</w:t>
      </w:r>
      <w:r>
        <w:t>, Genesis 1:9-13</w:t>
      </w:r>
    </w:p>
  </w:footnote>
  <w:footnote w:id="20">
    <w:p w14:paraId="5D37B26B" w14:textId="033316E7" w:rsidR="00D02F37" w:rsidRDefault="00D02F37">
      <w:pPr>
        <w:pStyle w:val="FootnoteText"/>
      </w:pPr>
      <w:r>
        <w:rPr>
          <w:rStyle w:val="FootnoteReference"/>
        </w:rPr>
        <w:footnoteRef/>
      </w:r>
      <w:r>
        <w:t xml:space="preserve"> </w:t>
      </w:r>
      <w:r w:rsidRPr="00460825">
        <w:rPr>
          <w:i/>
          <w:iCs/>
        </w:rPr>
        <w:t>The Holy Bible</w:t>
      </w:r>
      <w:r>
        <w:t>, Genesis 1:14-19</w:t>
      </w:r>
    </w:p>
  </w:footnote>
  <w:footnote w:id="21">
    <w:p w14:paraId="4578DC5F" w14:textId="177CC0D2" w:rsidR="00D02F37" w:rsidRDefault="00D02F37">
      <w:pPr>
        <w:pStyle w:val="FootnoteText"/>
      </w:pPr>
      <w:r>
        <w:rPr>
          <w:rStyle w:val="FootnoteReference"/>
        </w:rPr>
        <w:footnoteRef/>
      </w:r>
      <w:r>
        <w:t xml:space="preserve"> </w:t>
      </w:r>
      <w:r w:rsidRPr="00460825">
        <w:rPr>
          <w:i/>
          <w:iCs/>
        </w:rPr>
        <w:t>The Holy Bible</w:t>
      </w:r>
      <w:r>
        <w:t>, Genesis 1:20-23</w:t>
      </w:r>
    </w:p>
  </w:footnote>
  <w:footnote w:id="22">
    <w:p w14:paraId="16190298" w14:textId="4DA24E52" w:rsidR="00D02F37" w:rsidRDefault="00D02F37">
      <w:pPr>
        <w:pStyle w:val="FootnoteText"/>
      </w:pPr>
      <w:r>
        <w:rPr>
          <w:rStyle w:val="FootnoteReference"/>
        </w:rPr>
        <w:footnoteRef/>
      </w:r>
      <w:r>
        <w:t xml:space="preserve"> </w:t>
      </w:r>
      <w:r w:rsidRPr="00460825">
        <w:rPr>
          <w:i/>
          <w:iCs/>
        </w:rPr>
        <w:t>The Holy Bible</w:t>
      </w:r>
      <w:r>
        <w:t>, Genesis 1:24-31</w:t>
      </w:r>
    </w:p>
  </w:footnote>
  <w:footnote w:id="23">
    <w:p w14:paraId="6625B915" w14:textId="0A433EDD" w:rsidR="00D02F37" w:rsidRDefault="00D02F37">
      <w:pPr>
        <w:pStyle w:val="FootnoteText"/>
      </w:pPr>
      <w:r>
        <w:rPr>
          <w:rStyle w:val="FootnoteReference"/>
        </w:rPr>
        <w:footnoteRef/>
      </w:r>
      <w:r>
        <w:t xml:space="preserve"> </w:t>
      </w:r>
      <w:r w:rsidRPr="00460825">
        <w:rPr>
          <w:i/>
          <w:iCs/>
        </w:rPr>
        <w:t>The Holy Bible</w:t>
      </w:r>
      <w:r>
        <w:t>, Genesis 2:2</w:t>
      </w:r>
    </w:p>
  </w:footnote>
  <w:footnote w:id="24">
    <w:p w14:paraId="29EE2919" w14:textId="7F9AA53C" w:rsidR="00AF35F2" w:rsidRDefault="00AF35F2">
      <w:pPr>
        <w:pStyle w:val="FootnoteText"/>
      </w:pPr>
      <w:r>
        <w:rPr>
          <w:rStyle w:val="FootnoteReference"/>
        </w:rPr>
        <w:footnoteRef/>
      </w:r>
      <w:r>
        <w:t xml:space="preserve"> </w:t>
      </w:r>
      <w:r w:rsidRPr="00AF35F2">
        <w:t>Yunis, H., “The Protreptic Rhetoric of the Republic”, in G. R. F. Ferrari (ed.), </w:t>
      </w:r>
      <w:r w:rsidRPr="00AF35F2">
        <w:rPr>
          <w:i/>
          <w:iCs/>
        </w:rPr>
        <w:t>The Cambridge Companion to Plato’s</w:t>
      </w:r>
      <w:r w:rsidRPr="00AF35F2">
        <w:t> </w:t>
      </w:r>
      <w:r w:rsidRPr="00AF35F2">
        <w:rPr>
          <w:i/>
          <w:iCs/>
        </w:rPr>
        <w:t>Republic</w:t>
      </w:r>
      <w:r>
        <w:t xml:space="preserve"> (</w:t>
      </w:r>
      <w:r w:rsidRPr="00AF35F2">
        <w:t>Cambridge: Cambridge University Press,</w:t>
      </w:r>
      <w:r>
        <w:t xml:space="preserve"> 2007) p. 13</w:t>
      </w:r>
      <w:r w:rsidRPr="00AF35F2">
        <w:t>.</w:t>
      </w:r>
    </w:p>
  </w:footnote>
  <w:footnote w:id="25">
    <w:p w14:paraId="3251409D" w14:textId="5043401D" w:rsidR="00AF35F2" w:rsidRDefault="00AF35F2">
      <w:pPr>
        <w:pStyle w:val="FootnoteText"/>
      </w:pPr>
      <w:r>
        <w:rPr>
          <w:rStyle w:val="FootnoteReference"/>
        </w:rPr>
        <w:footnoteRef/>
      </w:r>
      <w:r>
        <w:t xml:space="preserve"> </w:t>
      </w:r>
      <w:r w:rsidRPr="00AF35F2">
        <w:t xml:space="preserve">Stanford </w:t>
      </w:r>
      <w:proofErr w:type="spellStart"/>
      <w:r w:rsidRPr="00AF35F2">
        <w:t>Encyclopedia</w:t>
      </w:r>
      <w:proofErr w:type="spellEnd"/>
      <w:r w:rsidRPr="00AF35F2">
        <w:t xml:space="preserve"> of Philosophy</w:t>
      </w:r>
      <w:r>
        <w:t xml:space="preserve"> Website, Plato &lt;</w:t>
      </w:r>
      <w:hyperlink r:id="rId3" w:history="1">
        <w:r w:rsidRPr="00F36B7B">
          <w:rPr>
            <w:rStyle w:val="Hyperlink"/>
          </w:rPr>
          <w:t>https://plato.stanford.edu/entries/plato/</w:t>
        </w:r>
      </w:hyperlink>
      <w:r>
        <w:t>&gt; [Accessed 18 December 2024]</w:t>
      </w:r>
    </w:p>
  </w:footnote>
  <w:footnote w:id="26">
    <w:p w14:paraId="7C39E8DA" w14:textId="7BCAE439" w:rsidR="00174B92" w:rsidRDefault="00174B92">
      <w:pPr>
        <w:pStyle w:val="FootnoteText"/>
      </w:pPr>
      <w:r>
        <w:rPr>
          <w:rStyle w:val="FootnoteReference"/>
        </w:rPr>
        <w:footnoteRef/>
      </w:r>
      <w:r>
        <w:t xml:space="preserve"> Plato, </w:t>
      </w:r>
      <w:r w:rsidRPr="00174B92">
        <w:rPr>
          <w:i/>
          <w:iCs/>
        </w:rPr>
        <w:t>Timaeus</w:t>
      </w:r>
      <w:r>
        <w:t>, 29d-47e</w:t>
      </w:r>
    </w:p>
  </w:footnote>
  <w:footnote w:id="27">
    <w:p w14:paraId="65410FB2" w14:textId="7ECEE203" w:rsidR="00174B92" w:rsidRDefault="00174B92">
      <w:pPr>
        <w:pStyle w:val="FootnoteText"/>
      </w:pPr>
      <w:r>
        <w:rPr>
          <w:rStyle w:val="FootnoteReference"/>
        </w:rPr>
        <w:footnoteRef/>
      </w:r>
      <w:r>
        <w:t xml:space="preserve"> Plato, </w:t>
      </w:r>
      <w:r w:rsidRPr="00174B92">
        <w:rPr>
          <w:i/>
          <w:iCs/>
        </w:rPr>
        <w:t>Timaeus</w:t>
      </w:r>
      <w:r>
        <w:t>, 48a-69a</w:t>
      </w:r>
    </w:p>
  </w:footnote>
  <w:footnote w:id="28">
    <w:p w14:paraId="11C3DC9C" w14:textId="33EE16B5" w:rsidR="00174B92" w:rsidRDefault="00174B92">
      <w:pPr>
        <w:pStyle w:val="FootnoteText"/>
      </w:pPr>
      <w:r>
        <w:rPr>
          <w:rStyle w:val="FootnoteReference"/>
        </w:rPr>
        <w:footnoteRef/>
      </w:r>
      <w:r>
        <w:t xml:space="preserve"> Plato, </w:t>
      </w:r>
      <w:r w:rsidRPr="00174B92">
        <w:rPr>
          <w:i/>
          <w:iCs/>
        </w:rPr>
        <w:t>Timaeus</w:t>
      </w:r>
      <w:r>
        <w:t>, 69a-92c</w:t>
      </w:r>
    </w:p>
  </w:footnote>
  <w:footnote w:id="29">
    <w:p w14:paraId="7AF637EC" w14:textId="21EA38D9" w:rsidR="0045727E" w:rsidRDefault="0045727E">
      <w:pPr>
        <w:pStyle w:val="FootnoteText"/>
      </w:pPr>
      <w:r>
        <w:rPr>
          <w:rStyle w:val="FootnoteReference"/>
        </w:rPr>
        <w:footnoteRef/>
      </w:r>
      <w:r>
        <w:t xml:space="preserve"> Plato, </w:t>
      </w:r>
      <w:r w:rsidRPr="00174B92">
        <w:rPr>
          <w:i/>
          <w:iCs/>
        </w:rPr>
        <w:t>Timaeus</w:t>
      </w:r>
      <w:r>
        <w:t>, 29d-30c</w:t>
      </w:r>
    </w:p>
  </w:footnote>
  <w:footnote w:id="30">
    <w:p w14:paraId="1DA4F0CE" w14:textId="408A706B" w:rsidR="00126F2A" w:rsidRDefault="00126F2A">
      <w:pPr>
        <w:pStyle w:val="FootnoteText"/>
      </w:pPr>
      <w:r>
        <w:rPr>
          <w:rStyle w:val="FootnoteReference"/>
        </w:rPr>
        <w:footnoteRef/>
      </w:r>
      <w:r>
        <w:t xml:space="preserve"> Plato, </w:t>
      </w:r>
      <w:r w:rsidRPr="00174B92">
        <w:rPr>
          <w:i/>
          <w:iCs/>
        </w:rPr>
        <w:t>Timaeus</w:t>
      </w:r>
      <w:r>
        <w:t>, 30c-34c</w:t>
      </w:r>
    </w:p>
  </w:footnote>
  <w:footnote w:id="31">
    <w:p w14:paraId="30B3EFC7" w14:textId="36C8AD7A" w:rsidR="00126F2A" w:rsidRDefault="00126F2A">
      <w:pPr>
        <w:pStyle w:val="FootnoteText"/>
      </w:pPr>
      <w:r>
        <w:rPr>
          <w:rStyle w:val="FootnoteReference"/>
        </w:rPr>
        <w:footnoteRef/>
      </w:r>
      <w:r>
        <w:t xml:space="preserve"> Plato, </w:t>
      </w:r>
      <w:r w:rsidRPr="00174B92">
        <w:rPr>
          <w:i/>
          <w:iCs/>
        </w:rPr>
        <w:t>Timaeus</w:t>
      </w:r>
      <w:r>
        <w:t>, 35a-37d</w:t>
      </w:r>
    </w:p>
  </w:footnote>
  <w:footnote w:id="32">
    <w:p w14:paraId="3293EE9E" w14:textId="51776934" w:rsidR="00126F2A" w:rsidRDefault="00126F2A">
      <w:pPr>
        <w:pStyle w:val="FootnoteText"/>
      </w:pPr>
      <w:r>
        <w:rPr>
          <w:rStyle w:val="FootnoteReference"/>
        </w:rPr>
        <w:footnoteRef/>
      </w:r>
      <w:r>
        <w:t xml:space="preserve"> Plato, </w:t>
      </w:r>
      <w:r w:rsidRPr="00174B92">
        <w:rPr>
          <w:i/>
          <w:iCs/>
        </w:rPr>
        <w:t>Timaeus</w:t>
      </w:r>
      <w:r>
        <w:t>, 37d-39e</w:t>
      </w:r>
    </w:p>
  </w:footnote>
  <w:footnote w:id="33">
    <w:p w14:paraId="4B5487B7" w14:textId="0BEFAA0B" w:rsidR="008E7641" w:rsidRDefault="008E7641" w:rsidP="008E7641">
      <w:pPr>
        <w:pStyle w:val="FootnoteText"/>
      </w:pPr>
      <w:r>
        <w:rPr>
          <w:rStyle w:val="FootnoteReference"/>
        </w:rPr>
        <w:footnoteRef/>
      </w:r>
      <w:r>
        <w:t xml:space="preserve"> Plato, </w:t>
      </w:r>
      <w:r w:rsidRPr="00174B92">
        <w:rPr>
          <w:i/>
          <w:iCs/>
        </w:rPr>
        <w:t>Timaeus</w:t>
      </w:r>
      <w:r>
        <w:t>, 39e-41d</w:t>
      </w:r>
    </w:p>
  </w:footnote>
  <w:footnote w:id="34">
    <w:p w14:paraId="415FC78C" w14:textId="1326EE40" w:rsidR="008E7641" w:rsidRDefault="008E7641">
      <w:pPr>
        <w:pStyle w:val="FootnoteText"/>
      </w:pPr>
      <w:r>
        <w:rPr>
          <w:rStyle w:val="FootnoteReference"/>
        </w:rPr>
        <w:footnoteRef/>
      </w:r>
      <w:r>
        <w:t xml:space="preserve"> Plato, </w:t>
      </w:r>
      <w:r w:rsidRPr="00174B92">
        <w:rPr>
          <w:i/>
          <w:iCs/>
        </w:rPr>
        <w:t>Timaeus</w:t>
      </w:r>
      <w:r>
        <w:t>, 41d-47e</w:t>
      </w:r>
    </w:p>
  </w:footnote>
  <w:footnote w:id="35">
    <w:p w14:paraId="75DE6FB9" w14:textId="77777777" w:rsidR="00B7320C" w:rsidRDefault="00B7320C" w:rsidP="00B7320C">
      <w:pPr>
        <w:pStyle w:val="FootnoteText"/>
      </w:pPr>
      <w:r>
        <w:rPr>
          <w:rStyle w:val="FootnoteReference"/>
        </w:rPr>
        <w:footnoteRef/>
      </w:r>
      <w:r>
        <w:t xml:space="preserve"> </w:t>
      </w:r>
      <w:proofErr w:type="spellStart"/>
      <w:r>
        <w:t>Gmirkin</w:t>
      </w:r>
      <w:proofErr w:type="spellEnd"/>
      <w:r>
        <w:t xml:space="preserve">, R. </w:t>
      </w:r>
      <w:r w:rsidRPr="00460A01">
        <w:rPr>
          <w:i/>
          <w:iCs/>
        </w:rPr>
        <w:t>Plato’s Timaeus and the Biblical Creation Accounts</w:t>
      </w:r>
      <w:r>
        <w:rPr>
          <w:i/>
          <w:iCs/>
        </w:rPr>
        <w:t>,</w:t>
      </w:r>
      <w:r>
        <w:t xml:space="preserve"> p. 97.</w:t>
      </w:r>
    </w:p>
  </w:footnote>
  <w:footnote w:id="36">
    <w:p w14:paraId="333EAD96" w14:textId="69924518" w:rsidR="000B72E3" w:rsidRDefault="000B72E3">
      <w:pPr>
        <w:pStyle w:val="FootnoteText"/>
      </w:pPr>
      <w:r>
        <w:rPr>
          <w:rStyle w:val="FootnoteReference"/>
        </w:rPr>
        <w:footnoteRef/>
      </w:r>
      <w:r>
        <w:t xml:space="preserve"> </w:t>
      </w:r>
      <w:r w:rsidRPr="00460825">
        <w:rPr>
          <w:i/>
          <w:iCs/>
        </w:rPr>
        <w:t>The Holy Bible</w:t>
      </w:r>
      <w:r>
        <w:t>, Genesis 1:1</w:t>
      </w:r>
    </w:p>
  </w:footnote>
  <w:footnote w:id="37">
    <w:p w14:paraId="780BB360" w14:textId="055BA5DE" w:rsidR="000B72E3" w:rsidRDefault="000B72E3">
      <w:pPr>
        <w:pStyle w:val="FootnoteText"/>
      </w:pPr>
      <w:r>
        <w:rPr>
          <w:rStyle w:val="FootnoteReference"/>
        </w:rPr>
        <w:footnoteRef/>
      </w:r>
      <w:r>
        <w:t xml:space="preserve"> Plato, </w:t>
      </w:r>
      <w:r w:rsidRPr="00174B92">
        <w:rPr>
          <w:i/>
          <w:iCs/>
        </w:rPr>
        <w:t>Timaeus</w:t>
      </w:r>
      <w:r>
        <w:t>, 30a</w:t>
      </w:r>
    </w:p>
  </w:footnote>
  <w:footnote w:id="38">
    <w:p w14:paraId="776D73CD" w14:textId="41A4FA2B" w:rsidR="000B72E3" w:rsidRDefault="000B72E3">
      <w:pPr>
        <w:pStyle w:val="FootnoteText"/>
      </w:pPr>
      <w:r>
        <w:rPr>
          <w:rStyle w:val="FootnoteReference"/>
        </w:rPr>
        <w:footnoteRef/>
      </w:r>
      <w:r>
        <w:t xml:space="preserve"> </w:t>
      </w:r>
      <w:r w:rsidRPr="00460825">
        <w:rPr>
          <w:i/>
          <w:iCs/>
        </w:rPr>
        <w:t>The Holy Bible</w:t>
      </w:r>
      <w:r>
        <w:t>, Genesis 1:31</w:t>
      </w:r>
    </w:p>
  </w:footnote>
  <w:footnote w:id="39">
    <w:p w14:paraId="239CDF37" w14:textId="7EA06570" w:rsidR="000B72E3" w:rsidRDefault="000B72E3">
      <w:pPr>
        <w:pStyle w:val="FootnoteText"/>
      </w:pPr>
      <w:r>
        <w:rPr>
          <w:rStyle w:val="FootnoteReference"/>
        </w:rPr>
        <w:footnoteRef/>
      </w:r>
      <w:r>
        <w:t xml:space="preserve"> Plato, </w:t>
      </w:r>
      <w:r w:rsidRPr="00174B92">
        <w:rPr>
          <w:i/>
          <w:iCs/>
        </w:rPr>
        <w:t>Timaeus</w:t>
      </w:r>
      <w:r>
        <w:t>, 29e-30a</w:t>
      </w:r>
    </w:p>
  </w:footnote>
  <w:footnote w:id="40">
    <w:p w14:paraId="0D05B60E" w14:textId="6ECBC732" w:rsidR="000B72E3" w:rsidRDefault="000B72E3">
      <w:pPr>
        <w:pStyle w:val="FootnoteText"/>
      </w:pPr>
      <w:r>
        <w:rPr>
          <w:rStyle w:val="FootnoteReference"/>
        </w:rPr>
        <w:footnoteRef/>
      </w:r>
      <w:r>
        <w:t xml:space="preserve"> Plato, </w:t>
      </w:r>
      <w:r w:rsidRPr="00174B92">
        <w:rPr>
          <w:i/>
          <w:iCs/>
        </w:rPr>
        <w:t>Timaeus</w:t>
      </w:r>
      <w:r>
        <w:t>, 37c</w:t>
      </w:r>
    </w:p>
  </w:footnote>
  <w:footnote w:id="41">
    <w:p w14:paraId="599CE633" w14:textId="663ACFB3" w:rsidR="00234C0F" w:rsidRDefault="00234C0F">
      <w:pPr>
        <w:pStyle w:val="FootnoteText"/>
      </w:pPr>
      <w:r>
        <w:rPr>
          <w:rStyle w:val="FootnoteReference"/>
        </w:rPr>
        <w:footnoteRef/>
      </w:r>
      <w:r>
        <w:t xml:space="preserve"> </w:t>
      </w:r>
      <w:r w:rsidRPr="00460825">
        <w:rPr>
          <w:i/>
          <w:iCs/>
        </w:rPr>
        <w:t>The Holy Bible</w:t>
      </w:r>
      <w:r>
        <w:t>, Genesis 1:27</w:t>
      </w:r>
    </w:p>
  </w:footnote>
  <w:footnote w:id="42">
    <w:p w14:paraId="33A44E5B" w14:textId="23D3EAE4" w:rsidR="00234C0F" w:rsidRDefault="00234C0F">
      <w:pPr>
        <w:pStyle w:val="FootnoteText"/>
      </w:pPr>
      <w:r>
        <w:rPr>
          <w:rStyle w:val="FootnoteReference"/>
        </w:rPr>
        <w:footnoteRef/>
      </w:r>
      <w:r>
        <w:t xml:space="preserve"> Plato, </w:t>
      </w:r>
      <w:r w:rsidRPr="00174B92">
        <w:rPr>
          <w:i/>
          <w:iCs/>
        </w:rPr>
        <w:t>Timaeus</w:t>
      </w:r>
      <w:r>
        <w:t>, 29e</w:t>
      </w:r>
    </w:p>
  </w:footnote>
  <w:footnote w:id="43">
    <w:p w14:paraId="179F060F" w14:textId="03F1001E" w:rsidR="00684928" w:rsidRDefault="00684928">
      <w:pPr>
        <w:pStyle w:val="FootnoteText"/>
      </w:pPr>
      <w:r>
        <w:rPr>
          <w:rStyle w:val="FootnoteReference"/>
        </w:rPr>
        <w:footnoteRef/>
      </w:r>
      <w:r>
        <w:t xml:space="preserve"> Plato, </w:t>
      </w:r>
      <w:r w:rsidRPr="00174B92">
        <w:rPr>
          <w:i/>
          <w:iCs/>
        </w:rPr>
        <w:t>Timaeus</w:t>
      </w:r>
      <w:r>
        <w:t>, 30b</w:t>
      </w:r>
    </w:p>
  </w:footnote>
  <w:footnote w:id="44">
    <w:p w14:paraId="223942C2" w14:textId="7CCEAF8A" w:rsidR="00684928" w:rsidRDefault="00684928">
      <w:pPr>
        <w:pStyle w:val="FootnoteText"/>
      </w:pPr>
      <w:r>
        <w:rPr>
          <w:rStyle w:val="FootnoteReference"/>
        </w:rPr>
        <w:footnoteRef/>
      </w:r>
      <w:r>
        <w:t xml:space="preserve"> Plato, </w:t>
      </w:r>
      <w:r w:rsidRPr="00174B92">
        <w:rPr>
          <w:i/>
          <w:iCs/>
        </w:rPr>
        <w:t>Timaeus</w:t>
      </w:r>
      <w:r>
        <w:t>, 36e</w:t>
      </w:r>
    </w:p>
  </w:footnote>
  <w:footnote w:id="45">
    <w:p w14:paraId="256D05B6" w14:textId="4757AAC5" w:rsidR="00C73952" w:rsidRDefault="00C73952">
      <w:pPr>
        <w:pStyle w:val="FootnoteText"/>
      </w:pPr>
      <w:r>
        <w:rPr>
          <w:rStyle w:val="FootnoteReference"/>
        </w:rPr>
        <w:footnoteRef/>
      </w:r>
      <w:r>
        <w:t xml:space="preserve"> Audi, R., </w:t>
      </w:r>
      <w:r w:rsidRPr="00C73952">
        <w:rPr>
          <w:i/>
          <w:iCs/>
        </w:rPr>
        <w:t>The Cambridge Dictionary of Philosophy</w:t>
      </w:r>
      <w:r>
        <w:t>, 2</w:t>
      </w:r>
      <w:r w:rsidRPr="00C73952">
        <w:rPr>
          <w:vertAlign w:val="superscript"/>
        </w:rPr>
        <w:t>nd</w:t>
      </w:r>
      <w:r>
        <w:t xml:space="preserve"> Edition (Cambridge</w:t>
      </w:r>
      <w:r w:rsidR="00664A22">
        <w:t>:</w:t>
      </w:r>
      <w:r>
        <w:t xml:space="preserve"> Cambridge University Press, 1999) p. 666.</w:t>
      </w:r>
    </w:p>
  </w:footnote>
  <w:footnote w:id="46">
    <w:p w14:paraId="47DF9257" w14:textId="7F6D4866" w:rsidR="004744AF" w:rsidRDefault="004744AF">
      <w:pPr>
        <w:pStyle w:val="FootnoteText"/>
      </w:pPr>
      <w:r>
        <w:rPr>
          <w:rStyle w:val="FootnoteReference"/>
        </w:rPr>
        <w:footnoteRef/>
      </w:r>
      <w:r>
        <w:t xml:space="preserve"> Plato, </w:t>
      </w:r>
      <w:r w:rsidRPr="00174B92">
        <w:rPr>
          <w:i/>
          <w:iCs/>
        </w:rPr>
        <w:t>Timaeus</w:t>
      </w:r>
      <w:r>
        <w:t>, 35b-36d</w:t>
      </w:r>
    </w:p>
  </w:footnote>
  <w:footnote w:id="47">
    <w:p w14:paraId="4745337F" w14:textId="77777777" w:rsidR="0083481C" w:rsidRDefault="0083481C" w:rsidP="0083481C">
      <w:pPr>
        <w:pStyle w:val="FootnoteText"/>
      </w:pPr>
      <w:r>
        <w:rPr>
          <w:rStyle w:val="FootnoteReference"/>
        </w:rPr>
        <w:footnoteRef/>
      </w:r>
      <w:r>
        <w:t xml:space="preserve"> Campion, N., </w:t>
      </w:r>
      <w:r w:rsidRPr="0083481C">
        <w:rPr>
          <w:i/>
          <w:iCs/>
        </w:rPr>
        <w:t>Astrology and Cosmology in the World’s Religions</w:t>
      </w:r>
      <w:r>
        <w:t xml:space="preserve"> (New York University Press, 2012) p. 56</w:t>
      </w:r>
    </w:p>
  </w:footnote>
  <w:footnote w:id="48">
    <w:p w14:paraId="44D570D8" w14:textId="77777777" w:rsidR="0083481C" w:rsidRDefault="0083481C" w:rsidP="0083481C">
      <w:pPr>
        <w:pStyle w:val="FootnoteText"/>
      </w:pPr>
      <w:r>
        <w:rPr>
          <w:rStyle w:val="FootnoteReference"/>
        </w:rPr>
        <w:footnoteRef/>
      </w:r>
      <w:r>
        <w:t xml:space="preserve"> Campion, N., </w:t>
      </w:r>
      <w:r w:rsidRPr="0083481C">
        <w:rPr>
          <w:i/>
          <w:iCs/>
        </w:rPr>
        <w:t>Astrology and Cosmology in the World’s Religions</w:t>
      </w:r>
      <w:r>
        <w:t xml:space="preserve"> (New York University Press, 2012) p. 85</w:t>
      </w:r>
    </w:p>
  </w:footnote>
  <w:footnote w:id="49">
    <w:p w14:paraId="4B56E2EA" w14:textId="77777777" w:rsidR="0083481C" w:rsidRDefault="0083481C" w:rsidP="0083481C">
      <w:pPr>
        <w:pStyle w:val="FootnoteText"/>
      </w:pPr>
      <w:r>
        <w:rPr>
          <w:rStyle w:val="FootnoteReference"/>
        </w:rPr>
        <w:footnoteRef/>
      </w:r>
      <w:r>
        <w:t xml:space="preserve"> Campion, N., </w:t>
      </w:r>
      <w:r w:rsidRPr="0083481C">
        <w:rPr>
          <w:i/>
          <w:iCs/>
        </w:rPr>
        <w:t>Astrology and Cosmology in the World’s Religions</w:t>
      </w:r>
      <w:r>
        <w:t xml:space="preserve"> (New York University Press, 2012) p. 97</w:t>
      </w:r>
    </w:p>
  </w:footnote>
  <w:footnote w:id="50">
    <w:p w14:paraId="5F4BF9AE" w14:textId="70E394B1" w:rsidR="0083481C" w:rsidRDefault="0083481C" w:rsidP="0083481C">
      <w:pPr>
        <w:pStyle w:val="FootnoteText"/>
      </w:pPr>
      <w:r>
        <w:rPr>
          <w:rStyle w:val="FootnoteReference"/>
        </w:rPr>
        <w:footnoteRef/>
      </w:r>
      <w:r>
        <w:t xml:space="preserve"> O’Flaherty, W. D., </w:t>
      </w:r>
      <w:r w:rsidRPr="0083481C">
        <w:rPr>
          <w:i/>
          <w:iCs/>
        </w:rPr>
        <w:t>The Rig Veda, An Anthology</w:t>
      </w:r>
      <w:r>
        <w:t xml:space="preserve"> (London: Penguin Books, 1981) 10.129.1-4.25</w:t>
      </w:r>
    </w:p>
  </w:footnote>
  <w:footnote w:id="51">
    <w:p w14:paraId="64933416" w14:textId="238585D8" w:rsidR="0083481C" w:rsidRDefault="0083481C">
      <w:pPr>
        <w:pStyle w:val="FootnoteText"/>
      </w:pPr>
      <w:r>
        <w:rPr>
          <w:rStyle w:val="FootnoteReference"/>
        </w:rPr>
        <w:footnoteRef/>
      </w:r>
      <w:r>
        <w:t xml:space="preserve"> </w:t>
      </w:r>
      <w:r w:rsidRPr="0083481C">
        <w:t>Keith</w:t>
      </w:r>
      <w:r>
        <w:t xml:space="preserve">, A. B., </w:t>
      </w:r>
      <w:r w:rsidRPr="0083481C">
        <w:rPr>
          <w:i/>
          <w:iCs/>
        </w:rPr>
        <w:t xml:space="preserve">The </w:t>
      </w:r>
      <w:proofErr w:type="spellStart"/>
      <w:r w:rsidRPr="0083481C">
        <w:rPr>
          <w:i/>
          <w:iCs/>
        </w:rPr>
        <w:t>Aitareya</w:t>
      </w:r>
      <w:proofErr w:type="spellEnd"/>
      <w:r w:rsidRPr="0083481C">
        <w:rPr>
          <w:i/>
          <w:iCs/>
        </w:rPr>
        <w:t xml:space="preserve"> and </w:t>
      </w:r>
      <w:proofErr w:type="spellStart"/>
      <w:r w:rsidRPr="0083481C">
        <w:rPr>
          <w:i/>
          <w:iCs/>
        </w:rPr>
        <w:t>Kauṣītaki</w:t>
      </w:r>
      <w:proofErr w:type="spellEnd"/>
      <w:r w:rsidRPr="0083481C">
        <w:rPr>
          <w:i/>
          <w:iCs/>
        </w:rPr>
        <w:t xml:space="preserve"> </w:t>
      </w:r>
      <w:proofErr w:type="spellStart"/>
      <w:r w:rsidRPr="0083481C">
        <w:rPr>
          <w:i/>
          <w:iCs/>
        </w:rPr>
        <w:t>Brāhmaṇas</w:t>
      </w:r>
      <w:proofErr w:type="spellEnd"/>
      <w:r w:rsidRPr="0083481C">
        <w:rPr>
          <w:i/>
          <w:iCs/>
        </w:rPr>
        <w:t xml:space="preserve"> of the Rigveda</w:t>
      </w:r>
      <w:r w:rsidRPr="0083481C">
        <w:t xml:space="preserve"> </w:t>
      </w:r>
      <w:r>
        <w:t>(</w:t>
      </w:r>
      <w:r w:rsidRPr="0083481C">
        <w:t>Harvard University Press</w:t>
      </w:r>
      <w:r>
        <w:t>, 1920)</w:t>
      </w:r>
      <w:r w:rsidRPr="0083481C">
        <w:t xml:space="preserve"> p. 256.</w:t>
      </w:r>
    </w:p>
  </w:footnote>
  <w:footnote w:id="52">
    <w:p w14:paraId="1FAD697D" w14:textId="6065A31A" w:rsidR="0083481C" w:rsidRDefault="0083481C">
      <w:pPr>
        <w:pStyle w:val="FootnoteText"/>
      </w:pPr>
      <w:r>
        <w:rPr>
          <w:rStyle w:val="FootnoteReference"/>
        </w:rPr>
        <w:footnoteRef/>
      </w:r>
      <w:r>
        <w:t xml:space="preserve"> </w:t>
      </w:r>
      <w:proofErr w:type="spellStart"/>
      <w:r>
        <w:t>Tedlock</w:t>
      </w:r>
      <w:proofErr w:type="spellEnd"/>
      <w:r>
        <w:t xml:space="preserve">, D. (trans.), </w:t>
      </w:r>
      <w:proofErr w:type="spellStart"/>
      <w:r w:rsidRPr="0083481C">
        <w:rPr>
          <w:i/>
          <w:iCs/>
        </w:rPr>
        <w:t>Popul</w:t>
      </w:r>
      <w:proofErr w:type="spellEnd"/>
      <w:r w:rsidRPr="0083481C">
        <w:rPr>
          <w:i/>
          <w:iCs/>
        </w:rPr>
        <w:t xml:space="preserve"> Vuh</w:t>
      </w:r>
      <w:r>
        <w:t xml:space="preserve"> (London: Simon and Schuster, 1996) p. 64.</w:t>
      </w:r>
    </w:p>
  </w:footnote>
  <w:footnote w:id="53">
    <w:p w14:paraId="188F1055" w14:textId="77777777" w:rsidR="00C76672" w:rsidRDefault="00C76672" w:rsidP="00C76672">
      <w:pPr>
        <w:pStyle w:val="FootnoteText"/>
      </w:pPr>
      <w:r>
        <w:rPr>
          <w:rStyle w:val="FootnoteReference"/>
        </w:rPr>
        <w:footnoteRef/>
      </w:r>
      <w:r>
        <w:t xml:space="preserve"> </w:t>
      </w:r>
      <w:proofErr w:type="spellStart"/>
      <w:r>
        <w:t>Gmirkin</w:t>
      </w:r>
      <w:proofErr w:type="spellEnd"/>
      <w:r>
        <w:t xml:space="preserve">, R. </w:t>
      </w:r>
      <w:r w:rsidRPr="00460A01">
        <w:rPr>
          <w:i/>
          <w:iCs/>
        </w:rPr>
        <w:t>Plato’s Timaeus and the Biblical Creation Accounts</w:t>
      </w:r>
      <w:r>
        <w:rPr>
          <w:i/>
          <w:iCs/>
        </w:rPr>
        <w:t>,</w:t>
      </w:r>
      <w:r>
        <w:t xml:space="preserve"> p. 75.</w:t>
      </w:r>
    </w:p>
  </w:footnote>
  <w:footnote w:id="54">
    <w:p w14:paraId="43724C58" w14:textId="0CA53EEA" w:rsidR="00C76672" w:rsidRDefault="00C76672" w:rsidP="00C76672">
      <w:pPr>
        <w:pStyle w:val="FootnoteText"/>
      </w:pPr>
      <w:r>
        <w:rPr>
          <w:rStyle w:val="FootnoteReference"/>
        </w:rPr>
        <w:footnoteRef/>
      </w:r>
      <w:r>
        <w:t xml:space="preserve"> </w:t>
      </w:r>
      <w:proofErr w:type="spellStart"/>
      <w:r>
        <w:t>Gmirkin</w:t>
      </w:r>
      <w:proofErr w:type="spellEnd"/>
      <w:r>
        <w:t xml:space="preserve">, R. </w:t>
      </w:r>
      <w:r w:rsidRPr="00460A01">
        <w:rPr>
          <w:i/>
          <w:iCs/>
        </w:rPr>
        <w:t>Plato’s Timaeus and the Biblical Creation Accounts</w:t>
      </w:r>
      <w:r>
        <w:rPr>
          <w:i/>
          <w:iCs/>
        </w:rPr>
        <w:t>,</w:t>
      </w:r>
      <w:r>
        <w:t xml:space="preserve"> p. 97.</w:t>
      </w:r>
    </w:p>
  </w:footnote>
  <w:footnote w:id="55">
    <w:p w14:paraId="5A879376" w14:textId="3F979665" w:rsidR="00664A22" w:rsidRDefault="00664A22">
      <w:pPr>
        <w:pStyle w:val="FootnoteText"/>
      </w:pPr>
      <w:r>
        <w:rPr>
          <w:rStyle w:val="FootnoteReference"/>
        </w:rPr>
        <w:footnoteRef/>
      </w:r>
      <w:r>
        <w:t xml:space="preserve"> </w:t>
      </w:r>
      <w:r w:rsidRPr="00460825">
        <w:rPr>
          <w:i/>
          <w:iCs/>
        </w:rPr>
        <w:t>The Holy Bible</w:t>
      </w:r>
      <w:r>
        <w:t>, Exodus</w:t>
      </w:r>
    </w:p>
  </w:footnote>
  <w:footnote w:id="56">
    <w:p w14:paraId="69672376" w14:textId="1E70BA40" w:rsidR="006B10CD" w:rsidRDefault="006B10CD">
      <w:pPr>
        <w:pStyle w:val="FootnoteText"/>
      </w:pPr>
      <w:r>
        <w:rPr>
          <w:rStyle w:val="FootnoteReference"/>
        </w:rPr>
        <w:footnoteRef/>
      </w:r>
      <w:r>
        <w:t xml:space="preserve"> </w:t>
      </w:r>
      <w:proofErr w:type="spellStart"/>
      <w:r w:rsidRPr="006B10CD">
        <w:t>Krajewski</w:t>
      </w:r>
      <w:proofErr w:type="spellEnd"/>
      <w:r>
        <w:t xml:space="preserve">, S., </w:t>
      </w:r>
      <w:r w:rsidRPr="006B10CD">
        <w:t>An Explanation of the Plural Form of God’s Name</w:t>
      </w:r>
      <w:r>
        <w:t xml:space="preserve">, </w:t>
      </w:r>
      <w:r w:rsidRPr="006B10CD">
        <w:rPr>
          <w:i/>
          <w:iCs/>
        </w:rPr>
        <w:t>Eidos. A Journal for Philosophy of Culture</w:t>
      </w:r>
      <w:r w:rsidRPr="006B10CD">
        <w:t>, 2018-07, Vol.2 (2), p.115-121</w:t>
      </w:r>
    </w:p>
  </w:footnote>
  <w:footnote w:id="57">
    <w:p w14:paraId="575A7B03" w14:textId="49B42D21" w:rsidR="001F3E00" w:rsidRDefault="001F3E00">
      <w:pPr>
        <w:pStyle w:val="FootnoteText"/>
      </w:pPr>
      <w:r>
        <w:rPr>
          <w:rStyle w:val="FootnoteReference"/>
        </w:rPr>
        <w:footnoteRef/>
      </w:r>
      <w:r>
        <w:t xml:space="preserve"> Plato, </w:t>
      </w:r>
      <w:r w:rsidRPr="00174B92">
        <w:rPr>
          <w:i/>
          <w:iCs/>
        </w:rPr>
        <w:t>Timaeus</w:t>
      </w:r>
      <w:r>
        <w:t>, 41a-41d</w:t>
      </w:r>
    </w:p>
  </w:footnote>
  <w:footnote w:id="58">
    <w:p w14:paraId="6A331925" w14:textId="237055B8" w:rsidR="00EA3B11" w:rsidRDefault="00EA3B11">
      <w:pPr>
        <w:pStyle w:val="FootnoteText"/>
      </w:pPr>
      <w:r>
        <w:rPr>
          <w:rStyle w:val="FootnoteReference"/>
        </w:rPr>
        <w:footnoteRef/>
      </w:r>
      <w:r>
        <w:t xml:space="preserve"> Childs, P., </w:t>
      </w:r>
      <w:r w:rsidRPr="00EA3B11">
        <w:rPr>
          <w:i/>
          <w:iCs/>
        </w:rPr>
        <w:t>Modernism</w:t>
      </w:r>
      <w:r>
        <w:t>, 2</w:t>
      </w:r>
      <w:r w:rsidRPr="00EA3B11">
        <w:rPr>
          <w:vertAlign w:val="superscript"/>
        </w:rPr>
        <w:t>nd</w:t>
      </w:r>
      <w:r>
        <w:t xml:space="preserve"> Edition (London: Routledge, 2008) p. 17.</w:t>
      </w:r>
    </w:p>
  </w:footnote>
  <w:footnote w:id="59">
    <w:p w14:paraId="005CFBFD" w14:textId="5F32F63A" w:rsidR="00EA3B11" w:rsidRDefault="00EA3B11">
      <w:pPr>
        <w:pStyle w:val="FootnoteText"/>
      </w:pPr>
      <w:r>
        <w:rPr>
          <w:rStyle w:val="FootnoteReference"/>
        </w:rPr>
        <w:footnoteRef/>
      </w:r>
      <w:r>
        <w:t xml:space="preserve"> </w:t>
      </w:r>
      <w:r w:rsidRPr="00B97287">
        <w:rPr>
          <w:rFonts w:cs="Arial"/>
          <w:szCs w:val="18"/>
        </w:rPr>
        <w:t xml:space="preserve">Weber, Max. </w:t>
      </w:r>
      <w:r w:rsidRPr="00B97287">
        <w:rPr>
          <w:rFonts w:cs="Arial"/>
          <w:i/>
          <w:iCs/>
          <w:szCs w:val="18"/>
        </w:rPr>
        <w:t>The Protestant Ethic and the Spirit of Capitalism.</w:t>
      </w:r>
      <w:r w:rsidRPr="00B97287">
        <w:rPr>
          <w:rFonts w:cs="Arial"/>
          <w:szCs w:val="18"/>
        </w:rPr>
        <w:t xml:space="preserve"> (London: Routledge, 2001)</w:t>
      </w:r>
    </w:p>
  </w:footnote>
  <w:footnote w:id="60">
    <w:p w14:paraId="26E3A573" w14:textId="1DE9B515" w:rsidR="00B01DFE" w:rsidRDefault="00B01DFE">
      <w:pPr>
        <w:pStyle w:val="FootnoteText"/>
      </w:pPr>
      <w:r>
        <w:rPr>
          <w:rStyle w:val="FootnoteReference"/>
        </w:rPr>
        <w:footnoteRef/>
      </w:r>
      <w:r>
        <w:t xml:space="preserve"> Cox, B., </w:t>
      </w:r>
      <w:r w:rsidRPr="00B01DFE">
        <w:rPr>
          <w:i/>
          <w:iCs/>
        </w:rPr>
        <w:t>Universe</w:t>
      </w:r>
      <w:r>
        <w:t>, Episode 5, The Big Bang: Before the Dawn (BBC Television, 2021)</w:t>
      </w:r>
    </w:p>
  </w:footnote>
  <w:footnote w:id="61">
    <w:p w14:paraId="5280C050" w14:textId="17A94A5D" w:rsidR="00E64B58" w:rsidRDefault="00E64B58">
      <w:pPr>
        <w:pStyle w:val="FootnoteText"/>
      </w:pPr>
      <w:r>
        <w:rPr>
          <w:rStyle w:val="FootnoteReference"/>
        </w:rPr>
        <w:footnoteRef/>
      </w:r>
      <w:r>
        <w:t xml:space="preserve"> Jenny, H., </w:t>
      </w:r>
      <w:r w:rsidRPr="00E64B58">
        <w:rPr>
          <w:i/>
          <w:iCs/>
        </w:rPr>
        <w:t>Cymatics: The Study of Wave Phenomena and Vibration.</w:t>
      </w:r>
      <w:r>
        <w:t xml:space="preserve"> (Macromedia Press, 2001)</w:t>
      </w:r>
    </w:p>
  </w:footnote>
  <w:footnote w:id="62">
    <w:p w14:paraId="513DA6EA" w14:textId="597E835D" w:rsidR="003D1308" w:rsidRDefault="003D1308">
      <w:pPr>
        <w:pStyle w:val="FootnoteText"/>
      </w:pPr>
      <w:r>
        <w:rPr>
          <w:rStyle w:val="FootnoteReference"/>
        </w:rPr>
        <w:footnoteRef/>
      </w:r>
      <w:r>
        <w:t xml:space="preserve"> </w:t>
      </w:r>
      <w:r w:rsidRPr="003D1308">
        <w:t>His Majesty King Charles III</w:t>
      </w:r>
      <w:r>
        <w:t xml:space="preserve">, </w:t>
      </w:r>
      <w:r w:rsidRPr="003D1308">
        <w:t>Juniper</w:t>
      </w:r>
      <w:r>
        <w:t>, T.,</w:t>
      </w:r>
      <w:r w:rsidRPr="003D1308">
        <w:t xml:space="preserve"> Skelly</w:t>
      </w:r>
      <w:r>
        <w:t xml:space="preserve">, I., </w:t>
      </w:r>
      <w:r w:rsidRPr="003D1308">
        <w:rPr>
          <w:i/>
          <w:iCs/>
        </w:rPr>
        <w:t>Harmony: A New Way of Looking at Our World</w:t>
      </w:r>
      <w:r>
        <w:t xml:space="preserve"> (London: Har</w:t>
      </w:r>
      <w:r w:rsidR="001E1209">
        <w:t>p</w:t>
      </w:r>
      <w:r>
        <w:t>er Collins, 2010)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48B4A56"/>
    <w:multiLevelType w:val="multilevel"/>
    <w:tmpl w:val="2F183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771336"/>
    <w:multiLevelType w:val="multilevel"/>
    <w:tmpl w:val="79C05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8"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9"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095E16"/>
    <w:multiLevelType w:val="multilevel"/>
    <w:tmpl w:val="80A2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1"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4" w15:restartNumberingAfterBreak="0">
    <w:nsid w:val="6C1D6C7C"/>
    <w:multiLevelType w:val="multilevel"/>
    <w:tmpl w:val="5B80B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6"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7"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79304086">
    <w:abstractNumId w:val="21"/>
  </w:num>
  <w:num w:numId="2" w16cid:durableId="81225971">
    <w:abstractNumId w:val="23"/>
  </w:num>
  <w:num w:numId="3" w16cid:durableId="1940091620">
    <w:abstractNumId w:val="11"/>
  </w:num>
  <w:num w:numId="4" w16cid:durableId="1397823478">
    <w:abstractNumId w:val="8"/>
  </w:num>
  <w:num w:numId="5" w16cid:durableId="1793481056">
    <w:abstractNumId w:val="2"/>
  </w:num>
  <w:num w:numId="6" w16cid:durableId="7023206">
    <w:abstractNumId w:val="6"/>
  </w:num>
  <w:num w:numId="7" w16cid:durableId="1044714236">
    <w:abstractNumId w:val="15"/>
  </w:num>
  <w:num w:numId="8" w16cid:durableId="2039234635">
    <w:abstractNumId w:val="25"/>
  </w:num>
  <w:num w:numId="9" w16cid:durableId="1368022996">
    <w:abstractNumId w:val="27"/>
  </w:num>
  <w:num w:numId="10" w16cid:durableId="160586436">
    <w:abstractNumId w:val="7"/>
  </w:num>
  <w:num w:numId="11" w16cid:durableId="1432164545">
    <w:abstractNumId w:val="22"/>
  </w:num>
  <w:num w:numId="12" w16cid:durableId="1521239202">
    <w:abstractNumId w:val="26"/>
  </w:num>
  <w:num w:numId="13" w16cid:durableId="1136340309">
    <w:abstractNumId w:val="13"/>
  </w:num>
  <w:num w:numId="14" w16cid:durableId="1358653927">
    <w:abstractNumId w:val="17"/>
  </w:num>
  <w:num w:numId="15" w16cid:durableId="108939758">
    <w:abstractNumId w:val="19"/>
  </w:num>
  <w:num w:numId="16" w16cid:durableId="2046712293">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609121273">
    <w:abstractNumId w:val="12"/>
  </w:num>
  <w:num w:numId="18" w16cid:durableId="126210422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059134989">
    <w:abstractNumId w:val="14"/>
  </w:num>
  <w:num w:numId="20" w16cid:durableId="179584613">
    <w:abstractNumId w:val="20"/>
  </w:num>
  <w:num w:numId="21" w16cid:durableId="1723678783">
    <w:abstractNumId w:val="3"/>
  </w:num>
  <w:num w:numId="22" w16cid:durableId="2134591736">
    <w:abstractNumId w:val="9"/>
  </w:num>
  <w:num w:numId="23" w16cid:durableId="328484961">
    <w:abstractNumId w:val="18"/>
  </w:num>
  <w:num w:numId="24" w16cid:durableId="1884706522">
    <w:abstractNumId w:val="10"/>
  </w:num>
  <w:num w:numId="25" w16cid:durableId="1070807887">
    <w:abstractNumId w:val="1"/>
  </w:num>
  <w:num w:numId="26" w16cid:durableId="652412839">
    <w:abstractNumId w:val="16"/>
  </w:num>
  <w:num w:numId="27" w16cid:durableId="1517497573">
    <w:abstractNumId w:val="4"/>
  </w:num>
  <w:num w:numId="28" w16cid:durableId="1145969707">
    <w:abstractNumId w:val="24"/>
  </w:num>
  <w:num w:numId="29" w16cid:durableId="20411212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2B15"/>
    <w:rsid w:val="00013545"/>
    <w:rsid w:val="00017832"/>
    <w:rsid w:val="00022345"/>
    <w:rsid w:val="00026363"/>
    <w:rsid w:val="00033105"/>
    <w:rsid w:val="0003486F"/>
    <w:rsid w:val="00034ACF"/>
    <w:rsid w:val="00034F3B"/>
    <w:rsid w:val="00037A5C"/>
    <w:rsid w:val="00043549"/>
    <w:rsid w:val="000468C8"/>
    <w:rsid w:val="00046A16"/>
    <w:rsid w:val="00047074"/>
    <w:rsid w:val="000556DF"/>
    <w:rsid w:val="00062FA2"/>
    <w:rsid w:val="00065B8F"/>
    <w:rsid w:val="00076A0B"/>
    <w:rsid w:val="00080AD0"/>
    <w:rsid w:val="00080F7E"/>
    <w:rsid w:val="000840A7"/>
    <w:rsid w:val="000854DF"/>
    <w:rsid w:val="000872A0"/>
    <w:rsid w:val="00094952"/>
    <w:rsid w:val="000A6D49"/>
    <w:rsid w:val="000B72E3"/>
    <w:rsid w:val="000C02F2"/>
    <w:rsid w:val="000C3701"/>
    <w:rsid w:val="000C556B"/>
    <w:rsid w:val="000C6CB1"/>
    <w:rsid w:val="000C6EDD"/>
    <w:rsid w:val="000D1289"/>
    <w:rsid w:val="000D44D8"/>
    <w:rsid w:val="000D4F01"/>
    <w:rsid w:val="000D6813"/>
    <w:rsid w:val="000D6A2C"/>
    <w:rsid w:val="000E3682"/>
    <w:rsid w:val="000E3751"/>
    <w:rsid w:val="000E4980"/>
    <w:rsid w:val="000E4F3B"/>
    <w:rsid w:val="000E549E"/>
    <w:rsid w:val="000E5685"/>
    <w:rsid w:val="000E673E"/>
    <w:rsid w:val="000E699C"/>
    <w:rsid w:val="000F2F76"/>
    <w:rsid w:val="00101109"/>
    <w:rsid w:val="0010199D"/>
    <w:rsid w:val="001020AD"/>
    <w:rsid w:val="001047C9"/>
    <w:rsid w:val="001070F2"/>
    <w:rsid w:val="00111283"/>
    <w:rsid w:val="0011161A"/>
    <w:rsid w:val="001166E1"/>
    <w:rsid w:val="00117CB2"/>
    <w:rsid w:val="001246F1"/>
    <w:rsid w:val="00126F2A"/>
    <w:rsid w:val="00130FAD"/>
    <w:rsid w:val="00140A7D"/>
    <w:rsid w:val="00146DD1"/>
    <w:rsid w:val="00151C2D"/>
    <w:rsid w:val="0015480B"/>
    <w:rsid w:val="00160B51"/>
    <w:rsid w:val="00160C10"/>
    <w:rsid w:val="00164D7E"/>
    <w:rsid w:val="00165047"/>
    <w:rsid w:val="00167A58"/>
    <w:rsid w:val="00172497"/>
    <w:rsid w:val="00174B92"/>
    <w:rsid w:val="00184311"/>
    <w:rsid w:val="00187C9D"/>
    <w:rsid w:val="001915D2"/>
    <w:rsid w:val="00193A71"/>
    <w:rsid w:val="001962A4"/>
    <w:rsid w:val="00196FCE"/>
    <w:rsid w:val="001A1A71"/>
    <w:rsid w:val="001A5200"/>
    <w:rsid w:val="001A6BEC"/>
    <w:rsid w:val="001A72C3"/>
    <w:rsid w:val="001A7FB9"/>
    <w:rsid w:val="001B0446"/>
    <w:rsid w:val="001B1385"/>
    <w:rsid w:val="001C0454"/>
    <w:rsid w:val="001C0B52"/>
    <w:rsid w:val="001C4B2D"/>
    <w:rsid w:val="001D00E9"/>
    <w:rsid w:val="001D04AB"/>
    <w:rsid w:val="001D0ECF"/>
    <w:rsid w:val="001D2FA4"/>
    <w:rsid w:val="001D40FE"/>
    <w:rsid w:val="001D75F2"/>
    <w:rsid w:val="001E0232"/>
    <w:rsid w:val="001E0E06"/>
    <w:rsid w:val="001E1209"/>
    <w:rsid w:val="001F3E00"/>
    <w:rsid w:val="001F4CE1"/>
    <w:rsid w:val="002132DC"/>
    <w:rsid w:val="00213509"/>
    <w:rsid w:val="002151D5"/>
    <w:rsid w:val="00215B0E"/>
    <w:rsid w:val="00216211"/>
    <w:rsid w:val="002178E7"/>
    <w:rsid w:val="00224500"/>
    <w:rsid w:val="00224B95"/>
    <w:rsid w:val="00227528"/>
    <w:rsid w:val="002303F5"/>
    <w:rsid w:val="002307F0"/>
    <w:rsid w:val="00230C0D"/>
    <w:rsid w:val="00230F35"/>
    <w:rsid w:val="00232860"/>
    <w:rsid w:val="00234C0F"/>
    <w:rsid w:val="00236FAE"/>
    <w:rsid w:val="00250015"/>
    <w:rsid w:val="00254BC2"/>
    <w:rsid w:val="0025530E"/>
    <w:rsid w:val="00263208"/>
    <w:rsid w:val="002704C5"/>
    <w:rsid w:val="002715FA"/>
    <w:rsid w:val="002718C4"/>
    <w:rsid w:val="0027325D"/>
    <w:rsid w:val="00276002"/>
    <w:rsid w:val="00277421"/>
    <w:rsid w:val="00280660"/>
    <w:rsid w:val="00281DB9"/>
    <w:rsid w:val="00290783"/>
    <w:rsid w:val="002949F0"/>
    <w:rsid w:val="002A42F7"/>
    <w:rsid w:val="002A4954"/>
    <w:rsid w:val="002A7296"/>
    <w:rsid w:val="002B0E8A"/>
    <w:rsid w:val="002B48AF"/>
    <w:rsid w:val="002C01CC"/>
    <w:rsid w:val="002D2A04"/>
    <w:rsid w:val="002E2BA0"/>
    <w:rsid w:val="002E67CE"/>
    <w:rsid w:val="002F1475"/>
    <w:rsid w:val="002F32CC"/>
    <w:rsid w:val="002F467C"/>
    <w:rsid w:val="002F7028"/>
    <w:rsid w:val="00301237"/>
    <w:rsid w:val="00304114"/>
    <w:rsid w:val="003047E2"/>
    <w:rsid w:val="00305185"/>
    <w:rsid w:val="00307B22"/>
    <w:rsid w:val="003111DA"/>
    <w:rsid w:val="00312FBA"/>
    <w:rsid w:val="00313C7A"/>
    <w:rsid w:val="00313D13"/>
    <w:rsid w:val="00324618"/>
    <w:rsid w:val="0032547B"/>
    <w:rsid w:val="00326631"/>
    <w:rsid w:val="00337A70"/>
    <w:rsid w:val="00341D2F"/>
    <w:rsid w:val="00345642"/>
    <w:rsid w:val="00347126"/>
    <w:rsid w:val="00350547"/>
    <w:rsid w:val="003514CF"/>
    <w:rsid w:val="00351F4B"/>
    <w:rsid w:val="00372B53"/>
    <w:rsid w:val="003761CA"/>
    <w:rsid w:val="003824D2"/>
    <w:rsid w:val="0038342D"/>
    <w:rsid w:val="00384E1C"/>
    <w:rsid w:val="003A231D"/>
    <w:rsid w:val="003A7C05"/>
    <w:rsid w:val="003B0DD5"/>
    <w:rsid w:val="003C3F4F"/>
    <w:rsid w:val="003C758E"/>
    <w:rsid w:val="003C7F6F"/>
    <w:rsid w:val="003D1308"/>
    <w:rsid w:val="003D3741"/>
    <w:rsid w:val="003D5A90"/>
    <w:rsid w:val="003D6255"/>
    <w:rsid w:val="003D6D0B"/>
    <w:rsid w:val="003E0566"/>
    <w:rsid w:val="003E06C0"/>
    <w:rsid w:val="003E08F3"/>
    <w:rsid w:val="003E2531"/>
    <w:rsid w:val="003E4408"/>
    <w:rsid w:val="003F0AD2"/>
    <w:rsid w:val="003F4B4B"/>
    <w:rsid w:val="003F57CF"/>
    <w:rsid w:val="003F737B"/>
    <w:rsid w:val="00402DB0"/>
    <w:rsid w:val="004050BE"/>
    <w:rsid w:val="0040732D"/>
    <w:rsid w:val="0040776A"/>
    <w:rsid w:val="00420446"/>
    <w:rsid w:val="00422258"/>
    <w:rsid w:val="0042402A"/>
    <w:rsid w:val="004250DD"/>
    <w:rsid w:val="00433B73"/>
    <w:rsid w:val="00434729"/>
    <w:rsid w:val="0043758C"/>
    <w:rsid w:val="0044129B"/>
    <w:rsid w:val="00447497"/>
    <w:rsid w:val="00454566"/>
    <w:rsid w:val="0045727E"/>
    <w:rsid w:val="00460825"/>
    <w:rsid w:val="00460A01"/>
    <w:rsid w:val="00460A5C"/>
    <w:rsid w:val="004627BA"/>
    <w:rsid w:val="00471D7D"/>
    <w:rsid w:val="004724D6"/>
    <w:rsid w:val="004744AF"/>
    <w:rsid w:val="00475C78"/>
    <w:rsid w:val="004829C3"/>
    <w:rsid w:val="00486FE4"/>
    <w:rsid w:val="004A024B"/>
    <w:rsid w:val="004A1ABD"/>
    <w:rsid w:val="004A5706"/>
    <w:rsid w:val="004A575B"/>
    <w:rsid w:val="004B1722"/>
    <w:rsid w:val="004B1A0B"/>
    <w:rsid w:val="004B5C34"/>
    <w:rsid w:val="004B73BA"/>
    <w:rsid w:val="004C2A2F"/>
    <w:rsid w:val="004C353B"/>
    <w:rsid w:val="004C5E4C"/>
    <w:rsid w:val="004C79CE"/>
    <w:rsid w:val="004E15F5"/>
    <w:rsid w:val="004E3517"/>
    <w:rsid w:val="004E4C78"/>
    <w:rsid w:val="004E4FF4"/>
    <w:rsid w:val="004E53E0"/>
    <w:rsid w:val="004F08A2"/>
    <w:rsid w:val="004F2B31"/>
    <w:rsid w:val="004F3FD1"/>
    <w:rsid w:val="004F495A"/>
    <w:rsid w:val="004F49C0"/>
    <w:rsid w:val="005144BA"/>
    <w:rsid w:val="00521E0F"/>
    <w:rsid w:val="00531109"/>
    <w:rsid w:val="00531CA2"/>
    <w:rsid w:val="00532200"/>
    <w:rsid w:val="0053512B"/>
    <w:rsid w:val="00537B4C"/>
    <w:rsid w:val="0054127F"/>
    <w:rsid w:val="005429EF"/>
    <w:rsid w:val="00557A92"/>
    <w:rsid w:val="005624A5"/>
    <w:rsid w:val="005627D4"/>
    <w:rsid w:val="005678ED"/>
    <w:rsid w:val="005712A2"/>
    <w:rsid w:val="00574B9B"/>
    <w:rsid w:val="005765BC"/>
    <w:rsid w:val="00577D6D"/>
    <w:rsid w:val="005844AA"/>
    <w:rsid w:val="0058726A"/>
    <w:rsid w:val="00587394"/>
    <w:rsid w:val="00590E9A"/>
    <w:rsid w:val="00591844"/>
    <w:rsid w:val="005932F3"/>
    <w:rsid w:val="005942E9"/>
    <w:rsid w:val="005A24BD"/>
    <w:rsid w:val="005A75E4"/>
    <w:rsid w:val="005C6560"/>
    <w:rsid w:val="005C7A70"/>
    <w:rsid w:val="005F16C2"/>
    <w:rsid w:val="005F3AEA"/>
    <w:rsid w:val="005F4DB8"/>
    <w:rsid w:val="006010BC"/>
    <w:rsid w:val="00601298"/>
    <w:rsid w:val="00605C3D"/>
    <w:rsid w:val="00605ED4"/>
    <w:rsid w:val="00610318"/>
    <w:rsid w:val="00632937"/>
    <w:rsid w:val="006371E1"/>
    <w:rsid w:val="006379F0"/>
    <w:rsid w:val="00640289"/>
    <w:rsid w:val="0064096D"/>
    <w:rsid w:val="006535E0"/>
    <w:rsid w:val="00653734"/>
    <w:rsid w:val="0065654E"/>
    <w:rsid w:val="00657BBB"/>
    <w:rsid w:val="00660A70"/>
    <w:rsid w:val="00662A40"/>
    <w:rsid w:val="00664A22"/>
    <w:rsid w:val="00664A63"/>
    <w:rsid w:val="00666C4E"/>
    <w:rsid w:val="00666D83"/>
    <w:rsid w:val="00674689"/>
    <w:rsid w:val="0067511F"/>
    <w:rsid w:val="00676E03"/>
    <w:rsid w:val="006805EC"/>
    <w:rsid w:val="00684928"/>
    <w:rsid w:val="00691819"/>
    <w:rsid w:val="00691BEC"/>
    <w:rsid w:val="00693C4D"/>
    <w:rsid w:val="006A14DB"/>
    <w:rsid w:val="006A205D"/>
    <w:rsid w:val="006A3D5B"/>
    <w:rsid w:val="006A65E9"/>
    <w:rsid w:val="006B10CD"/>
    <w:rsid w:val="006B2231"/>
    <w:rsid w:val="006B3591"/>
    <w:rsid w:val="006C0A3A"/>
    <w:rsid w:val="006C5E96"/>
    <w:rsid w:val="006C76EE"/>
    <w:rsid w:val="006D2D03"/>
    <w:rsid w:val="006E4F24"/>
    <w:rsid w:val="00700134"/>
    <w:rsid w:val="00700D2A"/>
    <w:rsid w:val="007128D8"/>
    <w:rsid w:val="007144D2"/>
    <w:rsid w:val="00726A02"/>
    <w:rsid w:val="0073206B"/>
    <w:rsid w:val="007353AA"/>
    <w:rsid w:val="00742627"/>
    <w:rsid w:val="00743E9F"/>
    <w:rsid w:val="007451A4"/>
    <w:rsid w:val="007476C3"/>
    <w:rsid w:val="00751BE2"/>
    <w:rsid w:val="00754763"/>
    <w:rsid w:val="00760F93"/>
    <w:rsid w:val="0076321D"/>
    <w:rsid w:val="007653AA"/>
    <w:rsid w:val="00765417"/>
    <w:rsid w:val="00765A9B"/>
    <w:rsid w:val="00767EB7"/>
    <w:rsid w:val="00770733"/>
    <w:rsid w:val="00773D0E"/>
    <w:rsid w:val="007812A8"/>
    <w:rsid w:val="00790E2F"/>
    <w:rsid w:val="00791433"/>
    <w:rsid w:val="00791AA3"/>
    <w:rsid w:val="007A0EE3"/>
    <w:rsid w:val="007A510C"/>
    <w:rsid w:val="007A6A5C"/>
    <w:rsid w:val="007B721A"/>
    <w:rsid w:val="007C020E"/>
    <w:rsid w:val="007C098A"/>
    <w:rsid w:val="007C2B71"/>
    <w:rsid w:val="007C663C"/>
    <w:rsid w:val="007C6F33"/>
    <w:rsid w:val="007D7715"/>
    <w:rsid w:val="007E13B6"/>
    <w:rsid w:val="007E2776"/>
    <w:rsid w:val="007E28C5"/>
    <w:rsid w:val="007E47F2"/>
    <w:rsid w:val="007E5816"/>
    <w:rsid w:val="007E642F"/>
    <w:rsid w:val="007E7C7D"/>
    <w:rsid w:val="007F6B70"/>
    <w:rsid w:val="00800C8D"/>
    <w:rsid w:val="00801C86"/>
    <w:rsid w:val="00816ECF"/>
    <w:rsid w:val="008227DB"/>
    <w:rsid w:val="00823895"/>
    <w:rsid w:val="0083442E"/>
    <w:rsid w:val="0083481C"/>
    <w:rsid w:val="00836792"/>
    <w:rsid w:val="00840B95"/>
    <w:rsid w:val="0084272E"/>
    <w:rsid w:val="00843DE9"/>
    <w:rsid w:val="00845660"/>
    <w:rsid w:val="00860711"/>
    <w:rsid w:val="00876BDE"/>
    <w:rsid w:val="0087785F"/>
    <w:rsid w:val="00883DEF"/>
    <w:rsid w:val="008864CB"/>
    <w:rsid w:val="0089368E"/>
    <w:rsid w:val="0089447F"/>
    <w:rsid w:val="008A34E2"/>
    <w:rsid w:val="008A4DCC"/>
    <w:rsid w:val="008A7653"/>
    <w:rsid w:val="008B1A1D"/>
    <w:rsid w:val="008B3A97"/>
    <w:rsid w:val="008C16D4"/>
    <w:rsid w:val="008C292B"/>
    <w:rsid w:val="008C7338"/>
    <w:rsid w:val="008C773C"/>
    <w:rsid w:val="008D03F0"/>
    <w:rsid w:val="008D644C"/>
    <w:rsid w:val="008D674F"/>
    <w:rsid w:val="008E525C"/>
    <w:rsid w:val="008E744D"/>
    <w:rsid w:val="008E7641"/>
    <w:rsid w:val="008F01BA"/>
    <w:rsid w:val="008F643E"/>
    <w:rsid w:val="00900FB6"/>
    <w:rsid w:val="00901157"/>
    <w:rsid w:val="0091372C"/>
    <w:rsid w:val="00914769"/>
    <w:rsid w:val="00923BE8"/>
    <w:rsid w:val="00930568"/>
    <w:rsid w:val="00931760"/>
    <w:rsid w:val="0093525C"/>
    <w:rsid w:val="00942CBD"/>
    <w:rsid w:val="00945D37"/>
    <w:rsid w:val="00951F82"/>
    <w:rsid w:val="00965590"/>
    <w:rsid w:val="009725F4"/>
    <w:rsid w:val="00973B44"/>
    <w:rsid w:val="00977858"/>
    <w:rsid w:val="009801D3"/>
    <w:rsid w:val="00990EAF"/>
    <w:rsid w:val="009A1B4E"/>
    <w:rsid w:val="009A2B6E"/>
    <w:rsid w:val="009A3D0A"/>
    <w:rsid w:val="009B25AA"/>
    <w:rsid w:val="009B2D10"/>
    <w:rsid w:val="009C01A3"/>
    <w:rsid w:val="009C1A08"/>
    <w:rsid w:val="009C396A"/>
    <w:rsid w:val="009C6E1A"/>
    <w:rsid w:val="009D5E82"/>
    <w:rsid w:val="009D74CD"/>
    <w:rsid w:val="009F2623"/>
    <w:rsid w:val="009F59FF"/>
    <w:rsid w:val="009F5E12"/>
    <w:rsid w:val="00A02C62"/>
    <w:rsid w:val="00A058D3"/>
    <w:rsid w:val="00A06097"/>
    <w:rsid w:val="00A06B94"/>
    <w:rsid w:val="00A1269F"/>
    <w:rsid w:val="00A2073F"/>
    <w:rsid w:val="00A24818"/>
    <w:rsid w:val="00A303FE"/>
    <w:rsid w:val="00A34DDA"/>
    <w:rsid w:val="00A40F3F"/>
    <w:rsid w:val="00A41032"/>
    <w:rsid w:val="00A41AF9"/>
    <w:rsid w:val="00A462D9"/>
    <w:rsid w:val="00A507E4"/>
    <w:rsid w:val="00A55F32"/>
    <w:rsid w:val="00A5669B"/>
    <w:rsid w:val="00A61801"/>
    <w:rsid w:val="00A62E68"/>
    <w:rsid w:val="00A641B0"/>
    <w:rsid w:val="00A67772"/>
    <w:rsid w:val="00A7188F"/>
    <w:rsid w:val="00A72386"/>
    <w:rsid w:val="00A736CF"/>
    <w:rsid w:val="00A73A92"/>
    <w:rsid w:val="00A745B6"/>
    <w:rsid w:val="00A74DA8"/>
    <w:rsid w:val="00A75DCB"/>
    <w:rsid w:val="00A80EBD"/>
    <w:rsid w:val="00A82731"/>
    <w:rsid w:val="00A86D49"/>
    <w:rsid w:val="00A95AC8"/>
    <w:rsid w:val="00A972E4"/>
    <w:rsid w:val="00A9744A"/>
    <w:rsid w:val="00AA7558"/>
    <w:rsid w:val="00AB57BE"/>
    <w:rsid w:val="00AC0D87"/>
    <w:rsid w:val="00AC36E3"/>
    <w:rsid w:val="00AC3A91"/>
    <w:rsid w:val="00AC6213"/>
    <w:rsid w:val="00AD571C"/>
    <w:rsid w:val="00AD5D5A"/>
    <w:rsid w:val="00AE23BF"/>
    <w:rsid w:val="00AE3217"/>
    <w:rsid w:val="00AE3DEA"/>
    <w:rsid w:val="00AF35F2"/>
    <w:rsid w:val="00B0038F"/>
    <w:rsid w:val="00B01DFE"/>
    <w:rsid w:val="00B03B34"/>
    <w:rsid w:val="00B03BD6"/>
    <w:rsid w:val="00B06C26"/>
    <w:rsid w:val="00B11E29"/>
    <w:rsid w:val="00B168DE"/>
    <w:rsid w:val="00B22FB6"/>
    <w:rsid w:val="00B270C6"/>
    <w:rsid w:val="00B3146D"/>
    <w:rsid w:val="00B33FBC"/>
    <w:rsid w:val="00B341CE"/>
    <w:rsid w:val="00B34964"/>
    <w:rsid w:val="00B358E5"/>
    <w:rsid w:val="00B36F4A"/>
    <w:rsid w:val="00B40845"/>
    <w:rsid w:val="00B42501"/>
    <w:rsid w:val="00B42BCC"/>
    <w:rsid w:val="00B44E3E"/>
    <w:rsid w:val="00B4537B"/>
    <w:rsid w:val="00B45FEF"/>
    <w:rsid w:val="00B462B1"/>
    <w:rsid w:val="00B47FE2"/>
    <w:rsid w:val="00B50571"/>
    <w:rsid w:val="00B5165E"/>
    <w:rsid w:val="00B52B7D"/>
    <w:rsid w:val="00B5686D"/>
    <w:rsid w:val="00B56E7B"/>
    <w:rsid w:val="00B6356B"/>
    <w:rsid w:val="00B72F46"/>
    <w:rsid w:val="00B7320C"/>
    <w:rsid w:val="00B814B4"/>
    <w:rsid w:val="00B81E5D"/>
    <w:rsid w:val="00B82C04"/>
    <w:rsid w:val="00B84BF5"/>
    <w:rsid w:val="00B86163"/>
    <w:rsid w:val="00B94C50"/>
    <w:rsid w:val="00B96983"/>
    <w:rsid w:val="00B9724B"/>
    <w:rsid w:val="00B97287"/>
    <w:rsid w:val="00BA21C4"/>
    <w:rsid w:val="00BB45B1"/>
    <w:rsid w:val="00BB75A3"/>
    <w:rsid w:val="00BC17F1"/>
    <w:rsid w:val="00BC7930"/>
    <w:rsid w:val="00BC7B07"/>
    <w:rsid w:val="00BD56A0"/>
    <w:rsid w:val="00BD6321"/>
    <w:rsid w:val="00BE25DB"/>
    <w:rsid w:val="00BE5879"/>
    <w:rsid w:val="00BE7B7A"/>
    <w:rsid w:val="00BF22DC"/>
    <w:rsid w:val="00BF3D29"/>
    <w:rsid w:val="00BF6291"/>
    <w:rsid w:val="00C06083"/>
    <w:rsid w:val="00C1001C"/>
    <w:rsid w:val="00C10E69"/>
    <w:rsid w:val="00C11A18"/>
    <w:rsid w:val="00C129C7"/>
    <w:rsid w:val="00C226F0"/>
    <w:rsid w:val="00C22A88"/>
    <w:rsid w:val="00C269CC"/>
    <w:rsid w:val="00C27EBC"/>
    <w:rsid w:val="00C3118E"/>
    <w:rsid w:val="00C31E63"/>
    <w:rsid w:val="00C36CC9"/>
    <w:rsid w:val="00C42E52"/>
    <w:rsid w:val="00C471E3"/>
    <w:rsid w:val="00C5077A"/>
    <w:rsid w:val="00C62C35"/>
    <w:rsid w:val="00C65E7F"/>
    <w:rsid w:val="00C67287"/>
    <w:rsid w:val="00C677D0"/>
    <w:rsid w:val="00C70010"/>
    <w:rsid w:val="00C718B3"/>
    <w:rsid w:val="00C72B7A"/>
    <w:rsid w:val="00C73952"/>
    <w:rsid w:val="00C75F66"/>
    <w:rsid w:val="00C76672"/>
    <w:rsid w:val="00C909ED"/>
    <w:rsid w:val="00C93CD4"/>
    <w:rsid w:val="00CA3184"/>
    <w:rsid w:val="00CA41F2"/>
    <w:rsid w:val="00CB497D"/>
    <w:rsid w:val="00CB5415"/>
    <w:rsid w:val="00CB5E37"/>
    <w:rsid w:val="00CC3AC3"/>
    <w:rsid w:val="00CC52A3"/>
    <w:rsid w:val="00CC6CAF"/>
    <w:rsid w:val="00CC76CE"/>
    <w:rsid w:val="00CD5508"/>
    <w:rsid w:val="00CD72BD"/>
    <w:rsid w:val="00CE3B79"/>
    <w:rsid w:val="00CE47DF"/>
    <w:rsid w:val="00CF1CFF"/>
    <w:rsid w:val="00CF44AD"/>
    <w:rsid w:val="00CF5E76"/>
    <w:rsid w:val="00D02F37"/>
    <w:rsid w:val="00D05C1B"/>
    <w:rsid w:val="00D0754F"/>
    <w:rsid w:val="00D110C6"/>
    <w:rsid w:val="00D13633"/>
    <w:rsid w:val="00D14DA8"/>
    <w:rsid w:val="00D16434"/>
    <w:rsid w:val="00D205AF"/>
    <w:rsid w:val="00D2200E"/>
    <w:rsid w:val="00D26C7C"/>
    <w:rsid w:val="00D26E5E"/>
    <w:rsid w:val="00D317AC"/>
    <w:rsid w:val="00D328AB"/>
    <w:rsid w:val="00D35F3D"/>
    <w:rsid w:val="00D37EC1"/>
    <w:rsid w:val="00D42559"/>
    <w:rsid w:val="00D429CC"/>
    <w:rsid w:val="00D459DC"/>
    <w:rsid w:val="00D56EFA"/>
    <w:rsid w:val="00D64C07"/>
    <w:rsid w:val="00D66FB4"/>
    <w:rsid w:val="00D67BF8"/>
    <w:rsid w:val="00D71924"/>
    <w:rsid w:val="00D7232D"/>
    <w:rsid w:val="00D83393"/>
    <w:rsid w:val="00DA3217"/>
    <w:rsid w:val="00DA3E0F"/>
    <w:rsid w:val="00DB185F"/>
    <w:rsid w:val="00DB43BB"/>
    <w:rsid w:val="00DC2387"/>
    <w:rsid w:val="00DD363B"/>
    <w:rsid w:val="00DE0625"/>
    <w:rsid w:val="00DE0D5D"/>
    <w:rsid w:val="00DE468F"/>
    <w:rsid w:val="00DE54B1"/>
    <w:rsid w:val="00DF0382"/>
    <w:rsid w:val="00DF450A"/>
    <w:rsid w:val="00E12968"/>
    <w:rsid w:val="00E12DBA"/>
    <w:rsid w:val="00E22EE8"/>
    <w:rsid w:val="00E251B2"/>
    <w:rsid w:val="00E30739"/>
    <w:rsid w:val="00E32DD6"/>
    <w:rsid w:val="00E3766D"/>
    <w:rsid w:val="00E40B6C"/>
    <w:rsid w:val="00E502BA"/>
    <w:rsid w:val="00E50AB9"/>
    <w:rsid w:val="00E5225B"/>
    <w:rsid w:val="00E531E7"/>
    <w:rsid w:val="00E552FA"/>
    <w:rsid w:val="00E57529"/>
    <w:rsid w:val="00E60242"/>
    <w:rsid w:val="00E634F1"/>
    <w:rsid w:val="00E64B58"/>
    <w:rsid w:val="00E6610A"/>
    <w:rsid w:val="00E67719"/>
    <w:rsid w:val="00E772AF"/>
    <w:rsid w:val="00E7797A"/>
    <w:rsid w:val="00E803ED"/>
    <w:rsid w:val="00E81EEA"/>
    <w:rsid w:val="00E84729"/>
    <w:rsid w:val="00E84F5D"/>
    <w:rsid w:val="00E876C0"/>
    <w:rsid w:val="00E87D06"/>
    <w:rsid w:val="00E87E5A"/>
    <w:rsid w:val="00E909E5"/>
    <w:rsid w:val="00E92562"/>
    <w:rsid w:val="00E935A1"/>
    <w:rsid w:val="00E96EBC"/>
    <w:rsid w:val="00EA284F"/>
    <w:rsid w:val="00EA3B11"/>
    <w:rsid w:val="00EC1721"/>
    <w:rsid w:val="00EC29CE"/>
    <w:rsid w:val="00EC7546"/>
    <w:rsid w:val="00EC7C92"/>
    <w:rsid w:val="00EE26D9"/>
    <w:rsid w:val="00EF3252"/>
    <w:rsid w:val="00EF41F8"/>
    <w:rsid w:val="00EF5DA8"/>
    <w:rsid w:val="00F04905"/>
    <w:rsid w:val="00F1661E"/>
    <w:rsid w:val="00F2045E"/>
    <w:rsid w:val="00F23234"/>
    <w:rsid w:val="00F23518"/>
    <w:rsid w:val="00F2453C"/>
    <w:rsid w:val="00F26DEA"/>
    <w:rsid w:val="00F33A7D"/>
    <w:rsid w:val="00F346BE"/>
    <w:rsid w:val="00F41776"/>
    <w:rsid w:val="00F41866"/>
    <w:rsid w:val="00F44E89"/>
    <w:rsid w:val="00F44EB1"/>
    <w:rsid w:val="00F47777"/>
    <w:rsid w:val="00F47AF2"/>
    <w:rsid w:val="00F512C3"/>
    <w:rsid w:val="00F51702"/>
    <w:rsid w:val="00F54BC0"/>
    <w:rsid w:val="00F5799D"/>
    <w:rsid w:val="00F66C83"/>
    <w:rsid w:val="00F73533"/>
    <w:rsid w:val="00F73EEA"/>
    <w:rsid w:val="00F7471B"/>
    <w:rsid w:val="00F80CFD"/>
    <w:rsid w:val="00F84C7D"/>
    <w:rsid w:val="00F85E71"/>
    <w:rsid w:val="00F90085"/>
    <w:rsid w:val="00F94A6B"/>
    <w:rsid w:val="00F96558"/>
    <w:rsid w:val="00F96A71"/>
    <w:rsid w:val="00FA07E9"/>
    <w:rsid w:val="00FA2A4C"/>
    <w:rsid w:val="00FA363C"/>
    <w:rsid w:val="00FA5863"/>
    <w:rsid w:val="00FA7523"/>
    <w:rsid w:val="00FB0CF1"/>
    <w:rsid w:val="00FC147E"/>
    <w:rsid w:val="00FC54E8"/>
    <w:rsid w:val="00FD3C58"/>
    <w:rsid w:val="00FF09A1"/>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8AE713"/>
  <w15:docId w15:val="{CBFE95E2-72E4-8A4A-B743-2829D82F8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E47F2"/>
    <w:rPr>
      <w:sz w:val="24"/>
      <w:szCs w:val="24"/>
      <w:lang w:eastAsia="zh-CN"/>
    </w:rPr>
  </w:style>
  <w:style w:type="paragraph" w:styleId="Heading1">
    <w:name w:val="heading 1"/>
    <w:basedOn w:val="Normal"/>
    <w:next w:val="Normal"/>
    <w:link w:val="Heading1Char"/>
    <w:uiPriority w:val="9"/>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customStyle="1" w:styleId="Normal1">
    <w:name w:val="Normal1"/>
    <w:next w:val="Normal"/>
    <w:link w:val="FooterChar"/>
    <w:qFormat/>
    <w:rsid w:val="00D42559"/>
    <w:rPr>
      <w:sz w:val="24"/>
      <w:szCs w:val="24"/>
      <w:lang w:eastAsia="zh-CN"/>
    </w:rPr>
  </w:style>
  <w:style w:type="character" w:customStyle="1" w:styleId="FooterChar">
    <w:name w:val="Footer Char"/>
    <w:link w:val="Normal1"/>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D05C1B"/>
    <w:pPr>
      <w:ind w:left="720"/>
      <w:contextualSpacing/>
    </w:pPr>
  </w:style>
  <w:style w:type="character" w:styleId="Hyperlink">
    <w:name w:val="Hyperlink"/>
    <w:basedOn w:val="DefaultParagraphFont"/>
    <w:uiPriority w:val="99"/>
    <w:rsid w:val="003E06C0"/>
    <w:rPr>
      <w:color w:val="0563C1" w:themeColor="hyperlink"/>
      <w:u w:val="single"/>
    </w:rPr>
  </w:style>
  <w:style w:type="character" w:styleId="UnresolvedMention">
    <w:name w:val="Unresolved Mention"/>
    <w:basedOn w:val="DefaultParagraphFont"/>
    <w:uiPriority w:val="99"/>
    <w:semiHidden/>
    <w:unhideWhenUsed/>
    <w:rsid w:val="003E06C0"/>
    <w:rPr>
      <w:color w:val="605E5C"/>
      <w:shd w:val="clear" w:color="auto" w:fill="E1DFDD"/>
    </w:rPr>
  </w:style>
  <w:style w:type="character" w:customStyle="1" w:styleId="FootnoteTextChar">
    <w:name w:val="Footnote Text Char"/>
    <w:basedOn w:val="DefaultParagraphFont"/>
    <w:rsid w:val="00D37EC1"/>
    <w:rPr>
      <w:lang w:eastAsia="zh-CN"/>
    </w:rPr>
  </w:style>
  <w:style w:type="character" w:styleId="FollowedHyperlink">
    <w:name w:val="FollowedHyperlink"/>
    <w:basedOn w:val="DefaultParagraphFont"/>
    <w:rsid w:val="005844AA"/>
    <w:rPr>
      <w:color w:val="954F72" w:themeColor="followedHyperlink"/>
      <w:u w:val="single"/>
    </w:rPr>
  </w:style>
  <w:style w:type="paragraph" w:styleId="Footer">
    <w:name w:val="footer"/>
    <w:basedOn w:val="Normal"/>
    <w:link w:val="FooterChar1"/>
    <w:uiPriority w:val="99"/>
    <w:rsid w:val="00062FA2"/>
    <w:pPr>
      <w:tabs>
        <w:tab w:val="center" w:pos="4513"/>
        <w:tab w:val="right" w:pos="9026"/>
      </w:tabs>
    </w:pPr>
  </w:style>
  <w:style w:type="character" w:customStyle="1" w:styleId="FooterChar1">
    <w:name w:val="Footer Char1"/>
    <w:basedOn w:val="DefaultParagraphFont"/>
    <w:link w:val="Footer"/>
    <w:uiPriority w:val="99"/>
    <w:rsid w:val="00062FA2"/>
    <w:rPr>
      <w:sz w:val="24"/>
      <w:szCs w:val="24"/>
      <w:lang w:eastAsia="zh-CN"/>
    </w:rPr>
  </w:style>
  <w:style w:type="character" w:customStyle="1" w:styleId="Heading1Char">
    <w:name w:val="Heading 1 Char"/>
    <w:basedOn w:val="DefaultParagraphFont"/>
    <w:link w:val="Heading1"/>
    <w:uiPriority w:val="9"/>
    <w:rsid w:val="00F94A6B"/>
    <w:rPr>
      <w:rFonts w:ascii="Arial" w:hAnsi="Arial" w:cs="Arial"/>
      <w:b/>
      <w:bCs/>
      <w:kern w:val="32"/>
      <w:sz w:val="32"/>
      <w:szCs w:val="32"/>
      <w:lang w:eastAsia="zh-CN"/>
    </w:rPr>
  </w:style>
  <w:style w:type="paragraph" w:styleId="FootnoteText">
    <w:name w:val="footnote text"/>
    <w:basedOn w:val="Normal"/>
    <w:link w:val="FootnoteTextChar1"/>
    <w:rsid w:val="007E47F2"/>
    <w:rPr>
      <w:rFonts w:ascii="Arial" w:hAnsi="Arial"/>
      <w:sz w:val="18"/>
      <w:szCs w:val="20"/>
    </w:rPr>
  </w:style>
  <w:style w:type="character" w:customStyle="1" w:styleId="FootnoteTextChar1">
    <w:name w:val="Footnote Text Char1"/>
    <w:basedOn w:val="DefaultParagraphFont"/>
    <w:link w:val="FootnoteText"/>
    <w:rsid w:val="007E47F2"/>
    <w:rPr>
      <w:rFonts w:ascii="Arial" w:hAnsi="Arial"/>
      <w:sz w:val="18"/>
      <w:lang w:eastAsia="zh-CN"/>
    </w:rPr>
  </w:style>
  <w:style w:type="character" w:styleId="FootnoteReference">
    <w:name w:val="footnote reference"/>
    <w:basedOn w:val="DefaultParagraphFont"/>
    <w:rsid w:val="007E47F2"/>
    <w:rPr>
      <w:rFonts w:ascii="Arial" w:hAnsi="Arial"/>
      <w:sz w:val="22"/>
      <w:vertAlign w:val="superscript"/>
    </w:rPr>
  </w:style>
  <w:style w:type="character" w:styleId="Emphasis">
    <w:name w:val="Emphasis"/>
    <w:basedOn w:val="DefaultParagraphFont"/>
    <w:qFormat/>
    <w:rsid w:val="005624A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98945">
      <w:bodyDiv w:val="1"/>
      <w:marLeft w:val="0"/>
      <w:marRight w:val="0"/>
      <w:marTop w:val="0"/>
      <w:marBottom w:val="0"/>
      <w:divBdr>
        <w:top w:val="none" w:sz="0" w:space="0" w:color="auto"/>
        <w:left w:val="none" w:sz="0" w:space="0" w:color="auto"/>
        <w:bottom w:val="none" w:sz="0" w:space="0" w:color="auto"/>
        <w:right w:val="none" w:sz="0" w:space="0" w:color="auto"/>
      </w:divBdr>
      <w:divsChild>
        <w:div w:id="148137885">
          <w:marLeft w:val="0"/>
          <w:marRight w:val="0"/>
          <w:marTop w:val="0"/>
          <w:marBottom w:val="0"/>
          <w:divBdr>
            <w:top w:val="none" w:sz="0" w:space="0" w:color="auto"/>
            <w:left w:val="none" w:sz="0" w:space="0" w:color="auto"/>
            <w:bottom w:val="none" w:sz="0" w:space="0" w:color="auto"/>
            <w:right w:val="none" w:sz="0" w:space="0" w:color="auto"/>
          </w:divBdr>
        </w:div>
      </w:divsChild>
    </w:div>
    <w:div w:id="151336275">
      <w:bodyDiv w:val="1"/>
      <w:marLeft w:val="0"/>
      <w:marRight w:val="0"/>
      <w:marTop w:val="0"/>
      <w:marBottom w:val="0"/>
      <w:divBdr>
        <w:top w:val="none" w:sz="0" w:space="0" w:color="auto"/>
        <w:left w:val="none" w:sz="0" w:space="0" w:color="auto"/>
        <w:bottom w:val="none" w:sz="0" w:space="0" w:color="auto"/>
        <w:right w:val="none" w:sz="0" w:space="0" w:color="auto"/>
      </w:divBdr>
      <w:divsChild>
        <w:div w:id="848838517">
          <w:marLeft w:val="0"/>
          <w:marRight w:val="0"/>
          <w:marTop w:val="0"/>
          <w:marBottom w:val="0"/>
          <w:divBdr>
            <w:top w:val="none" w:sz="0" w:space="0" w:color="auto"/>
            <w:left w:val="none" w:sz="0" w:space="0" w:color="auto"/>
            <w:bottom w:val="none" w:sz="0" w:space="0" w:color="auto"/>
            <w:right w:val="none" w:sz="0" w:space="0" w:color="auto"/>
          </w:divBdr>
          <w:divsChild>
            <w:div w:id="58287206">
              <w:marLeft w:val="0"/>
              <w:marRight w:val="0"/>
              <w:marTop w:val="0"/>
              <w:marBottom w:val="0"/>
              <w:divBdr>
                <w:top w:val="none" w:sz="0" w:space="0" w:color="auto"/>
                <w:left w:val="none" w:sz="0" w:space="0" w:color="auto"/>
                <w:bottom w:val="none" w:sz="0" w:space="0" w:color="auto"/>
                <w:right w:val="none" w:sz="0" w:space="0" w:color="auto"/>
              </w:divBdr>
              <w:divsChild>
                <w:div w:id="804349098">
                  <w:marLeft w:val="0"/>
                  <w:marRight w:val="0"/>
                  <w:marTop w:val="0"/>
                  <w:marBottom w:val="0"/>
                  <w:divBdr>
                    <w:top w:val="none" w:sz="0" w:space="0" w:color="auto"/>
                    <w:left w:val="none" w:sz="0" w:space="0" w:color="auto"/>
                    <w:bottom w:val="none" w:sz="0" w:space="0" w:color="auto"/>
                    <w:right w:val="none" w:sz="0" w:space="0" w:color="auto"/>
                  </w:divBdr>
                  <w:divsChild>
                    <w:div w:id="13168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92933">
      <w:bodyDiv w:val="1"/>
      <w:marLeft w:val="0"/>
      <w:marRight w:val="0"/>
      <w:marTop w:val="0"/>
      <w:marBottom w:val="0"/>
      <w:divBdr>
        <w:top w:val="none" w:sz="0" w:space="0" w:color="auto"/>
        <w:left w:val="none" w:sz="0" w:space="0" w:color="auto"/>
        <w:bottom w:val="none" w:sz="0" w:space="0" w:color="auto"/>
        <w:right w:val="none" w:sz="0" w:space="0" w:color="auto"/>
      </w:divBdr>
      <w:divsChild>
        <w:div w:id="171185907">
          <w:marLeft w:val="0"/>
          <w:marRight w:val="0"/>
          <w:marTop w:val="0"/>
          <w:marBottom w:val="0"/>
          <w:divBdr>
            <w:top w:val="none" w:sz="0" w:space="0" w:color="auto"/>
            <w:left w:val="none" w:sz="0" w:space="0" w:color="auto"/>
            <w:bottom w:val="none" w:sz="0" w:space="0" w:color="auto"/>
            <w:right w:val="none" w:sz="0" w:space="0" w:color="auto"/>
          </w:divBdr>
          <w:divsChild>
            <w:div w:id="1301418245">
              <w:marLeft w:val="0"/>
              <w:marRight w:val="0"/>
              <w:marTop w:val="0"/>
              <w:marBottom w:val="0"/>
              <w:divBdr>
                <w:top w:val="none" w:sz="0" w:space="0" w:color="auto"/>
                <w:left w:val="none" w:sz="0" w:space="0" w:color="auto"/>
                <w:bottom w:val="none" w:sz="0" w:space="0" w:color="auto"/>
                <w:right w:val="none" w:sz="0" w:space="0" w:color="auto"/>
              </w:divBdr>
              <w:divsChild>
                <w:div w:id="1323310364">
                  <w:marLeft w:val="0"/>
                  <w:marRight w:val="0"/>
                  <w:marTop w:val="0"/>
                  <w:marBottom w:val="0"/>
                  <w:divBdr>
                    <w:top w:val="none" w:sz="0" w:space="0" w:color="auto"/>
                    <w:left w:val="none" w:sz="0" w:space="0" w:color="auto"/>
                    <w:bottom w:val="none" w:sz="0" w:space="0" w:color="auto"/>
                    <w:right w:val="none" w:sz="0" w:space="0" w:color="auto"/>
                  </w:divBdr>
                  <w:divsChild>
                    <w:div w:id="128549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87891">
      <w:bodyDiv w:val="1"/>
      <w:marLeft w:val="0"/>
      <w:marRight w:val="0"/>
      <w:marTop w:val="0"/>
      <w:marBottom w:val="0"/>
      <w:divBdr>
        <w:top w:val="none" w:sz="0" w:space="0" w:color="auto"/>
        <w:left w:val="none" w:sz="0" w:space="0" w:color="auto"/>
        <w:bottom w:val="none" w:sz="0" w:space="0" w:color="auto"/>
        <w:right w:val="none" w:sz="0" w:space="0" w:color="auto"/>
      </w:divBdr>
    </w:div>
    <w:div w:id="335621999">
      <w:bodyDiv w:val="1"/>
      <w:marLeft w:val="0"/>
      <w:marRight w:val="0"/>
      <w:marTop w:val="0"/>
      <w:marBottom w:val="0"/>
      <w:divBdr>
        <w:top w:val="none" w:sz="0" w:space="0" w:color="auto"/>
        <w:left w:val="none" w:sz="0" w:space="0" w:color="auto"/>
        <w:bottom w:val="none" w:sz="0" w:space="0" w:color="auto"/>
        <w:right w:val="none" w:sz="0" w:space="0" w:color="auto"/>
      </w:divBdr>
    </w:div>
    <w:div w:id="376008752">
      <w:bodyDiv w:val="1"/>
      <w:marLeft w:val="0"/>
      <w:marRight w:val="0"/>
      <w:marTop w:val="0"/>
      <w:marBottom w:val="0"/>
      <w:divBdr>
        <w:top w:val="none" w:sz="0" w:space="0" w:color="auto"/>
        <w:left w:val="none" w:sz="0" w:space="0" w:color="auto"/>
        <w:bottom w:val="none" w:sz="0" w:space="0" w:color="auto"/>
        <w:right w:val="none" w:sz="0" w:space="0" w:color="auto"/>
      </w:divBdr>
      <w:divsChild>
        <w:div w:id="299923391">
          <w:marLeft w:val="0"/>
          <w:marRight w:val="0"/>
          <w:marTop w:val="0"/>
          <w:marBottom w:val="0"/>
          <w:divBdr>
            <w:top w:val="none" w:sz="0" w:space="0" w:color="auto"/>
            <w:left w:val="none" w:sz="0" w:space="0" w:color="auto"/>
            <w:bottom w:val="none" w:sz="0" w:space="0" w:color="auto"/>
            <w:right w:val="none" w:sz="0" w:space="0" w:color="auto"/>
          </w:divBdr>
          <w:divsChild>
            <w:div w:id="1877310707">
              <w:marLeft w:val="0"/>
              <w:marRight w:val="0"/>
              <w:marTop w:val="0"/>
              <w:marBottom w:val="0"/>
              <w:divBdr>
                <w:top w:val="none" w:sz="0" w:space="0" w:color="auto"/>
                <w:left w:val="none" w:sz="0" w:space="0" w:color="auto"/>
                <w:bottom w:val="none" w:sz="0" w:space="0" w:color="auto"/>
                <w:right w:val="none" w:sz="0" w:space="0" w:color="auto"/>
              </w:divBdr>
              <w:divsChild>
                <w:div w:id="1909027617">
                  <w:marLeft w:val="0"/>
                  <w:marRight w:val="0"/>
                  <w:marTop w:val="0"/>
                  <w:marBottom w:val="0"/>
                  <w:divBdr>
                    <w:top w:val="none" w:sz="0" w:space="0" w:color="auto"/>
                    <w:left w:val="none" w:sz="0" w:space="0" w:color="auto"/>
                    <w:bottom w:val="none" w:sz="0" w:space="0" w:color="auto"/>
                    <w:right w:val="none" w:sz="0" w:space="0" w:color="auto"/>
                  </w:divBdr>
                  <w:divsChild>
                    <w:div w:id="93771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9329518">
      <w:bodyDiv w:val="1"/>
      <w:marLeft w:val="0"/>
      <w:marRight w:val="0"/>
      <w:marTop w:val="0"/>
      <w:marBottom w:val="0"/>
      <w:divBdr>
        <w:top w:val="none" w:sz="0" w:space="0" w:color="auto"/>
        <w:left w:val="none" w:sz="0" w:space="0" w:color="auto"/>
        <w:bottom w:val="none" w:sz="0" w:space="0" w:color="auto"/>
        <w:right w:val="none" w:sz="0" w:space="0" w:color="auto"/>
      </w:divBdr>
    </w:div>
    <w:div w:id="403380240">
      <w:bodyDiv w:val="1"/>
      <w:marLeft w:val="0"/>
      <w:marRight w:val="0"/>
      <w:marTop w:val="0"/>
      <w:marBottom w:val="0"/>
      <w:divBdr>
        <w:top w:val="none" w:sz="0" w:space="0" w:color="auto"/>
        <w:left w:val="none" w:sz="0" w:space="0" w:color="auto"/>
        <w:bottom w:val="none" w:sz="0" w:space="0" w:color="auto"/>
        <w:right w:val="none" w:sz="0" w:space="0" w:color="auto"/>
      </w:divBdr>
      <w:divsChild>
        <w:div w:id="242878515">
          <w:marLeft w:val="0"/>
          <w:marRight w:val="0"/>
          <w:marTop w:val="0"/>
          <w:marBottom w:val="0"/>
          <w:divBdr>
            <w:top w:val="none" w:sz="0" w:space="0" w:color="auto"/>
            <w:left w:val="none" w:sz="0" w:space="0" w:color="auto"/>
            <w:bottom w:val="none" w:sz="0" w:space="0" w:color="auto"/>
            <w:right w:val="none" w:sz="0" w:space="0" w:color="auto"/>
          </w:divBdr>
          <w:divsChild>
            <w:div w:id="1021588514">
              <w:marLeft w:val="0"/>
              <w:marRight w:val="0"/>
              <w:marTop w:val="0"/>
              <w:marBottom w:val="0"/>
              <w:divBdr>
                <w:top w:val="none" w:sz="0" w:space="0" w:color="auto"/>
                <w:left w:val="none" w:sz="0" w:space="0" w:color="auto"/>
                <w:bottom w:val="none" w:sz="0" w:space="0" w:color="auto"/>
                <w:right w:val="none" w:sz="0" w:space="0" w:color="auto"/>
              </w:divBdr>
              <w:divsChild>
                <w:div w:id="1878467424">
                  <w:marLeft w:val="0"/>
                  <w:marRight w:val="0"/>
                  <w:marTop w:val="0"/>
                  <w:marBottom w:val="0"/>
                  <w:divBdr>
                    <w:top w:val="none" w:sz="0" w:space="0" w:color="auto"/>
                    <w:left w:val="none" w:sz="0" w:space="0" w:color="auto"/>
                    <w:bottom w:val="none" w:sz="0" w:space="0" w:color="auto"/>
                    <w:right w:val="none" w:sz="0" w:space="0" w:color="auto"/>
                  </w:divBdr>
                  <w:divsChild>
                    <w:div w:id="126642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739687">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22330992">
      <w:bodyDiv w:val="1"/>
      <w:marLeft w:val="0"/>
      <w:marRight w:val="0"/>
      <w:marTop w:val="0"/>
      <w:marBottom w:val="0"/>
      <w:divBdr>
        <w:top w:val="none" w:sz="0" w:space="0" w:color="auto"/>
        <w:left w:val="none" w:sz="0" w:space="0" w:color="auto"/>
        <w:bottom w:val="none" w:sz="0" w:space="0" w:color="auto"/>
        <w:right w:val="none" w:sz="0" w:space="0" w:color="auto"/>
      </w:divBdr>
      <w:divsChild>
        <w:div w:id="287592831">
          <w:marLeft w:val="0"/>
          <w:marRight w:val="0"/>
          <w:marTop w:val="0"/>
          <w:marBottom w:val="0"/>
          <w:divBdr>
            <w:top w:val="none" w:sz="0" w:space="0" w:color="auto"/>
            <w:left w:val="none" w:sz="0" w:space="0" w:color="auto"/>
            <w:bottom w:val="none" w:sz="0" w:space="0" w:color="auto"/>
            <w:right w:val="none" w:sz="0" w:space="0" w:color="auto"/>
          </w:divBdr>
        </w:div>
      </w:divsChild>
    </w:div>
    <w:div w:id="629868729">
      <w:bodyDiv w:val="1"/>
      <w:marLeft w:val="0"/>
      <w:marRight w:val="0"/>
      <w:marTop w:val="0"/>
      <w:marBottom w:val="0"/>
      <w:divBdr>
        <w:top w:val="none" w:sz="0" w:space="0" w:color="auto"/>
        <w:left w:val="none" w:sz="0" w:space="0" w:color="auto"/>
        <w:bottom w:val="none" w:sz="0" w:space="0" w:color="auto"/>
        <w:right w:val="none" w:sz="0" w:space="0" w:color="auto"/>
      </w:divBdr>
      <w:divsChild>
        <w:div w:id="112216287">
          <w:marLeft w:val="0"/>
          <w:marRight w:val="0"/>
          <w:marTop w:val="0"/>
          <w:marBottom w:val="0"/>
          <w:divBdr>
            <w:top w:val="none" w:sz="0" w:space="0" w:color="auto"/>
            <w:left w:val="none" w:sz="0" w:space="0" w:color="auto"/>
            <w:bottom w:val="none" w:sz="0" w:space="0" w:color="auto"/>
            <w:right w:val="none" w:sz="0" w:space="0" w:color="auto"/>
          </w:divBdr>
          <w:divsChild>
            <w:div w:id="471751937">
              <w:marLeft w:val="0"/>
              <w:marRight w:val="0"/>
              <w:marTop w:val="0"/>
              <w:marBottom w:val="0"/>
              <w:divBdr>
                <w:top w:val="none" w:sz="0" w:space="0" w:color="auto"/>
                <w:left w:val="none" w:sz="0" w:space="0" w:color="auto"/>
                <w:bottom w:val="none" w:sz="0" w:space="0" w:color="auto"/>
                <w:right w:val="none" w:sz="0" w:space="0" w:color="auto"/>
              </w:divBdr>
              <w:divsChild>
                <w:div w:id="949242112">
                  <w:marLeft w:val="0"/>
                  <w:marRight w:val="0"/>
                  <w:marTop w:val="0"/>
                  <w:marBottom w:val="0"/>
                  <w:divBdr>
                    <w:top w:val="none" w:sz="0" w:space="0" w:color="auto"/>
                    <w:left w:val="none" w:sz="0" w:space="0" w:color="auto"/>
                    <w:bottom w:val="none" w:sz="0" w:space="0" w:color="auto"/>
                    <w:right w:val="none" w:sz="0" w:space="0" w:color="auto"/>
                  </w:divBdr>
                  <w:divsChild>
                    <w:div w:id="154305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901155">
      <w:bodyDiv w:val="1"/>
      <w:marLeft w:val="0"/>
      <w:marRight w:val="0"/>
      <w:marTop w:val="0"/>
      <w:marBottom w:val="0"/>
      <w:divBdr>
        <w:top w:val="none" w:sz="0" w:space="0" w:color="auto"/>
        <w:left w:val="none" w:sz="0" w:space="0" w:color="auto"/>
        <w:bottom w:val="none" w:sz="0" w:space="0" w:color="auto"/>
        <w:right w:val="none" w:sz="0" w:space="0" w:color="auto"/>
      </w:divBdr>
      <w:divsChild>
        <w:div w:id="2007321326">
          <w:marLeft w:val="0"/>
          <w:marRight w:val="0"/>
          <w:marTop w:val="0"/>
          <w:marBottom w:val="0"/>
          <w:divBdr>
            <w:top w:val="none" w:sz="0" w:space="0" w:color="auto"/>
            <w:left w:val="none" w:sz="0" w:space="0" w:color="auto"/>
            <w:bottom w:val="none" w:sz="0" w:space="0" w:color="auto"/>
            <w:right w:val="none" w:sz="0" w:space="0" w:color="auto"/>
          </w:divBdr>
          <w:divsChild>
            <w:div w:id="2136093649">
              <w:marLeft w:val="0"/>
              <w:marRight w:val="0"/>
              <w:marTop w:val="0"/>
              <w:marBottom w:val="0"/>
              <w:divBdr>
                <w:top w:val="none" w:sz="0" w:space="0" w:color="auto"/>
                <w:left w:val="none" w:sz="0" w:space="0" w:color="auto"/>
                <w:bottom w:val="none" w:sz="0" w:space="0" w:color="auto"/>
                <w:right w:val="none" w:sz="0" w:space="0" w:color="auto"/>
              </w:divBdr>
              <w:divsChild>
                <w:div w:id="1054638">
                  <w:marLeft w:val="0"/>
                  <w:marRight w:val="0"/>
                  <w:marTop w:val="0"/>
                  <w:marBottom w:val="0"/>
                  <w:divBdr>
                    <w:top w:val="none" w:sz="0" w:space="0" w:color="auto"/>
                    <w:left w:val="none" w:sz="0" w:space="0" w:color="auto"/>
                    <w:bottom w:val="none" w:sz="0" w:space="0" w:color="auto"/>
                    <w:right w:val="none" w:sz="0" w:space="0" w:color="auto"/>
                  </w:divBdr>
                  <w:divsChild>
                    <w:div w:id="26562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946992">
      <w:bodyDiv w:val="1"/>
      <w:marLeft w:val="0"/>
      <w:marRight w:val="0"/>
      <w:marTop w:val="0"/>
      <w:marBottom w:val="0"/>
      <w:divBdr>
        <w:top w:val="none" w:sz="0" w:space="0" w:color="auto"/>
        <w:left w:val="none" w:sz="0" w:space="0" w:color="auto"/>
        <w:bottom w:val="none" w:sz="0" w:space="0" w:color="auto"/>
        <w:right w:val="none" w:sz="0" w:space="0" w:color="auto"/>
      </w:divBdr>
      <w:divsChild>
        <w:div w:id="1632252369">
          <w:marLeft w:val="0"/>
          <w:marRight w:val="0"/>
          <w:marTop w:val="0"/>
          <w:marBottom w:val="0"/>
          <w:divBdr>
            <w:top w:val="none" w:sz="0" w:space="0" w:color="auto"/>
            <w:left w:val="none" w:sz="0" w:space="0" w:color="auto"/>
            <w:bottom w:val="none" w:sz="0" w:space="0" w:color="auto"/>
            <w:right w:val="none" w:sz="0" w:space="0" w:color="auto"/>
          </w:divBdr>
          <w:divsChild>
            <w:div w:id="2002345880">
              <w:marLeft w:val="0"/>
              <w:marRight w:val="0"/>
              <w:marTop w:val="0"/>
              <w:marBottom w:val="0"/>
              <w:divBdr>
                <w:top w:val="none" w:sz="0" w:space="0" w:color="auto"/>
                <w:left w:val="none" w:sz="0" w:space="0" w:color="auto"/>
                <w:bottom w:val="none" w:sz="0" w:space="0" w:color="auto"/>
                <w:right w:val="none" w:sz="0" w:space="0" w:color="auto"/>
              </w:divBdr>
              <w:divsChild>
                <w:div w:id="113182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654713">
      <w:bodyDiv w:val="1"/>
      <w:marLeft w:val="0"/>
      <w:marRight w:val="0"/>
      <w:marTop w:val="0"/>
      <w:marBottom w:val="0"/>
      <w:divBdr>
        <w:top w:val="none" w:sz="0" w:space="0" w:color="auto"/>
        <w:left w:val="none" w:sz="0" w:space="0" w:color="auto"/>
        <w:bottom w:val="none" w:sz="0" w:space="0" w:color="auto"/>
        <w:right w:val="none" w:sz="0" w:space="0" w:color="auto"/>
      </w:divBdr>
      <w:divsChild>
        <w:div w:id="758402738">
          <w:marLeft w:val="0"/>
          <w:marRight w:val="0"/>
          <w:marTop w:val="0"/>
          <w:marBottom w:val="0"/>
          <w:divBdr>
            <w:top w:val="none" w:sz="0" w:space="0" w:color="auto"/>
            <w:left w:val="none" w:sz="0" w:space="0" w:color="auto"/>
            <w:bottom w:val="none" w:sz="0" w:space="0" w:color="auto"/>
            <w:right w:val="none" w:sz="0" w:space="0" w:color="auto"/>
          </w:divBdr>
          <w:divsChild>
            <w:div w:id="1029792616">
              <w:marLeft w:val="0"/>
              <w:marRight w:val="0"/>
              <w:marTop w:val="0"/>
              <w:marBottom w:val="0"/>
              <w:divBdr>
                <w:top w:val="none" w:sz="0" w:space="0" w:color="auto"/>
                <w:left w:val="none" w:sz="0" w:space="0" w:color="auto"/>
                <w:bottom w:val="none" w:sz="0" w:space="0" w:color="auto"/>
                <w:right w:val="none" w:sz="0" w:space="0" w:color="auto"/>
              </w:divBdr>
              <w:divsChild>
                <w:div w:id="1192575926">
                  <w:marLeft w:val="0"/>
                  <w:marRight w:val="0"/>
                  <w:marTop w:val="0"/>
                  <w:marBottom w:val="0"/>
                  <w:divBdr>
                    <w:top w:val="none" w:sz="0" w:space="0" w:color="auto"/>
                    <w:left w:val="none" w:sz="0" w:space="0" w:color="auto"/>
                    <w:bottom w:val="none" w:sz="0" w:space="0" w:color="auto"/>
                    <w:right w:val="none" w:sz="0" w:space="0" w:color="auto"/>
                  </w:divBdr>
                  <w:divsChild>
                    <w:div w:id="204605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396463">
      <w:bodyDiv w:val="1"/>
      <w:marLeft w:val="0"/>
      <w:marRight w:val="0"/>
      <w:marTop w:val="0"/>
      <w:marBottom w:val="0"/>
      <w:divBdr>
        <w:top w:val="none" w:sz="0" w:space="0" w:color="auto"/>
        <w:left w:val="none" w:sz="0" w:space="0" w:color="auto"/>
        <w:bottom w:val="none" w:sz="0" w:space="0" w:color="auto"/>
        <w:right w:val="none" w:sz="0" w:space="0" w:color="auto"/>
      </w:divBdr>
      <w:divsChild>
        <w:div w:id="602687598">
          <w:marLeft w:val="0"/>
          <w:marRight w:val="0"/>
          <w:marTop w:val="0"/>
          <w:marBottom w:val="0"/>
          <w:divBdr>
            <w:top w:val="none" w:sz="0" w:space="0" w:color="auto"/>
            <w:left w:val="none" w:sz="0" w:space="0" w:color="auto"/>
            <w:bottom w:val="none" w:sz="0" w:space="0" w:color="auto"/>
            <w:right w:val="none" w:sz="0" w:space="0" w:color="auto"/>
          </w:divBdr>
          <w:divsChild>
            <w:div w:id="2026059013">
              <w:marLeft w:val="0"/>
              <w:marRight w:val="0"/>
              <w:marTop w:val="0"/>
              <w:marBottom w:val="0"/>
              <w:divBdr>
                <w:top w:val="none" w:sz="0" w:space="0" w:color="auto"/>
                <w:left w:val="none" w:sz="0" w:space="0" w:color="auto"/>
                <w:bottom w:val="none" w:sz="0" w:space="0" w:color="auto"/>
                <w:right w:val="none" w:sz="0" w:space="0" w:color="auto"/>
              </w:divBdr>
              <w:divsChild>
                <w:div w:id="1418941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757669">
      <w:bodyDiv w:val="1"/>
      <w:marLeft w:val="0"/>
      <w:marRight w:val="0"/>
      <w:marTop w:val="0"/>
      <w:marBottom w:val="0"/>
      <w:divBdr>
        <w:top w:val="none" w:sz="0" w:space="0" w:color="auto"/>
        <w:left w:val="none" w:sz="0" w:space="0" w:color="auto"/>
        <w:bottom w:val="none" w:sz="0" w:space="0" w:color="auto"/>
        <w:right w:val="none" w:sz="0" w:space="0" w:color="auto"/>
      </w:divBdr>
    </w:div>
    <w:div w:id="1036127603">
      <w:bodyDiv w:val="1"/>
      <w:marLeft w:val="0"/>
      <w:marRight w:val="0"/>
      <w:marTop w:val="0"/>
      <w:marBottom w:val="0"/>
      <w:divBdr>
        <w:top w:val="none" w:sz="0" w:space="0" w:color="auto"/>
        <w:left w:val="none" w:sz="0" w:space="0" w:color="auto"/>
        <w:bottom w:val="none" w:sz="0" w:space="0" w:color="auto"/>
        <w:right w:val="none" w:sz="0" w:space="0" w:color="auto"/>
      </w:divBdr>
      <w:divsChild>
        <w:div w:id="542786753">
          <w:marLeft w:val="0"/>
          <w:marRight w:val="0"/>
          <w:marTop w:val="0"/>
          <w:marBottom w:val="0"/>
          <w:divBdr>
            <w:top w:val="none" w:sz="0" w:space="0" w:color="auto"/>
            <w:left w:val="none" w:sz="0" w:space="0" w:color="auto"/>
            <w:bottom w:val="none" w:sz="0" w:space="0" w:color="auto"/>
            <w:right w:val="none" w:sz="0" w:space="0" w:color="auto"/>
          </w:divBdr>
          <w:divsChild>
            <w:div w:id="1111900495">
              <w:marLeft w:val="0"/>
              <w:marRight w:val="0"/>
              <w:marTop w:val="0"/>
              <w:marBottom w:val="0"/>
              <w:divBdr>
                <w:top w:val="none" w:sz="0" w:space="0" w:color="auto"/>
                <w:left w:val="none" w:sz="0" w:space="0" w:color="auto"/>
                <w:bottom w:val="none" w:sz="0" w:space="0" w:color="auto"/>
                <w:right w:val="none" w:sz="0" w:space="0" w:color="auto"/>
              </w:divBdr>
              <w:divsChild>
                <w:div w:id="1754931501">
                  <w:marLeft w:val="0"/>
                  <w:marRight w:val="0"/>
                  <w:marTop w:val="0"/>
                  <w:marBottom w:val="0"/>
                  <w:divBdr>
                    <w:top w:val="none" w:sz="0" w:space="0" w:color="auto"/>
                    <w:left w:val="none" w:sz="0" w:space="0" w:color="auto"/>
                    <w:bottom w:val="none" w:sz="0" w:space="0" w:color="auto"/>
                    <w:right w:val="none" w:sz="0" w:space="0" w:color="auto"/>
                  </w:divBdr>
                  <w:divsChild>
                    <w:div w:id="141420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791873">
      <w:bodyDiv w:val="1"/>
      <w:marLeft w:val="0"/>
      <w:marRight w:val="0"/>
      <w:marTop w:val="0"/>
      <w:marBottom w:val="0"/>
      <w:divBdr>
        <w:top w:val="none" w:sz="0" w:space="0" w:color="auto"/>
        <w:left w:val="none" w:sz="0" w:space="0" w:color="auto"/>
        <w:bottom w:val="none" w:sz="0" w:space="0" w:color="auto"/>
        <w:right w:val="none" w:sz="0" w:space="0" w:color="auto"/>
      </w:divBdr>
      <w:divsChild>
        <w:div w:id="2118131796">
          <w:marLeft w:val="0"/>
          <w:marRight w:val="0"/>
          <w:marTop w:val="0"/>
          <w:marBottom w:val="0"/>
          <w:divBdr>
            <w:top w:val="none" w:sz="0" w:space="0" w:color="auto"/>
            <w:left w:val="none" w:sz="0" w:space="0" w:color="auto"/>
            <w:bottom w:val="none" w:sz="0" w:space="0" w:color="auto"/>
            <w:right w:val="none" w:sz="0" w:space="0" w:color="auto"/>
          </w:divBdr>
          <w:divsChild>
            <w:div w:id="1275746300">
              <w:marLeft w:val="0"/>
              <w:marRight w:val="0"/>
              <w:marTop w:val="0"/>
              <w:marBottom w:val="0"/>
              <w:divBdr>
                <w:top w:val="none" w:sz="0" w:space="0" w:color="auto"/>
                <w:left w:val="none" w:sz="0" w:space="0" w:color="auto"/>
                <w:bottom w:val="none" w:sz="0" w:space="0" w:color="auto"/>
                <w:right w:val="none" w:sz="0" w:space="0" w:color="auto"/>
              </w:divBdr>
              <w:divsChild>
                <w:div w:id="1133013188">
                  <w:marLeft w:val="0"/>
                  <w:marRight w:val="0"/>
                  <w:marTop w:val="0"/>
                  <w:marBottom w:val="0"/>
                  <w:divBdr>
                    <w:top w:val="none" w:sz="0" w:space="0" w:color="auto"/>
                    <w:left w:val="none" w:sz="0" w:space="0" w:color="auto"/>
                    <w:bottom w:val="none" w:sz="0" w:space="0" w:color="auto"/>
                    <w:right w:val="none" w:sz="0" w:space="0" w:color="auto"/>
                  </w:divBdr>
                  <w:divsChild>
                    <w:div w:id="161613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917949">
      <w:bodyDiv w:val="1"/>
      <w:marLeft w:val="0"/>
      <w:marRight w:val="0"/>
      <w:marTop w:val="0"/>
      <w:marBottom w:val="0"/>
      <w:divBdr>
        <w:top w:val="none" w:sz="0" w:space="0" w:color="auto"/>
        <w:left w:val="none" w:sz="0" w:space="0" w:color="auto"/>
        <w:bottom w:val="none" w:sz="0" w:space="0" w:color="auto"/>
        <w:right w:val="none" w:sz="0" w:space="0" w:color="auto"/>
      </w:divBdr>
    </w:div>
    <w:div w:id="1293513287">
      <w:bodyDiv w:val="1"/>
      <w:marLeft w:val="0"/>
      <w:marRight w:val="0"/>
      <w:marTop w:val="0"/>
      <w:marBottom w:val="0"/>
      <w:divBdr>
        <w:top w:val="none" w:sz="0" w:space="0" w:color="auto"/>
        <w:left w:val="none" w:sz="0" w:space="0" w:color="auto"/>
        <w:bottom w:val="none" w:sz="0" w:space="0" w:color="auto"/>
        <w:right w:val="none" w:sz="0" w:space="0" w:color="auto"/>
      </w:divBdr>
    </w:div>
    <w:div w:id="1297027237">
      <w:bodyDiv w:val="1"/>
      <w:marLeft w:val="0"/>
      <w:marRight w:val="0"/>
      <w:marTop w:val="0"/>
      <w:marBottom w:val="0"/>
      <w:divBdr>
        <w:top w:val="none" w:sz="0" w:space="0" w:color="auto"/>
        <w:left w:val="none" w:sz="0" w:space="0" w:color="auto"/>
        <w:bottom w:val="none" w:sz="0" w:space="0" w:color="auto"/>
        <w:right w:val="none" w:sz="0" w:space="0" w:color="auto"/>
      </w:divBdr>
    </w:div>
    <w:div w:id="1310943895">
      <w:bodyDiv w:val="1"/>
      <w:marLeft w:val="0"/>
      <w:marRight w:val="0"/>
      <w:marTop w:val="0"/>
      <w:marBottom w:val="0"/>
      <w:divBdr>
        <w:top w:val="none" w:sz="0" w:space="0" w:color="auto"/>
        <w:left w:val="none" w:sz="0" w:space="0" w:color="auto"/>
        <w:bottom w:val="none" w:sz="0" w:space="0" w:color="auto"/>
        <w:right w:val="none" w:sz="0" w:space="0" w:color="auto"/>
      </w:divBdr>
    </w:div>
    <w:div w:id="1352562747">
      <w:bodyDiv w:val="1"/>
      <w:marLeft w:val="0"/>
      <w:marRight w:val="0"/>
      <w:marTop w:val="0"/>
      <w:marBottom w:val="0"/>
      <w:divBdr>
        <w:top w:val="none" w:sz="0" w:space="0" w:color="auto"/>
        <w:left w:val="none" w:sz="0" w:space="0" w:color="auto"/>
        <w:bottom w:val="none" w:sz="0" w:space="0" w:color="auto"/>
        <w:right w:val="none" w:sz="0" w:space="0" w:color="auto"/>
      </w:divBdr>
      <w:divsChild>
        <w:div w:id="905719980">
          <w:marLeft w:val="0"/>
          <w:marRight w:val="0"/>
          <w:marTop w:val="0"/>
          <w:marBottom w:val="0"/>
          <w:divBdr>
            <w:top w:val="none" w:sz="0" w:space="0" w:color="auto"/>
            <w:left w:val="none" w:sz="0" w:space="0" w:color="auto"/>
            <w:bottom w:val="none" w:sz="0" w:space="0" w:color="auto"/>
            <w:right w:val="none" w:sz="0" w:space="0" w:color="auto"/>
          </w:divBdr>
          <w:divsChild>
            <w:div w:id="580221024">
              <w:marLeft w:val="0"/>
              <w:marRight w:val="0"/>
              <w:marTop w:val="0"/>
              <w:marBottom w:val="0"/>
              <w:divBdr>
                <w:top w:val="none" w:sz="0" w:space="0" w:color="auto"/>
                <w:left w:val="none" w:sz="0" w:space="0" w:color="auto"/>
                <w:bottom w:val="none" w:sz="0" w:space="0" w:color="auto"/>
                <w:right w:val="none" w:sz="0" w:space="0" w:color="auto"/>
              </w:divBdr>
              <w:divsChild>
                <w:div w:id="312871751">
                  <w:marLeft w:val="0"/>
                  <w:marRight w:val="0"/>
                  <w:marTop w:val="0"/>
                  <w:marBottom w:val="0"/>
                  <w:divBdr>
                    <w:top w:val="none" w:sz="0" w:space="0" w:color="auto"/>
                    <w:left w:val="none" w:sz="0" w:space="0" w:color="auto"/>
                    <w:bottom w:val="none" w:sz="0" w:space="0" w:color="auto"/>
                    <w:right w:val="none" w:sz="0" w:space="0" w:color="auto"/>
                  </w:divBdr>
                  <w:divsChild>
                    <w:div w:id="121392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461237">
      <w:bodyDiv w:val="1"/>
      <w:marLeft w:val="0"/>
      <w:marRight w:val="0"/>
      <w:marTop w:val="0"/>
      <w:marBottom w:val="0"/>
      <w:divBdr>
        <w:top w:val="none" w:sz="0" w:space="0" w:color="auto"/>
        <w:left w:val="none" w:sz="0" w:space="0" w:color="auto"/>
        <w:bottom w:val="none" w:sz="0" w:space="0" w:color="auto"/>
        <w:right w:val="none" w:sz="0" w:space="0" w:color="auto"/>
      </w:divBdr>
      <w:divsChild>
        <w:div w:id="68231556">
          <w:marLeft w:val="0"/>
          <w:marRight w:val="0"/>
          <w:marTop w:val="0"/>
          <w:marBottom w:val="0"/>
          <w:divBdr>
            <w:top w:val="none" w:sz="0" w:space="0" w:color="auto"/>
            <w:left w:val="none" w:sz="0" w:space="0" w:color="auto"/>
            <w:bottom w:val="none" w:sz="0" w:space="0" w:color="auto"/>
            <w:right w:val="none" w:sz="0" w:space="0" w:color="auto"/>
          </w:divBdr>
          <w:divsChild>
            <w:div w:id="1763910398">
              <w:marLeft w:val="0"/>
              <w:marRight w:val="0"/>
              <w:marTop w:val="0"/>
              <w:marBottom w:val="0"/>
              <w:divBdr>
                <w:top w:val="none" w:sz="0" w:space="0" w:color="auto"/>
                <w:left w:val="none" w:sz="0" w:space="0" w:color="auto"/>
                <w:bottom w:val="none" w:sz="0" w:space="0" w:color="auto"/>
                <w:right w:val="none" w:sz="0" w:space="0" w:color="auto"/>
              </w:divBdr>
              <w:divsChild>
                <w:div w:id="42959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934404">
      <w:bodyDiv w:val="1"/>
      <w:marLeft w:val="0"/>
      <w:marRight w:val="0"/>
      <w:marTop w:val="0"/>
      <w:marBottom w:val="0"/>
      <w:divBdr>
        <w:top w:val="none" w:sz="0" w:space="0" w:color="auto"/>
        <w:left w:val="none" w:sz="0" w:space="0" w:color="auto"/>
        <w:bottom w:val="none" w:sz="0" w:space="0" w:color="auto"/>
        <w:right w:val="none" w:sz="0" w:space="0" w:color="auto"/>
      </w:divBdr>
      <w:divsChild>
        <w:div w:id="1188518040">
          <w:marLeft w:val="0"/>
          <w:marRight w:val="0"/>
          <w:marTop w:val="0"/>
          <w:marBottom w:val="0"/>
          <w:divBdr>
            <w:top w:val="none" w:sz="0" w:space="0" w:color="auto"/>
            <w:left w:val="none" w:sz="0" w:space="0" w:color="auto"/>
            <w:bottom w:val="none" w:sz="0" w:space="0" w:color="auto"/>
            <w:right w:val="none" w:sz="0" w:space="0" w:color="auto"/>
          </w:divBdr>
          <w:divsChild>
            <w:div w:id="314646866">
              <w:marLeft w:val="0"/>
              <w:marRight w:val="0"/>
              <w:marTop w:val="0"/>
              <w:marBottom w:val="0"/>
              <w:divBdr>
                <w:top w:val="none" w:sz="0" w:space="0" w:color="auto"/>
                <w:left w:val="none" w:sz="0" w:space="0" w:color="auto"/>
                <w:bottom w:val="none" w:sz="0" w:space="0" w:color="auto"/>
                <w:right w:val="none" w:sz="0" w:space="0" w:color="auto"/>
              </w:divBdr>
              <w:divsChild>
                <w:div w:id="71088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016114">
      <w:bodyDiv w:val="1"/>
      <w:marLeft w:val="0"/>
      <w:marRight w:val="0"/>
      <w:marTop w:val="0"/>
      <w:marBottom w:val="0"/>
      <w:divBdr>
        <w:top w:val="none" w:sz="0" w:space="0" w:color="auto"/>
        <w:left w:val="none" w:sz="0" w:space="0" w:color="auto"/>
        <w:bottom w:val="none" w:sz="0" w:space="0" w:color="auto"/>
        <w:right w:val="none" w:sz="0" w:space="0" w:color="auto"/>
      </w:divBdr>
      <w:divsChild>
        <w:div w:id="818888467">
          <w:marLeft w:val="0"/>
          <w:marRight w:val="0"/>
          <w:marTop w:val="0"/>
          <w:marBottom w:val="0"/>
          <w:divBdr>
            <w:top w:val="none" w:sz="0" w:space="0" w:color="auto"/>
            <w:left w:val="none" w:sz="0" w:space="0" w:color="auto"/>
            <w:bottom w:val="none" w:sz="0" w:space="0" w:color="auto"/>
            <w:right w:val="none" w:sz="0" w:space="0" w:color="auto"/>
          </w:divBdr>
          <w:divsChild>
            <w:div w:id="1725787388">
              <w:marLeft w:val="0"/>
              <w:marRight w:val="0"/>
              <w:marTop w:val="0"/>
              <w:marBottom w:val="0"/>
              <w:divBdr>
                <w:top w:val="none" w:sz="0" w:space="0" w:color="auto"/>
                <w:left w:val="none" w:sz="0" w:space="0" w:color="auto"/>
                <w:bottom w:val="none" w:sz="0" w:space="0" w:color="auto"/>
                <w:right w:val="none" w:sz="0" w:space="0" w:color="auto"/>
              </w:divBdr>
              <w:divsChild>
                <w:div w:id="74211215">
                  <w:marLeft w:val="0"/>
                  <w:marRight w:val="0"/>
                  <w:marTop w:val="0"/>
                  <w:marBottom w:val="0"/>
                  <w:divBdr>
                    <w:top w:val="none" w:sz="0" w:space="0" w:color="auto"/>
                    <w:left w:val="none" w:sz="0" w:space="0" w:color="auto"/>
                    <w:bottom w:val="none" w:sz="0" w:space="0" w:color="auto"/>
                    <w:right w:val="none" w:sz="0" w:space="0" w:color="auto"/>
                  </w:divBdr>
                  <w:divsChild>
                    <w:div w:id="586697460">
                      <w:marLeft w:val="0"/>
                      <w:marRight w:val="0"/>
                      <w:marTop w:val="0"/>
                      <w:marBottom w:val="0"/>
                      <w:divBdr>
                        <w:top w:val="none" w:sz="0" w:space="0" w:color="auto"/>
                        <w:left w:val="none" w:sz="0" w:space="0" w:color="auto"/>
                        <w:bottom w:val="none" w:sz="0" w:space="0" w:color="auto"/>
                        <w:right w:val="none" w:sz="0" w:space="0" w:color="auto"/>
                      </w:divBdr>
                    </w:div>
                  </w:divsChild>
                </w:div>
                <w:div w:id="1271207143">
                  <w:marLeft w:val="0"/>
                  <w:marRight w:val="0"/>
                  <w:marTop w:val="0"/>
                  <w:marBottom w:val="0"/>
                  <w:divBdr>
                    <w:top w:val="none" w:sz="0" w:space="0" w:color="auto"/>
                    <w:left w:val="none" w:sz="0" w:space="0" w:color="auto"/>
                    <w:bottom w:val="none" w:sz="0" w:space="0" w:color="auto"/>
                    <w:right w:val="none" w:sz="0" w:space="0" w:color="auto"/>
                  </w:divBdr>
                  <w:divsChild>
                    <w:div w:id="2019968587">
                      <w:marLeft w:val="0"/>
                      <w:marRight w:val="0"/>
                      <w:marTop w:val="0"/>
                      <w:marBottom w:val="0"/>
                      <w:divBdr>
                        <w:top w:val="none" w:sz="0" w:space="0" w:color="auto"/>
                        <w:left w:val="none" w:sz="0" w:space="0" w:color="auto"/>
                        <w:bottom w:val="none" w:sz="0" w:space="0" w:color="auto"/>
                        <w:right w:val="none" w:sz="0" w:space="0" w:color="auto"/>
                      </w:divBdr>
                      <w:divsChild>
                        <w:div w:id="13876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547454">
                  <w:marLeft w:val="0"/>
                  <w:marRight w:val="0"/>
                  <w:marTop w:val="0"/>
                  <w:marBottom w:val="0"/>
                  <w:divBdr>
                    <w:top w:val="none" w:sz="0" w:space="0" w:color="auto"/>
                    <w:left w:val="none" w:sz="0" w:space="0" w:color="auto"/>
                    <w:bottom w:val="none" w:sz="0" w:space="0" w:color="auto"/>
                    <w:right w:val="none" w:sz="0" w:space="0" w:color="auto"/>
                  </w:divBdr>
                  <w:divsChild>
                    <w:div w:id="1096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007168">
          <w:marLeft w:val="0"/>
          <w:marRight w:val="0"/>
          <w:marTop w:val="0"/>
          <w:marBottom w:val="0"/>
          <w:divBdr>
            <w:top w:val="none" w:sz="0" w:space="0" w:color="auto"/>
            <w:left w:val="none" w:sz="0" w:space="0" w:color="auto"/>
            <w:bottom w:val="none" w:sz="0" w:space="0" w:color="auto"/>
            <w:right w:val="none" w:sz="0" w:space="0" w:color="auto"/>
          </w:divBdr>
          <w:divsChild>
            <w:div w:id="1885437279">
              <w:marLeft w:val="0"/>
              <w:marRight w:val="0"/>
              <w:marTop w:val="0"/>
              <w:marBottom w:val="0"/>
              <w:divBdr>
                <w:top w:val="none" w:sz="0" w:space="0" w:color="auto"/>
                <w:left w:val="none" w:sz="0" w:space="0" w:color="auto"/>
                <w:bottom w:val="none" w:sz="0" w:space="0" w:color="auto"/>
                <w:right w:val="none" w:sz="0" w:space="0" w:color="auto"/>
              </w:divBdr>
              <w:divsChild>
                <w:div w:id="1595630882">
                  <w:marLeft w:val="0"/>
                  <w:marRight w:val="0"/>
                  <w:marTop w:val="0"/>
                  <w:marBottom w:val="0"/>
                  <w:divBdr>
                    <w:top w:val="none" w:sz="0" w:space="0" w:color="auto"/>
                    <w:left w:val="none" w:sz="0" w:space="0" w:color="auto"/>
                    <w:bottom w:val="none" w:sz="0" w:space="0" w:color="auto"/>
                    <w:right w:val="none" w:sz="0" w:space="0" w:color="auto"/>
                  </w:divBdr>
                  <w:divsChild>
                    <w:div w:id="141100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948189">
      <w:bodyDiv w:val="1"/>
      <w:marLeft w:val="0"/>
      <w:marRight w:val="0"/>
      <w:marTop w:val="0"/>
      <w:marBottom w:val="0"/>
      <w:divBdr>
        <w:top w:val="none" w:sz="0" w:space="0" w:color="auto"/>
        <w:left w:val="none" w:sz="0" w:space="0" w:color="auto"/>
        <w:bottom w:val="none" w:sz="0" w:space="0" w:color="auto"/>
        <w:right w:val="none" w:sz="0" w:space="0" w:color="auto"/>
      </w:divBdr>
    </w:div>
    <w:div w:id="1533421387">
      <w:bodyDiv w:val="1"/>
      <w:marLeft w:val="0"/>
      <w:marRight w:val="0"/>
      <w:marTop w:val="0"/>
      <w:marBottom w:val="0"/>
      <w:divBdr>
        <w:top w:val="none" w:sz="0" w:space="0" w:color="auto"/>
        <w:left w:val="none" w:sz="0" w:space="0" w:color="auto"/>
        <w:bottom w:val="none" w:sz="0" w:space="0" w:color="auto"/>
        <w:right w:val="none" w:sz="0" w:space="0" w:color="auto"/>
      </w:divBdr>
    </w:div>
    <w:div w:id="1533882696">
      <w:bodyDiv w:val="1"/>
      <w:marLeft w:val="0"/>
      <w:marRight w:val="0"/>
      <w:marTop w:val="0"/>
      <w:marBottom w:val="0"/>
      <w:divBdr>
        <w:top w:val="none" w:sz="0" w:space="0" w:color="auto"/>
        <w:left w:val="none" w:sz="0" w:space="0" w:color="auto"/>
        <w:bottom w:val="none" w:sz="0" w:space="0" w:color="auto"/>
        <w:right w:val="none" w:sz="0" w:space="0" w:color="auto"/>
      </w:divBdr>
      <w:divsChild>
        <w:div w:id="403454515">
          <w:marLeft w:val="0"/>
          <w:marRight w:val="0"/>
          <w:marTop w:val="0"/>
          <w:marBottom w:val="0"/>
          <w:divBdr>
            <w:top w:val="none" w:sz="0" w:space="0" w:color="auto"/>
            <w:left w:val="none" w:sz="0" w:space="0" w:color="auto"/>
            <w:bottom w:val="none" w:sz="0" w:space="0" w:color="auto"/>
            <w:right w:val="none" w:sz="0" w:space="0" w:color="auto"/>
          </w:divBdr>
          <w:divsChild>
            <w:div w:id="1975022387">
              <w:marLeft w:val="0"/>
              <w:marRight w:val="0"/>
              <w:marTop w:val="0"/>
              <w:marBottom w:val="0"/>
              <w:divBdr>
                <w:top w:val="none" w:sz="0" w:space="0" w:color="auto"/>
                <w:left w:val="none" w:sz="0" w:space="0" w:color="auto"/>
                <w:bottom w:val="none" w:sz="0" w:space="0" w:color="auto"/>
                <w:right w:val="none" w:sz="0" w:space="0" w:color="auto"/>
              </w:divBdr>
              <w:divsChild>
                <w:div w:id="1943225542">
                  <w:marLeft w:val="0"/>
                  <w:marRight w:val="0"/>
                  <w:marTop w:val="0"/>
                  <w:marBottom w:val="0"/>
                  <w:divBdr>
                    <w:top w:val="none" w:sz="0" w:space="0" w:color="auto"/>
                    <w:left w:val="none" w:sz="0" w:space="0" w:color="auto"/>
                    <w:bottom w:val="none" w:sz="0" w:space="0" w:color="auto"/>
                    <w:right w:val="none" w:sz="0" w:space="0" w:color="auto"/>
                  </w:divBdr>
                  <w:divsChild>
                    <w:div w:id="208668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445686">
      <w:bodyDiv w:val="1"/>
      <w:marLeft w:val="0"/>
      <w:marRight w:val="0"/>
      <w:marTop w:val="0"/>
      <w:marBottom w:val="0"/>
      <w:divBdr>
        <w:top w:val="none" w:sz="0" w:space="0" w:color="auto"/>
        <w:left w:val="none" w:sz="0" w:space="0" w:color="auto"/>
        <w:bottom w:val="none" w:sz="0" w:space="0" w:color="auto"/>
        <w:right w:val="none" w:sz="0" w:space="0" w:color="auto"/>
      </w:divBdr>
      <w:divsChild>
        <w:div w:id="1534882756">
          <w:marLeft w:val="0"/>
          <w:marRight w:val="0"/>
          <w:marTop w:val="0"/>
          <w:marBottom w:val="0"/>
          <w:divBdr>
            <w:top w:val="none" w:sz="0" w:space="0" w:color="auto"/>
            <w:left w:val="none" w:sz="0" w:space="0" w:color="auto"/>
            <w:bottom w:val="none" w:sz="0" w:space="0" w:color="auto"/>
            <w:right w:val="none" w:sz="0" w:space="0" w:color="auto"/>
          </w:divBdr>
          <w:divsChild>
            <w:div w:id="571738198">
              <w:marLeft w:val="0"/>
              <w:marRight w:val="0"/>
              <w:marTop w:val="0"/>
              <w:marBottom w:val="0"/>
              <w:divBdr>
                <w:top w:val="none" w:sz="0" w:space="0" w:color="auto"/>
                <w:left w:val="none" w:sz="0" w:space="0" w:color="auto"/>
                <w:bottom w:val="none" w:sz="0" w:space="0" w:color="auto"/>
                <w:right w:val="none" w:sz="0" w:space="0" w:color="auto"/>
              </w:divBdr>
              <w:divsChild>
                <w:div w:id="615990007">
                  <w:marLeft w:val="0"/>
                  <w:marRight w:val="0"/>
                  <w:marTop w:val="0"/>
                  <w:marBottom w:val="0"/>
                  <w:divBdr>
                    <w:top w:val="none" w:sz="0" w:space="0" w:color="auto"/>
                    <w:left w:val="none" w:sz="0" w:space="0" w:color="auto"/>
                    <w:bottom w:val="none" w:sz="0" w:space="0" w:color="auto"/>
                    <w:right w:val="none" w:sz="0" w:space="0" w:color="auto"/>
                  </w:divBdr>
                  <w:divsChild>
                    <w:div w:id="87531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0885">
      <w:bodyDiv w:val="1"/>
      <w:marLeft w:val="0"/>
      <w:marRight w:val="0"/>
      <w:marTop w:val="0"/>
      <w:marBottom w:val="0"/>
      <w:divBdr>
        <w:top w:val="none" w:sz="0" w:space="0" w:color="auto"/>
        <w:left w:val="none" w:sz="0" w:space="0" w:color="auto"/>
        <w:bottom w:val="none" w:sz="0" w:space="0" w:color="auto"/>
        <w:right w:val="none" w:sz="0" w:space="0" w:color="auto"/>
      </w:divBdr>
    </w:div>
    <w:div w:id="1617130969">
      <w:bodyDiv w:val="1"/>
      <w:marLeft w:val="0"/>
      <w:marRight w:val="0"/>
      <w:marTop w:val="0"/>
      <w:marBottom w:val="0"/>
      <w:divBdr>
        <w:top w:val="none" w:sz="0" w:space="0" w:color="auto"/>
        <w:left w:val="none" w:sz="0" w:space="0" w:color="auto"/>
        <w:bottom w:val="none" w:sz="0" w:space="0" w:color="auto"/>
        <w:right w:val="none" w:sz="0" w:space="0" w:color="auto"/>
      </w:divBdr>
    </w:div>
    <w:div w:id="1632320405">
      <w:bodyDiv w:val="1"/>
      <w:marLeft w:val="0"/>
      <w:marRight w:val="0"/>
      <w:marTop w:val="0"/>
      <w:marBottom w:val="0"/>
      <w:divBdr>
        <w:top w:val="none" w:sz="0" w:space="0" w:color="auto"/>
        <w:left w:val="none" w:sz="0" w:space="0" w:color="auto"/>
        <w:bottom w:val="none" w:sz="0" w:space="0" w:color="auto"/>
        <w:right w:val="none" w:sz="0" w:space="0" w:color="auto"/>
      </w:divBdr>
    </w:div>
    <w:div w:id="1674797423">
      <w:bodyDiv w:val="1"/>
      <w:marLeft w:val="0"/>
      <w:marRight w:val="0"/>
      <w:marTop w:val="0"/>
      <w:marBottom w:val="0"/>
      <w:divBdr>
        <w:top w:val="none" w:sz="0" w:space="0" w:color="auto"/>
        <w:left w:val="none" w:sz="0" w:space="0" w:color="auto"/>
        <w:bottom w:val="none" w:sz="0" w:space="0" w:color="auto"/>
        <w:right w:val="none" w:sz="0" w:space="0" w:color="auto"/>
      </w:divBdr>
      <w:divsChild>
        <w:div w:id="1230729203">
          <w:marLeft w:val="0"/>
          <w:marRight w:val="0"/>
          <w:marTop w:val="0"/>
          <w:marBottom w:val="0"/>
          <w:divBdr>
            <w:top w:val="none" w:sz="0" w:space="0" w:color="auto"/>
            <w:left w:val="none" w:sz="0" w:space="0" w:color="auto"/>
            <w:bottom w:val="none" w:sz="0" w:space="0" w:color="auto"/>
            <w:right w:val="none" w:sz="0" w:space="0" w:color="auto"/>
          </w:divBdr>
          <w:divsChild>
            <w:div w:id="1028801593">
              <w:marLeft w:val="0"/>
              <w:marRight w:val="0"/>
              <w:marTop w:val="0"/>
              <w:marBottom w:val="0"/>
              <w:divBdr>
                <w:top w:val="none" w:sz="0" w:space="0" w:color="auto"/>
                <w:left w:val="none" w:sz="0" w:space="0" w:color="auto"/>
                <w:bottom w:val="none" w:sz="0" w:space="0" w:color="auto"/>
                <w:right w:val="none" w:sz="0" w:space="0" w:color="auto"/>
              </w:divBdr>
              <w:divsChild>
                <w:div w:id="1915042838">
                  <w:marLeft w:val="0"/>
                  <w:marRight w:val="0"/>
                  <w:marTop w:val="0"/>
                  <w:marBottom w:val="0"/>
                  <w:divBdr>
                    <w:top w:val="none" w:sz="0" w:space="0" w:color="auto"/>
                    <w:left w:val="none" w:sz="0" w:space="0" w:color="auto"/>
                    <w:bottom w:val="none" w:sz="0" w:space="0" w:color="auto"/>
                    <w:right w:val="none" w:sz="0" w:space="0" w:color="auto"/>
                  </w:divBdr>
                  <w:divsChild>
                    <w:div w:id="194341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58207951">
      <w:bodyDiv w:val="1"/>
      <w:marLeft w:val="0"/>
      <w:marRight w:val="0"/>
      <w:marTop w:val="0"/>
      <w:marBottom w:val="0"/>
      <w:divBdr>
        <w:top w:val="none" w:sz="0" w:space="0" w:color="auto"/>
        <w:left w:val="none" w:sz="0" w:space="0" w:color="auto"/>
        <w:bottom w:val="none" w:sz="0" w:space="0" w:color="auto"/>
        <w:right w:val="none" w:sz="0" w:space="0" w:color="auto"/>
      </w:divBdr>
    </w:div>
    <w:div w:id="1786775477">
      <w:bodyDiv w:val="1"/>
      <w:marLeft w:val="0"/>
      <w:marRight w:val="0"/>
      <w:marTop w:val="0"/>
      <w:marBottom w:val="0"/>
      <w:divBdr>
        <w:top w:val="none" w:sz="0" w:space="0" w:color="auto"/>
        <w:left w:val="none" w:sz="0" w:space="0" w:color="auto"/>
        <w:bottom w:val="none" w:sz="0" w:space="0" w:color="auto"/>
        <w:right w:val="none" w:sz="0" w:space="0" w:color="auto"/>
      </w:divBdr>
    </w:div>
    <w:div w:id="1851331046">
      <w:bodyDiv w:val="1"/>
      <w:marLeft w:val="0"/>
      <w:marRight w:val="0"/>
      <w:marTop w:val="0"/>
      <w:marBottom w:val="0"/>
      <w:divBdr>
        <w:top w:val="none" w:sz="0" w:space="0" w:color="auto"/>
        <w:left w:val="none" w:sz="0" w:space="0" w:color="auto"/>
        <w:bottom w:val="none" w:sz="0" w:space="0" w:color="auto"/>
        <w:right w:val="none" w:sz="0" w:space="0" w:color="auto"/>
      </w:divBdr>
      <w:divsChild>
        <w:div w:id="2067222289">
          <w:marLeft w:val="0"/>
          <w:marRight w:val="0"/>
          <w:marTop w:val="0"/>
          <w:marBottom w:val="0"/>
          <w:divBdr>
            <w:top w:val="none" w:sz="0" w:space="0" w:color="auto"/>
            <w:left w:val="none" w:sz="0" w:space="0" w:color="auto"/>
            <w:bottom w:val="none" w:sz="0" w:space="0" w:color="auto"/>
            <w:right w:val="none" w:sz="0" w:space="0" w:color="auto"/>
          </w:divBdr>
        </w:div>
      </w:divsChild>
    </w:div>
    <w:div w:id="1921327444">
      <w:bodyDiv w:val="1"/>
      <w:marLeft w:val="0"/>
      <w:marRight w:val="0"/>
      <w:marTop w:val="0"/>
      <w:marBottom w:val="0"/>
      <w:divBdr>
        <w:top w:val="none" w:sz="0" w:space="0" w:color="auto"/>
        <w:left w:val="none" w:sz="0" w:space="0" w:color="auto"/>
        <w:bottom w:val="none" w:sz="0" w:space="0" w:color="auto"/>
        <w:right w:val="none" w:sz="0" w:space="0" w:color="auto"/>
      </w:divBdr>
      <w:divsChild>
        <w:div w:id="976104643">
          <w:marLeft w:val="0"/>
          <w:marRight w:val="0"/>
          <w:marTop w:val="0"/>
          <w:marBottom w:val="0"/>
          <w:divBdr>
            <w:top w:val="none" w:sz="0" w:space="0" w:color="auto"/>
            <w:left w:val="none" w:sz="0" w:space="0" w:color="auto"/>
            <w:bottom w:val="none" w:sz="0" w:space="0" w:color="auto"/>
            <w:right w:val="none" w:sz="0" w:space="0" w:color="auto"/>
          </w:divBdr>
        </w:div>
        <w:div w:id="1027951337">
          <w:marLeft w:val="0"/>
          <w:marRight w:val="0"/>
          <w:marTop w:val="0"/>
          <w:marBottom w:val="0"/>
          <w:divBdr>
            <w:top w:val="none" w:sz="0" w:space="0" w:color="auto"/>
            <w:left w:val="none" w:sz="0" w:space="0" w:color="auto"/>
            <w:bottom w:val="none" w:sz="0" w:space="0" w:color="auto"/>
            <w:right w:val="none" w:sz="0" w:space="0" w:color="auto"/>
          </w:divBdr>
        </w:div>
      </w:divsChild>
    </w:div>
    <w:div w:id="1990016715">
      <w:bodyDiv w:val="1"/>
      <w:marLeft w:val="0"/>
      <w:marRight w:val="0"/>
      <w:marTop w:val="0"/>
      <w:marBottom w:val="0"/>
      <w:divBdr>
        <w:top w:val="none" w:sz="0" w:space="0" w:color="auto"/>
        <w:left w:val="none" w:sz="0" w:space="0" w:color="auto"/>
        <w:bottom w:val="none" w:sz="0" w:space="0" w:color="auto"/>
        <w:right w:val="none" w:sz="0" w:space="0" w:color="auto"/>
      </w:divBdr>
    </w:div>
    <w:div w:id="2074430180">
      <w:bodyDiv w:val="1"/>
      <w:marLeft w:val="0"/>
      <w:marRight w:val="0"/>
      <w:marTop w:val="0"/>
      <w:marBottom w:val="0"/>
      <w:divBdr>
        <w:top w:val="none" w:sz="0" w:space="0" w:color="auto"/>
        <w:left w:val="none" w:sz="0" w:space="0" w:color="auto"/>
        <w:bottom w:val="none" w:sz="0" w:space="0" w:color="auto"/>
        <w:right w:val="none" w:sz="0" w:space="0" w:color="auto"/>
      </w:divBdr>
      <w:divsChild>
        <w:div w:id="1968199072">
          <w:marLeft w:val="0"/>
          <w:marRight w:val="0"/>
          <w:marTop w:val="0"/>
          <w:marBottom w:val="0"/>
          <w:divBdr>
            <w:top w:val="none" w:sz="0" w:space="0" w:color="auto"/>
            <w:left w:val="none" w:sz="0" w:space="0" w:color="auto"/>
            <w:bottom w:val="none" w:sz="0" w:space="0" w:color="auto"/>
            <w:right w:val="none" w:sz="0" w:space="0" w:color="auto"/>
          </w:divBdr>
          <w:divsChild>
            <w:div w:id="1345594857">
              <w:marLeft w:val="0"/>
              <w:marRight w:val="0"/>
              <w:marTop w:val="0"/>
              <w:marBottom w:val="0"/>
              <w:divBdr>
                <w:top w:val="none" w:sz="0" w:space="0" w:color="auto"/>
                <w:left w:val="none" w:sz="0" w:space="0" w:color="auto"/>
                <w:bottom w:val="none" w:sz="0" w:space="0" w:color="auto"/>
                <w:right w:val="none" w:sz="0" w:space="0" w:color="auto"/>
              </w:divBdr>
              <w:divsChild>
                <w:div w:id="1193692461">
                  <w:marLeft w:val="0"/>
                  <w:marRight w:val="0"/>
                  <w:marTop w:val="0"/>
                  <w:marBottom w:val="0"/>
                  <w:divBdr>
                    <w:top w:val="none" w:sz="0" w:space="0" w:color="auto"/>
                    <w:left w:val="none" w:sz="0" w:space="0" w:color="auto"/>
                    <w:bottom w:val="none" w:sz="0" w:space="0" w:color="auto"/>
                    <w:right w:val="none" w:sz="0" w:space="0" w:color="auto"/>
                  </w:divBdr>
                  <w:divsChild>
                    <w:div w:id="192298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04833214">
      <w:bodyDiv w:val="1"/>
      <w:marLeft w:val="0"/>
      <w:marRight w:val="0"/>
      <w:marTop w:val="0"/>
      <w:marBottom w:val="0"/>
      <w:divBdr>
        <w:top w:val="none" w:sz="0" w:space="0" w:color="auto"/>
        <w:left w:val="none" w:sz="0" w:space="0" w:color="auto"/>
        <w:bottom w:val="none" w:sz="0" w:space="0" w:color="auto"/>
        <w:right w:val="none" w:sz="0" w:space="0" w:color="auto"/>
      </w:divBdr>
    </w:div>
    <w:div w:id="2110664029">
      <w:bodyDiv w:val="1"/>
      <w:marLeft w:val="0"/>
      <w:marRight w:val="0"/>
      <w:marTop w:val="0"/>
      <w:marBottom w:val="0"/>
      <w:divBdr>
        <w:top w:val="none" w:sz="0" w:space="0" w:color="auto"/>
        <w:left w:val="none" w:sz="0" w:space="0" w:color="auto"/>
        <w:bottom w:val="none" w:sz="0" w:space="0" w:color="auto"/>
        <w:right w:val="none" w:sz="0" w:space="0" w:color="auto"/>
      </w:divBdr>
      <w:divsChild>
        <w:div w:id="959343523">
          <w:marLeft w:val="0"/>
          <w:marRight w:val="0"/>
          <w:marTop w:val="0"/>
          <w:marBottom w:val="0"/>
          <w:divBdr>
            <w:top w:val="none" w:sz="0" w:space="0" w:color="auto"/>
            <w:left w:val="none" w:sz="0" w:space="0" w:color="auto"/>
            <w:bottom w:val="none" w:sz="0" w:space="0" w:color="auto"/>
            <w:right w:val="none" w:sz="0" w:space="0" w:color="auto"/>
          </w:divBdr>
          <w:divsChild>
            <w:div w:id="2080203374">
              <w:marLeft w:val="0"/>
              <w:marRight w:val="0"/>
              <w:marTop w:val="0"/>
              <w:marBottom w:val="0"/>
              <w:divBdr>
                <w:top w:val="none" w:sz="0" w:space="0" w:color="auto"/>
                <w:left w:val="none" w:sz="0" w:space="0" w:color="auto"/>
                <w:bottom w:val="none" w:sz="0" w:space="0" w:color="auto"/>
                <w:right w:val="none" w:sz="0" w:space="0" w:color="auto"/>
              </w:divBdr>
              <w:divsChild>
                <w:div w:id="1954244782">
                  <w:marLeft w:val="0"/>
                  <w:marRight w:val="0"/>
                  <w:marTop w:val="0"/>
                  <w:marBottom w:val="0"/>
                  <w:divBdr>
                    <w:top w:val="none" w:sz="0" w:space="0" w:color="auto"/>
                    <w:left w:val="none" w:sz="0" w:space="0" w:color="auto"/>
                    <w:bottom w:val="none" w:sz="0" w:space="0" w:color="auto"/>
                    <w:right w:val="none" w:sz="0" w:space="0" w:color="auto"/>
                  </w:divBdr>
                  <w:divsChild>
                    <w:div w:id="191419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435266">
      <w:bodyDiv w:val="1"/>
      <w:marLeft w:val="0"/>
      <w:marRight w:val="0"/>
      <w:marTop w:val="0"/>
      <w:marBottom w:val="0"/>
      <w:divBdr>
        <w:top w:val="none" w:sz="0" w:space="0" w:color="auto"/>
        <w:left w:val="none" w:sz="0" w:space="0" w:color="auto"/>
        <w:bottom w:val="none" w:sz="0" w:space="0" w:color="auto"/>
        <w:right w:val="none" w:sz="0" w:space="0" w:color="auto"/>
      </w:divBdr>
      <w:divsChild>
        <w:div w:id="1362709119">
          <w:marLeft w:val="0"/>
          <w:marRight w:val="0"/>
          <w:marTop w:val="0"/>
          <w:marBottom w:val="0"/>
          <w:divBdr>
            <w:top w:val="none" w:sz="0" w:space="0" w:color="auto"/>
            <w:left w:val="none" w:sz="0" w:space="0" w:color="auto"/>
            <w:bottom w:val="none" w:sz="0" w:space="0" w:color="auto"/>
            <w:right w:val="none" w:sz="0" w:space="0" w:color="auto"/>
          </w:divBdr>
          <w:divsChild>
            <w:div w:id="253706313">
              <w:marLeft w:val="0"/>
              <w:marRight w:val="0"/>
              <w:marTop w:val="0"/>
              <w:marBottom w:val="0"/>
              <w:divBdr>
                <w:top w:val="none" w:sz="0" w:space="0" w:color="auto"/>
                <w:left w:val="none" w:sz="0" w:space="0" w:color="auto"/>
                <w:bottom w:val="none" w:sz="0" w:space="0" w:color="auto"/>
                <w:right w:val="none" w:sz="0" w:space="0" w:color="auto"/>
              </w:divBdr>
              <w:divsChild>
                <w:div w:id="1866403001">
                  <w:marLeft w:val="0"/>
                  <w:marRight w:val="0"/>
                  <w:marTop w:val="0"/>
                  <w:marBottom w:val="0"/>
                  <w:divBdr>
                    <w:top w:val="none" w:sz="0" w:space="0" w:color="auto"/>
                    <w:left w:val="none" w:sz="0" w:space="0" w:color="auto"/>
                    <w:bottom w:val="none" w:sz="0" w:space="0" w:color="auto"/>
                    <w:right w:val="none" w:sz="0" w:space="0" w:color="auto"/>
                  </w:divBdr>
                  <w:divsChild>
                    <w:div w:id="188451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encoding w:val="windows-125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lato.stanford.edu/entries/plato/"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biography/Moses-Hebrew-prophet" TargetMode="External"/><Relationship Id="rId5" Type="http://schemas.openxmlformats.org/officeDocument/2006/relationships/webSettings" Target="webSettings.xml"/><Relationship Id="rId10" Type="http://schemas.openxmlformats.org/officeDocument/2006/relationships/hyperlink" Target="https://www.britannica.com/topic/King-James-Version"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plato.stanford.edu/entries/plato/" TargetMode="External"/><Relationship Id="rId2" Type="http://schemas.openxmlformats.org/officeDocument/2006/relationships/hyperlink" Target="https://www.britannica.com/topic/King-James-Version" TargetMode="External"/><Relationship Id="rId1" Type="http://schemas.openxmlformats.org/officeDocument/2006/relationships/hyperlink" Target="https://www.britannica.com/biography/Moses-Hebrew-proph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5A7620-96AD-254C-9A90-36C837D1D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10607</TotalTime>
  <Pages>11</Pages>
  <Words>3145</Words>
  <Characters>17927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21030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Steve McDonald (2325822)</cp:lastModifiedBy>
  <cp:revision>155</cp:revision>
  <cp:lastPrinted>2011-03-31T13:57:00Z</cp:lastPrinted>
  <dcterms:created xsi:type="dcterms:W3CDTF">2024-02-21T16:24:00Z</dcterms:created>
  <dcterms:modified xsi:type="dcterms:W3CDTF">2025-01-06T20:57:00Z</dcterms:modified>
</cp:coreProperties>
</file>