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63CF1" w14:textId="73DE3A48" w:rsidR="007E77FE" w:rsidRDefault="007E77FE" w:rsidP="00250E2B">
      <w:pPr>
        <w:jc w:val="center"/>
        <w:rPr>
          <w:b/>
          <w:bCs/>
          <w:sz w:val="36"/>
          <w:szCs w:val="28"/>
        </w:rPr>
      </w:pPr>
      <w:bookmarkStart w:id="0" w:name="_Hlk108127859"/>
      <w:r w:rsidRPr="007E77FE">
        <w:rPr>
          <w:b/>
          <w:bCs/>
          <w:noProof/>
          <w:sz w:val="36"/>
          <w:szCs w:val="28"/>
          <w:lang w:eastAsia="en-GB" w:bidi="bn-BD"/>
        </w:rPr>
        <w:drawing>
          <wp:inline distT="0" distB="0" distL="0" distR="0" wp14:anchorId="2F6ECA61" wp14:editId="45F01606">
            <wp:extent cx="2113511" cy="787124"/>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22661" cy="790532"/>
                    </a:xfrm>
                    <a:prstGeom prst="rect">
                      <a:avLst/>
                    </a:prstGeom>
                  </pic:spPr>
                </pic:pic>
              </a:graphicData>
            </a:graphic>
          </wp:inline>
        </w:drawing>
      </w:r>
    </w:p>
    <w:p w14:paraId="4B2548E9" w14:textId="40A29B8E" w:rsidR="00523DA7" w:rsidRDefault="00523DA7" w:rsidP="007E77FE">
      <w:pPr>
        <w:jc w:val="center"/>
        <w:rPr>
          <w:b/>
          <w:bCs/>
          <w:sz w:val="36"/>
          <w:szCs w:val="28"/>
        </w:rPr>
      </w:pPr>
      <w:r>
        <w:rPr>
          <w:b/>
          <w:bCs/>
          <w:sz w:val="36"/>
          <w:szCs w:val="28"/>
        </w:rPr>
        <w:t xml:space="preserve">Module Title: </w:t>
      </w:r>
      <w:r w:rsidR="007E77FE">
        <w:rPr>
          <w:b/>
          <w:bCs/>
          <w:sz w:val="36"/>
          <w:szCs w:val="28"/>
        </w:rPr>
        <w:t>Leadership and Management Skills for the Workplace</w:t>
      </w:r>
    </w:p>
    <w:p w14:paraId="4A25D1EC" w14:textId="160855C7" w:rsidR="00250E2B" w:rsidRDefault="007E77FE" w:rsidP="00250E2B">
      <w:pPr>
        <w:jc w:val="center"/>
        <w:rPr>
          <w:b/>
          <w:bCs/>
          <w:sz w:val="36"/>
          <w:szCs w:val="28"/>
        </w:rPr>
      </w:pPr>
      <w:r>
        <w:rPr>
          <w:b/>
          <w:bCs/>
          <w:sz w:val="36"/>
          <w:szCs w:val="28"/>
        </w:rPr>
        <w:t>Module Code</w:t>
      </w:r>
      <w:r w:rsidR="00250E2B">
        <w:rPr>
          <w:b/>
          <w:bCs/>
          <w:sz w:val="36"/>
          <w:szCs w:val="28"/>
        </w:rPr>
        <w:t xml:space="preserve">: </w:t>
      </w:r>
      <w:r>
        <w:rPr>
          <w:b/>
          <w:bCs/>
          <w:sz w:val="36"/>
          <w:szCs w:val="28"/>
        </w:rPr>
        <w:t>LCLM5001</w:t>
      </w:r>
    </w:p>
    <w:p w14:paraId="33F16955" w14:textId="77323C4E" w:rsidR="00250E2B" w:rsidRDefault="007E77FE" w:rsidP="00250E2B">
      <w:pPr>
        <w:jc w:val="center"/>
        <w:rPr>
          <w:b/>
          <w:bCs/>
          <w:sz w:val="36"/>
          <w:szCs w:val="28"/>
        </w:rPr>
      </w:pPr>
      <w:r>
        <w:rPr>
          <w:b/>
          <w:bCs/>
          <w:sz w:val="36"/>
          <w:szCs w:val="28"/>
        </w:rPr>
        <w:t>Module Name</w:t>
      </w:r>
      <w:r w:rsidR="00250E2B">
        <w:rPr>
          <w:b/>
          <w:bCs/>
          <w:sz w:val="36"/>
          <w:szCs w:val="28"/>
        </w:rPr>
        <w:t xml:space="preserve">: </w:t>
      </w:r>
      <w:r>
        <w:rPr>
          <w:b/>
          <w:bCs/>
          <w:sz w:val="36"/>
          <w:szCs w:val="28"/>
        </w:rPr>
        <w:t>Understanding and Engaging Stakeholders</w:t>
      </w:r>
    </w:p>
    <w:p w14:paraId="3DFEC0D0" w14:textId="02D95AE3" w:rsidR="00097A59" w:rsidRPr="00097A59" w:rsidRDefault="00097A59" w:rsidP="00097A59">
      <w:pPr>
        <w:jc w:val="center"/>
        <w:rPr>
          <w:b/>
          <w:bCs/>
          <w:sz w:val="36"/>
          <w:szCs w:val="28"/>
        </w:rPr>
      </w:pPr>
      <w:r w:rsidRPr="00097A59">
        <w:rPr>
          <w:b/>
          <w:bCs/>
          <w:sz w:val="36"/>
          <w:szCs w:val="28"/>
        </w:rPr>
        <w:t xml:space="preserve">Student Name: Sinde Franklin </w:t>
      </w:r>
      <w:proofErr w:type="spellStart"/>
      <w:r w:rsidRPr="00097A59">
        <w:rPr>
          <w:b/>
          <w:bCs/>
          <w:sz w:val="36"/>
          <w:szCs w:val="28"/>
        </w:rPr>
        <w:t>Woppiwo</w:t>
      </w:r>
      <w:proofErr w:type="spellEnd"/>
    </w:p>
    <w:p w14:paraId="5D407BA3" w14:textId="7137C04E" w:rsidR="007E77FE" w:rsidRDefault="00097A59" w:rsidP="00097A59">
      <w:pPr>
        <w:jc w:val="center"/>
        <w:rPr>
          <w:b/>
          <w:bCs/>
          <w:sz w:val="36"/>
          <w:szCs w:val="28"/>
        </w:rPr>
      </w:pPr>
      <w:r w:rsidRPr="00097A59">
        <w:rPr>
          <w:b/>
          <w:bCs/>
          <w:sz w:val="36"/>
          <w:szCs w:val="28"/>
        </w:rPr>
        <w:t>Student ID: 2414246</w:t>
      </w:r>
    </w:p>
    <w:p w14:paraId="1B142069" w14:textId="2020FAA5" w:rsidR="007E77FE" w:rsidRDefault="007E77FE" w:rsidP="00250E2B">
      <w:pPr>
        <w:jc w:val="center"/>
        <w:rPr>
          <w:b/>
          <w:bCs/>
          <w:sz w:val="36"/>
          <w:szCs w:val="28"/>
        </w:rPr>
      </w:pPr>
    </w:p>
    <w:p w14:paraId="2C3C451D" w14:textId="1F3433B7" w:rsidR="007E77FE" w:rsidRDefault="007E77FE" w:rsidP="00250E2B">
      <w:pPr>
        <w:jc w:val="center"/>
        <w:rPr>
          <w:b/>
          <w:bCs/>
          <w:sz w:val="36"/>
          <w:szCs w:val="28"/>
        </w:rPr>
      </w:pPr>
    </w:p>
    <w:p w14:paraId="30B0C694" w14:textId="08BEE01B" w:rsidR="007E77FE" w:rsidRDefault="007E77FE" w:rsidP="00250E2B">
      <w:pPr>
        <w:jc w:val="center"/>
        <w:rPr>
          <w:b/>
          <w:bCs/>
          <w:sz w:val="36"/>
          <w:szCs w:val="28"/>
        </w:rPr>
      </w:pPr>
    </w:p>
    <w:p w14:paraId="1DA81219" w14:textId="53CB1BF4" w:rsidR="007E77FE" w:rsidRDefault="007E77FE" w:rsidP="00250E2B">
      <w:pPr>
        <w:jc w:val="center"/>
        <w:rPr>
          <w:b/>
          <w:bCs/>
          <w:sz w:val="36"/>
          <w:szCs w:val="28"/>
        </w:rPr>
      </w:pPr>
    </w:p>
    <w:p w14:paraId="31FC356F" w14:textId="339ABC57" w:rsidR="007E77FE" w:rsidRDefault="007E77FE" w:rsidP="00250E2B">
      <w:pPr>
        <w:jc w:val="center"/>
        <w:rPr>
          <w:b/>
          <w:bCs/>
          <w:sz w:val="36"/>
          <w:szCs w:val="28"/>
        </w:rPr>
      </w:pPr>
    </w:p>
    <w:p w14:paraId="5238275A" w14:textId="4F4A880D" w:rsidR="007E77FE" w:rsidRDefault="007E77FE" w:rsidP="00250E2B">
      <w:pPr>
        <w:jc w:val="center"/>
        <w:rPr>
          <w:b/>
          <w:bCs/>
          <w:sz w:val="36"/>
          <w:szCs w:val="28"/>
        </w:rPr>
      </w:pPr>
    </w:p>
    <w:p w14:paraId="79524B30" w14:textId="651B62ED" w:rsidR="007E77FE" w:rsidRDefault="007E77FE" w:rsidP="00250E2B">
      <w:pPr>
        <w:jc w:val="center"/>
        <w:rPr>
          <w:b/>
          <w:bCs/>
          <w:sz w:val="36"/>
          <w:szCs w:val="28"/>
        </w:rPr>
      </w:pPr>
    </w:p>
    <w:p w14:paraId="66AF0CEA" w14:textId="648F5FA5" w:rsidR="007E77FE" w:rsidRDefault="007E77FE" w:rsidP="00250E2B">
      <w:pPr>
        <w:jc w:val="center"/>
        <w:rPr>
          <w:b/>
          <w:bCs/>
          <w:sz w:val="36"/>
          <w:szCs w:val="28"/>
        </w:rPr>
      </w:pPr>
    </w:p>
    <w:p w14:paraId="6B5539B2" w14:textId="77777777" w:rsidR="007E77FE" w:rsidRDefault="007E77FE" w:rsidP="00250E2B">
      <w:pPr>
        <w:jc w:val="center"/>
        <w:rPr>
          <w:b/>
          <w:bCs/>
          <w:sz w:val="36"/>
          <w:szCs w:val="28"/>
        </w:rPr>
      </w:pPr>
    </w:p>
    <w:p w14:paraId="3C43B1AA" w14:textId="0C03AAA4" w:rsidR="00CB2B58" w:rsidRDefault="00CB2B58">
      <w:pPr>
        <w:spacing w:after="160" w:line="259" w:lineRule="auto"/>
        <w:jc w:val="left"/>
        <w:rPr>
          <w:b/>
          <w:bCs/>
          <w:sz w:val="22"/>
          <w:szCs w:val="18"/>
        </w:rPr>
      </w:pPr>
      <w:r>
        <w:rPr>
          <w:b/>
          <w:bCs/>
          <w:sz w:val="22"/>
          <w:szCs w:val="18"/>
        </w:rPr>
        <w:br w:type="page"/>
      </w:r>
    </w:p>
    <w:p w14:paraId="03B60DEE" w14:textId="200A6763" w:rsidR="00CB2B58" w:rsidRDefault="00CB2B58" w:rsidP="00CB2B58">
      <w:pPr>
        <w:pStyle w:val="Heading1"/>
      </w:pPr>
      <w:bookmarkStart w:id="1" w:name="_Toc226570543"/>
      <w:r>
        <w:lastRenderedPageBreak/>
        <w:t>Executive Summary</w:t>
      </w:r>
      <w:bookmarkEnd w:id="1"/>
    </w:p>
    <w:p w14:paraId="37C508B5" w14:textId="77777777" w:rsidR="00813BCE" w:rsidRPr="00813BCE" w:rsidRDefault="00813BCE" w:rsidP="00813BCE">
      <w:pPr>
        <w:rPr>
          <w:lang w:val="en-US"/>
        </w:rPr>
      </w:pPr>
      <w:r w:rsidRPr="00813BCE">
        <w:rPr>
          <w:lang w:val="en-US"/>
        </w:rPr>
        <w:t>This report has critically analyzed stakeholder engagement in Sofitel London St James and its effects on the business performance through the frameworks of power interest matrix, RACI model and the 4Cs stakeholder strategy. The analysis has identified the major stakeholders such as senior management, employees, customers, suppliers, regulators, investors and the local community, their roles, responsibilities, benefits and challenges.</w:t>
      </w:r>
    </w:p>
    <w:p w14:paraId="1CEBEB43" w14:textId="77777777" w:rsidR="00813BCE" w:rsidRPr="00813BCE" w:rsidRDefault="00813BCE" w:rsidP="00813BCE">
      <w:pPr>
        <w:rPr>
          <w:lang w:val="en-US"/>
        </w:rPr>
      </w:pPr>
      <w:r w:rsidRPr="00813BCE">
        <w:rPr>
          <w:lang w:val="en-US"/>
        </w:rPr>
        <w:t>Results indicate that efficient stakeholder involvement boosts operational effectiveness by promoting collaboration with workforce and suppliers, by guaranteeing adherence to regulators, and by integrating flexibility in service provision. Customer satisfaction and brand value are also reinforced by engagement, in which the customers participating in the feedback process feel more trusted and loyal, and CSR initiatives increase reputation and social legitimacy. Stakeholder engagement is financially beneficial because it fosters investor confidence due to transparency and reduced risk, as well as being a strategic move due to its ability to facilitate innovation, sustainability and long-term competitiveness within the luxury hospitality industry.</w:t>
      </w:r>
    </w:p>
    <w:p w14:paraId="21AD2536" w14:textId="77777777" w:rsidR="00813BCE" w:rsidRPr="00813BCE" w:rsidRDefault="00813BCE" w:rsidP="00813BCE">
      <w:pPr>
        <w:rPr>
          <w:lang w:val="en-US"/>
        </w:rPr>
      </w:pPr>
      <w:r w:rsidRPr="00813BCE">
        <w:rPr>
          <w:lang w:val="en-US"/>
        </w:rPr>
        <w:t xml:space="preserve">The report suggests incorporation of engagement in the </w:t>
      </w:r>
      <w:proofErr w:type="spellStart"/>
      <w:r w:rsidRPr="00813BCE">
        <w:rPr>
          <w:lang w:val="en-US"/>
        </w:rPr>
        <w:t>organisational</w:t>
      </w:r>
      <w:proofErr w:type="spellEnd"/>
      <w:r w:rsidRPr="00813BCE">
        <w:rPr>
          <w:lang w:val="en-US"/>
        </w:rPr>
        <w:t xml:space="preserve"> culture of Sofitel using digital platforms, sustainability-based conversations, ongoing stakeholder mapping, and long-lasting relationship management. The key to resilience and growth lies in empowering employees, co-creating with customers, keeping investors onside, and communities involved.</w:t>
      </w:r>
    </w:p>
    <w:p w14:paraId="224DAFF7" w14:textId="288AA52B" w:rsidR="00CB2B58" w:rsidRPr="00813BCE" w:rsidRDefault="00813BCE" w:rsidP="00CB2B58">
      <w:pPr>
        <w:rPr>
          <w:lang w:val="en-US"/>
        </w:rPr>
      </w:pPr>
      <w:r w:rsidRPr="00813BCE">
        <w:rPr>
          <w:lang w:val="en-US"/>
        </w:rPr>
        <w:t>To sum up, stakeholder engagement is not a relational ability, but a strategic one that leads to operational excellence, customer advocacy, financial stability, sustainable competitive advantage in global hospitality.</w:t>
      </w:r>
    </w:p>
    <w:p w14:paraId="13BED112" w14:textId="77777777" w:rsidR="00CB2B58" w:rsidRPr="007E77FE" w:rsidRDefault="00CB2B58" w:rsidP="00CB2B58"/>
    <w:p w14:paraId="27560D47" w14:textId="77777777" w:rsidR="00053D22" w:rsidRPr="008D337A" w:rsidRDefault="00053D22" w:rsidP="00CB2B58">
      <w:pPr>
        <w:rPr>
          <w:sz w:val="32"/>
          <w:szCs w:val="24"/>
        </w:rPr>
      </w:pPr>
      <w:r w:rsidRPr="008D337A">
        <w:rPr>
          <w:sz w:val="32"/>
          <w:szCs w:val="24"/>
        </w:rPr>
        <w:br w:type="page"/>
      </w:r>
    </w:p>
    <w:sdt>
      <w:sdtPr>
        <w:rPr>
          <w:rFonts w:ascii="Arial" w:eastAsia="Times New Roman" w:hAnsi="Arial" w:cs="Arial"/>
          <w:b/>
          <w:bCs/>
          <w:color w:val="auto"/>
          <w:sz w:val="24"/>
          <w:szCs w:val="32"/>
          <w:u w:val="single"/>
          <w:lang w:val="en-GB"/>
        </w:rPr>
        <w:id w:val="1142241077"/>
        <w:docPartObj>
          <w:docPartGallery w:val="Table of Contents"/>
          <w:docPartUnique/>
        </w:docPartObj>
      </w:sdtPr>
      <w:sdtEndPr>
        <w:rPr>
          <w:szCs w:val="24"/>
          <w:u w:val="none"/>
        </w:rPr>
      </w:sdtEndPr>
      <w:sdtContent>
        <w:p w14:paraId="24281383" w14:textId="184891BF" w:rsidR="00586BC6" w:rsidRPr="00D94DFF" w:rsidRDefault="00586BC6" w:rsidP="00E73F3C">
          <w:pPr>
            <w:pStyle w:val="TOCHeading"/>
            <w:spacing w:line="360" w:lineRule="auto"/>
            <w:jc w:val="center"/>
            <w:rPr>
              <w:rFonts w:ascii="Arial" w:hAnsi="Arial" w:cs="Arial"/>
              <w:b/>
              <w:bCs/>
              <w:color w:val="auto"/>
              <w:szCs w:val="32"/>
              <w:u w:val="single"/>
              <w:lang w:val="en-GB"/>
            </w:rPr>
          </w:pPr>
          <w:r w:rsidRPr="00D94DFF">
            <w:rPr>
              <w:rFonts w:ascii="Arial" w:hAnsi="Arial" w:cs="Arial"/>
              <w:b/>
              <w:bCs/>
              <w:color w:val="auto"/>
              <w:szCs w:val="32"/>
              <w:u w:val="single"/>
              <w:lang w:val="en-GB"/>
            </w:rPr>
            <w:t>Table of Contents</w:t>
          </w:r>
        </w:p>
        <w:p w14:paraId="3C6602EC" w14:textId="05EF3C98" w:rsidR="00D94DFF" w:rsidRPr="00D94DFF" w:rsidRDefault="00586BC6">
          <w:pPr>
            <w:pStyle w:val="TOC1"/>
            <w:rPr>
              <w:rFonts w:eastAsiaTheme="minorEastAsia" w:cs="Arial"/>
              <w:b w:val="0"/>
              <w:bCs w:val="0"/>
              <w:caps w:val="0"/>
              <w:sz w:val="24"/>
              <w:szCs w:val="24"/>
              <w:lang w:val="en-US"/>
            </w:rPr>
          </w:pPr>
          <w:r w:rsidRPr="00D94DFF">
            <w:rPr>
              <w:rFonts w:eastAsiaTheme="majorEastAsia" w:cs="Arial"/>
              <w:smallCaps/>
              <w:noProof w:val="0"/>
              <w:sz w:val="24"/>
              <w:szCs w:val="24"/>
            </w:rPr>
            <w:fldChar w:fldCharType="begin"/>
          </w:r>
          <w:r w:rsidRPr="00D94DFF">
            <w:rPr>
              <w:rFonts w:cs="Arial"/>
              <w:noProof w:val="0"/>
              <w:sz w:val="24"/>
              <w:szCs w:val="24"/>
            </w:rPr>
            <w:instrText xml:space="preserve"> TOC \o "1-3" \h \z \u </w:instrText>
          </w:r>
          <w:r w:rsidRPr="00D94DFF">
            <w:rPr>
              <w:rFonts w:eastAsiaTheme="majorEastAsia" w:cs="Arial"/>
              <w:smallCaps/>
              <w:noProof w:val="0"/>
              <w:sz w:val="24"/>
              <w:szCs w:val="24"/>
            </w:rPr>
            <w:fldChar w:fldCharType="separate"/>
          </w:r>
          <w:hyperlink w:anchor="_Toc226570543" w:history="1">
            <w:r w:rsidR="00D94DFF" w:rsidRPr="00D94DFF">
              <w:rPr>
                <w:rStyle w:val="Hyperlink"/>
                <w:rFonts w:eastAsiaTheme="majorEastAsia" w:cs="Arial"/>
                <w:sz w:val="24"/>
                <w:szCs w:val="24"/>
              </w:rPr>
              <w:t>Executive Summary</w:t>
            </w:r>
            <w:r w:rsidR="00D94DFF" w:rsidRPr="00D94DFF">
              <w:rPr>
                <w:rFonts w:cs="Arial"/>
                <w:webHidden/>
                <w:sz w:val="24"/>
                <w:szCs w:val="24"/>
              </w:rPr>
              <w:tab/>
            </w:r>
            <w:r w:rsidR="00D94DFF" w:rsidRPr="00D94DFF">
              <w:rPr>
                <w:rFonts w:cs="Arial"/>
                <w:webHidden/>
                <w:sz w:val="24"/>
                <w:szCs w:val="24"/>
              </w:rPr>
              <w:fldChar w:fldCharType="begin"/>
            </w:r>
            <w:r w:rsidR="00D94DFF" w:rsidRPr="00D94DFF">
              <w:rPr>
                <w:rFonts w:cs="Arial"/>
                <w:webHidden/>
                <w:sz w:val="24"/>
                <w:szCs w:val="24"/>
              </w:rPr>
              <w:instrText xml:space="preserve"> PAGEREF _Toc226570543 \h </w:instrText>
            </w:r>
            <w:r w:rsidR="00D94DFF" w:rsidRPr="00D94DFF">
              <w:rPr>
                <w:rFonts w:cs="Arial"/>
                <w:webHidden/>
                <w:sz w:val="24"/>
                <w:szCs w:val="24"/>
              </w:rPr>
            </w:r>
            <w:r w:rsidR="00D94DFF" w:rsidRPr="00D94DFF">
              <w:rPr>
                <w:rFonts w:cs="Arial"/>
                <w:webHidden/>
                <w:sz w:val="24"/>
                <w:szCs w:val="24"/>
              </w:rPr>
              <w:fldChar w:fldCharType="separate"/>
            </w:r>
            <w:r w:rsidR="009B5719">
              <w:rPr>
                <w:rFonts w:cs="Arial"/>
                <w:webHidden/>
                <w:sz w:val="24"/>
                <w:szCs w:val="24"/>
              </w:rPr>
              <w:t>ii</w:t>
            </w:r>
            <w:r w:rsidR="00D94DFF" w:rsidRPr="00D94DFF">
              <w:rPr>
                <w:rFonts w:cs="Arial"/>
                <w:webHidden/>
                <w:sz w:val="24"/>
                <w:szCs w:val="24"/>
              </w:rPr>
              <w:fldChar w:fldCharType="end"/>
            </w:r>
          </w:hyperlink>
        </w:p>
        <w:p w14:paraId="308AE4E9" w14:textId="45B39E92" w:rsidR="00D94DFF" w:rsidRPr="00D94DFF" w:rsidRDefault="00D94DFF">
          <w:pPr>
            <w:pStyle w:val="TOC1"/>
            <w:rPr>
              <w:rFonts w:eastAsiaTheme="minorEastAsia" w:cs="Arial"/>
              <w:b w:val="0"/>
              <w:bCs w:val="0"/>
              <w:caps w:val="0"/>
              <w:sz w:val="24"/>
              <w:szCs w:val="24"/>
              <w:lang w:val="en-US"/>
            </w:rPr>
          </w:pPr>
          <w:hyperlink w:anchor="_Toc226570544" w:history="1">
            <w:r w:rsidRPr="00D94DFF">
              <w:rPr>
                <w:rStyle w:val="Hyperlink"/>
                <w:rFonts w:eastAsiaTheme="majorEastAsia" w:cs="Arial"/>
                <w:sz w:val="24"/>
                <w:szCs w:val="24"/>
              </w:rPr>
              <w:t>1. Introduction to the Company and Project</w:t>
            </w:r>
            <w:r w:rsidRPr="00D94DFF">
              <w:rPr>
                <w:rFonts w:cs="Arial"/>
                <w:webHidden/>
                <w:sz w:val="24"/>
                <w:szCs w:val="24"/>
              </w:rPr>
              <w:tab/>
            </w:r>
            <w:r w:rsidRPr="00D94DFF">
              <w:rPr>
                <w:rFonts w:cs="Arial"/>
                <w:webHidden/>
                <w:sz w:val="24"/>
                <w:szCs w:val="24"/>
              </w:rPr>
              <w:fldChar w:fldCharType="begin"/>
            </w:r>
            <w:r w:rsidRPr="00D94DFF">
              <w:rPr>
                <w:rFonts w:cs="Arial"/>
                <w:webHidden/>
                <w:sz w:val="24"/>
                <w:szCs w:val="24"/>
              </w:rPr>
              <w:instrText xml:space="preserve"> PAGEREF _Toc226570544 \h </w:instrText>
            </w:r>
            <w:r w:rsidRPr="00D94DFF">
              <w:rPr>
                <w:rFonts w:cs="Arial"/>
                <w:webHidden/>
                <w:sz w:val="24"/>
                <w:szCs w:val="24"/>
              </w:rPr>
            </w:r>
            <w:r w:rsidRPr="00D94DFF">
              <w:rPr>
                <w:rFonts w:cs="Arial"/>
                <w:webHidden/>
                <w:sz w:val="24"/>
                <w:szCs w:val="24"/>
              </w:rPr>
              <w:fldChar w:fldCharType="separate"/>
            </w:r>
            <w:r w:rsidR="009B5719">
              <w:rPr>
                <w:rFonts w:cs="Arial"/>
                <w:webHidden/>
                <w:sz w:val="24"/>
                <w:szCs w:val="24"/>
              </w:rPr>
              <w:t>1</w:t>
            </w:r>
            <w:r w:rsidRPr="00D94DFF">
              <w:rPr>
                <w:rFonts w:cs="Arial"/>
                <w:webHidden/>
                <w:sz w:val="24"/>
                <w:szCs w:val="24"/>
              </w:rPr>
              <w:fldChar w:fldCharType="end"/>
            </w:r>
          </w:hyperlink>
        </w:p>
        <w:p w14:paraId="5B7C9BEE" w14:textId="56DB807C"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45" w:history="1">
            <w:r w:rsidRPr="00D94DFF">
              <w:rPr>
                <w:rStyle w:val="Hyperlink"/>
                <w:rFonts w:ascii="Arial" w:eastAsiaTheme="majorEastAsia" w:hAnsi="Arial" w:cs="Arial"/>
                <w:noProof/>
                <w:sz w:val="24"/>
                <w:szCs w:val="24"/>
              </w:rPr>
              <w:t>1.1 Overview of Sofitel London St James</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_Toc226570545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w:t>
            </w:r>
            <w:r w:rsidRPr="00D94DFF">
              <w:rPr>
                <w:rFonts w:ascii="Arial" w:hAnsi="Arial" w:cs="Arial"/>
                <w:noProof/>
                <w:webHidden/>
                <w:sz w:val="24"/>
                <w:szCs w:val="24"/>
              </w:rPr>
              <w:fldChar w:fldCharType="end"/>
            </w:r>
          </w:hyperlink>
        </w:p>
        <w:p w14:paraId="5676D8C5" w14:textId="631545FC"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46" w:history="1">
            <w:r w:rsidRPr="00D94DFF">
              <w:rPr>
                <w:rStyle w:val="Hyperlink"/>
                <w:rFonts w:ascii="Arial" w:eastAsiaTheme="majorEastAsia" w:hAnsi="Arial" w:cs="Arial"/>
                <w:noProof/>
                <w:sz w:val="24"/>
                <w:szCs w:val="24"/>
              </w:rPr>
              <w:t>1.2 Company Size, Operations, and Location</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_Toc226570546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w:t>
            </w:r>
            <w:r w:rsidRPr="00D94DFF">
              <w:rPr>
                <w:rFonts w:ascii="Arial" w:hAnsi="Arial" w:cs="Arial"/>
                <w:noProof/>
                <w:webHidden/>
                <w:sz w:val="24"/>
                <w:szCs w:val="24"/>
              </w:rPr>
              <w:fldChar w:fldCharType="end"/>
            </w:r>
          </w:hyperlink>
        </w:p>
        <w:p w14:paraId="2866D935" w14:textId="7C28A9D9"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47" w:history="1">
            <w:r w:rsidRPr="00D94DFF">
              <w:rPr>
                <w:rStyle w:val="Hyperlink"/>
                <w:rFonts w:ascii="Arial" w:eastAsiaTheme="majorEastAsia" w:hAnsi="Arial" w:cs="Arial"/>
                <w:noProof/>
                <w:sz w:val="24"/>
                <w:szCs w:val="24"/>
              </w:rPr>
              <w:t>1.3 Introduction to the “StaySmart+” Service</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_Toc226570547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w:t>
            </w:r>
            <w:r w:rsidRPr="00D94DFF">
              <w:rPr>
                <w:rFonts w:ascii="Arial" w:hAnsi="Arial" w:cs="Arial"/>
                <w:noProof/>
                <w:webHidden/>
                <w:sz w:val="24"/>
                <w:szCs w:val="24"/>
              </w:rPr>
              <w:fldChar w:fldCharType="end"/>
            </w:r>
          </w:hyperlink>
        </w:p>
        <w:p w14:paraId="0CA77F5A" w14:textId="5174EAB5"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48" w:history="1">
            <w:r w:rsidRPr="00D94DFF">
              <w:rPr>
                <w:rStyle w:val="Hyperlink"/>
                <w:rFonts w:ascii="Arial" w:eastAsiaTheme="majorEastAsia" w:hAnsi="Arial" w:cs="Arial"/>
                <w:noProof/>
                <w:sz w:val="24"/>
                <w:szCs w:val="24"/>
              </w:rPr>
              <w:t>1.4 Objectives of the Project</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_Toc226570548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w:t>
            </w:r>
            <w:r w:rsidRPr="00D94DFF">
              <w:rPr>
                <w:rFonts w:ascii="Arial" w:hAnsi="Arial" w:cs="Arial"/>
                <w:noProof/>
                <w:webHidden/>
                <w:sz w:val="24"/>
                <w:szCs w:val="24"/>
              </w:rPr>
              <w:fldChar w:fldCharType="end"/>
            </w:r>
          </w:hyperlink>
        </w:p>
        <w:p w14:paraId="10CD62E9" w14:textId="42E4EB20" w:rsidR="00D94DFF" w:rsidRPr="00D94DFF" w:rsidRDefault="00D94DFF">
          <w:pPr>
            <w:pStyle w:val="TOC2"/>
            <w:rPr>
              <w:rFonts w:eastAsiaTheme="minorEastAsia" w:cs="Arial"/>
              <w:b w:val="0"/>
              <w:bCs w:val="0"/>
              <w:smallCaps w:val="0"/>
              <w:lang w:val="en-US"/>
            </w:rPr>
          </w:pPr>
          <w:hyperlink w:anchor="_Toc226570549" w:history="1">
            <w:r w:rsidRPr="00D94DFF">
              <w:rPr>
                <w:rStyle w:val="Hyperlink"/>
                <w:rFonts w:cs="Arial"/>
              </w:rPr>
              <w:t>2. Situational Analysis</w:t>
            </w:r>
            <w:r w:rsidRPr="00D94DFF">
              <w:rPr>
                <w:rFonts w:cs="Arial"/>
                <w:webHidden/>
              </w:rPr>
              <w:tab/>
            </w:r>
            <w:r w:rsidRPr="00D94DFF">
              <w:rPr>
                <w:rFonts w:cs="Arial"/>
                <w:webHidden/>
              </w:rPr>
              <w:fldChar w:fldCharType="begin"/>
            </w:r>
            <w:r w:rsidRPr="00D94DFF">
              <w:rPr>
                <w:rFonts w:cs="Arial"/>
                <w:webHidden/>
              </w:rPr>
              <w:instrText xml:space="preserve"> PAGEREF _Toc226570549 \h </w:instrText>
            </w:r>
            <w:r w:rsidRPr="00D94DFF">
              <w:rPr>
                <w:rFonts w:cs="Arial"/>
                <w:webHidden/>
              </w:rPr>
            </w:r>
            <w:r w:rsidRPr="00D94DFF">
              <w:rPr>
                <w:rFonts w:cs="Arial"/>
                <w:webHidden/>
              </w:rPr>
              <w:fldChar w:fldCharType="separate"/>
            </w:r>
            <w:r w:rsidR="009B5719">
              <w:rPr>
                <w:rFonts w:cs="Arial"/>
                <w:webHidden/>
              </w:rPr>
              <w:t>2</w:t>
            </w:r>
            <w:r w:rsidRPr="00D94DFF">
              <w:rPr>
                <w:rFonts w:cs="Arial"/>
                <w:webHidden/>
              </w:rPr>
              <w:fldChar w:fldCharType="end"/>
            </w:r>
          </w:hyperlink>
        </w:p>
        <w:p w14:paraId="32583580" w14:textId="6961107F"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50" w:history="1">
            <w:r w:rsidRPr="00D94DFF">
              <w:rPr>
                <w:rStyle w:val="Hyperlink"/>
                <w:rFonts w:ascii="Arial" w:eastAsiaTheme="majorEastAsia" w:hAnsi="Arial" w:cs="Arial"/>
                <w:noProof/>
                <w:sz w:val="24"/>
                <w:szCs w:val="24"/>
              </w:rPr>
              <w:t>2.1 SWOT Analysis</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_Toc226570550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2</w:t>
            </w:r>
            <w:r w:rsidRPr="00D94DFF">
              <w:rPr>
                <w:rFonts w:ascii="Arial" w:hAnsi="Arial" w:cs="Arial"/>
                <w:noProof/>
                <w:webHidden/>
                <w:sz w:val="24"/>
                <w:szCs w:val="24"/>
              </w:rPr>
              <w:fldChar w:fldCharType="end"/>
            </w:r>
          </w:hyperlink>
        </w:p>
        <w:p w14:paraId="7D093375" w14:textId="0C87F811"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51" w:history="1">
            <w:r w:rsidRPr="00D94DFF">
              <w:rPr>
                <w:rStyle w:val="Hyperlink"/>
                <w:rFonts w:ascii="Arial" w:eastAsiaTheme="majorEastAsia" w:hAnsi="Arial" w:cs="Arial"/>
                <w:noProof/>
                <w:sz w:val="24"/>
                <w:szCs w:val="24"/>
              </w:rPr>
              <w:t>2.2 PESTLE Analysis</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_Toc226570551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2</w:t>
            </w:r>
            <w:r w:rsidRPr="00D94DFF">
              <w:rPr>
                <w:rFonts w:ascii="Arial" w:hAnsi="Arial" w:cs="Arial"/>
                <w:noProof/>
                <w:webHidden/>
                <w:sz w:val="24"/>
                <w:szCs w:val="24"/>
              </w:rPr>
              <w:fldChar w:fldCharType="end"/>
            </w:r>
          </w:hyperlink>
        </w:p>
        <w:p w14:paraId="6508060A" w14:textId="73ACD5CB"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52" w:history="1">
            <w:r w:rsidRPr="00D94DFF">
              <w:rPr>
                <w:rStyle w:val="Hyperlink"/>
                <w:rFonts w:ascii="Arial" w:eastAsiaTheme="majorEastAsia" w:hAnsi="Arial" w:cs="Arial"/>
                <w:noProof/>
                <w:sz w:val="24"/>
                <w:szCs w:val="24"/>
              </w:rPr>
              <w:t>2.3 SMART Objectives for the Project</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_Toc226570552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3</w:t>
            </w:r>
            <w:r w:rsidRPr="00D94DFF">
              <w:rPr>
                <w:rFonts w:ascii="Arial" w:hAnsi="Arial" w:cs="Arial"/>
                <w:noProof/>
                <w:webHidden/>
                <w:sz w:val="24"/>
                <w:szCs w:val="24"/>
              </w:rPr>
              <w:fldChar w:fldCharType="end"/>
            </w:r>
          </w:hyperlink>
        </w:p>
        <w:p w14:paraId="7FDC9541" w14:textId="42F87629" w:rsidR="00D94DFF" w:rsidRPr="00D94DFF" w:rsidRDefault="00D94DFF">
          <w:pPr>
            <w:pStyle w:val="TOC2"/>
            <w:rPr>
              <w:rFonts w:eastAsiaTheme="minorEastAsia" w:cs="Arial"/>
              <w:b w:val="0"/>
              <w:bCs w:val="0"/>
              <w:smallCaps w:val="0"/>
              <w:lang w:val="en-US"/>
            </w:rPr>
          </w:pPr>
          <w:hyperlink w:anchor="_Toc226570553" w:history="1">
            <w:r w:rsidRPr="00D94DFF">
              <w:rPr>
                <w:rStyle w:val="Hyperlink"/>
                <w:rFonts w:cs="Arial"/>
              </w:rPr>
              <w:t>3. Identification of Key Stakeholders</w:t>
            </w:r>
            <w:r w:rsidRPr="00D94DFF">
              <w:rPr>
                <w:rFonts w:cs="Arial"/>
                <w:webHidden/>
              </w:rPr>
              <w:tab/>
            </w:r>
            <w:r w:rsidRPr="00D94DFF">
              <w:rPr>
                <w:rFonts w:cs="Arial"/>
                <w:webHidden/>
              </w:rPr>
              <w:fldChar w:fldCharType="begin"/>
            </w:r>
            <w:r w:rsidRPr="00D94DFF">
              <w:rPr>
                <w:rFonts w:cs="Arial"/>
                <w:webHidden/>
              </w:rPr>
              <w:instrText xml:space="preserve"> PAGEREF _Toc226570553 \h </w:instrText>
            </w:r>
            <w:r w:rsidRPr="00D94DFF">
              <w:rPr>
                <w:rFonts w:cs="Arial"/>
                <w:webHidden/>
              </w:rPr>
            </w:r>
            <w:r w:rsidRPr="00D94DFF">
              <w:rPr>
                <w:rFonts w:cs="Arial"/>
                <w:webHidden/>
              </w:rPr>
              <w:fldChar w:fldCharType="separate"/>
            </w:r>
            <w:r w:rsidR="009B5719">
              <w:rPr>
                <w:rFonts w:cs="Arial"/>
                <w:webHidden/>
              </w:rPr>
              <w:t>3</w:t>
            </w:r>
            <w:r w:rsidRPr="00D94DFF">
              <w:rPr>
                <w:rFonts w:cs="Arial"/>
                <w:webHidden/>
              </w:rPr>
              <w:fldChar w:fldCharType="end"/>
            </w:r>
          </w:hyperlink>
        </w:p>
        <w:p w14:paraId="4C56E6D5" w14:textId="4F779B2B"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54" w:history="1">
            <w:r w:rsidRPr="00D94DFF">
              <w:rPr>
                <w:rStyle w:val="Hyperlink"/>
                <w:rFonts w:ascii="Arial" w:eastAsiaTheme="majorEastAsia" w:hAnsi="Arial" w:cs="Arial"/>
                <w:noProof/>
                <w:sz w:val="24"/>
                <w:szCs w:val="24"/>
              </w:rPr>
              <w:t>3.1 Internal Stakeholders</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_Toc226570554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3</w:t>
            </w:r>
            <w:r w:rsidRPr="00D94DFF">
              <w:rPr>
                <w:rFonts w:ascii="Arial" w:hAnsi="Arial" w:cs="Arial"/>
                <w:noProof/>
                <w:webHidden/>
                <w:sz w:val="24"/>
                <w:szCs w:val="24"/>
              </w:rPr>
              <w:fldChar w:fldCharType="end"/>
            </w:r>
          </w:hyperlink>
        </w:p>
        <w:p w14:paraId="3CE25BE9" w14:textId="272FC04E"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55" w:history="1">
            <w:r w:rsidRPr="00D94DFF">
              <w:rPr>
                <w:rStyle w:val="Hyperlink"/>
                <w:rFonts w:ascii="Arial" w:eastAsiaTheme="majorEastAsia" w:hAnsi="Arial" w:cs="Arial"/>
                <w:noProof/>
                <w:sz w:val="24"/>
                <w:szCs w:val="24"/>
              </w:rPr>
              <w:t>3.2 External Stakeholders</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_Toc226570555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4</w:t>
            </w:r>
            <w:r w:rsidRPr="00D94DFF">
              <w:rPr>
                <w:rFonts w:ascii="Arial" w:hAnsi="Arial" w:cs="Arial"/>
                <w:noProof/>
                <w:webHidden/>
                <w:sz w:val="24"/>
                <w:szCs w:val="24"/>
              </w:rPr>
              <w:fldChar w:fldCharType="end"/>
            </w:r>
          </w:hyperlink>
        </w:p>
        <w:p w14:paraId="52ECCE03" w14:textId="5BCE9C7E"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56" w:history="1">
            <w:r w:rsidRPr="00D94DFF">
              <w:rPr>
                <w:rStyle w:val="Hyperlink"/>
                <w:rFonts w:ascii="Arial" w:eastAsiaTheme="majorEastAsia" w:hAnsi="Arial" w:cs="Arial"/>
                <w:noProof/>
                <w:sz w:val="24"/>
                <w:szCs w:val="24"/>
              </w:rPr>
              <w:t>3.3 Stakeholder Classification (Primary vs Secondary)</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_Toc226570556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4</w:t>
            </w:r>
            <w:r w:rsidRPr="00D94DFF">
              <w:rPr>
                <w:rFonts w:ascii="Arial" w:hAnsi="Arial" w:cs="Arial"/>
                <w:noProof/>
                <w:webHidden/>
                <w:sz w:val="24"/>
                <w:szCs w:val="24"/>
              </w:rPr>
              <w:fldChar w:fldCharType="end"/>
            </w:r>
          </w:hyperlink>
        </w:p>
        <w:p w14:paraId="61A83728" w14:textId="31CB55ED" w:rsidR="00D94DFF" w:rsidRPr="00D94DFF" w:rsidRDefault="00D94DFF">
          <w:pPr>
            <w:pStyle w:val="TOC2"/>
            <w:rPr>
              <w:rFonts w:eastAsiaTheme="minorEastAsia" w:cs="Arial"/>
              <w:b w:val="0"/>
              <w:bCs w:val="0"/>
              <w:smallCaps w:val="0"/>
              <w:lang w:val="en-US"/>
            </w:rPr>
          </w:pPr>
          <w:hyperlink w:anchor="_Toc226570557" w:history="1">
            <w:r w:rsidRPr="00D94DFF">
              <w:rPr>
                <w:rStyle w:val="Hyperlink"/>
                <w:rFonts w:cs="Arial"/>
              </w:rPr>
              <w:t>4. Roles, Responsibilities, Benefits and Challenges of Stakeholders</w:t>
            </w:r>
            <w:r w:rsidRPr="00D94DFF">
              <w:rPr>
                <w:rFonts w:cs="Arial"/>
                <w:webHidden/>
              </w:rPr>
              <w:tab/>
            </w:r>
            <w:r w:rsidRPr="00D94DFF">
              <w:rPr>
                <w:rFonts w:cs="Arial"/>
                <w:webHidden/>
              </w:rPr>
              <w:fldChar w:fldCharType="begin"/>
            </w:r>
            <w:r w:rsidRPr="00D94DFF">
              <w:rPr>
                <w:rFonts w:cs="Arial"/>
                <w:webHidden/>
              </w:rPr>
              <w:instrText xml:space="preserve"> PAGEREF _Toc226570557 \h </w:instrText>
            </w:r>
            <w:r w:rsidRPr="00D94DFF">
              <w:rPr>
                <w:rFonts w:cs="Arial"/>
                <w:webHidden/>
              </w:rPr>
            </w:r>
            <w:r w:rsidRPr="00D94DFF">
              <w:rPr>
                <w:rFonts w:cs="Arial"/>
                <w:webHidden/>
              </w:rPr>
              <w:fldChar w:fldCharType="separate"/>
            </w:r>
            <w:r w:rsidR="009B5719">
              <w:rPr>
                <w:rFonts w:cs="Arial"/>
                <w:webHidden/>
              </w:rPr>
              <w:t>5</w:t>
            </w:r>
            <w:r w:rsidRPr="00D94DFF">
              <w:rPr>
                <w:rFonts w:cs="Arial"/>
                <w:webHidden/>
              </w:rPr>
              <w:fldChar w:fldCharType="end"/>
            </w:r>
          </w:hyperlink>
        </w:p>
        <w:p w14:paraId="0D58F338" w14:textId="4ABDD172"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58" w:history="1">
            <w:r w:rsidRPr="00D94DFF">
              <w:rPr>
                <w:rStyle w:val="Hyperlink"/>
                <w:rFonts w:ascii="Arial" w:eastAsiaTheme="majorEastAsia" w:hAnsi="Arial" w:cs="Arial"/>
                <w:noProof/>
                <w:sz w:val="24"/>
                <w:szCs w:val="24"/>
              </w:rPr>
              <w:t>4.1 Roles and Responsibilities of Key Stakeholders</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_Toc226570558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5</w:t>
            </w:r>
            <w:r w:rsidRPr="00D94DFF">
              <w:rPr>
                <w:rFonts w:ascii="Arial" w:hAnsi="Arial" w:cs="Arial"/>
                <w:noProof/>
                <w:webHidden/>
                <w:sz w:val="24"/>
                <w:szCs w:val="24"/>
              </w:rPr>
              <w:fldChar w:fldCharType="end"/>
            </w:r>
          </w:hyperlink>
        </w:p>
        <w:p w14:paraId="28775E39" w14:textId="288FB23C"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59" w:history="1">
            <w:r w:rsidRPr="00D94DFF">
              <w:rPr>
                <w:rStyle w:val="Hyperlink"/>
                <w:rFonts w:ascii="Arial" w:eastAsiaTheme="majorEastAsia" w:hAnsi="Arial" w:cs="Arial"/>
                <w:noProof/>
                <w:sz w:val="24"/>
                <w:szCs w:val="24"/>
              </w:rPr>
              <w:t>4.2 Benefits Stakeholders Bring to the Project</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_Toc226570559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5</w:t>
            </w:r>
            <w:r w:rsidRPr="00D94DFF">
              <w:rPr>
                <w:rFonts w:ascii="Arial" w:hAnsi="Arial" w:cs="Arial"/>
                <w:noProof/>
                <w:webHidden/>
                <w:sz w:val="24"/>
                <w:szCs w:val="24"/>
              </w:rPr>
              <w:fldChar w:fldCharType="end"/>
            </w:r>
          </w:hyperlink>
        </w:p>
        <w:p w14:paraId="06667100" w14:textId="6A2D3F10"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60" w:history="1">
            <w:r w:rsidRPr="00D94DFF">
              <w:rPr>
                <w:rStyle w:val="Hyperlink"/>
                <w:rFonts w:ascii="Arial" w:eastAsiaTheme="majorEastAsia" w:hAnsi="Arial" w:cs="Arial"/>
                <w:noProof/>
                <w:sz w:val="24"/>
                <w:szCs w:val="24"/>
              </w:rPr>
              <w:t>4.3 Challenges Faced by Stakeholders</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_Toc226570560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6</w:t>
            </w:r>
            <w:r w:rsidRPr="00D94DFF">
              <w:rPr>
                <w:rFonts w:ascii="Arial" w:hAnsi="Arial" w:cs="Arial"/>
                <w:noProof/>
                <w:webHidden/>
                <w:sz w:val="24"/>
                <w:szCs w:val="24"/>
              </w:rPr>
              <w:fldChar w:fldCharType="end"/>
            </w:r>
          </w:hyperlink>
        </w:p>
        <w:p w14:paraId="2309BAA2" w14:textId="7A43E4A1" w:rsidR="00D94DFF" w:rsidRPr="00D94DFF" w:rsidRDefault="00D94DFF">
          <w:pPr>
            <w:pStyle w:val="TOC2"/>
            <w:rPr>
              <w:rFonts w:eastAsiaTheme="minorEastAsia" w:cs="Arial"/>
              <w:b w:val="0"/>
              <w:bCs w:val="0"/>
              <w:smallCaps w:val="0"/>
              <w:lang w:val="en-US"/>
            </w:rPr>
          </w:pPr>
          <w:hyperlink w:anchor="_Toc226570561" w:history="1">
            <w:r w:rsidRPr="00D94DFF">
              <w:rPr>
                <w:rStyle w:val="Hyperlink"/>
                <w:rFonts w:cs="Arial"/>
              </w:rPr>
              <w:t>5. Stakeholder Engagement Frameworks and Models (≈450 words)</w:t>
            </w:r>
            <w:r w:rsidRPr="00D94DFF">
              <w:rPr>
                <w:rFonts w:cs="Arial"/>
                <w:webHidden/>
              </w:rPr>
              <w:tab/>
            </w:r>
            <w:r w:rsidRPr="00D94DFF">
              <w:rPr>
                <w:rFonts w:cs="Arial"/>
                <w:webHidden/>
              </w:rPr>
              <w:fldChar w:fldCharType="begin"/>
            </w:r>
            <w:r w:rsidRPr="00D94DFF">
              <w:rPr>
                <w:rFonts w:cs="Arial"/>
                <w:webHidden/>
              </w:rPr>
              <w:instrText xml:space="preserve"> PAGEREF _Toc226570561 \h </w:instrText>
            </w:r>
            <w:r w:rsidRPr="00D94DFF">
              <w:rPr>
                <w:rFonts w:cs="Arial"/>
                <w:webHidden/>
              </w:rPr>
            </w:r>
            <w:r w:rsidRPr="00D94DFF">
              <w:rPr>
                <w:rFonts w:cs="Arial"/>
                <w:webHidden/>
              </w:rPr>
              <w:fldChar w:fldCharType="separate"/>
            </w:r>
            <w:r w:rsidR="009B5719">
              <w:rPr>
                <w:rFonts w:cs="Arial"/>
                <w:webHidden/>
              </w:rPr>
              <w:t>7</w:t>
            </w:r>
            <w:r w:rsidRPr="00D94DFF">
              <w:rPr>
                <w:rFonts w:cs="Arial"/>
                <w:webHidden/>
              </w:rPr>
              <w:fldChar w:fldCharType="end"/>
            </w:r>
          </w:hyperlink>
        </w:p>
        <w:p w14:paraId="4749A414" w14:textId="32BB966E"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62" w:history="1">
            <w:r w:rsidRPr="00D94DFF">
              <w:rPr>
                <w:rStyle w:val="Hyperlink"/>
                <w:rFonts w:ascii="Arial" w:eastAsiaTheme="majorEastAsia" w:hAnsi="Arial" w:cs="Arial"/>
                <w:noProof/>
                <w:sz w:val="24"/>
                <w:szCs w:val="24"/>
              </w:rPr>
              <w:t>5.1 Stakeholder Power-Interest Matrix</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_Toc226570562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7</w:t>
            </w:r>
            <w:r w:rsidRPr="00D94DFF">
              <w:rPr>
                <w:rFonts w:ascii="Arial" w:hAnsi="Arial" w:cs="Arial"/>
                <w:noProof/>
                <w:webHidden/>
                <w:sz w:val="24"/>
                <w:szCs w:val="24"/>
              </w:rPr>
              <w:fldChar w:fldCharType="end"/>
            </w:r>
          </w:hyperlink>
        </w:p>
        <w:p w14:paraId="6F287B30" w14:textId="0CF3CB96"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63" w:history="1">
            <w:r w:rsidRPr="00D94DFF">
              <w:rPr>
                <w:rStyle w:val="Hyperlink"/>
                <w:rFonts w:ascii="Arial" w:eastAsiaTheme="majorEastAsia" w:hAnsi="Arial" w:cs="Arial"/>
                <w:noProof/>
                <w:sz w:val="24"/>
                <w:szCs w:val="24"/>
              </w:rPr>
              <w:t>5.2 RACI Matrix</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_Toc226570563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8</w:t>
            </w:r>
            <w:r w:rsidRPr="00D94DFF">
              <w:rPr>
                <w:rFonts w:ascii="Arial" w:hAnsi="Arial" w:cs="Arial"/>
                <w:noProof/>
                <w:webHidden/>
                <w:sz w:val="24"/>
                <w:szCs w:val="24"/>
              </w:rPr>
              <w:fldChar w:fldCharType="end"/>
            </w:r>
          </w:hyperlink>
        </w:p>
        <w:p w14:paraId="7F0ADE2A" w14:textId="4F0FFF53"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64" w:history="1">
            <w:r w:rsidRPr="00D94DFF">
              <w:rPr>
                <w:rStyle w:val="Hyperlink"/>
                <w:rFonts w:ascii="Arial" w:eastAsiaTheme="majorEastAsia" w:hAnsi="Arial" w:cs="Arial"/>
                <w:noProof/>
                <w:sz w:val="24"/>
                <w:szCs w:val="24"/>
              </w:rPr>
              <w:t>5.3 Stakeholder Engagement Plan</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_Toc226570564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8</w:t>
            </w:r>
            <w:r w:rsidRPr="00D94DFF">
              <w:rPr>
                <w:rFonts w:ascii="Arial" w:hAnsi="Arial" w:cs="Arial"/>
                <w:noProof/>
                <w:webHidden/>
                <w:sz w:val="24"/>
                <w:szCs w:val="24"/>
              </w:rPr>
              <w:fldChar w:fldCharType="end"/>
            </w:r>
          </w:hyperlink>
        </w:p>
        <w:p w14:paraId="5EF9E9AB" w14:textId="563EB2A3"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65" w:history="1">
            <w:r w:rsidRPr="00D94DFF">
              <w:rPr>
                <w:rStyle w:val="Hyperlink"/>
                <w:rFonts w:ascii="Arial" w:eastAsiaTheme="majorEastAsia" w:hAnsi="Arial" w:cs="Arial"/>
                <w:noProof/>
                <w:sz w:val="24"/>
                <w:szCs w:val="24"/>
              </w:rPr>
              <w:t>5.4 Communication Plan</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_Toc226570565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8</w:t>
            </w:r>
            <w:r w:rsidRPr="00D94DFF">
              <w:rPr>
                <w:rFonts w:ascii="Arial" w:hAnsi="Arial" w:cs="Arial"/>
                <w:noProof/>
                <w:webHidden/>
                <w:sz w:val="24"/>
                <w:szCs w:val="24"/>
              </w:rPr>
              <w:fldChar w:fldCharType="end"/>
            </w:r>
          </w:hyperlink>
        </w:p>
        <w:p w14:paraId="34861B11" w14:textId="4FCA2C1E"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66" w:history="1">
            <w:r w:rsidRPr="00D94DFF">
              <w:rPr>
                <w:rStyle w:val="Hyperlink"/>
                <w:rFonts w:ascii="Arial" w:eastAsiaTheme="majorEastAsia" w:hAnsi="Arial" w:cs="Arial"/>
                <w:noProof/>
                <w:sz w:val="24"/>
                <w:szCs w:val="24"/>
              </w:rPr>
              <w:t>5.5 Application of Stakeholder Theories</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_Toc226570566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9</w:t>
            </w:r>
            <w:r w:rsidRPr="00D94DFF">
              <w:rPr>
                <w:rFonts w:ascii="Arial" w:hAnsi="Arial" w:cs="Arial"/>
                <w:noProof/>
                <w:webHidden/>
                <w:sz w:val="24"/>
                <w:szCs w:val="24"/>
              </w:rPr>
              <w:fldChar w:fldCharType="end"/>
            </w:r>
          </w:hyperlink>
        </w:p>
        <w:p w14:paraId="17C91BC4" w14:textId="4196131F" w:rsidR="00D94DFF" w:rsidRPr="00D94DFF" w:rsidRDefault="00D94DFF">
          <w:pPr>
            <w:pStyle w:val="TOC2"/>
            <w:rPr>
              <w:rFonts w:eastAsiaTheme="minorEastAsia" w:cs="Arial"/>
              <w:b w:val="0"/>
              <w:bCs w:val="0"/>
              <w:smallCaps w:val="0"/>
              <w:lang w:val="en-US"/>
            </w:rPr>
          </w:pPr>
          <w:hyperlink w:anchor="_Toc226570567" w:history="1">
            <w:r w:rsidRPr="00D94DFF">
              <w:rPr>
                <w:rStyle w:val="Hyperlink"/>
                <w:rFonts w:cs="Arial"/>
              </w:rPr>
              <w:t>6. Stakeholder Engagement Strategy and Conflict Management (4Cs Model)</w:t>
            </w:r>
            <w:r w:rsidRPr="00D94DFF">
              <w:rPr>
                <w:rFonts w:cs="Arial"/>
                <w:webHidden/>
              </w:rPr>
              <w:tab/>
            </w:r>
            <w:r w:rsidRPr="00D94DFF">
              <w:rPr>
                <w:rFonts w:cs="Arial"/>
                <w:webHidden/>
              </w:rPr>
              <w:fldChar w:fldCharType="begin"/>
            </w:r>
            <w:r w:rsidRPr="00D94DFF">
              <w:rPr>
                <w:rFonts w:cs="Arial"/>
                <w:webHidden/>
              </w:rPr>
              <w:instrText xml:space="preserve"> PAGEREF _Toc226570567 \h </w:instrText>
            </w:r>
            <w:r w:rsidRPr="00D94DFF">
              <w:rPr>
                <w:rFonts w:cs="Arial"/>
                <w:webHidden/>
              </w:rPr>
            </w:r>
            <w:r w:rsidRPr="00D94DFF">
              <w:rPr>
                <w:rFonts w:cs="Arial"/>
                <w:webHidden/>
              </w:rPr>
              <w:fldChar w:fldCharType="separate"/>
            </w:r>
            <w:r w:rsidR="009B5719">
              <w:rPr>
                <w:rFonts w:cs="Arial"/>
                <w:webHidden/>
              </w:rPr>
              <w:t>9</w:t>
            </w:r>
            <w:r w:rsidRPr="00D94DFF">
              <w:rPr>
                <w:rFonts w:cs="Arial"/>
                <w:webHidden/>
              </w:rPr>
              <w:fldChar w:fldCharType="end"/>
            </w:r>
          </w:hyperlink>
        </w:p>
        <w:p w14:paraId="193AF7B6" w14:textId="0343EC8D"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68" w:history="1">
            <w:r w:rsidRPr="00D94DFF">
              <w:rPr>
                <w:rStyle w:val="Hyperlink"/>
                <w:rFonts w:ascii="Arial" w:eastAsiaTheme="majorEastAsia" w:hAnsi="Arial" w:cs="Arial"/>
                <w:noProof/>
                <w:sz w:val="24"/>
                <w:szCs w:val="24"/>
              </w:rPr>
              <w:t>6.1 Role of the Project Manager</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_Toc226570568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9</w:t>
            </w:r>
            <w:r w:rsidRPr="00D94DFF">
              <w:rPr>
                <w:rFonts w:ascii="Arial" w:hAnsi="Arial" w:cs="Arial"/>
                <w:noProof/>
                <w:webHidden/>
                <w:sz w:val="24"/>
                <w:szCs w:val="24"/>
              </w:rPr>
              <w:fldChar w:fldCharType="end"/>
            </w:r>
          </w:hyperlink>
        </w:p>
        <w:p w14:paraId="063DBBDD" w14:textId="430D10A3"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69" w:history="1">
            <w:r w:rsidRPr="00D94DFF">
              <w:rPr>
                <w:rStyle w:val="Hyperlink"/>
                <w:rFonts w:ascii="Arial" w:eastAsiaTheme="majorEastAsia" w:hAnsi="Arial" w:cs="Arial"/>
                <w:noProof/>
                <w:sz w:val="24"/>
                <w:szCs w:val="24"/>
              </w:rPr>
              <w:t>6.2 Communication Strategy</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_Toc226570569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9</w:t>
            </w:r>
            <w:r w:rsidRPr="00D94DFF">
              <w:rPr>
                <w:rFonts w:ascii="Arial" w:hAnsi="Arial" w:cs="Arial"/>
                <w:noProof/>
                <w:webHidden/>
                <w:sz w:val="24"/>
                <w:szCs w:val="24"/>
              </w:rPr>
              <w:fldChar w:fldCharType="end"/>
            </w:r>
          </w:hyperlink>
        </w:p>
        <w:p w14:paraId="095CD05A" w14:textId="3901B399"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70" w:history="1">
            <w:r w:rsidRPr="00D94DFF">
              <w:rPr>
                <w:rStyle w:val="Hyperlink"/>
                <w:rFonts w:ascii="Arial" w:eastAsiaTheme="majorEastAsia" w:hAnsi="Arial" w:cs="Arial"/>
                <w:noProof/>
                <w:sz w:val="24"/>
                <w:szCs w:val="24"/>
              </w:rPr>
              <w:t>6.3 Collaboration Approach</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_Toc226570570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10</w:t>
            </w:r>
            <w:r w:rsidRPr="00D94DFF">
              <w:rPr>
                <w:rFonts w:ascii="Arial" w:hAnsi="Arial" w:cs="Arial"/>
                <w:noProof/>
                <w:webHidden/>
                <w:sz w:val="24"/>
                <w:szCs w:val="24"/>
              </w:rPr>
              <w:fldChar w:fldCharType="end"/>
            </w:r>
          </w:hyperlink>
        </w:p>
        <w:p w14:paraId="48B1AF9D" w14:textId="5429192D"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71" w:history="1">
            <w:r w:rsidRPr="00D94DFF">
              <w:rPr>
                <w:rStyle w:val="Hyperlink"/>
                <w:rFonts w:ascii="Arial" w:eastAsiaTheme="majorEastAsia" w:hAnsi="Arial" w:cs="Arial"/>
                <w:noProof/>
                <w:sz w:val="24"/>
                <w:szCs w:val="24"/>
              </w:rPr>
              <w:t>6.4 Consultation Process</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_Toc226570571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10</w:t>
            </w:r>
            <w:r w:rsidRPr="00D94DFF">
              <w:rPr>
                <w:rFonts w:ascii="Arial" w:hAnsi="Arial" w:cs="Arial"/>
                <w:noProof/>
                <w:webHidden/>
                <w:sz w:val="24"/>
                <w:szCs w:val="24"/>
              </w:rPr>
              <w:fldChar w:fldCharType="end"/>
            </w:r>
          </w:hyperlink>
        </w:p>
        <w:p w14:paraId="63AAE63C" w14:textId="6F199DF9"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72" w:history="1">
            <w:r w:rsidRPr="00D94DFF">
              <w:rPr>
                <w:rStyle w:val="Hyperlink"/>
                <w:rFonts w:ascii="Arial" w:eastAsiaTheme="majorEastAsia" w:hAnsi="Arial" w:cs="Arial"/>
                <w:noProof/>
                <w:sz w:val="24"/>
                <w:szCs w:val="24"/>
              </w:rPr>
              <w:t>6.5 Building Commitment</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_Toc226570572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10</w:t>
            </w:r>
            <w:r w:rsidRPr="00D94DFF">
              <w:rPr>
                <w:rFonts w:ascii="Arial" w:hAnsi="Arial" w:cs="Arial"/>
                <w:noProof/>
                <w:webHidden/>
                <w:sz w:val="24"/>
                <w:szCs w:val="24"/>
              </w:rPr>
              <w:fldChar w:fldCharType="end"/>
            </w:r>
          </w:hyperlink>
        </w:p>
        <w:p w14:paraId="2E4F8196" w14:textId="3B161CEF"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73" w:history="1">
            <w:r w:rsidRPr="00D94DFF">
              <w:rPr>
                <w:rStyle w:val="Hyperlink"/>
                <w:rFonts w:ascii="Arial" w:eastAsiaTheme="majorEastAsia" w:hAnsi="Arial" w:cs="Arial"/>
                <w:noProof/>
                <w:sz w:val="24"/>
                <w:szCs w:val="24"/>
              </w:rPr>
              <w:t>6.6 Conflict Management Strategies</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_Toc226570573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11</w:t>
            </w:r>
            <w:r w:rsidRPr="00D94DFF">
              <w:rPr>
                <w:rFonts w:ascii="Arial" w:hAnsi="Arial" w:cs="Arial"/>
                <w:noProof/>
                <w:webHidden/>
                <w:sz w:val="24"/>
                <w:szCs w:val="24"/>
              </w:rPr>
              <w:fldChar w:fldCharType="end"/>
            </w:r>
          </w:hyperlink>
        </w:p>
        <w:p w14:paraId="3B2B1FA6" w14:textId="4DD6436C" w:rsidR="00D94DFF" w:rsidRPr="00D94DFF" w:rsidRDefault="00D94DFF">
          <w:pPr>
            <w:pStyle w:val="TOC2"/>
            <w:rPr>
              <w:rFonts w:eastAsiaTheme="minorEastAsia" w:cs="Arial"/>
              <w:b w:val="0"/>
              <w:bCs w:val="0"/>
              <w:smallCaps w:val="0"/>
              <w:lang w:val="en-US"/>
            </w:rPr>
          </w:pPr>
          <w:hyperlink w:anchor="_Toc226570574" w:history="1">
            <w:r w:rsidRPr="00D94DFF">
              <w:rPr>
                <w:rStyle w:val="Hyperlink"/>
                <w:rFonts w:cs="Arial"/>
              </w:rPr>
              <w:t>7. Impact of Stakeholder Engagement on Business Performance</w:t>
            </w:r>
            <w:r w:rsidRPr="00D94DFF">
              <w:rPr>
                <w:rFonts w:cs="Arial"/>
                <w:webHidden/>
              </w:rPr>
              <w:tab/>
            </w:r>
            <w:r w:rsidRPr="00D94DFF">
              <w:rPr>
                <w:rFonts w:cs="Arial"/>
                <w:webHidden/>
              </w:rPr>
              <w:fldChar w:fldCharType="begin"/>
            </w:r>
            <w:r w:rsidRPr="00D94DFF">
              <w:rPr>
                <w:rFonts w:cs="Arial"/>
                <w:webHidden/>
              </w:rPr>
              <w:instrText xml:space="preserve"> PAGEREF _Toc226570574 \h </w:instrText>
            </w:r>
            <w:r w:rsidRPr="00D94DFF">
              <w:rPr>
                <w:rFonts w:cs="Arial"/>
                <w:webHidden/>
              </w:rPr>
            </w:r>
            <w:r w:rsidRPr="00D94DFF">
              <w:rPr>
                <w:rFonts w:cs="Arial"/>
                <w:webHidden/>
              </w:rPr>
              <w:fldChar w:fldCharType="separate"/>
            </w:r>
            <w:r w:rsidR="009B5719">
              <w:rPr>
                <w:rFonts w:cs="Arial"/>
                <w:webHidden/>
              </w:rPr>
              <w:t>11</w:t>
            </w:r>
            <w:r w:rsidRPr="00D94DFF">
              <w:rPr>
                <w:rFonts w:cs="Arial"/>
                <w:webHidden/>
              </w:rPr>
              <w:fldChar w:fldCharType="end"/>
            </w:r>
          </w:hyperlink>
        </w:p>
        <w:p w14:paraId="0069FA13" w14:textId="10F9442B"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75" w:history="1">
            <w:r w:rsidRPr="00D94DFF">
              <w:rPr>
                <w:rStyle w:val="Hyperlink"/>
                <w:rFonts w:ascii="Arial" w:eastAsiaTheme="majorEastAsia" w:hAnsi="Arial" w:cs="Arial"/>
                <w:noProof/>
                <w:sz w:val="24"/>
                <w:szCs w:val="24"/>
              </w:rPr>
              <w:t>7.1 Enhancing Operational Efficiency</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_Toc226570575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11</w:t>
            </w:r>
            <w:r w:rsidRPr="00D94DFF">
              <w:rPr>
                <w:rFonts w:ascii="Arial" w:hAnsi="Arial" w:cs="Arial"/>
                <w:noProof/>
                <w:webHidden/>
                <w:sz w:val="24"/>
                <w:szCs w:val="24"/>
              </w:rPr>
              <w:fldChar w:fldCharType="end"/>
            </w:r>
          </w:hyperlink>
        </w:p>
        <w:p w14:paraId="7CAB6B6A" w14:textId="5FE90031"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76" w:history="1">
            <w:r w:rsidRPr="00D94DFF">
              <w:rPr>
                <w:rStyle w:val="Hyperlink"/>
                <w:rFonts w:ascii="Arial" w:eastAsiaTheme="majorEastAsia" w:hAnsi="Arial" w:cs="Arial"/>
                <w:noProof/>
                <w:sz w:val="24"/>
                <w:szCs w:val="24"/>
              </w:rPr>
              <w:t>7.2 Strengthening Customer Satisfaction and Brand Value</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_Toc226570576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12</w:t>
            </w:r>
            <w:r w:rsidRPr="00D94DFF">
              <w:rPr>
                <w:rFonts w:ascii="Arial" w:hAnsi="Arial" w:cs="Arial"/>
                <w:noProof/>
                <w:webHidden/>
                <w:sz w:val="24"/>
                <w:szCs w:val="24"/>
              </w:rPr>
              <w:fldChar w:fldCharType="end"/>
            </w:r>
          </w:hyperlink>
        </w:p>
        <w:p w14:paraId="5744AA68" w14:textId="45D179CF"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77" w:history="1">
            <w:r w:rsidRPr="00D94DFF">
              <w:rPr>
                <w:rStyle w:val="Hyperlink"/>
                <w:rFonts w:ascii="Arial" w:eastAsiaTheme="majorEastAsia" w:hAnsi="Arial" w:cs="Arial"/>
                <w:noProof/>
                <w:sz w:val="24"/>
                <w:szCs w:val="24"/>
              </w:rPr>
              <w:t>7.3 Driving Financial and Strategic Outcomes</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_Toc226570577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12</w:t>
            </w:r>
            <w:r w:rsidRPr="00D94DFF">
              <w:rPr>
                <w:rFonts w:ascii="Arial" w:hAnsi="Arial" w:cs="Arial"/>
                <w:noProof/>
                <w:webHidden/>
                <w:sz w:val="24"/>
                <w:szCs w:val="24"/>
              </w:rPr>
              <w:fldChar w:fldCharType="end"/>
            </w:r>
          </w:hyperlink>
        </w:p>
        <w:p w14:paraId="004A4B66" w14:textId="3A168A20"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78" w:history="1">
            <w:r w:rsidRPr="00D94DFF">
              <w:rPr>
                <w:rStyle w:val="Hyperlink"/>
                <w:rFonts w:ascii="Arial" w:eastAsiaTheme="majorEastAsia" w:hAnsi="Arial" w:cs="Arial"/>
                <w:noProof/>
                <w:sz w:val="24"/>
                <w:szCs w:val="24"/>
              </w:rPr>
              <w:t>7.4 Building Organisational Resilience and Innovation</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_Toc226570578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13</w:t>
            </w:r>
            <w:r w:rsidRPr="00D94DFF">
              <w:rPr>
                <w:rFonts w:ascii="Arial" w:hAnsi="Arial" w:cs="Arial"/>
                <w:noProof/>
                <w:webHidden/>
                <w:sz w:val="24"/>
                <w:szCs w:val="24"/>
              </w:rPr>
              <w:fldChar w:fldCharType="end"/>
            </w:r>
          </w:hyperlink>
        </w:p>
        <w:p w14:paraId="3D3B45F2" w14:textId="463ABF26" w:rsidR="00D94DFF" w:rsidRPr="00D94DFF" w:rsidRDefault="00D94DFF">
          <w:pPr>
            <w:pStyle w:val="TOC2"/>
            <w:rPr>
              <w:rFonts w:eastAsiaTheme="minorEastAsia" w:cs="Arial"/>
              <w:b w:val="0"/>
              <w:bCs w:val="0"/>
              <w:smallCaps w:val="0"/>
              <w:lang w:val="en-US"/>
            </w:rPr>
          </w:pPr>
          <w:hyperlink w:anchor="_Toc226570579" w:history="1">
            <w:r w:rsidRPr="00D94DFF">
              <w:rPr>
                <w:rStyle w:val="Hyperlink"/>
                <w:rFonts w:cs="Arial"/>
              </w:rPr>
              <w:t>8. Recommendations for Future Stakeholder Engagement (≈300 words)</w:t>
            </w:r>
            <w:r w:rsidRPr="00D94DFF">
              <w:rPr>
                <w:rFonts w:cs="Arial"/>
                <w:webHidden/>
              </w:rPr>
              <w:tab/>
            </w:r>
            <w:r w:rsidRPr="00D94DFF">
              <w:rPr>
                <w:rFonts w:cs="Arial"/>
                <w:webHidden/>
              </w:rPr>
              <w:fldChar w:fldCharType="begin"/>
            </w:r>
            <w:r w:rsidRPr="00D94DFF">
              <w:rPr>
                <w:rFonts w:cs="Arial"/>
                <w:webHidden/>
              </w:rPr>
              <w:instrText xml:space="preserve"> PAGEREF _Toc226570579 \h </w:instrText>
            </w:r>
            <w:r w:rsidRPr="00D94DFF">
              <w:rPr>
                <w:rFonts w:cs="Arial"/>
                <w:webHidden/>
              </w:rPr>
            </w:r>
            <w:r w:rsidRPr="00D94DFF">
              <w:rPr>
                <w:rFonts w:cs="Arial"/>
                <w:webHidden/>
              </w:rPr>
              <w:fldChar w:fldCharType="separate"/>
            </w:r>
            <w:r w:rsidR="009B5719">
              <w:rPr>
                <w:rFonts w:cs="Arial"/>
                <w:webHidden/>
              </w:rPr>
              <w:t>13</w:t>
            </w:r>
            <w:r w:rsidRPr="00D94DFF">
              <w:rPr>
                <w:rFonts w:cs="Arial"/>
                <w:webHidden/>
              </w:rPr>
              <w:fldChar w:fldCharType="end"/>
            </w:r>
          </w:hyperlink>
        </w:p>
        <w:p w14:paraId="25F7301B" w14:textId="38058654"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80" w:history="1">
            <w:r w:rsidRPr="00D94DFF">
              <w:rPr>
                <w:rStyle w:val="Hyperlink"/>
                <w:rFonts w:ascii="Arial" w:eastAsiaTheme="majorEastAsia" w:hAnsi="Arial" w:cs="Arial"/>
                <w:noProof/>
                <w:sz w:val="24"/>
                <w:szCs w:val="24"/>
              </w:rPr>
              <w:t>8.1 Strategic Recommendations</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_Toc226570580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13</w:t>
            </w:r>
            <w:r w:rsidRPr="00D94DFF">
              <w:rPr>
                <w:rFonts w:ascii="Arial" w:hAnsi="Arial" w:cs="Arial"/>
                <w:noProof/>
                <w:webHidden/>
                <w:sz w:val="24"/>
                <w:szCs w:val="24"/>
              </w:rPr>
              <w:fldChar w:fldCharType="end"/>
            </w:r>
          </w:hyperlink>
        </w:p>
        <w:p w14:paraId="16FD3FD9" w14:textId="4056E79B" w:rsidR="00D94DFF" w:rsidRPr="00D94DFF" w:rsidRDefault="00D94DFF">
          <w:pPr>
            <w:pStyle w:val="TOC3"/>
            <w:tabs>
              <w:tab w:val="right" w:leader="dot" w:pos="9350"/>
            </w:tabs>
            <w:rPr>
              <w:rFonts w:ascii="Arial" w:eastAsiaTheme="minorEastAsia" w:hAnsi="Arial" w:cs="Arial"/>
              <w:i w:val="0"/>
              <w:iCs w:val="0"/>
              <w:noProof/>
              <w:sz w:val="24"/>
              <w:szCs w:val="24"/>
              <w:lang w:val="en-US"/>
            </w:rPr>
          </w:pPr>
          <w:hyperlink w:anchor="_Toc226570581" w:history="1">
            <w:r w:rsidRPr="00D94DFF">
              <w:rPr>
                <w:rStyle w:val="Hyperlink"/>
                <w:rFonts w:ascii="Arial" w:eastAsiaTheme="majorEastAsia" w:hAnsi="Arial" w:cs="Arial"/>
                <w:noProof/>
                <w:sz w:val="24"/>
                <w:szCs w:val="24"/>
              </w:rPr>
              <w:t>8.2 Long-term Stakeholder Relationship Management</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_Toc226570581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14</w:t>
            </w:r>
            <w:r w:rsidRPr="00D94DFF">
              <w:rPr>
                <w:rFonts w:ascii="Arial" w:hAnsi="Arial" w:cs="Arial"/>
                <w:noProof/>
                <w:webHidden/>
                <w:sz w:val="24"/>
                <w:szCs w:val="24"/>
              </w:rPr>
              <w:fldChar w:fldCharType="end"/>
            </w:r>
          </w:hyperlink>
        </w:p>
        <w:p w14:paraId="0C87189D" w14:textId="59703504" w:rsidR="00D94DFF" w:rsidRPr="00D94DFF" w:rsidRDefault="00D94DFF">
          <w:pPr>
            <w:pStyle w:val="TOC1"/>
            <w:rPr>
              <w:rFonts w:eastAsiaTheme="minorEastAsia" w:cs="Arial"/>
              <w:b w:val="0"/>
              <w:bCs w:val="0"/>
              <w:caps w:val="0"/>
              <w:sz w:val="24"/>
              <w:szCs w:val="24"/>
              <w:lang w:val="en-US"/>
            </w:rPr>
          </w:pPr>
          <w:hyperlink w:anchor="_Toc226570582" w:history="1">
            <w:r w:rsidRPr="00D94DFF">
              <w:rPr>
                <w:rStyle w:val="Hyperlink"/>
                <w:rFonts w:eastAsiaTheme="majorEastAsia" w:cs="Arial"/>
                <w:sz w:val="24"/>
                <w:szCs w:val="24"/>
              </w:rPr>
              <w:t>9. Conclusion</w:t>
            </w:r>
            <w:r w:rsidRPr="00D94DFF">
              <w:rPr>
                <w:rFonts w:cs="Arial"/>
                <w:webHidden/>
                <w:sz w:val="24"/>
                <w:szCs w:val="24"/>
              </w:rPr>
              <w:tab/>
            </w:r>
            <w:r w:rsidRPr="00D94DFF">
              <w:rPr>
                <w:rFonts w:cs="Arial"/>
                <w:webHidden/>
                <w:sz w:val="24"/>
                <w:szCs w:val="24"/>
              </w:rPr>
              <w:fldChar w:fldCharType="begin"/>
            </w:r>
            <w:r w:rsidRPr="00D94DFF">
              <w:rPr>
                <w:rFonts w:cs="Arial"/>
                <w:webHidden/>
                <w:sz w:val="24"/>
                <w:szCs w:val="24"/>
              </w:rPr>
              <w:instrText xml:space="preserve"> PAGEREF _Toc226570582 \h </w:instrText>
            </w:r>
            <w:r w:rsidRPr="00D94DFF">
              <w:rPr>
                <w:rFonts w:cs="Arial"/>
                <w:webHidden/>
                <w:sz w:val="24"/>
                <w:szCs w:val="24"/>
              </w:rPr>
            </w:r>
            <w:r w:rsidRPr="00D94DFF">
              <w:rPr>
                <w:rFonts w:cs="Arial"/>
                <w:webHidden/>
                <w:sz w:val="24"/>
                <w:szCs w:val="24"/>
              </w:rPr>
              <w:fldChar w:fldCharType="separate"/>
            </w:r>
            <w:r w:rsidR="009B5719">
              <w:rPr>
                <w:rFonts w:cs="Arial"/>
                <w:webHidden/>
                <w:sz w:val="24"/>
                <w:szCs w:val="24"/>
              </w:rPr>
              <w:t>16</w:t>
            </w:r>
            <w:r w:rsidRPr="00D94DFF">
              <w:rPr>
                <w:rFonts w:cs="Arial"/>
                <w:webHidden/>
                <w:sz w:val="24"/>
                <w:szCs w:val="24"/>
              </w:rPr>
              <w:fldChar w:fldCharType="end"/>
            </w:r>
          </w:hyperlink>
        </w:p>
        <w:p w14:paraId="35C7FC07" w14:textId="0C1332B8" w:rsidR="00D94DFF" w:rsidRPr="00D94DFF" w:rsidRDefault="00D94DFF">
          <w:pPr>
            <w:pStyle w:val="TOC1"/>
            <w:rPr>
              <w:rFonts w:eastAsiaTheme="minorEastAsia" w:cs="Arial"/>
              <w:b w:val="0"/>
              <w:bCs w:val="0"/>
              <w:caps w:val="0"/>
              <w:sz w:val="24"/>
              <w:szCs w:val="24"/>
              <w:lang w:val="en-US"/>
            </w:rPr>
          </w:pPr>
          <w:hyperlink w:anchor="_Toc226570583" w:history="1">
            <w:r w:rsidRPr="00D94DFF">
              <w:rPr>
                <w:rStyle w:val="Hyperlink"/>
                <w:rFonts w:eastAsiaTheme="majorEastAsia" w:cs="Arial"/>
                <w:sz w:val="24"/>
                <w:szCs w:val="24"/>
              </w:rPr>
              <w:t>10. References</w:t>
            </w:r>
            <w:r w:rsidRPr="00D94DFF">
              <w:rPr>
                <w:rFonts w:cs="Arial"/>
                <w:webHidden/>
                <w:sz w:val="24"/>
                <w:szCs w:val="24"/>
              </w:rPr>
              <w:tab/>
            </w:r>
            <w:r w:rsidRPr="00D94DFF">
              <w:rPr>
                <w:rFonts w:cs="Arial"/>
                <w:webHidden/>
                <w:sz w:val="24"/>
                <w:szCs w:val="24"/>
              </w:rPr>
              <w:fldChar w:fldCharType="begin"/>
            </w:r>
            <w:r w:rsidRPr="00D94DFF">
              <w:rPr>
                <w:rFonts w:cs="Arial"/>
                <w:webHidden/>
                <w:sz w:val="24"/>
                <w:szCs w:val="24"/>
              </w:rPr>
              <w:instrText xml:space="preserve"> PAGEREF _Toc226570583 \h </w:instrText>
            </w:r>
            <w:r w:rsidRPr="00D94DFF">
              <w:rPr>
                <w:rFonts w:cs="Arial"/>
                <w:webHidden/>
                <w:sz w:val="24"/>
                <w:szCs w:val="24"/>
              </w:rPr>
            </w:r>
            <w:r w:rsidRPr="00D94DFF">
              <w:rPr>
                <w:rFonts w:cs="Arial"/>
                <w:webHidden/>
                <w:sz w:val="24"/>
                <w:szCs w:val="24"/>
              </w:rPr>
              <w:fldChar w:fldCharType="separate"/>
            </w:r>
            <w:r w:rsidR="009B5719">
              <w:rPr>
                <w:rFonts w:cs="Arial"/>
                <w:webHidden/>
                <w:sz w:val="24"/>
                <w:szCs w:val="24"/>
              </w:rPr>
              <w:t>17</w:t>
            </w:r>
            <w:r w:rsidRPr="00D94DFF">
              <w:rPr>
                <w:rFonts w:cs="Arial"/>
                <w:webHidden/>
                <w:sz w:val="24"/>
                <w:szCs w:val="24"/>
              </w:rPr>
              <w:fldChar w:fldCharType="end"/>
            </w:r>
          </w:hyperlink>
        </w:p>
        <w:p w14:paraId="30815D7C" w14:textId="541C6CD6" w:rsidR="00586BC6" w:rsidRPr="008D337A" w:rsidRDefault="00586BC6" w:rsidP="00E73F3C">
          <w:pPr>
            <w:rPr>
              <w:szCs w:val="24"/>
            </w:rPr>
          </w:pPr>
          <w:r w:rsidRPr="00D94DFF">
            <w:rPr>
              <w:rFonts w:cs="Arial"/>
              <w:b/>
              <w:bCs/>
              <w:szCs w:val="24"/>
            </w:rPr>
            <w:fldChar w:fldCharType="end"/>
          </w:r>
        </w:p>
      </w:sdtContent>
    </w:sdt>
    <w:p w14:paraId="3DD21217" w14:textId="328295CA" w:rsidR="00E07EED" w:rsidRPr="008D337A" w:rsidRDefault="00D9677A" w:rsidP="00E73F3C">
      <w:pPr>
        <w:pStyle w:val="TableofFigures"/>
        <w:tabs>
          <w:tab w:val="right" w:leader="dot" w:pos="9350"/>
        </w:tabs>
        <w:rPr>
          <w:rFonts w:ascii="Times New Roman" w:hAnsi="Times New Roman" w:cs="Times New Roman"/>
          <w:sz w:val="2"/>
          <w:szCs w:val="2"/>
        </w:rPr>
      </w:pPr>
      <w:r w:rsidRPr="008D337A">
        <w:rPr>
          <w:rFonts w:ascii="Times New Roman" w:hAnsi="Times New Roman" w:cs="Times New Roman"/>
          <w:sz w:val="2"/>
          <w:szCs w:val="2"/>
        </w:rPr>
        <w:fldChar w:fldCharType="begin"/>
      </w:r>
      <w:r w:rsidRPr="008D337A">
        <w:rPr>
          <w:rFonts w:ascii="Times New Roman" w:hAnsi="Times New Roman" w:cs="Times New Roman"/>
          <w:sz w:val="2"/>
          <w:szCs w:val="2"/>
        </w:rPr>
        <w:instrText xml:space="preserve"> TOC \h \z \c "Figure" </w:instrText>
      </w:r>
      <w:r w:rsidRPr="008D337A">
        <w:rPr>
          <w:rFonts w:ascii="Times New Roman" w:hAnsi="Times New Roman" w:cs="Times New Roman"/>
          <w:sz w:val="2"/>
          <w:szCs w:val="2"/>
        </w:rPr>
        <w:fldChar w:fldCharType="end"/>
      </w:r>
      <w:r w:rsidR="009E3B72" w:rsidRPr="008D337A">
        <w:rPr>
          <w:rFonts w:ascii="Times New Roman" w:hAnsi="Times New Roman" w:cs="Times New Roman"/>
          <w:sz w:val="2"/>
          <w:szCs w:val="2"/>
        </w:rPr>
        <w:tab/>
      </w:r>
      <w:r w:rsidR="008C7E31" w:rsidRPr="008D337A">
        <w:rPr>
          <w:rFonts w:ascii="Times New Roman" w:hAnsi="Times New Roman" w:cs="Times New Roman"/>
          <w:sz w:val="2"/>
          <w:szCs w:val="2"/>
        </w:rPr>
        <w:br/>
      </w:r>
      <w:r w:rsidR="00C609AA" w:rsidRPr="008D337A">
        <w:rPr>
          <w:rFonts w:ascii="Times New Roman" w:hAnsi="Times New Roman" w:cs="Times New Roman"/>
          <w:b/>
          <w:bCs/>
          <w:sz w:val="2"/>
          <w:szCs w:val="2"/>
        </w:rPr>
        <w:fldChar w:fldCharType="begin"/>
      </w:r>
      <w:r w:rsidR="00C609AA" w:rsidRPr="008D337A">
        <w:rPr>
          <w:rFonts w:ascii="Times New Roman" w:hAnsi="Times New Roman" w:cs="Times New Roman"/>
          <w:b/>
          <w:bCs/>
          <w:sz w:val="2"/>
          <w:szCs w:val="2"/>
        </w:rPr>
        <w:instrText xml:space="preserve"> TOC \h \z \c "Figure" </w:instrText>
      </w:r>
      <w:r w:rsidR="00C609AA" w:rsidRPr="008D337A">
        <w:rPr>
          <w:rFonts w:ascii="Times New Roman" w:hAnsi="Times New Roman" w:cs="Times New Roman"/>
          <w:b/>
          <w:bCs/>
          <w:sz w:val="2"/>
          <w:szCs w:val="2"/>
        </w:rPr>
        <w:fldChar w:fldCharType="separate"/>
      </w:r>
    </w:p>
    <w:p w14:paraId="6EFBBE3E" w14:textId="3124A5DD" w:rsidR="00CB2B58" w:rsidRDefault="00C609AA" w:rsidP="00E73F3C">
      <w:pPr>
        <w:rPr>
          <w:sz w:val="2"/>
          <w:szCs w:val="2"/>
        </w:rPr>
      </w:pPr>
      <w:r w:rsidRPr="008D337A">
        <w:rPr>
          <w:sz w:val="2"/>
          <w:szCs w:val="2"/>
        </w:rPr>
        <w:fldChar w:fldCharType="end"/>
      </w:r>
    </w:p>
    <w:p w14:paraId="65FBCD2D" w14:textId="77777777" w:rsidR="00CB2B58" w:rsidRDefault="00CB2B58">
      <w:pPr>
        <w:spacing w:after="160" w:line="259" w:lineRule="auto"/>
        <w:jc w:val="left"/>
        <w:rPr>
          <w:sz w:val="2"/>
          <w:szCs w:val="2"/>
        </w:rPr>
      </w:pPr>
      <w:r>
        <w:rPr>
          <w:sz w:val="2"/>
          <w:szCs w:val="2"/>
        </w:rPr>
        <w:br w:type="page"/>
      </w:r>
    </w:p>
    <w:p w14:paraId="72600C7B" w14:textId="119F4F30" w:rsidR="00CB2B58" w:rsidRPr="00D94DFF" w:rsidRDefault="00CB2B58" w:rsidP="00CB2B58">
      <w:pPr>
        <w:pStyle w:val="TOCHeading"/>
        <w:spacing w:line="360" w:lineRule="auto"/>
        <w:jc w:val="center"/>
        <w:rPr>
          <w:rFonts w:ascii="Arial" w:hAnsi="Arial" w:cs="Arial"/>
          <w:b/>
          <w:bCs/>
          <w:color w:val="auto"/>
          <w:szCs w:val="32"/>
          <w:u w:val="single"/>
          <w:lang w:val="en-GB"/>
        </w:rPr>
      </w:pPr>
      <w:r w:rsidRPr="00D94DFF">
        <w:rPr>
          <w:rFonts w:ascii="Arial" w:hAnsi="Arial" w:cs="Arial"/>
          <w:b/>
          <w:bCs/>
          <w:color w:val="auto"/>
          <w:szCs w:val="32"/>
          <w:u w:val="single"/>
          <w:lang w:val="en-GB"/>
        </w:rPr>
        <w:lastRenderedPageBreak/>
        <w:t>Table of Figures</w:t>
      </w:r>
    </w:p>
    <w:p w14:paraId="2F88C161" w14:textId="697C5B8D" w:rsidR="00CB2B58" w:rsidRPr="00D94DFF" w:rsidRDefault="00CB2B58">
      <w:pPr>
        <w:pStyle w:val="TableofFigures"/>
        <w:tabs>
          <w:tab w:val="right" w:leader="dot" w:pos="9350"/>
        </w:tabs>
        <w:rPr>
          <w:rFonts w:ascii="Arial" w:eastAsiaTheme="minorEastAsia" w:hAnsi="Arial" w:cs="Arial"/>
          <w:smallCaps w:val="0"/>
          <w:noProof/>
          <w:sz w:val="24"/>
          <w:szCs w:val="24"/>
          <w:lang w:val="en-US"/>
        </w:rPr>
      </w:pPr>
      <w:r w:rsidRPr="00D94DFF">
        <w:rPr>
          <w:rFonts w:ascii="Arial" w:hAnsi="Arial" w:cs="Arial"/>
          <w:sz w:val="24"/>
          <w:szCs w:val="24"/>
        </w:rPr>
        <w:fldChar w:fldCharType="begin"/>
      </w:r>
      <w:r w:rsidRPr="00D94DFF">
        <w:rPr>
          <w:rFonts w:ascii="Arial" w:hAnsi="Arial" w:cs="Arial"/>
          <w:sz w:val="24"/>
          <w:szCs w:val="24"/>
        </w:rPr>
        <w:instrText xml:space="preserve"> TOC \h \z \c "Figure" </w:instrText>
      </w:r>
      <w:r w:rsidRPr="00D94DFF">
        <w:rPr>
          <w:rFonts w:ascii="Arial" w:hAnsi="Arial" w:cs="Arial"/>
          <w:sz w:val="24"/>
          <w:szCs w:val="24"/>
        </w:rPr>
        <w:fldChar w:fldCharType="separate"/>
      </w:r>
      <w:hyperlink w:anchor="_Toc226569133" w:history="1">
        <w:r w:rsidRPr="00D94DFF">
          <w:rPr>
            <w:rStyle w:val="Hyperlink"/>
            <w:rFonts w:ascii="Arial" w:hAnsi="Arial" w:cs="Arial"/>
            <w:noProof/>
            <w:sz w:val="24"/>
            <w:szCs w:val="24"/>
          </w:rPr>
          <w:t>Figure 1: Power-Interest Matrix</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_Toc226569133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7</w:t>
        </w:r>
        <w:r w:rsidRPr="00D94DFF">
          <w:rPr>
            <w:rFonts w:ascii="Arial" w:hAnsi="Arial" w:cs="Arial"/>
            <w:noProof/>
            <w:webHidden/>
            <w:sz w:val="24"/>
            <w:szCs w:val="24"/>
          </w:rPr>
          <w:fldChar w:fldCharType="end"/>
        </w:r>
      </w:hyperlink>
    </w:p>
    <w:p w14:paraId="2C6F6421" w14:textId="0CF10625" w:rsidR="00CB2B58" w:rsidRPr="00D94DFF" w:rsidRDefault="00CB2B58">
      <w:pPr>
        <w:pStyle w:val="TableofFigures"/>
        <w:tabs>
          <w:tab w:val="right" w:leader="dot" w:pos="9350"/>
        </w:tabs>
        <w:rPr>
          <w:rFonts w:ascii="Arial" w:eastAsiaTheme="minorEastAsia" w:hAnsi="Arial" w:cs="Arial"/>
          <w:smallCaps w:val="0"/>
          <w:noProof/>
          <w:sz w:val="24"/>
          <w:szCs w:val="24"/>
          <w:lang w:val="en-US"/>
        </w:rPr>
      </w:pPr>
      <w:hyperlink w:anchor="_Toc226569134" w:history="1">
        <w:r w:rsidRPr="00D94DFF">
          <w:rPr>
            <w:rStyle w:val="Hyperlink"/>
            <w:rFonts w:ascii="Arial" w:hAnsi="Arial" w:cs="Arial"/>
            <w:noProof/>
            <w:sz w:val="24"/>
            <w:szCs w:val="24"/>
          </w:rPr>
          <w:t>Figure 2: RACI Matrix</w:t>
        </w:r>
        <w:r w:rsidRPr="00D94DFF">
          <w:rPr>
            <w:rFonts w:ascii="Arial" w:hAnsi="Arial" w:cs="Arial"/>
            <w:noProof/>
            <w:webHidden/>
            <w:sz w:val="24"/>
            <w:szCs w:val="24"/>
          </w:rPr>
          <w:tab/>
        </w:r>
        <w:r w:rsidRPr="00D94DFF">
          <w:rPr>
            <w:rFonts w:ascii="Arial" w:hAnsi="Arial" w:cs="Arial"/>
            <w:noProof/>
            <w:webHidden/>
            <w:sz w:val="24"/>
            <w:szCs w:val="24"/>
          </w:rPr>
          <w:fldChar w:fldCharType="begin"/>
        </w:r>
        <w:r w:rsidRPr="00D94DFF">
          <w:rPr>
            <w:rFonts w:ascii="Arial" w:hAnsi="Arial" w:cs="Arial"/>
            <w:noProof/>
            <w:webHidden/>
            <w:sz w:val="24"/>
            <w:szCs w:val="24"/>
          </w:rPr>
          <w:instrText xml:space="preserve"> PAGEREF _Toc226569134 \h </w:instrText>
        </w:r>
        <w:r w:rsidRPr="00D94DFF">
          <w:rPr>
            <w:rFonts w:ascii="Arial" w:hAnsi="Arial" w:cs="Arial"/>
            <w:noProof/>
            <w:webHidden/>
            <w:sz w:val="24"/>
            <w:szCs w:val="24"/>
          </w:rPr>
        </w:r>
        <w:r w:rsidRPr="00D94DFF">
          <w:rPr>
            <w:rFonts w:ascii="Arial" w:hAnsi="Arial" w:cs="Arial"/>
            <w:noProof/>
            <w:webHidden/>
            <w:sz w:val="24"/>
            <w:szCs w:val="24"/>
          </w:rPr>
          <w:fldChar w:fldCharType="separate"/>
        </w:r>
        <w:r w:rsidR="009B5719">
          <w:rPr>
            <w:rFonts w:ascii="Arial" w:hAnsi="Arial" w:cs="Arial"/>
            <w:noProof/>
            <w:webHidden/>
            <w:sz w:val="24"/>
            <w:szCs w:val="24"/>
          </w:rPr>
          <w:t>8</w:t>
        </w:r>
        <w:r w:rsidRPr="00D94DFF">
          <w:rPr>
            <w:rFonts w:ascii="Arial" w:hAnsi="Arial" w:cs="Arial"/>
            <w:noProof/>
            <w:webHidden/>
            <w:sz w:val="24"/>
            <w:szCs w:val="24"/>
          </w:rPr>
          <w:fldChar w:fldCharType="end"/>
        </w:r>
      </w:hyperlink>
    </w:p>
    <w:p w14:paraId="2FECF94C" w14:textId="4861212D" w:rsidR="006B370E" w:rsidRPr="00D94DFF" w:rsidRDefault="00CB2B58" w:rsidP="00E73F3C">
      <w:pPr>
        <w:rPr>
          <w:rFonts w:cs="Arial"/>
          <w:szCs w:val="24"/>
        </w:rPr>
      </w:pPr>
      <w:r w:rsidRPr="00D94DFF">
        <w:rPr>
          <w:rFonts w:cs="Arial"/>
          <w:szCs w:val="24"/>
        </w:rPr>
        <w:fldChar w:fldCharType="end"/>
      </w:r>
    </w:p>
    <w:p w14:paraId="4E9AA179" w14:textId="2AD3E20A" w:rsidR="006B370E" w:rsidRPr="00D94DFF" w:rsidRDefault="006B370E" w:rsidP="00E73F3C">
      <w:pPr>
        <w:rPr>
          <w:rFonts w:cs="Arial"/>
          <w:szCs w:val="24"/>
        </w:rPr>
      </w:pPr>
    </w:p>
    <w:p w14:paraId="02215014" w14:textId="1BA1F50A" w:rsidR="00FC32CC" w:rsidRPr="00D94DFF" w:rsidRDefault="008E004E" w:rsidP="00186837">
      <w:pPr>
        <w:rPr>
          <w:rFonts w:cs="Arial"/>
          <w:szCs w:val="24"/>
        </w:rPr>
      </w:pPr>
      <w:r w:rsidRPr="00D94DFF">
        <w:rPr>
          <w:rFonts w:cs="Arial"/>
          <w:szCs w:val="24"/>
        </w:rPr>
        <w:br w:type="page"/>
      </w:r>
    </w:p>
    <w:p w14:paraId="418703A1" w14:textId="46291530" w:rsidR="004F1023" w:rsidRPr="008D337A" w:rsidRDefault="004F1023" w:rsidP="00496BF4">
      <w:pPr>
        <w:sectPr w:rsidR="004F1023" w:rsidRPr="008D337A" w:rsidSect="00C9720D">
          <w:footerReference w:type="default" r:id="rId9"/>
          <w:footerReference w:type="first" r:id="rId10"/>
          <w:pgSz w:w="12240" w:h="15840"/>
          <w:pgMar w:top="1440" w:right="1440" w:bottom="1440" w:left="1440" w:header="720" w:footer="720" w:gutter="0"/>
          <w:pgNumType w:fmt="lowerRoman" w:start="1"/>
          <w:cols w:space="720"/>
          <w:titlePg/>
          <w:docGrid w:linePitch="360"/>
        </w:sectPr>
      </w:pPr>
    </w:p>
    <w:p w14:paraId="5D43F5F6" w14:textId="36D838FC" w:rsidR="00F773C2" w:rsidRPr="00F773C2" w:rsidRDefault="00F773C2" w:rsidP="00CB2B58">
      <w:pPr>
        <w:pStyle w:val="Heading1"/>
      </w:pPr>
      <w:bookmarkStart w:id="2" w:name="_Toc226570544"/>
      <w:r w:rsidRPr="00F773C2">
        <w:lastRenderedPageBreak/>
        <w:t>1. Introduction to the Company and Project</w:t>
      </w:r>
      <w:bookmarkEnd w:id="2"/>
      <w:r w:rsidRPr="00F773C2">
        <w:t xml:space="preserve"> </w:t>
      </w:r>
    </w:p>
    <w:p w14:paraId="133FD68E" w14:textId="77777777" w:rsidR="00F773C2" w:rsidRPr="00F773C2" w:rsidRDefault="00F773C2" w:rsidP="00CB2B58">
      <w:pPr>
        <w:pStyle w:val="Heading3"/>
      </w:pPr>
      <w:bookmarkStart w:id="3" w:name="_Toc226570545"/>
      <w:r w:rsidRPr="00F773C2">
        <w:t>1.1 Overview of Sofitel London St James</w:t>
      </w:r>
      <w:bookmarkEnd w:id="3"/>
    </w:p>
    <w:p w14:paraId="1A202A58" w14:textId="77777777" w:rsidR="00813BCE" w:rsidRDefault="00813BCE" w:rsidP="00813BCE">
      <w:r>
        <w:t>Sofitel London St James is a five-star hotel in the Sofitel brand of Accor, which is situated at 6 Waterloo Place, London SW1Y 4AN. It is known to combine French luxury with British heritage that provides an exclusive hospitality experience that is sought after by international travellers and domestic elites. It is continuously rated as one of the top hotels in London, with its personalised services, fine dining, and wellness (Sofitel London St James, 2026).</w:t>
      </w:r>
    </w:p>
    <w:p w14:paraId="6BCBD534" w14:textId="77777777" w:rsidR="00F773C2" w:rsidRPr="00F773C2" w:rsidRDefault="00F773C2" w:rsidP="00CB2B58">
      <w:pPr>
        <w:pStyle w:val="Heading3"/>
      </w:pPr>
      <w:bookmarkStart w:id="4" w:name="_Toc226570546"/>
      <w:r w:rsidRPr="00F773C2">
        <w:t>1.2 Company Size, Operations, and Location</w:t>
      </w:r>
      <w:bookmarkEnd w:id="4"/>
    </w:p>
    <w:p w14:paraId="7D3C07A7" w14:textId="77777777" w:rsidR="00813BCE" w:rsidRDefault="00813BCE" w:rsidP="00813BCE">
      <w:r>
        <w:t>The hotel has more than 180 rooms and suites, several restaurants and bars, and vast events. Sofitel London St James is one of the more than 5,400 hotels owned by Accor, which provides the hotel with economies of scale and global marketing networks, as well as operational experience (Accor, 2025). Its location in central London close to Buckingham Palace and Trafalgar Square adds to its prestige and accessibility, with both leisure and corporate customers.</w:t>
      </w:r>
    </w:p>
    <w:p w14:paraId="100BBD7D" w14:textId="77777777" w:rsidR="00F773C2" w:rsidRPr="00F773C2" w:rsidRDefault="00F773C2" w:rsidP="00CB2B58">
      <w:pPr>
        <w:pStyle w:val="Heading3"/>
      </w:pPr>
      <w:bookmarkStart w:id="5" w:name="_Toc226570547"/>
      <w:r w:rsidRPr="00F773C2">
        <w:t>1.3 Introduction to the “</w:t>
      </w:r>
      <w:proofErr w:type="spellStart"/>
      <w:r w:rsidRPr="00F773C2">
        <w:t>StaySmart</w:t>
      </w:r>
      <w:proofErr w:type="spellEnd"/>
      <w:r w:rsidRPr="00F773C2">
        <w:t>+” Service</w:t>
      </w:r>
      <w:bookmarkEnd w:id="5"/>
    </w:p>
    <w:p w14:paraId="698C693B" w14:textId="77777777" w:rsidR="00813BCE" w:rsidRDefault="00813BCE" w:rsidP="00813BCE">
      <w:r>
        <w:t xml:space="preserve">The proposed service, the </w:t>
      </w:r>
      <w:proofErr w:type="spellStart"/>
      <w:r>
        <w:t>StaySmart</w:t>
      </w:r>
      <w:proofErr w:type="spellEnd"/>
      <w:r>
        <w:t>+, combines the use of AI-powered guest interaction solutions, personalised travel planning, and amenities that emphasise sustainability. It is meant to increase the comfort of customers, efficiency of operations and brand differentiation within a competitive luxury market (Christopher et al., 2013).</w:t>
      </w:r>
    </w:p>
    <w:p w14:paraId="685A7DDD" w14:textId="5943AA8B" w:rsidR="00F773C2" w:rsidRDefault="00F773C2" w:rsidP="00CB2B58">
      <w:pPr>
        <w:pStyle w:val="Heading3"/>
      </w:pPr>
      <w:bookmarkStart w:id="6" w:name="_Toc226570548"/>
      <w:r w:rsidRPr="00F773C2">
        <w:t>1.4 Objectives of the Project</w:t>
      </w:r>
      <w:bookmarkEnd w:id="6"/>
    </w:p>
    <w:p w14:paraId="73F02242" w14:textId="77777777" w:rsidR="00813BCE" w:rsidRDefault="00813BCE" w:rsidP="00813BCE">
      <w:r>
        <w:t>The project will seek to:</w:t>
      </w:r>
    </w:p>
    <w:p w14:paraId="5E5F3017" w14:textId="1A9CECB0" w:rsidR="00813BCE" w:rsidRDefault="00813BCE" w:rsidP="00813BCE">
      <w:pPr>
        <w:pStyle w:val="ListParagraph"/>
        <w:numPr>
          <w:ilvl w:val="0"/>
          <w:numId w:val="20"/>
        </w:numPr>
      </w:pPr>
      <w:r>
        <w:t>Provide smooth AI-based experience to the guests.</w:t>
      </w:r>
    </w:p>
    <w:p w14:paraId="04C4D4C6" w14:textId="7282C213" w:rsidR="00813BCE" w:rsidRDefault="00813BCE" w:rsidP="00813BCE">
      <w:pPr>
        <w:pStyle w:val="ListParagraph"/>
        <w:numPr>
          <w:ilvl w:val="0"/>
          <w:numId w:val="20"/>
        </w:numPr>
      </w:pPr>
      <w:r>
        <w:t>Enhance the sustainability of Sofitel.</w:t>
      </w:r>
    </w:p>
    <w:p w14:paraId="0E23716C" w14:textId="7EF78B03" w:rsidR="00813BCE" w:rsidRDefault="00813BCE" w:rsidP="00813BCE">
      <w:pPr>
        <w:pStyle w:val="ListParagraph"/>
        <w:numPr>
          <w:ilvl w:val="0"/>
          <w:numId w:val="20"/>
        </w:numPr>
      </w:pPr>
      <w:r>
        <w:t>Gain customer loyalty and satisfaction.</w:t>
      </w:r>
    </w:p>
    <w:p w14:paraId="00C2E646" w14:textId="7BF37435" w:rsidR="00813BCE" w:rsidRDefault="00813BCE" w:rsidP="00813BCE">
      <w:pPr>
        <w:pStyle w:val="ListParagraph"/>
        <w:numPr>
          <w:ilvl w:val="0"/>
          <w:numId w:val="20"/>
        </w:numPr>
      </w:pPr>
      <w:r>
        <w:t>Growth in international markets: Achieve a measurable growth in international markets by Q4 2026.</w:t>
      </w:r>
    </w:p>
    <w:p w14:paraId="7A8225D8" w14:textId="79081296" w:rsidR="00F773C2" w:rsidRPr="00F773C2" w:rsidRDefault="00F773C2" w:rsidP="00CB2B58">
      <w:pPr>
        <w:pStyle w:val="Heading2"/>
      </w:pPr>
      <w:bookmarkStart w:id="7" w:name="_Toc226570549"/>
      <w:r w:rsidRPr="00F773C2">
        <w:lastRenderedPageBreak/>
        <w:t>2. Situational Analysis</w:t>
      </w:r>
      <w:bookmarkEnd w:id="7"/>
    </w:p>
    <w:p w14:paraId="6DF2C94D" w14:textId="733C95C4" w:rsidR="00F773C2" w:rsidRDefault="00F773C2" w:rsidP="00CB2B58">
      <w:pPr>
        <w:pStyle w:val="Heading3"/>
      </w:pPr>
      <w:bookmarkStart w:id="8" w:name="_Toc226570550"/>
      <w:r w:rsidRPr="00F773C2">
        <w:t>2.1 SWOT Analysis</w:t>
      </w:r>
      <w:bookmarkEnd w:id="8"/>
    </w:p>
    <w:p w14:paraId="240D1D71" w14:textId="77777777" w:rsidR="00813BCE" w:rsidRDefault="00813BCE" w:rsidP="00813BCE">
      <w:r w:rsidRPr="00813BCE">
        <w:rPr>
          <w:b/>
          <w:bCs/>
        </w:rPr>
        <w:t>Strengths</w:t>
      </w:r>
      <w:r>
        <w:t xml:space="preserve">: Sofitel London St James has a good international brand name, prime central location in London and the ability to connect with the Accor international network (Jones and Lockwood, 2018). Its capability of providing personalised luxury services increases customer loyalty. </w:t>
      </w:r>
    </w:p>
    <w:p w14:paraId="262F49F3" w14:textId="77777777" w:rsidR="00813BCE" w:rsidRDefault="00813BCE" w:rsidP="00813BCE">
      <w:r w:rsidRPr="00813BCE">
        <w:rPr>
          <w:b/>
          <w:bCs/>
        </w:rPr>
        <w:t>Weaknesses</w:t>
      </w:r>
      <w:r>
        <w:t xml:space="preserve">: High operational costs, dependency on international tourism cycles, and exposure to international economic changes are still challenges. </w:t>
      </w:r>
    </w:p>
    <w:p w14:paraId="7F34B734" w14:textId="77777777" w:rsidR="00813BCE" w:rsidRDefault="00813BCE" w:rsidP="00813BCE">
      <w:r w:rsidRPr="00813BCE">
        <w:rPr>
          <w:b/>
          <w:bCs/>
        </w:rPr>
        <w:t>Opportunities</w:t>
      </w:r>
      <w:r>
        <w:t xml:space="preserve">: AI-based innovation, sustainability efforts, and increased demand of individualised luxury experience all offer lots of growth opportunities (Statista, 2025). Competitive advantage is further enhanced by expansion of eco-tourism and digitalisation. </w:t>
      </w:r>
    </w:p>
    <w:p w14:paraId="764A863F" w14:textId="7834EAE3" w:rsidR="00813BCE" w:rsidRPr="00813BCE" w:rsidRDefault="00813BCE" w:rsidP="00813BCE">
      <w:r w:rsidRPr="00813BCE">
        <w:rPr>
          <w:b/>
          <w:bCs/>
        </w:rPr>
        <w:t>Threats</w:t>
      </w:r>
      <w:r>
        <w:t>: There are threats of intense competition with Marriott, Hilton, and boutique Hotels, regulatory pressure on data privacy and compliance with sustainability regulations (Freeman, 1984).</w:t>
      </w:r>
    </w:p>
    <w:p w14:paraId="1CC42E08" w14:textId="42ED00BE" w:rsidR="00F773C2" w:rsidRDefault="00F773C2" w:rsidP="00CB2B58">
      <w:pPr>
        <w:pStyle w:val="Heading3"/>
      </w:pPr>
      <w:bookmarkStart w:id="9" w:name="_Toc226570551"/>
      <w:r w:rsidRPr="00F773C2">
        <w:t>2.2 PESTLE Analysis</w:t>
      </w:r>
      <w:bookmarkEnd w:id="9"/>
    </w:p>
    <w:p w14:paraId="1DD6D7F7" w14:textId="53DA8A01" w:rsidR="00813BCE" w:rsidRDefault="00813BCE" w:rsidP="00813BCE">
      <w:r w:rsidRPr="00813BCE">
        <w:rPr>
          <w:b/>
          <w:bCs/>
        </w:rPr>
        <w:t>Political</w:t>
      </w:r>
      <w:r>
        <w:t>: The UK hospitality policies, visa policies and labour market changes due to Brexit have a direct impact on staffing and compliance</w:t>
      </w:r>
      <w:r w:rsidR="00FA7B09">
        <w:t xml:space="preserve"> (</w:t>
      </w:r>
      <w:proofErr w:type="spellStart"/>
      <w:r w:rsidR="00FA7B09">
        <w:t>Kokkranikal</w:t>
      </w:r>
      <w:proofErr w:type="spellEnd"/>
      <w:r w:rsidR="00FA7B09">
        <w:t xml:space="preserve"> et al., 2024)</w:t>
      </w:r>
      <w:r>
        <w:t>. Tourism in London is aided by political stability, yet international tensions may decrease the number of visitors worldwide due to global geopolitical tensions.</w:t>
      </w:r>
    </w:p>
    <w:p w14:paraId="5627CEC2" w14:textId="77777777" w:rsidR="00813BCE" w:rsidRDefault="00813BCE" w:rsidP="00813BCE">
      <w:r w:rsidRPr="00813BCE">
        <w:rPr>
          <w:b/>
          <w:bCs/>
        </w:rPr>
        <w:t>Economic</w:t>
      </w:r>
      <w:r>
        <w:t>: The fluctuating exchange rates, the inflationary pressure, and the uneven recovery of the tourism industry after the pandemic affect profitability. Luxury hotels are also vulnerable to the economic cycles around the world and decline in the economic cycles diminishes discretionary expenditure (Olsen et al., 2008).</w:t>
      </w:r>
    </w:p>
    <w:p w14:paraId="5033D2E0" w14:textId="77777777" w:rsidR="00813BCE" w:rsidRDefault="00813BCE" w:rsidP="00813BCE">
      <w:r w:rsidRPr="00813BCE">
        <w:rPr>
          <w:b/>
          <w:bCs/>
        </w:rPr>
        <w:t>Social</w:t>
      </w:r>
      <w:r>
        <w:t>: Shifting consumer preferences emphasise the need to have personalised and sustainable travel. The younger generation like Millennials and Gen Z are becoming more conscious of brands that are environmentally friendly and business travellers demand a smooth digital connection.</w:t>
      </w:r>
    </w:p>
    <w:p w14:paraId="6F2DB284" w14:textId="77777777" w:rsidR="00813BCE" w:rsidRDefault="00813BCE" w:rsidP="00813BCE">
      <w:r w:rsidRPr="00813BCE">
        <w:rPr>
          <w:b/>
          <w:bCs/>
        </w:rPr>
        <w:t>Technological</w:t>
      </w:r>
      <w:r>
        <w:t xml:space="preserve">: The fast development of AI, digitalisation, and environmentally friendly technologies opens the possibilities of differentiation. Nevertheless, they demand a lot of </w:t>
      </w:r>
      <w:r>
        <w:lastRenderedPageBreak/>
        <w:t>infrastructure and personnel development (Bourne, 2015). AI-driven services also pose greater risks to cybersecurity.</w:t>
      </w:r>
    </w:p>
    <w:p w14:paraId="4726554F" w14:textId="73CFBB99" w:rsidR="00813BCE" w:rsidRDefault="00813BCE" w:rsidP="00813BCE">
      <w:r w:rsidRPr="00813BCE">
        <w:rPr>
          <w:b/>
          <w:bCs/>
        </w:rPr>
        <w:t>Legal</w:t>
      </w:r>
      <w:r>
        <w:t>: It is important to comply with the laws of GDPR and data protection, especially when implementing artificial intelligence systems that use customer data</w:t>
      </w:r>
      <w:r w:rsidR="00FA7B09">
        <w:t xml:space="preserve"> (Smirnova and Travieso-Morales, 2024)</w:t>
      </w:r>
      <w:r>
        <w:t>. The operational practices are also influenced by employment law and health and safety standards.</w:t>
      </w:r>
    </w:p>
    <w:p w14:paraId="1942417B" w14:textId="565A54B2" w:rsidR="00813BCE" w:rsidRPr="00813BCE" w:rsidRDefault="00813BCE" w:rsidP="00813BCE">
      <w:r w:rsidRPr="00813BCE">
        <w:rPr>
          <w:b/>
          <w:bCs/>
        </w:rPr>
        <w:t>Environmental</w:t>
      </w:r>
      <w:r>
        <w:t>: Hotels are motivated by the environmental factors to embrace environmental-friendly practices due to environmental awareness and pressure on carbon emissions. The sustainability programs of Sofitel are in line with the increasing demand of eco-tourism, yet they may not live up to the expectations, which would hurt the brand image (</w:t>
      </w:r>
      <w:proofErr w:type="spellStart"/>
      <w:r>
        <w:t>Gössling</w:t>
      </w:r>
      <w:proofErr w:type="spellEnd"/>
      <w:r>
        <w:t xml:space="preserve"> and Hall, 2019).</w:t>
      </w:r>
    </w:p>
    <w:p w14:paraId="65B30C8B" w14:textId="0C4EFAB1" w:rsidR="00292ADC" w:rsidRDefault="00F773C2" w:rsidP="00813BCE">
      <w:pPr>
        <w:pStyle w:val="Heading3"/>
      </w:pPr>
      <w:bookmarkStart w:id="10" w:name="_Toc226570552"/>
      <w:r w:rsidRPr="00F773C2">
        <w:t>2.3 SMART Objectives for the Project</w:t>
      </w:r>
      <w:bookmarkEnd w:id="10"/>
    </w:p>
    <w:p w14:paraId="4877AE58" w14:textId="77777777" w:rsidR="00813BCE" w:rsidRDefault="00813BCE" w:rsidP="00813BCE">
      <w:pPr>
        <w:pStyle w:val="ListParagraph"/>
        <w:numPr>
          <w:ilvl w:val="0"/>
          <w:numId w:val="22"/>
        </w:numPr>
      </w:pPr>
      <w:r w:rsidRPr="00813BCE">
        <w:rPr>
          <w:b/>
          <w:bCs/>
        </w:rPr>
        <w:t>Specific</w:t>
      </w:r>
      <w:r>
        <w:t xml:space="preserve">: Introduce </w:t>
      </w:r>
      <w:proofErr w:type="spellStart"/>
      <w:r>
        <w:t>StaySmart</w:t>
      </w:r>
      <w:proofErr w:type="spellEnd"/>
      <w:r>
        <w:t>+ to Sofitel London St James in 6 months.</w:t>
      </w:r>
    </w:p>
    <w:p w14:paraId="326850BE" w14:textId="77777777" w:rsidR="00813BCE" w:rsidRDefault="00813BCE" w:rsidP="00813BCE">
      <w:pPr>
        <w:pStyle w:val="ListParagraph"/>
        <w:numPr>
          <w:ilvl w:val="0"/>
          <w:numId w:val="22"/>
        </w:numPr>
      </w:pPr>
      <w:r w:rsidRPr="00813BCE">
        <w:rPr>
          <w:b/>
          <w:bCs/>
        </w:rPr>
        <w:t>Measurable</w:t>
      </w:r>
      <w:r>
        <w:t>: Increase guest satisfaction scores by 15% and repeat bookings by 10%.</w:t>
      </w:r>
    </w:p>
    <w:p w14:paraId="66EE5CA4" w14:textId="77777777" w:rsidR="00813BCE" w:rsidRDefault="00813BCE" w:rsidP="00813BCE">
      <w:pPr>
        <w:pStyle w:val="ListParagraph"/>
        <w:numPr>
          <w:ilvl w:val="0"/>
          <w:numId w:val="22"/>
        </w:numPr>
      </w:pPr>
      <w:r w:rsidRPr="00813BCE">
        <w:rPr>
          <w:b/>
          <w:bCs/>
        </w:rPr>
        <w:t>Achievable</w:t>
      </w:r>
      <w:r>
        <w:t>: Take advantage of the world experience, relationships with suppliers, and technological base of Accor.</w:t>
      </w:r>
    </w:p>
    <w:p w14:paraId="6164F4B0" w14:textId="77777777" w:rsidR="00813BCE" w:rsidRDefault="00813BCE" w:rsidP="00813BCE">
      <w:pPr>
        <w:pStyle w:val="ListParagraph"/>
        <w:numPr>
          <w:ilvl w:val="0"/>
          <w:numId w:val="22"/>
        </w:numPr>
      </w:pPr>
      <w:r w:rsidRPr="00813BCE">
        <w:rPr>
          <w:b/>
          <w:bCs/>
        </w:rPr>
        <w:t>Relevant</w:t>
      </w:r>
      <w:r>
        <w:t>: Support the positioning and sustainability strategy of Sofitel as luxury.</w:t>
      </w:r>
    </w:p>
    <w:p w14:paraId="4CF4052F" w14:textId="350E95D9" w:rsidR="00813BCE" w:rsidRPr="00813BCE" w:rsidRDefault="00813BCE" w:rsidP="00813BCE">
      <w:pPr>
        <w:pStyle w:val="ListParagraph"/>
        <w:numPr>
          <w:ilvl w:val="0"/>
          <w:numId w:val="22"/>
        </w:numPr>
      </w:pPr>
      <w:r w:rsidRPr="00813BCE">
        <w:rPr>
          <w:b/>
          <w:bCs/>
        </w:rPr>
        <w:t>Time-Bound</w:t>
      </w:r>
      <w:r>
        <w:t>: To be fully implemented by Q4 2026, with quarterly reviews of progress.</w:t>
      </w:r>
    </w:p>
    <w:p w14:paraId="4E020E50" w14:textId="78A2EA13" w:rsidR="001E7112" w:rsidRPr="001E7112" w:rsidRDefault="001E7112" w:rsidP="00CB2B58">
      <w:pPr>
        <w:pStyle w:val="Heading2"/>
      </w:pPr>
      <w:bookmarkStart w:id="11" w:name="_Toc226570553"/>
      <w:r w:rsidRPr="001E7112">
        <w:t>3. Identification of Key Stakeholders</w:t>
      </w:r>
      <w:bookmarkEnd w:id="11"/>
      <w:r w:rsidRPr="001E7112">
        <w:t xml:space="preserve"> </w:t>
      </w:r>
    </w:p>
    <w:p w14:paraId="3FEBE3D6" w14:textId="007D2ADC" w:rsidR="001E7112" w:rsidRDefault="001E7112" w:rsidP="00CB2B58">
      <w:pPr>
        <w:pStyle w:val="Heading3"/>
      </w:pPr>
      <w:bookmarkStart w:id="12" w:name="_Toc226570554"/>
      <w:r w:rsidRPr="001E7112">
        <w:t>3.1 Internal Stakeholders</w:t>
      </w:r>
      <w:bookmarkEnd w:id="12"/>
    </w:p>
    <w:p w14:paraId="6476BB8B" w14:textId="77777777" w:rsidR="00813BCE" w:rsidRDefault="00813BCE" w:rsidP="00813BCE">
      <w:r w:rsidRPr="00813BCE">
        <w:rPr>
          <w:b/>
          <w:bCs/>
        </w:rPr>
        <w:t>Senior Management</w:t>
      </w:r>
      <w:r>
        <w:t xml:space="preserve">: The executive management team at the Sofitel London St James will undertake strategic control, distribution of resources and to make sure that the </w:t>
      </w:r>
      <w:proofErr w:type="spellStart"/>
      <w:r>
        <w:t>StaySmart</w:t>
      </w:r>
      <w:proofErr w:type="spellEnd"/>
      <w:r>
        <w:t>+ project is in line with the global targets of Accor. Their choices have a direct impact on the scope, budget and sustainability of the project in the long term (Olsen et al., 2008).</w:t>
      </w:r>
    </w:p>
    <w:p w14:paraId="3A05A4FA" w14:textId="5376BEEB" w:rsidR="00813BCE" w:rsidRDefault="00813BCE" w:rsidP="00813BCE">
      <w:r w:rsidRPr="00813BCE">
        <w:rPr>
          <w:b/>
          <w:bCs/>
        </w:rPr>
        <w:t>Project Development Team</w:t>
      </w:r>
      <w:r>
        <w:t>: This team will design, test, and deploy the AI-powered service. They are also essential in converting strategic objectives into operational deliverables, so that the technology becomes a part of the current processes in the hospitality (</w:t>
      </w:r>
      <w:r w:rsidR="00FA7B09">
        <w:t>Kaura et al., 2025</w:t>
      </w:r>
      <w:r>
        <w:t>).</w:t>
      </w:r>
    </w:p>
    <w:p w14:paraId="0596F0BA" w14:textId="77777777" w:rsidR="00813BCE" w:rsidRDefault="00813BCE" w:rsidP="00813BCE">
      <w:r w:rsidRPr="00813BCE">
        <w:rPr>
          <w:b/>
          <w:bCs/>
        </w:rPr>
        <w:lastRenderedPageBreak/>
        <w:t>Marketing and Sales Department</w:t>
      </w:r>
      <w:r>
        <w:t xml:space="preserve">: This team will be in charge of marketing and selling </w:t>
      </w:r>
      <w:proofErr w:type="spellStart"/>
      <w:r>
        <w:t>StaySmart</w:t>
      </w:r>
      <w:proofErr w:type="spellEnd"/>
      <w:r>
        <w:t>+ to domestic and international markets, as well as effective communication of the value proposition of the service. Customer adoption and brand positioning are influenced by their campaigns (Christopher et al., 2013).</w:t>
      </w:r>
    </w:p>
    <w:p w14:paraId="0A9DC440" w14:textId="77777777" w:rsidR="00813BCE" w:rsidRDefault="00813BCE" w:rsidP="00813BCE">
      <w:r w:rsidRPr="00813BCE">
        <w:rPr>
          <w:b/>
          <w:bCs/>
        </w:rPr>
        <w:t>IT Department</w:t>
      </w:r>
      <w:r>
        <w:t>: IT takes care of system integration, cybersecurity, and data protection. Their contribution is crucial due to the dependence on AI technologies as they help to protect customer trust and comply with GDPR (Jones and Lockwood, 2018).</w:t>
      </w:r>
    </w:p>
    <w:p w14:paraId="5CE1FB68" w14:textId="7FFF4C6F" w:rsidR="00813BCE" w:rsidRPr="00813BCE" w:rsidRDefault="00813BCE" w:rsidP="00813BCE">
      <w:r w:rsidRPr="00813BCE">
        <w:rPr>
          <w:b/>
          <w:bCs/>
        </w:rPr>
        <w:t>Operations Staff</w:t>
      </w:r>
      <w:r>
        <w:t>: Frontline staff, such as concierge and guest service, are the ones who provide the personalised experience that is part of the luxury positioning of Sofitel. They need to be engaged and trained to be successfully implemented.</w:t>
      </w:r>
    </w:p>
    <w:p w14:paraId="1592C7DC" w14:textId="02E54A0C" w:rsidR="001E7112" w:rsidRDefault="001E7112" w:rsidP="002E1985">
      <w:pPr>
        <w:pStyle w:val="Heading3"/>
      </w:pPr>
      <w:bookmarkStart w:id="13" w:name="_Toc226570555"/>
      <w:r w:rsidRPr="001E7112">
        <w:t>3.2 External Stakeholders</w:t>
      </w:r>
      <w:bookmarkEnd w:id="13"/>
    </w:p>
    <w:p w14:paraId="5B41916A" w14:textId="77777777" w:rsidR="002E1985" w:rsidRDefault="002E1985" w:rsidP="002E1985">
      <w:r w:rsidRPr="002E1985">
        <w:rPr>
          <w:b/>
          <w:bCs/>
        </w:rPr>
        <w:t>Customers</w:t>
      </w:r>
      <w:r>
        <w:t xml:space="preserve">: Being the ultimate beneficiaries of </w:t>
      </w:r>
      <w:proofErr w:type="spellStart"/>
      <w:r>
        <w:t>StaySmart</w:t>
      </w:r>
      <w:proofErr w:type="spellEnd"/>
      <w:r>
        <w:t>+, customers give feedback which is used to improve the services. Their satisfaction and loyalty are the key factors of project success (Freeman, 1984).</w:t>
      </w:r>
    </w:p>
    <w:p w14:paraId="7D746E37" w14:textId="77777777" w:rsidR="002E1985" w:rsidRDefault="002E1985" w:rsidP="002E1985">
      <w:r w:rsidRPr="002E1985">
        <w:rPr>
          <w:b/>
          <w:bCs/>
        </w:rPr>
        <w:t>Suppliers and Technology Partners</w:t>
      </w:r>
      <w:r>
        <w:t>: External suppliers offer AI infrastructure, software systems, and amenities that are sustainability-oriented. Innovation and reliability of them directly affect the service quality.</w:t>
      </w:r>
    </w:p>
    <w:p w14:paraId="76B52498" w14:textId="77777777" w:rsidR="002E1985" w:rsidRDefault="002E1985" w:rsidP="002E1985">
      <w:r w:rsidRPr="002E1985">
        <w:rPr>
          <w:b/>
          <w:bCs/>
        </w:rPr>
        <w:t>Regulators:</w:t>
      </w:r>
      <w:r>
        <w:t xml:space="preserve"> Government and industry regulators make sure that the standards of hospitality, data protection laws, and sustainability regulations are followed. Their supervision safeguards the customers and the organisation.</w:t>
      </w:r>
    </w:p>
    <w:p w14:paraId="1E49DBB9" w14:textId="0AE7FC73" w:rsidR="002E1985" w:rsidRDefault="002E1985" w:rsidP="002E1985">
      <w:r w:rsidRPr="002E1985">
        <w:rPr>
          <w:b/>
          <w:bCs/>
        </w:rPr>
        <w:t>Investors and Shareholders:</w:t>
      </w:r>
      <w:r>
        <w:t xml:space="preserve"> The investors are tracking the financial performance and anticipate returns of the project</w:t>
      </w:r>
      <w:r w:rsidR="00FA7B09">
        <w:t xml:space="preserve"> (Ang et al., 2015)</w:t>
      </w:r>
      <w:r>
        <w:t>. They rely on their confidence to fund and grow in the long-term.</w:t>
      </w:r>
    </w:p>
    <w:p w14:paraId="31566A87" w14:textId="7338938C" w:rsidR="002E1985" w:rsidRPr="002E1985" w:rsidRDefault="002E1985" w:rsidP="002E1985">
      <w:r w:rsidRPr="002E1985">
        <w:rPr>
          <w:b/>
          <w:bCs/>
        </w:rPr>
        <w:t>Local Community</w:t>
      </w:r>
      <w:r>
        <w:t>: The community is benefiting through employment and increased social value. Brand reputation is affected by their perception of the sustainability practices of Sofitel (</w:t>
      </w:r>
      <w:proofErr w:type="spellStart"/>
      <w:r>
        <w:t>Gössling</w:t>
      </w:r>
      <w:proofErr w:type="spellEnd"/>
      <w:r>
        <w:t xml:space="preserve"> and Hall, 2019).</w:t>
      </w:r>
    </w:p>
    <w:p w14:paraId="4B688AA4" w14:textId="77777777" w:rsidR="001E7112" w:rsidRPr="001E7112" w:rsidRDefault="001E7112" w:rsidP="002E1985">
      <w:pPr>
        <w:pStyle w:val="Heading3"/>
      </w:pPr>
      <w:bookmarkStart w:id="14" w:name="_Toc226570556"/>
      <w:r w:rsidRPr="001E7112">
        <w:t>3.3 Stakeholder Classification (Primary vs Secondary)</w:t>
      </w:r>
      <w:bookmarkEnd w:id="14"/>
    </w:p>
    <w:p w14:paraId="049B86BB" w14:textId="45F059F5" w:rsidR="001E7112" w:rsidRPr="002E1985" w:rsidRDefault="001E7112" w:rsidP="00813BCE">
      <w:r w:rsidRPr="00813BCE">
        <w:rPr>
          <w:b/>
          <w:bCs/>
          <w:lang w:val="en-US"/>
        </w:rPr>
        <w:t>Primary Stakeholders:</w:t>
      </w:r>
      <w:r w:rsidRPr="00813BCE">
        <w:rPr>
          <w:lang w:val="en-US"/>
        </w:rPr>
        <w:t xml:space="preserve"> </w:t>
      </w:r>
      <w:r w:rsidR="002E1985">
        <w:t xml:space="preserve">The customers, employees and the investors are directly impacted by the results of the project. They are very influential and interested and their involvement is crucial (Mitchell et al., </w:t>
      </w:r>
      <w:r w:rsidR="00F54821">
        <w:t>2021</w:t>
      </w:r>
      <w:r w:rsidR="002E1985">
        <w:t>).</w:t>
      </w:r>
    </w:p>
    <w:p w14:paraId="7972652F" w14:textId="62A50FAC" w:rsidR="001E5097" w:rsidRPr="00813BCE" w:rsidRDefault="001E7112" w:rsidP="00813BCE">
      <w:pPr>
        <w:rPr>
          <w:lang w:val="en-US"/>
        </w:rPr>
      </w:pPr>
      <w:r w:rsidRPr="001E7112">
        <w:rPr>
          <w:b/>
          <w:bCs/>
          <w:lang w:val="en-US"/>
        </w:rPr>
        <w:lastRenderedPageBreak/>
        <w:t>Secondary Stakeholders:</w:t>
      </w:r>
      <w:r w:rsidRPr="001E7112">
        <w:rPr>
          <w:lang w:val="en-US"/>
        </w:rPr>
        <w:t xml:space="preserve"> </w:t>
      </w:r>
      <w:r w:rsidR="002E1985">
        <w:t>Indirectly affected are regulators, suppliers and the local community who will be necessary to comply, be innovative and manage reputation. They are involved in a way that ensures sustainability and long-term legitimacy.</w:t>
      </w:r>
    </w:p>
    <w:p w14:paraId="2ABE6BFB" w14:textId="0BD05CE6" w:rsidR="001E7112" w:rsidRPr="001E7112" w:rsidRDefault="001E7112" w:rsidP="00CB2B58">
      <w:pPr>
        <w:pStyle w:val="Heading2"/>
      </w:pPr>
      <w:bookmarkStart w:id="15" w:name="_Toc226570557"/>
      <w:r w:rsidRPr="001E7112">
        <w:t>4. Roles, Responsibilities, Benefits and Challenges of Stakeholders</w:t>
      </w:r>
      <w:bookmarkEnd w:id="15"/>
      <w:r w:rsidRPr="001E7112">
        <w:t xml:space="preserve"> </w:t>
      </w:r>
    </w:p>
    <w:p w14:paraId="66415413" w14:textId="5514F1A3" w:rsidR="001E7112" w:rsidRDefault="001E7112" w:rsidP="00CB2B58">
      <w:pPr>
        <w:pStyle w:val="Heading3"/>
      </w:pPr>
      <w:bookmarkStart w:id="16" w:name="_Toc226570558"/>
      <w:r w:rsidRPr="001E7112">
        <w:t>4.1 Roles and Responsibilities of Key Stakeholders</w:t>
      </w:r>
      <w:bookmarkEnd w:id="16"/>
    </w:p>
    <w:p w14:paraId="12487159" w14:textId="77777777" w:rsidR="002E1985" w:rsidRPr="002E1985" w:rsidRDefault="002E1985" w:rsidP="002E1985">
      <w:pPr>
        <w:rPr>
          <w:lang w:val="en-US"/>
        </w:rPr>
      </w:pPr>
      <w:r w:rsidRPr="002E1985">
        <w:rPr>
          <w:b/>
          <w:bCs/>
          <w:lang w:val="en-US"/>
        </w:rPr>
        <w:t>Senior Management:</w:t>
      </w:r>
      <w:r w:rsidRPr="002E1985">
        <w:rPr>
          <w:lang w:val="en-US"/>
        </w:rPr>
        <w:t xml:space="preserve"> Top managers of Sofitel London St James will offer a strategic supervision in which the project of </w:t>
      </w:r>
      <w:proofErr w:type="spellStart"/>
      <w:r w:rsidRPr="002E1985">
        <w:rPr>
          <w:lang w:val="en-US"/>
        </w:rPr>
        <w:t>StaySmart</w:t>
      </w:r>
      <w:proofErr w:type="spellEnd"/>
      <w:r w:rsidRPr="002E1985">
        <w:rPr>
          <w:lang w:val="en-US"/>
        </w:rPr>
        <w:t>+ and the global goals of Accor will be aligned. They distribute resources, pass budgets and performance goals. They play a very important role in instilling sustainability and digital transformation into the long-term strategy of the hotel through their leadership (Carroll and Buchholtz, 2014).</w:t>
      </w:r>
    </w:p>
    <w:p w14:paraId="00311C0F" w14:textId="60A95515" w:rsidR="002E1985" w:rsidRPr="002E1985" w:rsidRDefault="002E1985" w:rsidP="002E1985">
      <w:pPr>
        <w:rPr>
          <w:lang w:val="en-US"/>
        </w:rPr>
      </w:pPr>
      <w:r w:rsidRPr="002E1985">
        <w:rPr>
          <w:b/>
          <w:bCs/>
          <w:lang w:val="en-US"/>
        </w:rPr>
        <w:t>Project Development Team:</w:t>
      </w:r>
      <w:r w:rsidRPr="002E1985">
        <w:rPr>
          <w:lang w:val="en-US"/>
        </w:rPr>
        <w:t xml:space="preserve"> This team will be in charge of creating, testing, and deploying the AI-driven service. They translate strategic objectives into operational deliverables and as such, </w:t>
      </w:r>
      <w:proofErr w:type="spellStart"/>
      <w:r w:rsidRPr="002E1985">
        <w:rPr>
          <w:lang w:val="en-US"/>
        </w:rPr>
        <w:t>StaySmart</w:t>
      </w:r>
      <w:proofErr w:type="spellEnd"/>
      <w:r w:rsidRPr="002E1985">
        <w:rPr>
          <w:lang w:val="en-US"/>
        </w:rPr>
        <w:t>+ is set to fit in with the current processes in the hospitality industry. Risk assessment and project monitoring is also a part of their job (</w:t>
      </w:r>
      <w:r w:rsidR="00FA7B09">
        <w:rPr>
          <w:lang w:val="en-US"/>
        </w:rPr>
        <w:t>Zio</w:t>
      </w:r>
      <w:r w:rsidRPr="002E1985">
        <w:rPr>
          <w:lang w:val="en-US"/>
        </w:rPr>
        <w:t>, 201</w:t>
      </w:r>
      <w:r w:rsidR="00FA7B09">
        <w:rPr>
          <w:lang w:val="en-US"/>
        </w:rPr>
        <w:t>8</w:t>
      </w:r>
      <w:r w:rsidRPr="002E1985">
        <w:rPr>
          <w:lang w:val="en-US"/>
        </w:rPr>
        <w:t>).</w:t>
      </w:r>
    </w:p>
    <w:p w14:paraId="770E0BD1" w14:textId="77777777" w:rsidR="002E1985" w:rsidRPr="002E1985" w:rsidRDefault="002E1985" w:rsidP="002E1985">
      <w:pPr>
        <w:rPr>
          <w:lang w:val="en-US"/>
        </w:rPr>
      </w:pPr>
      <w:r w:rsidRPr="002E1985">
        <w:rPr>
          <w:b/>
          <w:bCs/>
          <w:lang w:val="en-US"/>
        </w:rPr>
        <w:t>Marketing and Sales Department:</w:t>
      </w:r>
      <w:r w:rsidRPr="002E1985">
        <w:rPr>
          <w:lang w:val="en-US"/>
        </w:rPr>
        <w:t xml:space="preserve"> The marketing department will create promotions that will place </w:t>
      </w:r>
      <w:proofErr w:type="spellStart"/>
      <w:r w:rsidRPr="002E1985">
        <w:rPr>
          <w:lang w:val="en-US"/>
        </w:rPr>
        <w:t>StaySmart</w:t>
      </w:r>
      <w:proofErr w:type="spellEnd"/>
      <w:r w:rsidRPr="002E1985">
        <w:rPr>
          <w:lang w:val="en-US"/>
        </w:rPr>
        <w:t>+ at a competitive position in the local and international markets. They convey the value offering to the customers, and this affects adoption and loyalty. The sales staff is aimed at corporate relationships and customer recruitment (Christopher et al., 2013).</w:t>
      </w:r>
    </w:p>
    <w:p w14:paraId="70E83CBF" w14:textId="77777777" w:rsidR="002E1985" w:rsidRPr="002E1985" w:rsidRDefault="002E1985" w:rsidP="002E1985">
      <w:pPr>
        <w:rPr>
          <w:lang w:val="en-US"/>
        </w:rPr>
      </w:pPr>
      <w:r w:rsidRPr="002E1985">
        <w:rPr>
          <w:b/>
          <w:bCs/>
          <w:lang w:val="en-US"/>
        </w:rPr>
        <w:t>IT Department:</w:t>
      </w:r>
      <w:r w:rsidRPr="002E1985">
        <w:rPr>
          <w:lang w:val="en-US"/>
        </w:rPr>
        <w:t xml:space="preserve"> The IT specialists will be in charge of integrating the systems, protecting them, and securing data. They are also tasked with ensuring that they comply with GDPR and that their customers have trust in AI-driven services (Jones and Comfort, 2019).</w:t>
      </w:r>
    </w:p>
    <w:p w14:paraId="1F86D28F" w14:textId="0D61DA61" w:rsidR="002E1985" w:rsidRPr="002E1985" w:rsidRDefault="002E1985" w:rsidP="002E1985">
      <w:pPr>
        <w:rPr>
          <w:lang w:val="en-US"/>
        </w:rPr>
      </w:pPr>
      <w:r w:rsidRPr="002E1985">
        <w:rPr>
          <w:b/>
          <w:bCs/>
          <w:lang w:val="en-US"/>
        </w:rPr>
        <w:t>Operations Staff</w:t>
      </w:r>
      <w:r w:rsidRPr="002E1985">
        <w:rPr>
          <w:lang w:val="en-US"/>
        </w:rPr>
        <w:t xml:space="preserve">: Frontline Employees provide the </w:t>
      </w:r>
      <w:proofErr w:type="spellStart"/>
      <w:r w:rsidRPr="002E1985">
        <w:rPr>
          <w:lang w:val="en-US"/>
        </w:rPr>
        <w:t>individualised</w:t>
      </w:r>
      <w:proofErr w:type="spellEnd"/>
      <w:r w:rsidRPr="002E1985">
        <w:rPr>
          <w:lang w:val="en-US"/>
        </w:rPr>
        <w:t xml:space="preserve"> experience that constitutes the luxury positioning of Sofitel. They are in charge of interacting with customers, service provision, and gathering feedback. To be successful, implementation requires training and engagement.</w:t>
      </w:r>
    </w:p>
    <w:p w14:paraId="28AE84E9" w14:textId="3C516DE6" w:rsidR="001E7112" w:rsidRDefault="001E7112" w:rsidP="00CB2B58">
      <w:pPr>
        <w:pStyle w:val="Heading3"/>
      </w:pPr>
      <w:bookmarkStart w:id="17" w:name="_Toc226570559"/>
      <w:r w:rsidRPr="001E7112">
        <w:t>4.2 Benefits Stakeholders Bring to the Project</w:t>
      </w:r>
      <w:bookmarkEnd w:id="17"/>
    </w:p>
    <w:p w14:paraId="4D18FD9B" w14:textId="77777777" w:rsidR="002E1985" w:rsidRDefault="002E1985" w:rsidP="002E1985">
      <w:r w:rsidRPr="002E1985">
        <w:rPr>
          <w:b/>
          <w:bCs/>
        </w:rPr>
        <w:t>Senior Management</w:t>
      </w:r>
      <w:r>
        <w:t xml:space="preserve">: Senior management can give strategic direction, making sure that </w:t>
      </w:r>
      <w:proofErr w:type="spellStart"/>
      <w:r>
        <w:t>StaySmart</w:t>
      </w:r>
      <w:proofErr w:type="spellEnd"/>
      <w:r>
        <w:t xml:space="preserve">+ is aligned to the long-term vision of Sofitel. Their competencies of resource acquisition and organisational change contribute to the project success. A culture of </w:t>
      </w:r>
      <w:r>
        <w:lastRenderedPageBreak/>
        <w:t>innovation and sustainability can also be achieved through effective leadership (Carroll and Buchholtz, 2014).</w:t>
      </w:r>
    </w:p>
    <w:p w14:paraId="52C5FD4C" w14:textId="57F08708" w:rsidR="002E1985" w:rsidRDefault="002E1985" w:rsidP="002E1985">
      <w:r w:rsidRPr="002E1985">
        <w:rPr>
          <w:b/>
          <w:bCs/>
        </w:rPr>
        <w:t>Employees and Operations Staff</w:t>
      </w:r>
      <w:r>
        <w:t>: This is because the employees are the face of the hotel and they are the ones that directly affect the customer satisfaction. Their involvement in the provision of customised services makes the AI-based system to complement and not to substitute human interaction. Professionally trained employees will be able to increase the loyalty of guests and improve the image of Sofitel (</w:t>
      </w:r>
      <w:r w:rsidR="00FA7B09">
        <w:t>Ali and Anwar, 2021</w:t>
      </w:r>
      <w:r>
        <w:t>).</w:t>
      </w:r>
    </w:p>
    <w:p w14:paraId="10932C39" w14:textId="77777777" w:rsidR="002E1985" w:rsidRDefault="002E1985" w:rsidP="002E1985">
      <w:r w:rsidRPr="002E1985">
        <w:rPr>
          <w:b/>
          <w:bCs/>
        </w:rPr>
        <w:t>Customers</w:t>
      </w:r>
      <w:r>
        <w:t xml:space="preserve">: Customers leave good feedback which is used to refine the services. The fact that they have adopted </w:t>
      </w:r>
      <w:proofErr w:type="spellStart"/>
      <w:r>
        <w:t>StaySmart</w:t>
      </w:r>
      <w:proofErr w:type="spellEnd"/>
      <w:r>
        <w:t>+ confirms the success of the project and their loyalty helps to increase revenue. Trust and long-term relationships are also achieved by involving customers in the process of co-creation (Christopher et al., 2013).</w:t>
      </w:r>
    </w:p>
    <w:p w14:paraId="7914317D" w14:textId="77777777" w:rsidR="002E1985" w:rsidRDefault="002E1985" w:rsidP="002E1985">
      <w:r w:rsidRPr="002E1985">
        <w:rPr>
          <w:b/>
          <w:bCs/>
        </w:rPr>
        <w:t>Suppliers and Technology Partners</w:t>
      </w:r>
      <w:r>
        <w:t>: Suppliers introduce innovation in the form of AI infrastructure and solutions aimed at sustainability. Their experience makes Sofitel competitive in the ever-changing market. Good supplier relationships also minimize the risk of implementation of technology (Jones and Comfort, 2019).</w:t>
      </w:r>
    </w:p>
    <w:p w14:paraId="1AF1E633" w14:textId="3E4BF50C" w:rsidR="002E1985" w:rsidRPr="002E1985" w:rsidRDefault="002E1985" w:rsidP="002E1985">
      <w:r w:rsidRPr="002E1985">
        <w:rPr>
          <w:b/>
          <w:bCs/>
        </w:rPr>
        <w:t>Regulators and Community</w:t>
      </w:r>
      <w:r>
        <w:t>: Regulators protect ethical and legal adherence, and make sure the data of customers is secure. Employment opportunities and value addition to the local community boost the legitimacy and brand image of Sofitel (</w:t>
      </w:r>
      <w:proofErr w:type="spellStart"/>
      <w:r>
        <w:t>Gössling</w:t>
      </w:r>
      <w:proofErr w:type="spellEnd"/>
      <w:r>
        <w:t xml:space="preserve"> and Hall, 2019).</w:t>
      </w:r>
    </w:p>
    <w:p w14:paraId="6ABA648D" w14:textId="77777777" w:rsidR="001E7112" w:rsidRPr="001E7112" w:rsidRDefault="001E7112" w:rsidP="00CB2B58">
      <w:pPr>
        <w:pStyle w:val="Heading3"/>
      </w:pPr>
      <w:bookmarkStart w:id="18" w:name="_Toc226570560"/>
      <w:r w:rsidRPr="001E7112">
        <w:t>4.3 Challenges Faced by Stakeholders</w:t>
      </w:r>
      <w:bookmarkEnd w:id="18"/>
    </w:p>
    <w:p w14:paraId="7EF35B63" w14:textId="77777777" w:rsidR="002E1985" w:rsidRDefault="002E1985" w:rsidP="002E1985">
      <w:r w:rsidRPr="000618BD">
        <w:rPr>
          <w:b/>
          <w:bCs/>
        </w:rPr>
        <w:t>Employees</w:t>
      </w:r>
      <w:r>
        <w:t>: The unwillingness to change technologically and the necessity to train a large number of employees can be barriers to its adoption. There is also the need to adjust to the cultural aspects so that there is uniformity in service delivery within various markets (Bourne, 2015).</w:t>
      </w:r>
    </w:p>
    <w:p w14:paraId="5905D9C7" w14:textId="77777777" w:rsidR="002E1985" w:rsidRDefault="002E1985" w:rsidP="002E1985">
      <w:r w:rsidRPr="000618BD">
        <w:rPr>
          <w:b/>
          <w:bCs/>
        </w:rPr>
        <w:t>Customers</w:t>
      </w:r>
      <w:r>
        <w:t>: Data privacy issues and trust in AI-based services can decrease the desire to use them. These risks need to be reduced by transparency and ethical communication (Carroll and Buchholtz, 2014).</w:t>
      </w:r>
    </w:p>
    <w:p w14:paraId="50808806" w14:textId="77777777" w:rsidR="002E1985" w:rsidRDefault="002E1985" w:rsidP="002E1985">
      <w:r>
        <w:t>Suppliers: Demand to provide cost-effective but innovative solutions may put a strain on partnerships.</w:t>
      </w:r>
    </w:p>
    <w:p w14:paraId="6DEF3B1F" w14:textId="77777777" w:rsidR="002E1985" w:rsidRDefault="002E1985" w:rsidP="002E1985">
      <w:r w:rsidRPr="000618BD">
        <w:rPr>
          <w:b/>
          <w:bCs/>
        </w:rPr>
        <w:lastRenderedPageBreak/>
        <w:t>Regulators</w:t>
      </w:r>
      <w:r>
        <w:t>: There are strict compliance requirements which make operations more complex and expensive.</w:t>
      </w:r>
    </w:p>
    <w:p w14:paraId="0DBC1883" w14:textId="77777777" w:rsidR="002E1985" w:rsidRDefault="002E1985" w:rsidP="002E1985">
      <w:r w:rsidRPr="000618BD">
        <w:rPr>
          <w:b/>
          <w:bCs/>
        </w:rPr>
        <w:t>Investors:</w:t>
      </w:r>
      <w:r>
        <w:t xml:space="preserve"> The financial risks of new technologies could cause investors to adopt conservative investment decisions.</w:t>
      </w:r>
    </w:p>
    <w:p w14:paraId="3604716D" w14:textId="1F973F7E" w:rsidR="004053B7" w:rsidRDefault="002E1985" w:rsidP="00E41595">
      <w:r w:rsidRPr="000618BD">
        <w:rPr>
          <w:b/>
          <w:bCs/>
        </w:rPr>
        <w:t>Local Community:</w:t>
      </w:r>
      <w:r>
        <w:t xml:space="preserve"> In the case of sustainability expectations and environmental issues, proactive participation is needed to ensure legitimacy (Jones and Comfort, 2019).</w:t>
      </w:r>
    </w:p>
    <w:p w14:paraId="2523F9FB" w14:textId="77777777" w:rsidR="002920F2" w:rsidRPr="002920F2" w:rsidRDefault="002920F2" w:rsidP="00CB2B58">
      <w:pPr>
        <w:pStyle w:val="Heading2"/>
      </w:pPr>
      <w:bookmarkStart w:id="19" w:name="_Toc226570561"/>
      <w:r w:rsidRPr="002920F2">
        <w:t>5. Stakeholder Engagement Frameworks and Models (≈450 words)</w:t>
      </w:r>
      <w:bookmarkEnd w:id="19"/>
    </w:p>
    <w:p w14:paraId="7039D026" w14:textId="77777777" w:rsidR="002920F2" w:rsidRPr="002920F2" w:rsidRDefault="002920F2" w:rsidP="00CB2B58">
      <w:pPr>
        <w:pStyle w:val="Heading3"/>
      </w:pPr>
      <w:bookmarkStart w:id="20" w:name="_Toc226570562"/>
      <w:r w:rsidRPr="002920F2">
        <w:t>5.1 Stakeholder Power-Interest Matrix</w:t>
      </w:r>
      <w:bookmarkEnd w:id="20"/>
    </w:p>
    <w:p w14:paraId="74D56D50" w14:textId="5E3FC9E2" w:rsidR="002920F2" w:rsidRPr="002920F2" w:rsidRDefault="000618BD" w:rsidP="002920F2">
      <w:pPr>
        <w:rPr>
          <w:lang w:val="en-US"/>
        </w:rPr>
      </w:pPr>
      <w:r w:rsidRPr="000618BD">
        <w:rPr>
          <w:lang w:val="en-US"/>
        </w:rPr>
        <w:t xml:space="preserve">Stakeholder power-interest matrix is a strategic instrument that classifies the stakeholders in terms of their degree of influence (power) and the level of interest that they have in the project. In the case of Sofitel London St James, this matrix will make sure that the engagement strategies are </w:t>
      </w:r>
      <w:proofErr w:type="spellStart"/>
      <w:r w:rsidRPr="000618BD">
        <w:rPr>
          <w:lang w:val="en-US"/>
        </w:rPr>
        <w:t>prioritised</w:t>
      </w:r>
      <w:proofErr w:type="spellEnd"/>
      <w:r w:rsidRPr="000618BD">
        <w:rPr>
          <w:lang w:val="en-US"/>
        </w:rPr>
        <w:t>. High power and high interest stakeholders, like top management, should be closely involved, and low</w:t>
      </w:r>
      <w:r>
        <w:rPr>
          <w:lang w:val="en-US"/>
        </w:rPr>
        <w:t>-</w:t>
      </w:r>
      <w:r w:rsidRPr="000618BD">
        <w:rPr>
          <w:lang w:val="en-US"/>
        </w:rPr>
        <w:t>interest and high-power stakeholders like regulators should be satisfied by complying and consulting (Bourne, 2015).</w:t>
      </w:r>
    </w:p>
    <w:tbl>
      <w:tblPr>
        <w:tblStyle w:val="GridTable5Dark"/>
        <w:tblW w:w="0" w:type="auto"/>
        <w:tblLook w:val="04A0" w:firstRow="1" w:lastRow="0" w:firstColumn="1" w:lastColumn="0" w:noHBand="0" w:noVBand="1"/>
      </w:tblPr>
      <w:tblGrid>
        <w:gridCol w:w="2477"/>
        <w:gridCol w:w="1833"/>
        <w:gridCol w:w="1903"/>
        <w:gridCol w:w="3137"/>
      </w:tblGrid>
      <w:tr w:rsidR="002920F2" w:rsidRPr="002920F2" w14:paraId="4EC4BA50" w14:textId="77777777" w:rsidTr="00292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B4F314" w14:textId="77777777" w:rsidR="002920F2" w:rsidRDefault="002920F2" w:rsidP="002920F2">
            <w:pPr>
              <w:rPr>
                <w:b w:val="0"/>
                <w:bCs w:val="0"/>
                <w:lang w:val="en-US"/>
              </w:rPr>
            </w:pPr>
          </w:p>
          <w:p w14:paraId="2EB76C69" w14:textId="7396AE98" w:rsidR="002920F2" w:rsidRPr="002920F2" w:rsidRDefault="002920F2" w:rsidP="002920F2">
            <w:pPr>
              <w:rPr>
                <w:lang w:val="en-US"/>
              </w:rPr>
            </w:pPr>
            <w:r w:rsidRPr="002920F2">
              <w:rPr>
                <w:lang w:val="en-US"/>
              </w:rPr>
              <w:t>Stakeholder Group</w:t>
            </w:r>
          </w:p>
        </w:tc>
        <w:tc>
          <w:tcPr>
            <w:tcW w:w="0" w:type="auto"/>
            <w:hideMark/>
          </w:tcPr>
          <w:p w14:paraId="4DC6BC1B" w14:textId="77777777" w:rsidR="002920F2" w:rsidRPr="002920F2" w:rsidRDefault="002920F2" w:rsidP="002920F2">
            <w:pPr>
              <w:cnfStyle w:val="100000000000" w:firstRow="1" w:lastRow="0" w:firstColumn="0" w:lastColumn="0" w:oddVBand="0" w:evenVBand="0" w:oddHBand="0" w:evenHBand="0" w:firstRowFirstColumn="0" w:firstRowLastColumn="0" w:lastRowFirstColumn="0" w:lastRowLastColumn="0"/>
              <w:rPr>
                <w:lang w:val="en-US"/>
              </w:rPr>
            </w:pPr>
            <w:r w:rsidRPr="002920F2">
              <w:rPr>
                <w:lang w:val="en-US"/>
              </w:rPr>
              <w:t>Power (High/Low)</w:t>
            </w:r>
          </w:p>
        </w:tc>
        <w:tc>
          <w:tcPr>
            <w:tcW w:w="0" w:type="auto"/>
            <w:hideMark/>
          </w:tcPr>
          <w:p w14:paraId="5C2B27FB" w14:textId="77777777" w:rsidR="002920F2" w:rsidRPr="002920F2" w:rsidRDefault="002920F2" w:rsidP="002920F2">
            <w:pPr>
              <w:cnfStyle w:val="100000000000" w:firstRow="1" w:lastRow="0" w:firstColumn="0" w:lastColumn="0" w:oddVBand="0" w:evenVBand="0" w:oddHBand="0" w:evenHBand="0" w:firstRowFirstColumn="0" w:firstRowLastColumn="0" w:lastRowFirstColumn="0" w:lastRowLastColumn="0"/>
              <w:rPr>
                <w:lang w:val="en-US"/>
              </w:rPr>
            </w:pPr>
            <w:r w:rsidRPr="002920F2">
              <w:rPr>
                <w:lang w:val="en-US"/>
              </w:rPr>
              <w:t>Interest (High/Low)</w:t>
            </w:r>
          </w:p>
        </w:tc>
        <w:tc>
          <w:tcPr>
            <w:tcW w:w="0" w:type="auto"/>
            <w:hideMark/>
          </w:tcPr>
          <w:p w14:paraId="7EA9AFA8" w14:textId="77777777" w:rsidR="002920F2" w:rsidRPr="002920F2" w:rsidRDefault="002920F2" w:rsidP="002920F2">
            <w:pPr>
              <w:cnfStyle w:val="100000000000" w:firstRow="1" w:lastRow="0" w:firstColumn="0" w:lastColumn="0" w:oddVBand="0" w:evenVBand="0" w:oddHBand="0" w:evenHBand="0" w:firstRowFirstColumn="0" w:firstRowLastColumn="0" w:lastRowFirstColumn="0" w:lastRowLastColumn="0"/>
              <w:rPr>
                <w:lang w:val="en-US"/>
              </w:rPr>
            </w:pPr>
            <w:r w:rsidRPr="002920F2">
              <w:rPr>
                <w:lang w:val="en-US"/>
              </w:rPr>
              <w:t>Engagement Strategy</w:t>
            </w:r>
          </w:p>
        </w:tc>
      </w:tr>
      <w:tr w:rsidR="002920F2" w:rsidRPr="002920F2" w14:paraId="30743630" w14:textId="77777777" w:rsidTr="00292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2C79AF" w14:textId="77777777" w:rsidR="002920F2" w:rsidRPr="002920F2" w:rsidRDefault="002920F2" w:rsidP="002920F2">
            <w:pPr>
              <w:rPr>
                <w:lang w:val="en-US"/>
              </w:rPr>
            </w:pPr>
            <w:r w:rsidRPr="002920F2">
              <w:rPr>
                <w:lang w:val="en-US"/>
              </w:rPr>
              <w:t>Senior Management</w:t>
            </w:r>
          </w:p>
        </w:tc>
        <w:tc>
          <w:tcPr>
            <w:tcW w:w="0" w:type="auto"/>
            <w:hideMark/>
          </w:tcPr>
          <w:p w14:paraId="01451AA0"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High</w:t>
            </w:r>
          </w:p>
        </w:tc>
        <w:tc>
          <w:tcPr>
            <w:tcW w:w="0" w:type="auto"/>
            <w:hideMark/>
          </w:tcPr>
          <w:p w14:paraId="531B1CE7"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High</w:t>
            </w:r>
          </w:p>
        </w:tc>
        <w:tc>
          <w:tcPr>
            <w:tcW w:w="0" w:type="auto"/>
            <w:hideMark/>
          </w:tcPr>
          <w:p w14:paraId="5230AD46"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Manage closely, involve in decisions</w:t>
            </w:r>
          </w:p>
        </w:tc>
      </w:tr>
      <w:tr w:rsidR="002920F2" w:rsidRPr="002920F2" w14:paraId="37D3F67E" w14:textId="77777777" w:rsidTr="002920F2">
        <w:tc>
          <w:tcPr>
            <w:cnfStyle w:val="001000000000" w:firstRow="0" w:lastRow="0" w:firstColumn="1" w:lastColumn="0" w:oddVBand="0" w:evenVBand="0" w:oddHBand="0" w:evenHBand="0" w:firstRowFirstColumn="0" w:firstRowLastColumn="0" w:lastRowFirstColumn="0" w:lastRowLastColumn="0"/>
            <w:tcW w:w="0" w:type="auto"/>
            <w:hideMark/>
          </w:tcPr>
          <w:p w14:paraId="754FAE85" w14:textId="77777777" w:rsidR="002920F2" w:rsidRPr="002920F2" w:rsidRDefault="002920F2" w:rsidP="002920F2">
            <w:pPr>
              <w:rPr>
                <w:lang w:val="en-US"/>
              </w:rPr>
            </w:pPr>
            <w:r w:rsidRPr="002920F2">
              <w:rPr>
                <w:lang w:val="en-US"/>
              </w:rPr>
              <w:t>Project Development Team</w:t>
            </w:r>
          </w:p>
        </w:tc>
        <w:tc>
          <w:tcPr>
            <w:tcW w:w="0" w:type="auto"/>
            <w:hideMark/>
          </w:tcPr>
          <w:p w14:paraId="0CE7116A"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Medium</w:t>
            </w:r>
          </w:p>
        </w:tc>
        <w:tc>
          <w:tcPr>
            <w:tcW w:w="0" w:type="auto"/>
            <w:hideMark/>
          </w:tcPr>
          <w:p w14:paraId="1793D4F8"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High</w:t>
            </w:r>
          </w:p>
        </w:tc>
        <w:tc>
          <w:tcPr>
            <w:tcW w:w="0" w:type="auto"/>
            <w:hideMark/>
          </w:tcPr>
          <w:p w14:paraId="1D5DF02F"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Keep informed, involve in planning</w:t>
            </w:r>
          </w:p>
        </w:tc>
      </w:tr>
      <w:tr w:rsidR="002920F2" w:rsidRPr="002920F2" w14:paraId="1AED0DA0" w14:textId="77777777" w:rsidTr="00292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9A41B2F" w14:textId="77777777" w:rsidR="002920F2" w:rsidRPr="002920F2" w:rsidRDefault="002920F2" w:rsidP="002920F2">
            <w:pPr>
              <w:rPr>
                <w:lang w:val="en-US"/>
              </w:rPr>
            </w:pPr>
            <w:r w:rsidRPr="002920F2">
              <w:rPr>
                <w:lang w:val="en-US"/>
              </w:rPr>
              <w:t>Customers</w:t>
            </w:r>
          </w:p>
        </w:tc>
        <w:tc>
          <w:tcPr>
            <w:tcW w:w="0" w:type="auto"/>
            <w:hideMark/>
          </w:tcPr>
          <w:p w14:paraId="07B3CAFF"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Low</w:t>
            </w:r>
          </w:p>
        </w:tc>
        <w:tc>
          <w:tcPr>
            <w:tcW w:w="0" w:type="auto"/>
            <w:hideMark/>
          </w:tcPr>
          <w:p w14:paraId="177F41DA"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High</w:t>
            </w:r>
          </w:p>
        </w:tc>
        <w:tc>
          <w:tcPr>
            <w:tcW w:w="0" w:type="auto"/>
            <w:hideMark/>
          </w:tcPr>
          <w:p w14:paraId="080DF7EE"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Regular communication, feedback loops</w:t>
            </w:r>
          </w:p>
        </w:tc>
      </w:tr>
      <w:tr w:rsidR="002920F2" w:rsidRPr="002920F2" w14:paraId="17FAD453" w14:textId="77777777" w:rsidTr="002920F2">
        <w:tc>
          <w:tcPr>
            <w:cnfStyle w:val="001000000000" w:firstRow="0" w:lastRow="0" w:firstColumn="1" w:lastColumn="0" w:oddVBand="0" w:evenVBand="0" w:oddHBand="0" w:evenHBand="0" w:firstRowFirstColumn="0" w:firstRowLastColumn="0" w:lastRowFirstColumn="0" w:lastRowLastColumn="0"/>
            <w:tcW w:w="0" w:type="auto"/>
            <w:hideMark/>
          </w:tcPr>
          <w:p w14:paraId="13307464" w14:textId="77777777" w:rsidR="002920F2" w:rsidRPr="002920F2" w:rsidRDefault="002920F2" w:rsidP="002920F2">
            <w:pPr>
              <w:rPr>
                <w:lang w:val="en-US"/>
              </w:rPr>
            </w:pPr>
            <w:r w:rsidRPr="002920F2">
              <w:rPr>
                <w:lang w:val="en-US"/>
              </w:rPr>
              <w:t>Regulators</w:t>
            </w:r>
          </w:p>
        </w:tc>
        <w:tc>
          <w:tcPr>
            <w:tcW w:w="0" w:type="auto"/>
            <w:hideMark/>
          </w:tcPr>
          <w:p w14:paraId="44EDDBD2"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High</w:t>
            </w:r>
          </w:p>
        </w:tc>
        <w:tc>
          <w:tcPr>
            <w:tcW w:w="0" w:type="auto"/>
            <w:hideMark/>
          </w:tcPr>
          <w:p w14:paraId="7416E9AB"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Medium</w:t>
            </w:r>
          </w:p>
        </w:tc>
        <w:tc>
          <w:tcPr>
            <w:tcW w:w="0" w:type="auto"/>
            <w:hideMark/>
          </w:tcPr>
          <w:p w14:paraId="2E0F31EB"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Compliance monitoring, consultation</w:t>
            </w:r>
          </w:p>
        </w:tc>
      </w:tr>
      <w:tr w:rsidR="002920F2" w:rsidRPr="002920F2" w14:paraId="35C4D559" w14:textId="77777777" w:rsidTr="00292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B0205D" w14:textId="77777777" w:rsidR="002920F2" w:rsidRPr="002920F2" w:rsidRDefault="002920F2" w:rsidP="002920F2">
            <w:pPr>
              <w:rPr>
                <w:lang w:val="en-US"/>
              </w:rPr>
            </w:pPr>
            <w:r w:rsidRPr="002920F2">
              <w:rPr>
                <w:lang w:val="en-US"/>
              </w:rPr>
              <w:t>Suppliers</w:t>
            </w:r>
          </w:p>
        </w:tc>
        <w:tc>
          <w:tcPr>
            <w:tcW w:w="0" w:type="auto"/>
            <w:hideMark/>
          </w:tcPr>
          <w:p w14:paraId="5BD649B4"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Medium</w:t>
            </w:r>
          </w:p>
        </w:tc>
        <w:tc>
          <w:tcPr>
            <w:tcW w:w="0" w:type="auto"/>
            <w:hideMark/>
          </w:tcPr>
          <w:p w14:paraId="46D667E4"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Medium</w:t>
            </w:r>
          </w:p>
        </w:tc>
        <w:tc>
          <w:tcPr>
            <w:tcW w:w="0" w:type="auto"/>
            <w:hideMark/>
          </w:tcPr>
          <w:p w14:paraId="2A5C6614"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Collaborative partnerships</w:t>
            </w:r>
          </w:p>
        </w:tc>
      </w:tr>
      <w:tr w:rsidR="002920F2" w:rsidRPr="002920F2" w14:paraId="270BCC2D" w14:textId="77777777" w:rsidTr="002920F2">
        <w:tc>
          <w:tcPr>
            <w:cnfStyle w:val="001000000000" w:firstRow="0" w:lastRow="0" w:firstColumn="1" w:lastColumn="0" w:oddVBand="0" w:evenVBand="0" w:oddHBand="0" w:evenHBand="0" w:firstRowFirstColumn="0" w:firstRowLastColumn="0" w:lastRowFirstColumn="0" w:lastRowLastColumn="0"/>
            <w:tcW w:w="0" w:type="auto"/>
            <w:hideMark/>
          </w:tcPr>
          <w:p w14:paraId="5B398721" w14:textId="77777777" w:rsidR="002920F2" w:rsidRPr="002920F2" w:rsidRDefault="002920F2" w:rsidP="002920F2">
            <w:pPr>
              <w:rPr>
                <w:lang w:val="en-US"/>
              </w:rPr>
            </w:pPr>
            <w:r w:rsidRPr="002920F2">
              <w:rPr>
                <w:lang w:val="en-US"/>
              </w:rPr>
              <w:t>Local Community</w:t>
            </w:r>
          </w:p>
        </w:tc>
        <w:tc>
          <w:tcPr>
            <w:tcW w:w="0" w:type="auto"/>
            <w:hideMark/>
          </w:tcPr>
          <w:p w14:paraId="4901E7FC"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Low</w:t>
            </w:r>
          </w:p>
        </w:tc>
        <w:tc>
          <w:tcPr>
            <w:tcW w:w="0" w:type="auto"/>
            <w:hideMark/>
          </w:tcPr>
          <w:p w14:paraId="692D9712"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Medium</w:t>
            </w:r>
          </w:p>
        </w:tc>
        <w:tc>
          <w:tcPr>
            <w:tcW w:w="0" w:type="auto"/>
            <w:hideMark/>
          </w:tcPr>
          <w:p w14:paraId="1509764B" w14:textId="77777777" w:rsidR="002920F2" w:rsidRPr="002920F2" w:rsidRDefault="002920F2" w:rsidP="002920F2">
            <w:pPr>
              <w:keepNext/>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Inform and engage through CSR</w:t>
            </w:r>
          </w:p>
        </w:tc>
      </w:tr>
    </w:tbl>
    <w:p w14:paraId="2AE3E488" w14:textId="40E05759" w:rsidR="002920F2" w:rsidRDefault="002920F2">
      <w:pPr>
        <w:pStyle w:val="Caption"/>
      </w:pPr>
      <w:bookmarkStart w:id="21" w:name="_Toc226569133"/>
      <w:r>
        <w:t xml:space="preserve">Figure </w:t>
      </w:r>
      <w:r>
        <w:fldChar w:fldCharType="begin"/>
      </w:r>
      <w:r>
        <w:instrText xml:space="preserve"> SEQ Figure \* ARABIC </w:instrText>
      </w:r>
      <w:r>
        <w:fldChar w:fldCharType="separate"/>
      </w:r>
      <w:r>
        <w:rPr>
          <w:noProof/>
        </w:rPr>
        <w:t>1</w:t>
      </w:r>
      <w:r>
        <w:fldChar w:fldCharType="end"/>
      </w:r>
      <w:r>
        <w:t>: Power-Interest Matrix</w:t>
      </w:r>
      <w:bookmarkEnd w:id="21"/>
      <w:r>
        <w:t xml:space="preserve"> </w:t>
      </w:r>
    </w:p>
    <w:p w14:paraId="0D3D923D" w14:textId="4F8B37AE" w:rsidR="002920F2" w:rsidRDefault="002920F2">
      <w:pPr>
        <w:pStyle w:val="Caption"/>
      </w:pPr>
      <w:r>
        <w:t>Source: Self-generated</w:t>
      </w:r>
    </w:p>
    <w:p w14:paraId="0AA4A548" w14:textId="2ED8E67B" w:rsidR="002920F2" w:rsidRPr="002920F2" w:rsidRDefault="000618BD" w:rsidP="002920F2">
      <w:r>
        <w:t>Such a matrix makes sure that resources are distributed efficiently, targeting both highly power and highly interested stakeholders (Bourne, 2015).</w:t>
      </w:r>
    </w:p>
    <w:p w14:paraId="696560D8" w14:textId="77777777" w:rsidR="002920F2" w:rsidRPr="002920F2" w:rsidRDefault="002920F2" w:rsidP="00CB2B58">
      <w:pPr>
        <w:pStyle w:val="Heading3"/>
      </w:pPr>
      <w:bookmarkStart w:id="22" w:name="_Toc226570563"/>
      <w:r w:rsidRPr="002920F2">
        <w:lastRenderedPageBreak/>
        <w:t>5.2 RACI Matrix</w:t>
      </w:r>
      <w:bookmarkEnd w:id="22"/>
    </w:p>
    <w:p w14:paraId="4268BF09" w14:textId="77777777" w:rsidR="000618BD" w:rsidRDefault="000618BD" w:rsidP="000618BD">
      <w:r>
        <w:t>RACI (Responsible, Accountable, Consulted, Informed) model helps to define the roles and the responsibilities of the stakeholders and minimize confusion and struggles.</w:t>
      </w:r>
    </w:p>
    <w:tbl>
      <w:tblPr>
        <w:tblStyle w:val="GridTable5Dark"/>
        <w:tblW w:w="0" w:type="auto"/>
        <w:tblLook w:val="04A0" w:firstRow="1" w:lastRow="0" w:firstColumn="1" w:lastColumn="0" w:noHBand="0" w:noVBand="1"/>
      </w:tblPr>
      <w:tblGrid>
        <w:gridCol w:w="2187"/>
        <w:gridCol w:w="1770"/>
        <w:gridCol w:w="1954"/>
        <w:gridCol w:w="1745"/>
        <w:gridCol w:w="1694"/>
      </w:tblGrid>
      <w:tr w:rsidR="002920F2" w:rsidRPr="002920F2" w14:paraId="260F1C6B" w14:textId="77777777" w:rsidTr="002920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67E82F" w14:textId="77777777" w:rsidR="002920F2" w:rsidRPr="002920F2" w:rsidRDefault="002920F2" w:rsidP="002920F2">
            <w:pPr>
              <w:rPr>
                <w:lang w:val="en-US"/>
              </w:rPr>
            </w:pPr>
            <w:r w:rsidRPr="002920F2">
              <w:rPr>
                <w:lang w:val="en-US"/>
              </w:rPr>
              <w:t>Task/Activity</w:t>
            </w:r>
          </w:p>
        </w:tc>
        <w:tc>
          <w:tcPr>
            <w:tcW w:w="0" w:type="auto"/>
            <w:hideMark/>
          </w:tcPr>
          <w:p w14:paraId="0C434F89" w14:textId="77777777" w:rsidR="002920F2" w:rsidRPr="002920F2" w:rsidRDefault="002920F2" w:rsidP="002920F2">
            <w:pPr>
              <w:cnfStyle w:val="100000000000" w:firstRow="1" w:lastRow="0" w:firstColumn="0" w:lastColumn="0" w:oddVBand="0" w:evenVBand="0" w:oddHBand="0" w:evenHBand="0" w:firstRowFirstColumn="0" w:firstRowLastColumn="0" w:lastRowFirstColumn="0" w:lastRowLastColumn="0"/>
              <w:rPr>
                <w:lang w:val="en-US"/>
              </w:rPr>
            </w:pPr>
            <w:r w:rsidRPr="002920F2">
              <w:rPr>
                <w:lang w:val="en-US"/>
              </w:rPr>
              <w:t>Responsible</w:t>
            </w:r>
          </w:p>
        </w:tc>
        <w:tc>
          <w:tcPr>
            <w:tcW w:w="0" w:type="auto"/>
            <w:hideMark/>
          </w:tcPr>
          <w:p w14:paraId="0D4EE302" w14:textId="77777777" w:rsidR="002920F2" w:rsidRPr="002920F2" w:rsidRDefault="002920F2" w:rsidP="002920F2">
            <w:pPr>
              <w:cnfStyle w:val="100000000000" w:firstRow="1" w:lastRow="0" w:firstColumn="0" w:lastColumn="0" w:oddVBand="0" w:evenVBand="0" w:oddHBand="0" w:evenHBand="0" w:firstRowFirstColumn="0" w:firstRowLastColumn="0" w:lastRowFirstColumn="0" w:lastRowLastColumn="0"/>
              <w:rPr>
                <w:lang w:val="en-US"/>
              </w:rPr>
            </w:pPr>
            <w:r w:rsidRPr="002920F2">
              <w:rPr>
                <w:lang w:val="en-US"/>
              </w:rPr>
              <w:t>Accountable</w:t>
            </w:r>
          </w:p>
        </w:tc>
        <w:tc>
          <w:tcPr>
            <w:tcW w:w="0" w:type="auto"/>
            <w:hideMark/>
          </w:tcPr>
          <w:p w14:paraId="26678BF6" w14:textId="77777777" w:rsidR="002920F2" w:rsidRPr="002920F2" w:rsidRDefault="002920F2" w:rsidP="002920F2">
            <w:pPr>
              <w:cnfStyle w:val="100000000000" w:firstRow="1" w:lastRow="0" w:firstColumn="0" w:lastColumn="0" w:oddVBand="0" w:evenVBand="0" w:oddHBand="0" w:evenHBand="0" w:firstRowFirstColumn="0" w:firstRowLastColumn="0" w:lastRowFirstColumn="0" w:lastRowLastColumn="0"/>
              <w:rPr>
                <w:lang w:val="en-US"/>
              </w:rPr>
            </w:pPr>
            <w:r w:rsidRPr="002920F2">
              <w:rPr>
                <w:lang w:val="en-US"/>
              </w:rPr>
              <w:t>Consulted</w:t>
            </w:r>
          </w:p>
        </w:tc>
        <w:tc>
          <w:tcPr>
            <w:tcW w:w="0" w:type="auto"/>
            <w:hideMark/>
          </w:tcPr>
          <w:p w14:paraId="6D7113BD" w14:textId="77777777" w:rsidR="002920F2" w:rsidRPr="002920F2" w:rsidRDefault="002920F2" w:rsidP="002920F2">
            <w:pPr>
              <w:cnfStyle w:val="100000000000" w:firstRow="1" w:lastRow="0" w:firstColumn="0" w:lastColumn="0" w:oddVBand="0" w:evenVBand="0" w:oddHBand="0" w:evenHBand="0" w:firstRowFirstColumn="0" w:firstRowLastColumn="0" w:lastRowFirstColumn="0" w:lastRowLastColumn="0"/>
              <w:rPr>
                <w:lang w:val="en-US"/>
              </w:rPr>
            </w:pPr>
            <w:r w:rsidRPr="002920F2">
              <w:rPr>
                <w:lang w:val="en-US"/>
              </w:rPr>
              <w:t>Informed</w:t>
            </w:r>
          </w:p>
        </w:tc>
      </w:tr>
      <w:tr w:rsidR="002920F2" w:rsidRPr="002920F2" w14:paraId="0C15C7F1" w14:textId="77777777" w:rsidTr="00292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C1F7EF" w14:textId="77777777" w:rsidR="002920F2" w:rsidRPr="002920F2" w:rsidRDefault="002920F2" w:rsidP="002920F2">
            <w:pPr>
              <w:rPr>
                <w:lang w:val="en-US"/>
              </w:rPr>
            </w:pPr>
            <w:r w:rsidRPr="002920F2">
              <w:rPr>
                <w:lang w:val="en-US"/>
              </w:rPr>
              <w:t>Service Design</w:t>
            </w:r>
          </w:p>
        </w:tc>
        <w:tc>
          <w:tcPr>
            <w:tcW w:w="0" w:type="auto"/>
            <w:hideMark/>
          </w:tcPr>
          <w:p w14:paraId="2851551B"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Project Team</w:t>
            </w:r>
          </w:p>
        </w:tc>
        <w:tc>
          <w:tcPr>
            <w:tcW w:w="0" w:type="auto"/>
            <w:hideMark/>
          </w:tcPr>
          <w:p w14:paraId="533AB903"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Senior Management</w:t>
            </w:r>
          </w:p>
        </w:tc>
        <w:tc>
          <w:tcPr>
            <w:tcW w:w="0" w:type="auto"/>
            <w:hideMark/>
          </w:tcPr>
          <w:p w14:paraId="0ED87784"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IT Department</w:t>
            </w:r>
          </w:p>
        </w:tc>
        <w:tc>
          <w:tcPr>
            <w:tcW w:w="0" w:type="auto"/>
            <w:hideMark/>
          </w:tcPr>
          <w:p w14:paraId="216DCB1C"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Operations Staff</w:t>
            </w:r>
          </w:p>
        </w:tc>
      </w:tr>
      <w:tr w:rsidR="002920F2" w:rsidRPr="002920F2" w14:paraId="35228535" w14:textId="77777777" w:rsidTr="002920F2">
        <w:tc>
          <w:tcPr>
            <w:cnfStyle w:val="001000000000" w:firstRow="0" w:lastRow="0" w:firstColumn="1" w:lastColumn="0" w:oddVBand="0" w:evenVBand="0" w:oddHBand="0" w:evenHBand="0" w:firstRowFirstColumn="0" w:firstRowLastColumn="0" w:lastRowFirstColumn="0" w:lastRowLastColumn="0"/>
            <w:tcW w:w="0" w:type="auto"/>
            <w:hideMark/>
          </w:tcPr>
          <w:p w14:paraId="3AA42911" w14:textId="77777777" w:rsidR="002920F2" w:rsidRPr="002920F2" w:rsidRDefault="002920F2" w:rsidP="002920F2">
            <w:pPr>
              <w:rPr>
                <w:lang w:val="en-US"/>
              </w:rPr>
            </w:pPr>
            <w:r w:rsidRPr="002920F2">
              <w:rPr>
                <w:lang w:val="en-US"/>
              </w:rPr>
              <w:t>Marketing Campaign</w:t>
            </w:r>
          </w:p>
        </w:tc>
        <w:tc>
          <w:tcPr>
            <w:tcW w:w="0" w:type="auto"/>
            <w:hideMark/>
          </w:tcPr>
          <w:p w14:paraId="46C833B6"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Marketing Team</w:t>
            </w:r>
          </w:p>
        </w:tc>
        <w:tc>
          <w:tcPr>
            <w:tcW w:w="0" w:type="auto"/>
            <w:hideMark/>
          </w:tcPr>
          <w:p w14:paraId="0974B259"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Senior Management</w:t>
            </w:r>
          </w:p>
        </w:tc>
        <w:tc>
          <w:tcPr>
            <w:tcW w:w="0" w:type="auto"/>
            <w:hideMark/>
          </w:tcPr>
          <w:p w14:paraId="5CEAC304"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Sales Department</w:t>
            </w:r>
          </w:p>
        </w:tc>
        <w:tc>
          <w:tcPr>
            <w:tcW w:w="0" w:type="auto"/>
            <w:hideMark/>
          </w:tcPr>
          <w:p w14:paraId="3548639E"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Customers</w:t>
            </w:r>
          </w:p>
        </w:tc>
      </w:tr>
      <w:tr w:rsidR="002920F2" w:rsidRPr="002920F2" w14:paraId="39470454" w14:textId="77777777" w:rsidTr="00292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5D0FCF" w14:textId="77777777" w:rsidR="002920F2" w:rsidRPr="002920F2" w:rsidRDefault="002920F2" w:rsidP="002920F2">
            <w:pPr>
              <w:rPr>
                <w:lang w:val="en-US"/>
              </w:rPr>
            </w:pPr>
            <w:r w:rsidRPr="002920F2">
              <w:rPr>
                <w:lang w:val="en-US"/>
              </w:rPr>
              <w:t>AI Integration</w:t>
            </w:r>
          </w:p>
        </w:tc>
        <w:tc>
          <w:tcPr>
            <w:tcW w:w="0" w:type="auto"/>
            <w:hideMark/>
          </w:tcPr>
          <w:p w14:paraId="75342B99"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IT Department</w:t>
            </w:r>
          </w:p>
        </w:tc>
        <w:tc>
          <w:tcPr>
            <w:tcW w:w="0" w:type="auto"/>
            <w:hideMark/>
          </w:tcPr>
          <w:p w14:paraId="6D797DA5"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Senior Management</w:t>
            </w:r>
          </w:p>
        </w:tc>
        <w:tc>
          <w:tcPr>
            <w:tcW w:w="0" w:type="auto"/>
            <w:hideMark/>
          </w:tcPr>
          <w:p w14:paraId="68D626E3"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Suppliers</w:t>
            </w:r>
          </w:p>
        </w:tc>
        <w:tc>
          <w:tcPr>
            <w:tcW w:w="0" w:type="auto"/>
            <w:hideMark/>
          </w:tcPr>
          <w:p w14:paraId="7A9ECDB8"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Regulators</w:t>
            </w:r>
          </w:p>
        </w:tc>
      </w:tr>
      <w:tr w:rsidR="002920F2" w:rsidRPr="002920F2" w14:paraId="510845FD" w14:textId="77777777" w:rsidTr="002920F2">
        <w:tc>
          <w:tcPr>
            <w:cnfStyle w:val="001000000000" w:firstRow="0" w:lastRow="0" w:firstColumn="1" w:lastColumn="0" w:oddVBand="0" w:evenVBand="0" w:oddHBand="0" w:evenHBand="0" w:firstRowFirstColumn="0" w:firstRowLastColumn="0" w:lastRowFirstColumn="0" w:lastRowLastColumn="0"/>
            <w:tcW w:w="0" w:type="auto"/>
            <w:hideMark/>
          </w:tcPr>
          <w:p w14:paraId="747DE759" w14:textId="77777777" w:rsidR="002920F2" w:rsidRPr="002920F2" w:rsidRDefault="002920F2" w:rsidP="002920F2">
            <w:pPr>
              <w:rPr>
                <w:lang w:val="en-US"/>
              </w:rPr>
            </w:pPr>
            <w:r w:rsidRPr="002920F2">
              <w:rPr>
                <w:lang w:val="en-US"/>
              </w:rPr>
              <w:t>Customer Feedback</w:t>
            </w:r>
          </w:p>
        </w:tc>
        <w:tc>
          <w:tcPr>
            <w:tcW w:w="0" w:type="auto"/>
            <w:hideMark/>
          </w:tcPr>
          <w:p w14:paraId="1D21438F"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Operations Staff</w:t>
            </w:r>
          </w:p>
        </w:tc>
        <w:tc>
          <w:tcPr>
            <w:tcW w:w="0" w:type="auto"/>
            <w:hideMark/>
          </w:tcPr>
          <w:p w14:paraId="2029931A"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Project Team</w:t>
            </w:r>
          </w:p>
        </w:tc>
        <w:tc>
          <w:tcPr>
            <w:tcW w:w="0" w:type="auto"/>
            <w:hideMark/>
          </w:tcPr>
          <w:p w14:paraId="75FD113A"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Customers</w:t>
            </w:r>
          </w:p>
        </w:tc>
        <w:tc>
          <w:tcPr>
            <w:tcW w:w="0" w:type="auto"/>
            <w:hideMark/>
          </w:tcPr>
          <w:p w14:paraId="088AD489" w14:textId="77777777" w:rsidR="002920F2" w:rsidRPr="002920F2" w:rsidRDefault="002920F2" w:rsidP="002920F2">
            <w:pPr>
              <w:cnfStyle w:val="000000000000" w:firstRow="0" w:lastRow="0" w:firstColumn="0" w:lastColumn="0" w:oddVBand="0" w:evenVBand="0" w:oddHBand="0" w:evenHBand="0" w:firstRowFirstColumn="0" w:firstRowLastColumn="0" w:lastRowFirstColumn="0" w:lastRowLastColumn="0"/>
              <w:rPr>
                <w:lang w:val="en-US"/>
              </w:rPr>
            </w:pPr>
            <w:r w:rsidRPr="002920F2">
              <w:rPr>
                <w:lang w:val="en-US"/>
              </w:rPr>
              <w:t>Investors</w:t>
            </w:r>
          </w:p>
        </w:tc>
      </w:tr>
      <w:tr w:rsidR="002920F2" w:rsidRPr="002920F2" w14:paraId="1E0AF34D" w14:textId="77777777" w:rsidTr="002920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71D9EB" w14:textId="77777777" w:rsidR="002920F2" w:rsidRPr="002920F2" w:rsidRDefault="002920F2" w:rsidP="002920F2">
            <w:pPr>
              <w:rPr>
                <w:lang w:val="en-US"/>
              </w:rPr>
            </w:pPr>
            <w:r w:rsidRPr="002920F2">
              <w:rPr>
                <w:lang w:val="en-US"/>
              </w:rPr>
              <w:t>Compliance Monitoring</w:t>
            </w:r>
          </w:p>
        </w:tc>
        <w:tc>
          <w:tcPr>
            <w:tcW w:w="0" w:type="auto"/>
            <w:hideMark/>
          </w:tcPr>
          <w:p w14:paraId="3BC1F280"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Regulators</w:t>
            </w:r>
          </w:p>
        </w:tc>
        <w:tc>
          <w:tcPr>
            <w:tcW w:w="0" w:type="auto"/>
            <w:hideMark/>
          </w:tcPr>
          <w:p w14:paraId="1A80E215"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Senior Management</w:t>
            </w:r>
          </w:p>
        </w:tc>
        <w:tc>
          <w:tcPr>
            <w:tcW w:w="0" w:type="auto"/>
            <w:hideMark/>
          </w:tcPr>
          <w:p w14:paraId="5D6E0157" w14:textId="77777777" w:rsidR="002920F2" w:rsidRPr="002920F2" w:rsidRDefault="002920F2" w:rsidP="002920F2">
            <w:pPr>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IT Department</w:t>
            </w:r>
          </w:p>
        </w:tc>
        <w:tc>
          <w:tcPr>
            <w:tcW w:w="0" w:type="auto"/>
            <w:hideMark/>
          </w:tcPr>
          <w:p w14:paraId="60364BE8" w14:textId="77777777" w:rsidR="002920F2" w:rsidRPr="002920F2" w:rsidRDefault="002920F2" w:rsidP="002920F2">
            <w:pPr>
              <w:keepNext/>
              <w:cnfStyle w:val="000000100000" w:firstRow="0" w:lastRow="0" w:firstColumn="0" w:lastColumn="0" w:oddVBand="0" w:evenVBand="0" w:oddHBand="1" w:evenHBand="0" w:firstRowFirstColumn="0" w:firstRowLastColumn="0" w:lastRowFirstColumn="0" w:lastRowLastColumn="0"/>
              <w:rPr>
                <w:lang w:val="en-US"/>
              </w:rPr>
            </w:pPr>
            <w:r w:rsidRPr="002920F2">
              <w:rPr>
                <w:lang w:val="en-US"/>
              </w:rPr>
              <w:t>Local Community</w:t>
            </w:r>
          </w:p>
        </w:tc>
      </w:tr>
    </w:tbl>
    <w:p w14:paraId="411B51B5" w14:textId="77777777" w:rsidR="002920F2" w:rsidRDefault="002920F2">
      <w:pPr>
        <w:pStyle w:val="Caption"/>
      </w:pPr>
      <w:bookmarkStart w:id="23" w:name="_Toc226569134"/>
      <w:r>
        <w:t xml:space="preserve">Figure </w:t>
      </w:r>
      <w:r>
        <w:fldChar w:fldCharType="begin"/>
      </w:r>
      <w:r>
        <w:instrText xml:space="preserve"> SEQ Figure \* ARABIC </w:instrText>
      </w:r>
      <w:r>
        <w:fldChar w:fldCharType="separate"/>
      </w:r>
      <w:r>
        <w:rPr>
          <w:noProof/>
        </w:rPr>
        <w:t>2</w:t>
      </w:r>
      <w:r>
        <w:fldChar w:fldCharType="end"/>
      </w:r>
      <w:r>
        <w:t>: RACI Matrix</w:t>
      </w:r>
      <w:bookmarkEnd w:id="23"/>
      <w:r>
        <w:t xml:space="preserve"> </w:t>
      </w:r>
    </w:p>
    <w:p w14:paraId="5F5A71F7" w14:textId="054EF50B" w:rsidR="002920F2" w:rsidRDefault="002920F2">
      <w:pPr>
        <w:pStyle w:val="Caption"/>
      </w:pPr>
      <w:r>
        <w:t>Source: Self-generated</w:t>
      </w:r>
    </w:p>
    <w:p w14:paraId="7E009728" w14:textId="77777777" w:rsidR="000618BD" w:rsidRDefault="000618BD" w:rsidP="000618BD">
      <w:r>
        <w:t>The matrix indicates that the senior management is the ultimate decision maker in all the tasks and the specialised teams like IT, marketing are charged with the responsibility of executing. It is inclusive with consultation with suppliers, regulators, and customers and informative to investors and communities. It is a strong matrix that promotes accountability and clarity when executing projects (Carroll and Buchholtz, 2014).</w:t>
      </w:r>
    </w:p>
    <w:p w14:paraId="08277CDB" w14:textId="77777777" w:rsidR="002920F2" w:rsidRPr="002920F2" w:rsidRDefault="002920F2" w:rsidP="00CB2B58">
      <w:pPr>
        <w:pStyle w:val="Heading3"/>
      </w:pPr>
      <w:bookmarkStart w:id="24" w:name="_Toc226570564"/>
      <w:r w:rsidRPr="002920F2">
        <w:t>5.3 Stakeholder Engagement Plan</w:t>
      </w:r>
      <w:bookmarkEnd w:id="24"/>
    </w:p>
    <w:p w14:paraId="166200CD" w14:textId="77777777" w:rsidR="000618BD" w:rsidRDefault="000618BD" w:rsidP="000618BD">
      <w:r>
        <w:t xml:space="preserve">The engagement plan is comprised of planned activities to develop trust and teamwork. In the case of </w:t>
      </w:r>
      <w:proofErr w:type="spellStart"/>
      <w:r>
        <w:t>StaySmart</w:t>
      </w:r>
      <w:proofErr w:type="spellEnd"/>
      <w:r>
        <w:t>+, this is in form of regular stakeholder meetings, open reporting, and feedback. Surveys, loyalty programmes, and CSR initiatives are beneficial to customers and the local community, but high-power stakeholders like senior management and regulators need to be closely involved (Jones and Comfort, 2019).</w:t>
      </w:r>
    </w:p>
    <w:p w14:paraId="4B83533B" w14:textId="77777777" w:rsidR="002920F2" w:rsidRPr="002920F2" w:rsidRDefault="002920F2" w:rsidP="00CB2B58">
      <w:pPr>
        <w:pStyle w:val="Heading3"/>
      </w:pPr>
      <w:bookmarkStart w:id="25" w:name="_Toc226570565"/>
      <w:r w:rsidRPr="002920F2">
        <w:t>5.4 Communication Plan</w:t>
      </w:r>
      <w:bookmarkEnd w:id="25"/>
    </w:p>
    <w:p w14:paraId="1D0A4012" w14:textId="77777777" w:rsidR="000618BD" w:rsidRPr="005C6BF9" w:rsidRDefault="000618BD" w:rsidP="000618BD">
      <w:r>
        <w:t xml:space="preserve">Stakeholder engagement is based on effective communication. Sofitel ought to embrace multi-channel communication methods such as online, newsletters and face-to-face meetings. The frequency must differ according to the stakeholder group: weekly meetings </w:t>
      </w:r>
      <w:r>
        <w:lastRenderedPageBreak/>
        <w:t>by project teams, monthly meetings by investors, quarterly meetings with the community. Clear and consistent communication minimizes misunderstandings and commitment is developed (Greenwood, 2017).</w:t>
      </w:r>
    </w:p>
    <w:p w14:paraId="53A7DDDD" w14:textId="77777777" w:rsidR="002920F2" w:rsidRPr="002920F2" w:rsidRDefault="002920F2" w:rsidP="00CB2B58">
      <w:pPr>
        <w:pStyle w:val="Heading3"/>
      </w:pPr>
      <w:bookmarkStart w:id="26" w:name="_Toc226570566"/>
      <w:r w:rsidRPr="002920F2">
        <w:t>5.5 Application of Stakeholder Theories</w:t>
      </w:r>
      <w:bookmarkEnd w:id="26"/>
    </w:p>
    <w:p w14:paraId="4F42E194" w14:textId="17BD5AE1" w:rsidR="00817DC2" w:rsidRDefault="000618BD" w:rsidP="002920F2">
      <w:r>
        <w:t>Stakeholder theory focuses on the reconciliation of various interests in order to attain sustainability. The salience model by Mitchell et al. (</w:t>
      </w:r>
      <w:r w:rsidR="00F54821">
        <w:t>2021</w:t>
      </w:r>
      <w:r>
        <w:t xml:space="preserve">) is used to prioritise on the basis of power, legitimacy, and urgency, whereas the relational lens (Ashcroft, 2017) emphasises the significance of trust and long-term relationships. The implementation of these theories will make sure that not only is </w:t>
      </w:r>
      <w:proofErr w:type="spellStart"/>
      <w:r>
        <w:t>StaySmart</w:t>
      </w:r>
      <w:proofErr w:type="spellEnd"/>
      <w:r>
        <w:t>+ technologically advanced, but also ethically and socially responsible.</w:t>
      </w:r>
    </w:p>
    <w:p w14:paraId="62A58672" w14:textId="24E03A2B" w:rsidR="00817DC2" w:rsidRPr="00817DC2" w:rsidRDefault="00817DC2" w:rsidP="00CB2B58">
      <w:pPr>
        <w:pStyle w:val="Heading2"/>
      </w:pPr>
      <w:bookmarkStart w:id="27" w:name="_Toc226570567"/>
      <w:r w:rsidRPr="00817DC2">
        <w:t>6. Stakeholder Engagement Strategy and Conflict Management (4Cs Model)</w:t>
      </w:r>
      <w:bookmarkEnd w:id="27"/>
      <w:r w:rsidRPr="00817DC2">
        <w:t xml:space="preserve"> </w:t>
      </w:r>
    </w:p>
    <w:p w14:paraId="0323A101" w14:textId="77777777" w:rsidR="00817DC2" w:rsidRPr="00817DC2" w:rsidRDefault="00817DC2" w:rsidP="00CB2B58">
      <w:pPr>
        <w:pStyle w:val="Heading3"/>
      </w:pPr>
      <w:bookmarkStart w:id="28" w:name="_Toc226570568"/>
      <w:r w:rsidRPr="00817DC2">
        <w:t>6.1 Role of the Project Manager</w:t>
      </w:r>
      <w:bookmarkEnd w:id="28"/>
    </w:p>
    <w:p w14:paraId="3CA703ED" w14:textId="77777777" w:rsidR="000618BD" w:rsidRDefault="000618BD" w:rsidP="000618BD">
      <w:r>
        <w:t xml:space="preserve">The project manager is the focal point on stakeholder engagement and is the person who is in charge of balancing various interests and aligning the project to their organisational goals. As part of the </w:t>
      </w:r>
      <w:proofErr w:type="spellStart"/>
      <w:r>
        <w:t>StaySmart</w:t>
      </w:r>
      <w:proofErr w:type="spellEnd"/>
      <w:r>
        <w:t>+ project, the project manager has to consider technological innovation and the standards of the hospitality services. Their work is not only to manage the tasks but also to build the relations, resolve conflicts, and communicate strategically. Good project managers are facilitators who make sure that stakeholders feel listened to and appreciated, and who are also responsible to the project results (PMI, 2021). They will have to embrace adaptive leadership styles, which acknowledge the fact that stakeholder expectations change over the project lifecycle (Turner, 2016). The project manager promotes trust and transparency, which helps lessen the amount of resistance to change and makes the implementation process easier.</w:t>
      </w:r>
    </w:p>
    <w:p w14:paraId="3A23B072" w14:textId="77777777" w:rsidR="00817DC2" w:rsidRPr="00817DC2" w:rsidRDefault="00817DC2" w:rsidP="00CB2B58">
      <w:pPr>
        <w:pStyle w:val="Heading3"/>
      </w:pPr>
      <w:bookmarkStart w:id="29" w:name="_Toc226570569"/>
      <w:r w:rsidRPr="00817DC2">
        <w:t>6.2 Communication Strategy</w:t>
      </w:r>
      <w:bookmarkEnd w:id="29"/>
    </w:p>
    <w:p w14:paraId="27DB48D3" w14:textId="1111704D" w:rsidR="000618BD" w:rsidRDefault="000618BD" w:rsidP="000618BD">
      <w:r>
        <w:t>The first pillar of the 4Cs model is communication which is essential to transparency and trust. Effective communication plan entails differentiating messages to various groups of stakeholders</w:t>
      </w:r>
      <w:r w:rsidR="00F54821">
        <w:t xml:space="preserve"> (Chase and Shamo, 2012)</w:t>
      </w:r>
      <w:r>
        <w:t xml:space="preserve">. The top management needs informative regular reports, investors demand financial data, and customers need simplified information with the help of apps and loyalty programmes. Notably, communication should be a two-way </w:t>
      </w:r>
      <w:r>
        <w:lastRenderedPageBreak/>
        <w:t xml:space="preserve">process, where the stakeholders are able to air their concerns and share ideas (Mazur and Pisarski, 2015). In the case of </w:t>
      </w:r>
      <w:proofErr w:type="spellStart"/>
      <w:r>
        <w:t>StaySmart</w:t>
      </w:r>
      <w:proofErr w:type="spellEnd"/>
      <w:r>
        <w:t>+, real-time information via digital platforms like dashboards and newsletters can be used, and face-to-face meetings help build interpersonal trust. Effective communication will help to minimize misunderstandings, harmonize expectations, and establish trust in project outcomes.</w:t>
      </w:r>
    </w:p>
    <w:p w14:paraId="34290480" w14:textId="77777777" w:rsidR="00817DC2" w:rsidRPr="00817DC2" w:rsidRDefault="00817DC2" w:rsidP="00CB2B58">
      <w:pPr>
        <w:pStyle w:val="Heading3"/>
      </w:pPr>
      <w:bookmarkStart w:id="30" w:name="_Toc226570570"/>
      <w:r w:rsidRPr="00817DC2">
        <w:t>6.3 Collaboration Approach</w:t>
      </w:r>
      <w:bookmarkEnd w:id="30"/>
    </w:p>
    <w:p w14:paraId="77611D6F" w14:textId="0DF0563A" w:rsidR="000618BD" w:rsidRDefault="000618BD" w:rsidP="000618BD">
      <w:r>
        <w:t>The second pillar is collaboration and is concerned with the development of partnerships between stakeholders</w:t>
      </w:r>
      <w:r w:rsidR="00F54821">
        <w:t xml:space="preserve"> (</w:t>
      </w:r>
      <w:proofErr w:type="spellStart"/>
      <w:r w:rsidR="00F54821">
        <w:t>Buckup</w:t>
      </w:r>
      <w:proofErr w:type="spellEnd"/>
      <w:r w:rsidR="00F54821">
        <w:t>, 2012)</w:t>
      </w:r>
      <w:r>
        <w:t xml:space="preserve">. In the </w:t>
      </w:r>
      <w:proofErr w:type="spellStart"/>
      <w:r>
        <w:t>StaySmart</w:t>
      </w:r>
      <w:proofErr w:type="spellEnd"/>
      <w:r>
        <w:t>+ project, the cooperation between IT specialists, suppliers, and operations staff will guarantee a smooth integration of AI systems. The use of collaborative practices, including joint workshops, co-design, and cross-functional teams, improve innovation and minimize resistance to change (Keeys and Huemann, 2017). The collaboration can be applied to other external stakeholders, who can offer knowledge on compliance and social responsibility, including regulators and community representatives. Through promoting collective ownership of results, Sofitel can make use of a wide range of expertise, which will make sure that the technological solutions meet the expectations of customers and their sustainability goals.</w:t>
      </w:r>
    </w:p>
    <w:p w14:paraId="6DA4F7D4" w14:textId="77777777" w:rsidR="00817DC2" w:rsidRPr="00817DC2" w:rsidRDefault="00817DC2" w:rsidP="00CB2B58">
      <w:pPr>
        <w:pStyle w:val="Heading3"/>
      </w:pPr>
      <w:bookmarkStart w:id="31" w:name="_Toc226570571"/>
      <w:r w:rsidRPr="00817DC2">
        <w:t>6.4 Consultation Process</w:t>
      </w:r>
      <w:bookmarkEnd w:id="31"/>
    </w:p>
    <w:p w14:paraId="093C0D80" w14:textId="77777777" w:rsidR="000618BD" w:rsidRDefault="000618BD" w:rsidP="000618BD">
      <w:r>
        <w:t xml:space="preserve">The third pillar is consultation, which provides an active participation of the stakeholders in the decision-making. Regulators should also be involved to ensure that they are compliant with GDPR and laws governing the hospitality industry and also customers to be consulted by way of surveys, focus groups, and pilot testing. The consultation establishes legitimacy and makes sure that various points of view are taken into account (Greenwood, 2017). In the case of </w:t>
      </w:r>
      <w:proofErr w:type="spellStart"/>
      <w:r>
        <w:t>StaySmart</w:t>
      </w:r>
      <w:proofErr w:type="spellEnd"/>
      <w:r>
        <w:t>+, the opinion of the local community is paramount, as their endorsement contributes to the increased social responsibility and brand image. Consultation helps to minimize conflict as it involves the consideration of concerns, before they grow and generates a feeling of belonging and responsibility. Formal consultation, including stakeholder forums, offers forums of dialogue and consensus building.</w:t>
      </w:r>
    </w:p>
    <w:p w14:paraId="47F6876C" w14:textId="77777777" w:rsidR="00817DC2" w:rsidRPr="00817DC2" w:rsidRDefault="00817DC2" w:rsidP="00CB2B58">
      <w:pPr>
        <w:pStyle w:val="Heading3"/>
      </w:pPr>
      <w:bookmarkStart w:id="32" w:name="_Toc226570572"/>
      <w:r w:rsidRPr="00817DC2">
        <w:t>6.5 Building Commitment</w:t>
      </w:r>
      <w:bookmarkEnd w:id="32"/>
    </w:p>
    <w:p w14:paraId="0756F98D" w14:textId="77777777" w:rsidR="000618BD" w:rsidRDefault="000618BD" w:rsidP="000618BD">
      <w:r>
        <w:t xml:space="preserve">The last pillar of the 4Cs model is commitment, which is aimed at ensuring the stakeholder buy-in. Trust, transparency, and value demonstration are some of the ways that </w:t>
      </w:r>
      <w:r>
        <w:lastRenderedPageBreak/>
        <w:t>commitment is attained. Employees need to be educated and encouraged to adopt AI-based systems, and customers need to feel the real value of AI in the form of personalised services and green programs. Investors commit in cases where financial risks are reduced by way of transparent reporting and performance measures (Bourne, 2015). Developing commitment needs to be reinforced overtime, including rewarding employee contribution, rewarding customer loyalty, and showing measurable sustainability results. Dedication guarantees the loyalty of the stakeholders in the long term, minimizes turnover and improves sustainability of the project.</w:t>
      </w:r>
    </w:p>
    <w:p w14:paraId="7CAECB48" w14:textId="77777777" w:rsidR="00817DC2" w:rsidRPr="00817DC2" w:rsidRDefault="00817DC2" w:rsidP="00CB2B58">
      <w:pPr>
        <w:pStyle w:val="Heading3"/>
      </w:pPr>
      <w:bookmarkStart w:id="33" w:name="_Toc226570573"/>
      <w:r w:rsidRPr="00817DC2">
        <w:t>6.6 Conflict Management Strategies</w:t>
      </w:r>
      <w:bookmarkEnd w:id="33"/>
    </w:p>
    <w:p w14:paraId="61D124A5" w14:textId="088C36CF" w:rsidR="00817DC2" w:rsidRDefault="000618BD" w:rsidP="002920F2">
      <w:r>
        <w:t xml:space="preserve">Complex projects are bound to face conflict, especially when there are conflicting interests among various stakeholders. Management of conflicts entails identification, mediation, and resolution. Project manager ought to embrace integrative negotiation approaches which emphasize on win </w:t>
      </w:r>
      <w:proofErr w:type="spellStart"/>
      <w:r>
        <w:t>win</w:t>
      </w:r>
      <w:proofErr w:type="spellEnd"/>
      <w:r>
        <w:t xml:space="preserve"> situations (Rahim, 2011). As an illustration, in case workers are opposed to technological change, the anxiety can be lessened through training and participatory workshops. In case of privacy concerns by customers, trust can be restored through open communication and adherence to data protection laws. Disputes with suppliers in relation to costs are to be solved with the help of collaborative contracts and shared risk models. Disputes with regulators can be caused by the difference in the interpretation of compliance standards; these issues can be addressed by consulting in advance and legal knowledge. With the help of systematic conflict management techniques, Sofitel will be able to preserve the harmony of stakeholders and guarantee the success of the projects (PMI, 2021). Finally, managing conflict is not about eradicating it but turning it into an innovation and relationship-enhancing opportunity.</w:t>
      </w:r>
    </w:p>
    <w:p w14:paraId="38BC4E7E" w14:textId="5187884C" w:rsidR="00510033" w:rsidRPr="00510033" w:rsidRDefault="00510033" w:rsidP="00CB2B58">
      <w:pPr>
        <w:pStyle w:val="Heading2"/>
      </w:pPr>
      <w:bookmarkStart w:id="34" w:name="_Toc226570574"/>
      <w:r w:rsidRPr="00510033">
        <w:t>7. Impact of Stakeholder Engagement on Business Performance</w:t>
      </w:r>
      <w:bookmarkEnd w:id="34"/>
    </w:p>
    <w:p w14:paraId="2B1C08FF" w14:textId="0DDD0927" w:rsidR="00510033" w:rsidRPr="00510033" w:rsidRDefault="000618BD" w:rsidP="000618BD">
      <w:pPr>
        <w:pStyle w:val="Heading3"/>
      </w:pPr>
      <w:bookmarkStart w:id="35" w:name="_Toc226570575"/>
      <w:r>
        <w:t xml:space="preserve">7.1 </w:t>
      </w:r>
      <w:r w:rsidR="00510033" w:rsidRPr="00510033">
        <w:t>Enhancing Operational Efficiency</w:t>
      </w:r>
      <w:bookmarkEnd w:id="35"/>
    </w:p>
    <w:p w14:paraId="64266353" w14:textId="7C5EBA3E" w:rsidR="000618BD" w:rsidRPr="00F5043C" w:rsidRDefault="000618BD" w:rsidP="000618BD">
      <w:r>
        <w:t>Engagement of stakeholders is a critical element in enhancing efficiency in the hospitality industry</w:t>
      </w:r>
      <w:r w:rsidR="00F54821">
        <w:t xml:space="preserve"> (Freeman et al., 2010)</w:t>
      </w:r>
      <w:r>
        <w:t xml:space="preserve">. Involving employees, suppliers and regulators in the decision making process makes Sofitel London St James have the streamlined, compliant and innovative operational processes. The more workers are actively engaged, through training and consultation, the more likely that they will embrace new technologies like </w:t>
      </w:r>
      <w:proofErr w:type="spellStart"/>
      <w:r>
        <w:t>StaySmart</w:t>
      </w:r>
      <w:proofErr w:type="spellEnd"/>
      <w:r>
        <w:t xml:space="preserve">+ and minimize resistance and enhance service delivery. Such interaction </w:t>
      </w:r>
      <w:r>
        <w:lastRenderedPageBreak/>
        <w:t>makes one cultivate a culture of responsibility and flexibility, which is critical in a dynamic hospitality industry (Mazur and Pisarski, 2015). When managed as strategic partners, suppliers can help to maintain operational resilience by offering stable AI infrastructure and long-term solutions. Their participation minimizes the risks of technological integration and increases the consistency of the services (Keeys and Huemann, 2017). Early consultation with regulators makes compliance processes efficient and minimizes delays and operational risks. All in all, stakeholder engagement will improve agility, helping Sofitel react swiftly to changes in the market and customer needs, thus increasing the efficiency of operations and quality of the services provided (PMI, 2021).</w:t>
      </w:r>
    </w:p>
    <w:p w14:paraId="1360B8B8" w14:textId="415C0279" w:rsidR="00510033" w:rsidRPr="00510033" w:rsidRDefault="000618BD" w:rsidP="000618BD">
      <w:pPr>
        <w:pStyle w:val="Heading3"/>
      </w:pPr>
      <w:bookmarkStart w:id="36" w:name="_Toc226570576"/>
      <w:r>
        <w:t xml:space="preserve">7.2 </w:t>
      </w:r>
      <w:r w:rsidR="00510033" w:rsidRPr="00510033">
        <w:t>Strengthening Customer Satisfaction and Brand Value</w:t>
      </w:r>
      <w:bookmarkEnd w:id="36"/>
    </w:p>
    <w:p w14:paraId="009B3481" w14:textId="37F7602F" w:rsidR="00510033" w:rsidRPr="00510033" w:rsidRDefault="000618BD" w:rsidP="00510033">
      <w:pPr>
        <w:rPr>
          <w:lang w:val="en-US"/>
        </w:rPr>
      </w:pPr>
      <w:r w:rsidRPr="000618BD">
        <w:t>Stakeholder engagement is a key factor in customer satisfaction and brand value. Customers that are engaged via surveys, focus groups and feedback loops feel important and this increases loyalty and trust. Offering personalised experiences based on customer insights, Sofitel can meet the growing expectations and, as a result, enhance satisfaction scores and brand equity (Greenwood, 2017). Involvement in the local community via corporate social responsibility programs also boosts the image of Sofitel as a socially responsible brand. These campaigns appeal to the younger generations highly as they value sustainability, which enhances brand popularity and competitive edge (</w:t>
      </w:r>
      <w:proofErr w:type="spellStart"/>
      <w:r w:rsidRPr="000618BD">
        <w:t>Gössling</w:t>
      </w:r>
      <w:proofErr w:type="spellEnd"/>
      <w:r w:rsidRPr="000618BD">
        <w:t xml:space="preserve"> and Hall, 2019). Additionally, the involvement of stakeholders will turn customers into brand ambassadors, which increases the brand value due to a positive word-of-mouth and social media impact. This advocacy is not only bringing in new customers but also solidifying Sofitel as a leader in luxury hospitality (Carroll and Buchholtz, 2014). Essentially, stakeholder engagement forms a virtuous cycle wherein customers who are satisfied will boost brand value, which in turn prompts more engagement and loyalty.</w:t>
      </w:r>
    </w:p>
    <w:p w14:paraId="5D39DB2E" w14:textId="3A05CE30" w:rsidR="00510033" w:rsidRPr="00510033" w:rsidRDefault="000618BD" w:rsidP="000618BD">
      <w:pPr>
        <w:pStyle w:val="Heading3"/>
      </w:pPr>
      <w:bookmarkStart w:id="37" w:name="_Toc226570577"/>
      <w:r>
        <w:t xml:space="preserve">7.3 </w:t>
      </w:r>
      <w:r w:rsidR="00510033" w:rsidRPr="00510033">
        <w:t>Driving Financial and Strategic Outcomes</w:t>
      </w:r>
      <w:bookmarkEnd w:id="37"/>
    </w:p>
    <w:p w14:paraId="0F9A54E6" w14:textId="7016D7D2" w:rsidR="00510033" w:rsidRPr="00510033" w:rsidRDefault="000618BD" w:rsidP="00510033">
      <w:pPr>
        <w:rPr>
          <w:lang w:val="en-US"/>
        </w:rPr>
      </w:pPr>
      <w:r w:rsidRPr="000618BD">
        <w:t xml:space="preserve">Stakeholder engagement is closely linked with financial performance and strategic positioning. The more investors feel that the relationships between the stakeholders are managed, and that the risks are addressed, the more likely they will invest in the company. Open reporting and communication </w:t>
      </w:r>
      <w:proofErr w:type="spellStart"/>
      <w:r w:rsidRPr="000618BD">
        <w:t>instill</w:t>
      </w:r>
      <w:proofErr w:type="spellEnd"/>
      <w:r w:rsidRPr="000618BD">
        <w:t xml:space="preserve"> confidence in the investors and result in long-term profitability and continued funding (</w:t>
      </w:r>
      <w:r w:rsidR="00F54821">
        <w:t>DeVito and DeVito, 2019</w:t>
      </w:r>
      <w:r w:rsidRPr="000618BD">
        <w:t xml:space="preserve">). Innovation and </w:t>
      </w:r>
      <w:r w:rsidRPr="000618BD">
        <w:lastRenderedPageBreak/>
        <w:t>sustainability are also strategic stakeholder engagement areas that are essential in competitive advantage in the luxury hospitality industry. Cooperation with suppliers will allow integrating technologies at a reasonable cost, and consultation with regulators will help to avoid penalties and comply with the requirements. The involvement of employees leads to productivity and quality of service delivery, which in turn, directly affect an increase in revenue. Moreover, stakeholder engagement supports such strategic goals like sustainability, digital transformation, and customer-centricity, making Sofitel a progressive brand in a competitive market (Keeys and Huemann, 2017). Embracing stakeholder engagement as part of its strategic approach, Sofitel will not only gain financial stability, but also secure long-term growth and domination of the market</w:t>
      </w:r>
      <w:r w:rsidR="00510033" w:rsidRPr="00510033">
        <w:rPr>
          <w:lang w:val="en-US"/>
        </w:rPr>
        <w:t>.</w:t>
      </w:r>
    </w:p>
    <w:p w14:paraId="2EB7AAB0" w14:textId="5059F09C" w:rsidR="00510033" w:rsidRPr="00510033" w:rsidRDefault="000618BD" w:rsidP="000618BD">
      <w:pPr>
        <w:pStyle w:val="Heading3"/>
      </w:pPr>
      <w:bookmarkStart w:id="38" w:name="_Toc226570578"/>
      <w:r>
        <w:t xml:space="preserve">7.4 </w:t>
      </w:r>
      <w:r w:rsidR="00510033" w:rsidRPr="00510033">
        <w:t xml:space="preserve">Building </w:t>
      </w:r>
      <w:proofErr w:type="spellStart"/>
      <w:r w:rsidR="00510033" w:rsidRPr="00510033">
        <w:t>Organisational</w:t>
      </w:r>
      <w:proofErr w:type="spellEnd"/>
      <w:r w:rsidR="00510033" w:rsidRPr="00510033">
        <w:t xml:space="preserve"> Resilience and Innovation</w:t>
      </w:r>
      <w:bookmarkEnd w:id="38"/>
    </w:p>
    <w:p w14:paraId="7F5309EE" w14:textId="2521817B" w:rsidR="001A44C9" w:rsidRDefault="000618BD" w:rsidP="002920F2">
      <w:r w:rsidRPr="000618BD">
        <w:t>In addition to short term operational and financial results, stakeholder engagement leads to organisational resilience and innovation. Engaging various stakeholders in a discussion enables Sofitel to be proactive in risk identification, opportunities, and responding to external shocks like economic recession or changes in regulations. Innovative ideas would be more likely to be contributed by engaged employees and suppliers and technology partners would be able to provide innovative solutions that would make Sofitel stand out of the crowd. Another essential role of community engagement in enhancing resilience is the development of social legitimacy that is essential in times of crisis (Greenwood, 2017). Through this, stakeholder engagement is a strategic capability that not only leads to performance, but also provides long-term adaptability in a dynamic global hospitality market.</w:t>
      </w:r>
    </w:p>
    <w:p w14:paraId="2A49EE67" w14:textId="77777777" w:rsidR="00510033" w:rsidRPr="00510033" w:rsidRDefault="00510033" w:rsidP="00CB2B58">
      <w:pPr>
        <w:pStyle w:val="Heading2"/>
      </w:pPr>
      <w:bookmarkStart w:id="39" w:name="_Toc226570579"/>
      <w:r w:rsidRPr="00510033">
        <w:t>8. Recommendations for Future Stakeholder Engagement (≈300 words)</w:t>
      </w:r>
      <w:bookmarkEnd w:id="39"/>
    </w:p>
    <w:p w14:paraId="714BA40E" w14:textId="77777777" w:rsidR="00510033" w:rsidRPr="00510033" w:rsidRDefault="00510033" w:rsidP="00CB2B58">
      <w:pPr>
        <w:pStyle w:val="Heading3"/>
      </w:pPr>
      <w:bookmarkStart w:id="40" w:name="_Toc226570580"/>
      <w:r w:rsidRPr="00510033">
        <w:t>8.1 Strategic Recommendations</w:t>
      </w:r>
      <w:bookmarkEnd w:id="40"/>
    </w:p>
    <w:p w14:paraId="7DE1A797" w14:textId="2869D5F6" w:rsidR="00510033" w:rsidRPr="000618BD" w:rsidRDefault="00510033" w:rsidP="000618BD">
      <w:pPr>
        <w:pStyle w:val="ListParagraph"/>
        <w:numPr>
          <w:ilvl w:val="0"/>
          <w:numId w:val="27"/>
        </w:numPr>
        <w:rPr>
          <w:lang w:val="en-US"/>
        </w:rPr>
      </w:pPr>
      <w:r w:rsidRPr="000618BD">
        <w:rPr>
          <w:b/>
          <w:bCs/>
          <w:lang w:val="en-US"/>
        </w:rPr>
        <w:t>Digital Engagement Platforms:</w:t>
      </w:r>
      <w:r w:rsidRPr="000618BD">
        <w:rPr>
          <w:lang w:val="en-US"/>
        </w:rPr>
        <w:t xml:space="preserve"> </w:t>
      </w:r>
      <w:r w:rsidR="00D94DFF" w:rsidRPr="00D94DFF">
        <w:rPr>
          <w:lang w:val="en-US"/>
        </w:rPr>
        <w:t xml:space="preserve">Sofitel ought to invest in superior digital platforms that will be used to communicate with stakeholders in real-time. Investors can have dashboards, customers mobile apps, and employees collaborative tools on these platforms. </w:t>
      </w:r>
      <w:proofErr w:type="spellStart"/>
      <w:r w:rsidR="00D94DFF" w:rsidRPr="00D94DFF">
        <w:rPr>
          <w:lang w:val="en-US"/>
        </w:rPr>
        <w:t>Digitalisation</w:t>
      </w:r>
      <w:proofErr w:type="spellEnd"/>
      <w:r w:rsidR="00D94DFF" w:rsidRPr="00D94DFF">
        <w:rPr>
          <w:lang w:val="en-US"/>
        </w:rPr>
        <w:t xml:space="preserve"> improves transparency, shortens the time of communication, and enables the stakeholders to actively participate in the decision-making process (Mazur and Pisarski, 2015).</w:t>
      </w:r>
    </w:p>
    <w:p w14:paraId="54E74B75" w14:textId="43CF340F" w:rsidR="00510033" w:rsidRPr="00510033" w:rsidRDefault="00510033" w:rsidP="000618BD">
      <w:pPr>
        <w:numPr>
          <w:ilvl w:val="0"/>
          <w:numId w:val="27"/>
        </w:numPr>
        <w:rPr>
          <w:lang w:val="en-US"/>
        </w:rPr>
      </w:pPr>
      <w:r w:rsidRPr="00510033">
        <w:rPr>
          <w:b/>
          <w:bCs/>
          <w:lang w:val="en-US"/>
        </w:rPr>
        <w:lastRenderedPageBreak/>
        <w:t>Embedding Sustainability:</w:t>
      </w:r>
      <w:r w:rsidRPr="00510033">
        <w:rPr>
          <w:lang w:val="en-US"/>
        </w:rPr>
        <w:t xml:space="preserve"> </w:t>
      </w:r>
      <w:r w:rsidR="00D94DFF" w:rsidRPr="00D94DFF">
        <w:rPr>
          <w:lang w:val="en-US"/>
        </w:rPr>
        <w:t>Sustainability needs to be incorporated in all the stakeholder discussions. Through integrating the engagement with the environmental and social objectives, Sofitel has the opportunity to enhance the legitimacy and attract socially responsible consumers. The involvement of sustainability also guarantees adherence to the international standards of hospitality and resilience in the long term (</w:t>
      </w:r>
      <w:proofErr w:type="spellStart"/>
      <w:r w:rsidR="00D94DFF" w:rsidRPr="00D94DFF">
        <w:rPr>
          <w:lang w:val="en-US"/>
        </w:rPr>
        <w:t>Gössling</w:t>
      </w:r>
      <w:proofErr w:type="spellEnd"/>
      <w:r w:rsidR="00D94DFF" w:rsidRPr="00D94DFF">
        <w:rPr>
          <w:lang w:val="en-US"/>
        </w:rPr>
        <w:t xml:space="preserve"> and Hall, 2019)</w:t>
      </w:r>
      <w:r w:rsidRPr="00510033">
        <w:rPr>
          <w:lang w:val="en-US"/>
        </w:rPr>
        <w:t>.</w:t>
      </w:r>
    </w:p>
    <w:p w14:paraId="4846AE3B" w14:textId="760B2077" w:rsidR="00510033" w:rsidRPr="00510033" w:rsidRDefault="00510033" w:rsidP="000618BD">
      <w:pPr>
        <w:numPr>
          <w:ilvl w:val="0"/>
          <w:numId w:val="27"/>
        </w:numPr>
        <w:rPr>
          <w:lang w:val="en-US"/>
        </w:rPr>
      </w:pPr>
      <w:r w:rsidRPr="00510033">
        <w:rPr>
          <w:b/>
          <w:bCs/>
          <w:lang w:val="en-US"/>
        </w:rPr>
        <w:t>Continuous Stakeholder Mapping:</w:t>
      </w:r>
      <w:r w:rsidRPr="00510033">
        <w:rPr>
          <w:lang w:val="en-US"/>
        </w:rPr>
        <w:t xml:space="preserve"> </w:t>
      </w:r>
      <w:r w:rsidR="00D94DFF" w:rsidRPr="00D94DFF">
        <w:t xml:space="preserve">Institutionalising the stakeholder mapping and salience analysis will guarantee that the engagement strategies are dynamic. The stakeholders also need to be put in order of power, legitimacy and urgency so that Sofitel can be able to effectively allocate its resources and respond to the changing expectations (Mitchell et al., </w:t>
      </w:r>
      <w:r w:rsidR="00F54821">
        <w:t>2021</w:t>
      </w:r>
      <w:r w:rsidR="00D94DFF" w:rsidRPr="00D94DFF">
        <w:t>)</w:t>
      </w:r>
      <w:r w:rsidRPr="00510033">
        <w:rPr>
          <w:lang w:val="en-US"/>
        </w:rPr>
        <w:t>.</w:t>
      </w:r>
    </w:p>
    <w:p w14:paraId="5A96E865" w14:textId="175D943A" w:rsidR="00510033" w:rsidRPr="00510033" w:rsidRDefault="00510033" w:rsidP="000618BD">
      <w:pPr>
        <w:numPr>
          <w:ilvl w:val="0"/>
          <w:numId w:val="27"/>
        </w:numPr>
        <w:rPr>
          <w:lang w:val="en-US"/>
        </w:rPr>
      </w:pPr>
      <w:r w:rsidRPr="00510033">
        <w:rPr>
          <w:b/>
          <w:bCs/>
          <w:lang w:val="en-US"/>
        </w:rPr>
        <w:t>Strategic Alignment:</w:t>
      </w:r>
      <w:r w:rsidRPr="00510033">
        <w:rPr>
          <w:lang w:val="en-US"/>
        </w:rPr>
        <w:t xml:space="preserve"> </w:t>
      </w:r>
      <w:r w:rsidR="00D94DFF" w:rsidRPr="00D94DFF">
        <w:t>The engagement activities must align with the overall strategic goals of Sofitel, such as digital transformation, customer-centricity, and sustainability. This would make sure that stakeholder engagement is not a one-off practice but a source of competitive advantage (Keeys and Huemann, 2017).</w:t>
      </w:r>
    </w:p>
    <w:p w14:paraId="6A5E5829" w14:textId="77777777" w:rsidR="00510033" w:rsidRPr="00510033" w:rsidRDefault="00510033" w:rsidP="00CB2B58">
      <w:pPr>
        <w:pStyle w:val="Heading3"/>
      </w:pPr>
      <w:bookmarkStart w:id="41" w:name="_Toc226570581"/>
      <w:r w:rsidRPr="00510033">
        <w:t>8.2 Long-term Stakeholder Relationship Management</w:t>
      </w:r>
      <w:bookmarkEnd w:id="41"/>
    </w:p>
    <w:p w14:paraId="40690532" w14:textId="24673B7C" w:rsidR="00510033" w:rsidRPr="00510033" w:rsidRDefault="00510033" w:rsidP="000618BD">
      <w:pPr>
        <w:numPr>
          <w:ilvl w:val="0"/>
          <w:numId w:val="28"/>
        </w:numPr>
        <w:rPr>
          <w:lang w:val="en-US"/>
        </w:rPr>
      </w:pPr>
      <w:r w:rsidRPr="00510033">
        <w:rPr>
          <w:b/>
          <w:bCs/>
          <w:lang w:val="en-US"/>
        </w:rPr>
        <w:t>Employee Empowerment:</w:t>
      </w:r>
      <w:r w:rsidRPr="00510033">
        <w:rPr>
          <w:lang w:val="en-US"/>
        </w:rPr>
        <w:t xml:space="preserve"> </w:t>
      </w:r>
      <w:r w:rsidR="00D94DFF" w:rsidRPr="00D94DFF">
        <w:t>There should be continuous training and development programmes in order to empower the employees. Inspired employees are better placed to adapt to the technological change and are more motivated to provide high customer service (PMI, 2021).</w:t>
      </w:r>
    </w:p>
    <w:p w14:paraId="17F92303" w14:textId="08B707C7" w:rsidR="00510033" w:rsidRPr="00510033" w:rsidRDefault="00510033" w:rsidP="000618BD">
      <w:pPr>
        <w:numPr>
          <w:ilvl w:val="0"/>
          <w:numId w:val="28"/>
        </w:numPr>
        <w:rPr>
          <w:lang w:val="en-US"/>
        </w:rPr>
      </w:pPr>
      <w:r w:rsidRPr="00510033">
        <w:rPr>
          <w:b/>
          <w:bCs/>
          <w:lang w:val="en-US"/>
        </w:rPr>
        <w:t>Customer Loyalty and Co-Creation:</w:t>
      </w:r>
      <w:r w:rsidRPr="00510033">
        <w:rPr>
          <w:lang w:val="en-US"/>
        </w:rPr>
        <w:t xml:space="preserve"> </w:t>
      </w:r>
      <w:r w:rsidR="00D94DFF" w:rsidRPr="00D94DFF">
        <w:t>The customers are to be involved in the loyalty programmes and co-creation. Engaging customer in service design fosters trust, satisfaction, and turns them into brand ambassadors (Greenwood, 2017).</w:t>
      </w:r>
    </w:p>
    <w:p w14:paraId="4BC0E761" w14:textId="6050ECEB" w:rsidR="00510033" w:rsidRPr="00510033" w:rsidRDefault="00510033" w:rsidP="000618BD">
      <w:pPr>
        <w:numPr>
          <w:ilvl w:val="0"/>
          <w:numId w:val="28"/>
        </w:numPr>
        <w:rPr>
          <w:lang w:val="en-US"/>
        </w:rPr>
      </w:pPr>
      <w:r w:rsidRPr="00510033">
        <w:rPr>
          <w:b/>
          <w:bCs/>
          <w:lang w:val="en-US"/>
        </w:rPr>
        <w:t>Investor Confidence:</w:t>
      </w:r>
      <w:r w:rsidRPr="00510033">
        <w:rPr>
          <w:lang w:val="en-US"/>
        </w:rPr>
        <w:t xml:space="preserve"> </w:t>
      </w:r>
      <w:r w:rsidR="00D94DFF" w:rsidRPr="00D94DFF">
        <w:rPr>
          <w:lang w:val="en-US"/>
        </w:rPr>
        <w:t>Investors need to have the regularity of reporting and sustainable returns. Open communication and performance indicators will ensure a long-term funding</w:t>
      </w:r>
      <w:r w:rsidRPr="00510033">
        <w:rPr>
          <w:lang w:val="en-US"/>
        </w:rPr>
        <w:t>.</w:t>
      </w:r>
    </w:p>
    <w:p w14:paraId="136D15A3" w14:textId="69CD5BAD" w:rsidR="00D94DFF" w:rsidRPr="00D94DFF" w:rsidRDefault="00510033" w:rsidP="00D94DFF">
      <w:pPr>
        <w:numPr>
          <w:ilvl w:val="0"/>
          <w:numId w:val="28"/>
        </w:numPr>
        <w:rPr>
          <w:lang w:val="en-US"/>
        </w:rPr>
      </w:pPr>
      <w:r w:rsidRPr="00510033">
        <w:rPr>
          <w:b/>
          <w:bCs/>
          <w:lang w:val="en-US"/>
        </w:rPr>
        <w:t>Regulators and Community Engagement:</w:t>
      </w:r>
      <w:r w:rsidRPr="00510033">
        <w:rPr>
          <w:lang w:val="en-US"/>
        </w:rPr>
        <w:t xml:space="preserve"> </w:t>
      </w:r>
      <w:r w:rsidR="00D94DFF" w:rsidRPr="00D94DFF">
        <w:t>The regulators and local communities must be consulted on a regular basis and CSR projects. This enhances social legitimacy and adherence to ethical and legal practices (Jones and Comfort, 2019).</w:t>
      </w:r>
    </w:p>
    <w:p w14:paraId="7E516212" w14:textId="2DA884FD" w:rsidR="00D94DFF" w:rsidRDefault="00D94DFF" w:rsidP="002920F2">
      <w:r w:rsidRPr="00D94DFF">
        <w:rPr>
          <w:lang w:val="en-US"/>
        </w:rPr>
        <w:lastRenderedPageBreak/>
        <w:t xml:space="preserve">Through integrating stakeholder interaction into </w:t>
      </w:r>
      <w:proofErr w:type="spellStart"/>
      <w:r w:rsidRPr="00D94DFF">
        <w:rPr>
          <w:lang w:val="en-US"/>
        </w:rPr>
        <w:t>organisational</w:t>
      </w:r>
      <w:proofErr w:type="spellEnd"/>
      <w:r w:rsidRPr="00D94DFF">
        <w:rPr>
          <w:lang w:val="en-US"/>
        </w:rPr>
        <w:t xml:space="preserve"> culture, Sofitel will be able to convert relationships into long term partnerships which lead to resiliency, innovation and sustainable development.</w:t>
      </w:r>
    </w:p>
    <w:p w14:paraId="775C5EAA" w14:textId="40DABA41" w:rsidR="00510033" w:rsidRDefault="00D94DFF" w:rsidP="00D94DFF">
      <w:pPr>
        <w:spacing w:after="160" w:line="259" w:lineRule="auto"/>
        <w:jc w:val="left"/>
      </w:pPr>
      <w:r>
        <w:br w:type="page"/>
      </w:r>
    </w:p>
    <w:p w14:paraId="7E30DE86" w14:textId="12F7B913" w:rsidR="00510033" w:rsidRPr="00510033" w:rsidRDefault="00510033" w:rsidP="00CB2B58">
      <w:pPr>
        <w:pStyle w:val="Heading1"/>
      </w:pPr>
      <w:bookmarkStart w:id="42" w:name="_Toc226570582"/>
      <w:r w:rsidRPr="00510033">
        <w:lastRenderedPageBreak/>
        <w:t>9. Conclusion</w:t>
      </w:r>
      <w:bookmarkEnd w:id="42"/>
      <w:r w:rsidRPr="00510033">
        <w:t xml:space="preserve"> </w:t>
      </w:r>
    </w:p>
    <w:p w14:paraId="123D6830" w14:textId="77777777" w:rsidR="00D94DFF" w:rsidRDefault="00D94DFF" w:rsidP="00510033">
      <w:r w:rsidRPr="00D94DFF">
        <w:t xml:space="preserve">This report has revealed that stakeholder engagement is a key business performance driver in luxury hospitality industry. By determining the key stakeholders, their roles and responsibilities, and using the frameworks of power-interest matrix, RACI, and 4Cs model, one can observe that successful engagement leads to increased efficiency in operations, satisfaction, and financial stability among customers. The involvement of stakeholders promotes creativity, enhances the brand value, and adherence to the regulatory measures, which makes Sofitel London St James a leader in sustainable and customer-focused hospitality. </w:t>
      </w:r>
    </w:p>
    <w:p w14:paraId="1CB05E89" w14:textId="77777777" w:rsidR="00D94DFF" w:rsidRPr="00D94DFF" w:rsidRDefault="00D94DFF" w:rsidP="00D94DFF">
      <w:pPr>
        <w:rPr>
          <w:lang w:val="en-US"/>
        </w:rPr>
      </w:pPr>
      <w:r w:rsidRPr="00D94DFF">
        <w:rPr>
          <w:lang w:val="en-US"/>
        </w:rPr>
        <w:t xml:space="preserve">The results indicate that engagement is not only a relational process but also a strategic potential which will support long-term success. Through the incorporation of engagement in the </w:t>
      </w:r>
      <w:proofErr w:type="spellStart"/>
      <w:r w:rsidRPr="00D94DFF">
        <w:rPr>
          <w:lang w:val="en-US"/>
        </w:rPr>
        <w:t>organisational</w:t>
      </w:r>
      <w:proofErr w:type="spellEnd"/>
      <w:r w:rsidRPr="00D94DFF">
        <w:rPr>
          <w:lang w:val="en-US"/>
        </w:rPr>
        <w:t xml:space="preserve"> culture, Sofitel will be able to create trust, commitment and resilience among a wide range of stakeholders. The next suggestions include the significance of digital platforms, sustainability-oriented discussions, and ongoing stakeholder mapping to keep flexible and relevant. In the end, stakeholder engagement will turn the challenges into opportunities, so that Sofitel can stay competitive, innovative and socially responsible in a more and more complex global market.</w:t>
      </w:r>
    </w:p>
    <w:p w14:paraId="27B0CDF1" w14:textId="77777777" w:rsidR="00510033" w:rsidRDefault="00510033" w:rsidP="002920F2"/>
    <w:p w14:paraId="2515F523" w14:textId="77777777" w:rsidR="00817DC2" w:rsidRDefault="00817DC2" w:rsidP="002920F2"/>
    <w:p w14:paraId="0B406BA4" w14:textId="566A0120" w:rsidR="00DC36E1" w:rsidRPr="00C567F8" w:rsidRDefault="00586BC6" w:rsidP="00817DC2">
      <w:pPr>
        <w:rPr>
          <w:lang w:val="en-US"/>
        </w:rPr>
      </w:pPr>
      <w:r w:rsidRPr="008D337A">
        <w:br w:type="page"/>
      </w:r>
    </w:p>
    <w:p w14:paraId="5B2B1FA5" w14:textId="15CA8869" w:rsidR="00F86BA3" w:rsidRPr="008D337A" w:rsidRDefault="00CB2B58" w:rsidP="00F86BA3">
      <w:pPr>
        <w:pStyle w:val="Heading1"/>
        <w:rPr>
          <w:lang w:val="en-GB"/>
        </w:rPr>
      </w:pPr>
      <w:bookmarkStart w:id="43" w:name="_Toc211891756"/>
      <w:bookmarkStart w:id="44" w:name="_Toc226570583"/>
      <w:bookmarkEnd w:id="0"/>
      <w:r>
        <w:rPr>
          <w:lang w:val="en-GB"/>
        </w:rPr>
        <w:lastRenderedPageBreak/>
        <w:t xml:space="preserve">10. </w:t>
      </w:r>
      <w:r w:rsidR="008C7E31" w:rsidRPr="008D337A">
        <w:rPr>
          <w:lang w:val="en-GB"/>
        </w:rPr>
        <w:t>References</w:t>
      </w:r>
      <w:bookmarkEnd w:id="43"/>
      <w:bookmarkEnd w:id="44"/>
    </w:p>
    <w:p w14:paraId="085ADA58" w14:textId="77777777" w:rsidR="009B5719" w:rsidRPr="00510033" w:rsidRDefault="009B5719" w:rsidP="00510033">
      <w:pPr>
        <w:rPr>
          <w:lang w:val="en-US"/>
        </w:rPr>
      </w:pPr>
      <w:r w:rsidRPr="00510033">
        <w:rPr>
          <w:lang w:val="en-US"/>
        </w:rPr>
        <w:t xml:space="preserve">Accor (2025) </w:t>
      </w:r>
      <w:r w:rsidRPr="00510033">
        <w:rPr>
          <w:i/>
          <w:iCs/>
          <w:lang w:val="en-US"/>
        </w:rPr>
        <w:t>Annual Report 2025</w:t>
      </w:r>
      <w:r w:rsidRPr="00510033">
        <w:rPr>
          <w:lang w:val="en-US"/>
        </w:rPr>
        <w:t xml:space="preserve">. Available at: </w:t>
      </w:r>
      <w:hyperlink r:id="rId11" w:history="1">
        <w:r w:rsidRPr="004470F0">
          <w:rPr>
            <w:rStyle w:val="Hyperlink"/>
            <w:lang w:val="en-US"/>
          </w:rPr>
          <w:t>https://group.accor.com/en/news-stories/accor-full-year-2025-results</w:t>
        </w:r>
      </w:hyperlink>
      <w:r>
        <w:rPr>
          <w:lang w:val="en-US"/>
        </w:rPr>
        <w:t xml:space="preserve"> </w:t>
      </w:r>
      <w:r w:rsidRPr="00510033">
        <w:rPr>
          <w:lang w:val="en-US"/>
        </w:rPr>
        <w:t>(Accessed: 8 April 2026).</w:t>
      </w:r>
    </w:p>
    <w:p w14:paraId="2077264E" w14:textId="77777777" w:rsidR="009B5719" w:rsidRPr="009B5719" w:rsidRDefault="009B5719" w:rsidP="009B5719">
      <w:pPr>
        <w:rPr>
          <w:lang w:val="en-US"/>
        </w:rPr>
      </w:pPr>
      <w:r w:rsidRPr="009B5719">
        <w:rPr>
          <w:lang w:val="en-US"/>
        </w:rPr>
        <w:t xml:space="preserve">Ali, B.J. and Anwar, G. (2021) ‘An empirical study of employees’ motivation and its influence on job satisfaction’, </w:t>
      </w:r>
      <w:r w:rsidRPr="009B5719">
        <w:rPr>
          <w:i/>
          <w:iCs/>
          <w:lang w:val="en-US"/>
        </w:rPr>
        <w:t>International Journal of Engineering, Business and Management</w:t>
      </w:r>
      <w:r w:rsidRPr="009B5719">
        <w:rPr>
          <w:lang w:val="en-US"/>
        </w:rPr>
        <w:t>, 5(2), pp. 21–30.</w:t>
      </w:r>
    </w:p>
    <w:p w14:paraId="16054AFE" w14:textId="77777777" w:rsidR="009B5719" w:rsidRPr="009B5719" w:rsidRDefault="009B5719" w:rsidP="009B5719">
      <w:pPr>
        <w:rPr>
          <w:lang w:val="en-US"/>
        </w:rPr>
      </w:pPr>
      <w:r w:rsidRPr="009B5719">
        <w:rPr>
          <w:lang w:val="en-US"/>
        </w:rPr>
        <w:t xml:space="preserve">Ang, J.S., Cheng, Y. and Wu, C. (2015) ‘Trust, investment, and business contracting’, </w:t>
      </w:r>
      <w:r w:rsidRPr="009B5719">
        <w:rPr>
          <w:i/>
          <w:iCs/>
          <w:lang w:val="en-US"/>
        </w:rPr>
        <w:t>Journal of Financial and Quantitative Analysis</w:t>
      </w:r>
      <w:r w:rsidRPr="009B5719">
        <w:rPr>
          <w:lang w:val="en-US"/>
        </w:rPr>
        <w:t>, 50(3), pp. 569–595.</w:t>
      </w:r>
    </w:p>
    <w:p w14:paraId="641A9EC7" w14:textId="77777777" w:rsidR="009B5719" w:rsidRPr="00510033" w:rsidRDefault="009B5719" w:rsidP="00510033">
      <w:pPr>
        <w:rPr>
          <w:lang w:val="en-US"/>
        </w:rPr>
      </w:pPr>
      <w:r w:rsidRPr="00510033">
        <w:rPr>
          <w:lang w:val="en-US"/>
        </w:rPr>
        <w:t xml:space="preserve">Ashcroft, J. (2017) </w:t>
      </w:r>
      <w:r w:rsidRPr="00510033">
        <w:rPr>
          <w:i/>
          <w:iCs/>
          <w:lang w:val="en-US"/>
        </w:rPr>
        <w:t>The relational lens: understanding, measuring, and managing stakeholder relationships</w:t>
      </w:r>
      <w:r w:rsidRPr="00510033">
        <w:rPr>
          <w:lang w:val="en-US"/>
        </w:rPr>
        <w:t>. Cambridge: Cambridge University Press.</w:t>
      </w:r>
    </w:p>
    <w:p w14:paraId="6C4A3472" w14:textId="77777777" w:rsidR="009B5719" w:rsidRPr="00510033" w:rsidRDefault="009B5719" w:rsidP="00510033">
      <w:pPr>
        <w:rPr>
          <w:lang w:val="en-US"/>
        </w:rPr>
      </w:pPr>
      <w:r w:rsidRPr="00510033">
        <w:rPr>
          <w:lang w:val="en-US"/>
        </w:rPr>
        <w:t xml:space="preserve">Bourne, L. (2015) </w:t>
      </w:r>
      <w:r w:rsidRPr="00510033">
        <w:rPr>
          <w:i/>
          <w:iCs/>
          <w:lang w:val="en-US"/>
        </w:rPr>
        <w:t xml:space="preserve">Stakeholder Relationship Management: A Maturity Model for </w:t>
      </w:r>
      <w:proofErr w:type="spellStart"/>
      <w:r w:rsidRPr="00510033">
        <w:rPr>
          <w:i/>
          <w:iCs/>
          <w:lang w:val="en-US"/>
        </w:rPr>
        <w:t>Organisational</w:t>
      </w:r>
      <w:proofErr w:type="spellEnd"/>
      <w:r w:rsidRPr="00510033">
        <w:rPr>
          <w:i/>
          <w:iCs/>
          <w:lang w:val="en-US"/>
        </w:rPr>
        <w:t xml:space="preserve"> Implementation</w:t>
      </w:r>
      <w:r w:rsidRPr="00510033">
        <w:rPr>
          <w:lang w:val="en-US"/>
        </w:rPr>
        <w:t>. Farnham: Gower Publishing.</w:t>
      </w:r>
    </w:p>
    <w:p w14:paraId="75CAF8CA" w14:textId="77777777" w:rsidR="009B5719" w:rsidRPr="009B5719" w:rsidRDefault="009B5719" w:rsidP="009B5719">
      <w:pPr>
        <w:rPr>
          <w:lang w:val="en-US"/>
        </w:rPr>
      </w:pPr>
      <w:proofErr w:type="spellStart"/>
      <w:r w:rsidRPr="009B5719">
        <w:rPr>
          <w:lang w:val="en-US"/>
        </w:rPr>
        <w:t>Buckup</w:t>
      </w:r>
      <w:proofErr w:type="spellEnd"/>
      <w:r w:rsidRPr="009B5719">
        <w:rPr>
          <w:lang w:val="en-US"/>
        </w:rPr>
        <w:t xml:space="preserve">, S. (2012) </w:t>
      </w:r>
      <w:r w:rsidRPr="009B5719">
        <w:rPr>
          <w:i/>
          <w:iCs/>
          <w:lang w:val="en-US"/>
        </w:rPr>
        <w:t>Building successful partnerships: A production theory of global multi-stakeholder collaboration</w:t>
      </w:r>
      <w:r w:rsidRPr="009B5719">
        <w:rPr>
          <w:lang w:val="en-US"/>
        </w:rPr>
        <w:t>. Berlin: Springer Science &amp; Business Media.</w:t>
      </w:r>
    </w:p>
    <w:p w14:paraId="06B7557F" w14:textId="77777777" w:rsidR="009B5719" w:rsidRPr="00510033" w:rsidRDefault="009B5719" w:rsidP="00510033">
      <w:pPr>
        <w:rPr>
          <w:lang w:val="en-US"/>
        </w:rPr>
      </w:pPr>
      <w:r w:rsidRPr="00510033">
        <w:rPr>
          <w:lang w:val="en-US"/>
        </w:rPr>
        <w:t xml:space="preserve">Carroll, A.B. and Buchholtz, A.K. (2014) </w:t>
      </w:r>
      <w:r w:rsidRPr="00510033">
        <w:rPr>
          <w:i/>
          <w:iCs/>
          <w:lang w:val="en-US"/>
        </w:rPr>
        <w:t>Business and Society: Ethics, Sustainability, and Stakeholder Management</w:t>
      </w:r>
      <w:r w:rsidRPr="00510033">
        <w:rPr>
          <w:lang w:val="en-US"/>
        </w:rPr>
        <w:t xml:space="preserve">. 9th </w:t>
      </w:r>
      <w:proofErr w:type="spellStart"/>
      <w:r w:rsidRPr="00510033">
        <w:rPr>
          <w:lang w:val="en-US"/>
        </w:rPr>
        <w:t>edn</w:t>
      </w:r>
      <w:proofErr w:type="spellEnd"/>
      <w:r w:rsidRPr="00510033">
        <w:rPr>
          <w:lang w:val="en-US"/>
        </w:rPr>
        <w:t>. Stamford: Cengage Learning.</w:t>
      </w:r>
    </w:p>
    <w:p w14:paraId="4257A335" w14:textId="77777777" w:rsidR="009B5719" w:rsidRPr="009B5719" w:rsidRDefault="009B5719" w:rsidP="009B5719">
      <w:pPr>
        <w:rPr>
          <w:lang w:val="en-US"/>
        </w:rPr>
      </w:pPr>
      <w:r w:rsidRPr="009B5719">
        <w:rPr>
          <w:lang w:val="en-US"/>
        </w:rPr>
        <w:t xml:space="preserve">Chase, R.S. and Shamo, W. (2012) </w:t>
      </w:r>
      <w:r w:rsidRPr="009B5719">
        <w:rPr>
          <w:i/>
          <w:iCs/>
          <w:lang w:val="en-US"/>
        </w:rPr>
        <w:t>Elements of effective communication</w:t>
      </w:r>
      <w:r w:rsidRPr="009B5719">
        <w:rPr>
          <w:lang w:val="en-US"/>
        </w:rPr>
        <w:t>. Vol. 10. Plain &amp; Precious Publishing.</w:t>
      </w:r>
    </w:p>
    <w:p w14:paraId="371CF954" w14:textId="77777777" w:rsidR="009B5719" w:rsidRPr="00510033" w:rsidRDefault="009B5719" w:rsidP="00510033">
      <w:pPr>
        <w:rPr>
          <w:lang w:val="en-US"/>
        </w:rPr>
      </w:pPr>
      <w:r w:rsidRPr="00510033">
        <w:rPr>
          <w:lang w:val="en-US"/>
        </w:rPr>
        <w:t xml:space="preserve">Christopher, M., Payne, A. and Ballantyne, D. (2013) </w:t>
      </w:r>
      <w:r w:rsidRPr="00510033">
        <w:rPr>
          <w:i/>
          <w:iCs/>
          <w:lang w:val="en-US"/>
        </w:rPr>
        <w:t>Relationship Marketing: Creating Stakeholder Value</w:t>
      </w:r>
      <w:r w:rsidRPr="00510033">
        <w:rPr>
          <w:lang w:val="en-US"/>
        </w:rPr>
        <w:t>. Saint Louis: Taylor and Francis.</w:t>
      </w:r>
    </w:p>
    <w:p w14:paraId="6D95D385" w14:textId="77777777" w:rsidR="009B5719" w:rsidRPr="009B5719" w:rsidRDefault="009B5719" w:rsidP="009B5719">
      <w:pPr>
        <w:rPr>
          <w:lang w:val="en-US"/>
        </w:rPr>
      </w:pPr>
      <w:r w:rsidRPr="009B5719">
        <w:rPr>
          <w:lang w:val="en-US"/>
        </w:rPr>
        <w:t xml:space="preserve">DeVito, J.A. and DeVito, J. (2019) ‘The interpersonal communication book’, </w:t>
      </w:r>
      <w:r w:rsidRPr="009B5719">
        <w:rPr>
          <w:i/>
          <w:iCs/>
          <w:lang w:val="en-US"/>
        </w:rPr>
        <w:t>Instructor</w:t>
      </w:r>
      <w:r w:rsidRPr="009B5719">
        <w:rPr>
          <w:lang w:val="en-US"/>
        </w:rPr>
        <w:t>, 1(18), pp. 521–532.</w:t>
      </w:r>
    </w:p>
    <w:p w14:paraId="27E08483" w14:textId="77777777" w:rsidR="009B5719" w:rsidRPr="00510033" w:rsidRDefault="009B5719" w:rsidP="00510033">
      <w:pPr>
        <w:rPr>
          <w:lang w:val="en-US"/>
        </w:rPr>
      </w:pPr>
      <w:r w:rsidRPr="00510033">
        <w:rPr>
          <w:lang w:val="en-US"/>
        </w:rPr>
        <w:t xml:space="preserve">Freeman, R.E. (1984) </w:t>
      </w:r>
      <w:r w:rsidRPr="00510033">
        <w:rPr>
          <w:i/>
          <w:iCs/>
          <w:lang w:val="en-US"/>
        </w:rPr>
        <w:t>Strategic Management: A Stakeholder Approach</w:t>
      </w:r>
      <w:r w:rsidRPr="00510033">
        <w:rPr>
          <w:lang w:val="en-US"/>
        </w:rPr>
        <w:t>. Boston: Pitman.</w:t>
      </w:r>
    </w:p>
    <w:p w14:paraId="6B485E58" w14:textId="77777777" w:rsidR="009B5719" w:rsidRPr="009B5719" w:rsidRDefault="009B5719" w:rsidP="009B5719">
      <w:pPr>
        <w:rPr>
          <w:lang w:val="en-US"/>
        </w:rPr>
      </w:pPr>
      <w:r w:rsidRPr="009B5719">
        <w:rPr>
          <w:lang w:val="en-US"/>
        </w:rPr>
        <w:t xml:space="preserve">Freeman, R.E., Harrison, J.S., Wicks, A.C., Parmar, B.L. and De Colle, S. (2010) </w:t>
      </w:r>
      <w:r w:rsidRPr="009B5719">
        <w:rPr>
          <w:i/>
          <w:iCs/>
          <w:lang w:val="en-US"/>
        </w:rPr>
        <w:t>Stakeholder theory: The state of the art</w:t>
      </w:r>
      <w:r w:rsidRPr="009B5719">
        <w:rPr>
          <w:lang w:val="en-US"/>
        </w:rPr>
        <w:t>. Cambridge: Cambridge University Press.</w:t>
      </w:r>
    </w:p>
    <w:p w14:paraId="52583E1E" w14:textId="77777777" w:rsidR="009B5719" w:rsidRPr="00510033" w:rsidRDefault="009B5719" w:rsidP="00510033">
      <w:pPr>
        <w:rPr>
          <w:lang w:val="en-US"/>
        </w:rPr>
      </w:pPr>
      <w:proofErr w:type="spellStart"/>
      <w:r w:rsidRPr="00510033">
        <w:rPr>
          <w:lang w:val="en-US"/>
        </w:rPr>
        <w:t>Gössling</w:t>
      </w:r>
      <w:proofErr w:type="spellEnd"/>
      <w:r w:rsidRPr="00510033">
        <w:rPr>
          <w:lang w:val="en-US"/>
        </w:rPr>
        <w:t xml:space="preserve">, S. and Hall, C.M. (2019) </w:t>
      </w:r>
      <w:r w:rsidRPr="00510033">
        <w:rPr>
          <w:i/>
          <w:iCs/>
          <w:lang w:val="en-US"/>
        </w:rPr>
        <w:t>Sustainable Hospitality and Tourism as Social Entrepreneurship</w:t>
      </w:r>
      <w:r w:rsidRPr="00510033">
        <w:rPr>
          <w:lang w:val="en-US"/>
        </w:rPr>
        <w:t>. London: Routledge. doi:10.4324/9780429056574</w:t>
      </w:r>
    </w:p>
    <w:p w14:paraId="1E53F152" w14:textId="77777777" w:rsidR="009B5719" w:rsidRPr="00510033" w:rsidRDefault="009B5719" w:rsidP="00510033">
      <w:pPr>
        <w:rPr>
          <w:lang w:val="en-US"/>
        </w:rPr>
      </w:pPr>
      <w:r w:rsidRPr="00510033">
        <w:rPr>
          <w:lang w:val="en-US"/>
        </w:rPr>
        <w:t xml:space="preserve">Greenwood, M. (2017) ‘Stakeholder engagement: Beyond the myth of corporate responsibility’, </w:t>
      </w:r>
      <w:r w:rsidRPr="00510033">
        <w:rPr>
          <w:i/>
          <w:iCs/>
          <w:lang w:val="en-US"/>
        </w:rPr>
        <w:t>Journal of Business Ethics</w:t>
      </w:r>
      <w:r w:rsidRPr="00510033">
        <w:rPr>
          <w:lang w:val="en-US"/>
        </w:rPr>
        <w:t>, 144(1), pp. 121–135. doi:10.1007/s10551-015-2847-6</w:t>
      </w:r>
    </w:p>
    <w:p w14:paraId="155DAA43" w14:textId="77777777" w:rsidR="009B5719" w:rsidRPr="00510033" w:rsidRDefault="009B5719" w:rsidP="00510033">
      <w:pPr>
        <w:rPr>
          <w:lang w:val="en-US"/>
        </w:rPr>
      </w:pPr>
      <w:r w:rsidRPr="00510033">
        <w:rPr>
          <w:lang w:val="en-US"/>
        </w:rPr>
        <w:lastRenderedPageBreak/>
        <w:t xml:space="preserve">Jones, P. and Comfort, D. (2019) ‘Sustainability and the UK hospitality industry’, </w:t>
      </w:r>
      <w:r w:rsidRPr="00510033">
        <w:rPr>
          <w:i/>
          <w:iCs/>
          <w:lang w:val="en-US"/>
        </w:rPr>
        <w:t>Journal of Public Affairs</w:t>
      </w:r>
      <w:r w:rsidRPr="00510033">
        <w:rPr>
          <w:lang w:val="en-US"/>
        </w:rPr>
        <w:t>, 19(4), pp. 1–7. doi:10.1002/pa.1935</w:t>
      </w:r>
    </w:p>
    <w:p w14:paraId="45598D27" w14:textId="77777777" w:rsidR="009B5719" w:rsidRPr="00510033" w:rsidRDefault="009B5719" w:rsidP="00510033">
      <w:pPr>
        <w:rPr>
          <w:lang w:val="en-US"/>
        </w:rPr>
      </w:pPr>
      <w:r w:rsidRPr="00510033">
        <w:rPr>
          <w:lang w:val="en-US"/>
        </w:rPr>
        <w:t xml:space="preserve">Jones, P. and Lockwood, A. (2018) </w:t>
      </w:r>
      <w:r w:rsidRPr="00510033">
        <w:rPr>
          <w:i/>
          <w:iCs/>
          <w:lang w:val="en-US"/>
        </w:rPr>
        <w:t>The Management of Hotel Operations</w:t>
      </w:r>
      <w:r w:rsidRPr="00510033">
        <w:rPr>
          <w:lang w:val="en-US"/>
        </w:rPr>
        <w:t>. London: Routledge. doi:10.4324/9781315180147</w:t>
      </w:r>
    </w:p>
    <w:p w14:paraId="1788EF95" w14:textId="77777777" w:rsidR="009B5719" w:rsidRPr="00510033" w:rsidRDefault="009B5719" w:rsidP="00510033">
      <w:pPr>
        <w:rPr>
          <w:lang w:val="en-US"/>
        </w:rPr>
      </w:pPr>
      <w:r w:rsidRPr="00510033">
        <w:rPr>
          <w:lang w:val="en-US"/>
        </w:rPr>
        <w:t xml:space="preserve">Keeys, L.A. and Huemann, M. (2017) ‘Project benefits co-creation: Shaping sustainable development through projects’, </w:t>
      </w:r>
      <w:r w:rsidRPr="00510033">
        <w:rPr>
          <w:i/>
          <w:iCs/>
          <w:lang w:val="en-US"/>
        </w:rPr>
        <w:t>International Journal of Project Management</w:t>
      </w:r>
      <w:r w:rsidRPr="00510033">
        <w:rPr>
          <w:lang w:val="en-US"/>
        </w:rPr>
        <w:t>, 35(6), pp. 1196–1212. doi:10.1016/j.ijproman.2017.02.008</w:t>
      </w:r>
    </w:p>
    <w:p w14:paraId="7B5BD582" w14:textId="77777777" w:rsidR="009B5719" w:rsidRPr="009B5719" w:rsidRDefault="009B5719" w:rsidP="009B5719">
      <w:pPr>
        <w:rPr>
          <w:lang w:val="en-US"/>
        </w:rPr>
      </w:pPr>
      <w:proofErr w:type="spellStart"/>
      <w:r w:rsidRPr="009B5719">
        <w:rPr>
          <w:lang w:val="en-US"/>
        </w:rPr>
        <w:t>Kokkranikal</w:t>
      </w:r>
      <w:proofErr w:type="spellEnd"/>
      <w:r w:rsidRPr="009B5719">
        <w:rPr>
          <w:lang w:val="en-US"/>
        </w:rPr>
        <w:t xml:space="preserve">, J., </w:t>
      </w:r>
      <w:proofErr w:type="spellStart"/>
      <w:r w:rsidRPr="009B5719">
        <w:rPr>
          <w:lang w:val="en-US"/>
        </w:rPr>
        <w:t>Calinaud</w:t>
      </w:r>
      <w:proofErr w:type="spellEnd"/>
      <w:r w:rsidRPr="009B5719">
        <w:rPr>
          <w:lang w:val="en-US"/>
        </w:rPr>
        <w:t xml:space="preserve">, V. and Baum, T. (2024) ‘Too many barriers to overcome? Career challenges of women in the UK hospitality industry’, </w:t>
      </w:r>
      <w:r w:rsidRPr="009B5719">
        <w:rPr>
          <w:i/>
          <w:iCs/>
          <w:lang w:val="en-US"/>
        </w:rPr>
        <w:t>International Journal of Tourism Research</w:t>
      </w:r>
      <w:r w:rsidRPr="009B5719">
        <w:rPr>
          <w:lang w:val="en-US"/>
        </w:rPr>
        <w:t>, 26(4), p. e2726.</w:t>
      </w:r>
    </w:p>
    <w:p w14:paraId="0D1AC6C7" w14:textId="77777777" w:rsidR="009B5719" w:rsidRPr="00510033" w:rsidRDefault="009B5719" w:rsidP="00510033">
      <w:pPr>
        <w:rPr>
          <w:lang w:val="en-US"/>
        </w:rPr>
      </w:pPr>
      <w:r w:rsidRPr="00510033">
        <w:rPr>
          <w:lang w:val="en-US"/>
        </w:rPr>
        <w:t xml:space="preserve">Mazur, A. and Pisarski, A. (2015) ‘Major project managers’ internal and external stakeholder relationships: The development and validation of measurement scales’, </w:t>
      </w:r>
      <w:r w:rsidRPr="00510033">
        <w:rPr>
          <w:i/>
          <w:iCs/>
          <w:lang w:val="en-US"/>
        </w:rPr>
        <w:t>International Journal of Project Management</w:t>
      </w:r>
      <w:r w:rsidRPr="00510033">
        <w:rPr>
          <w:lang w:val="en-US"/>
        </w:rPr>
        <w:t>, 33(6), pp. 1680–1691. doi:10.1016/j.ijproman.2015.07.008</w:t>
      </w:r>
    </w:p>
    <w:p w14:paraId="57487F28" w14:textId="77777777" w:rsidR="009B5719" w:rsidRPr="00510033" w:rsidRDefault="009B5719" w:rsidP="00510033">
      <w:pPr>
        <w:rPr>
          <w:lang w:val="en-US"/>
        </w:rPr>
      </w:pPr>
      <w:r w:rsidRPr="00510033">
        <w:rPr>
          <w:lang w:val="en-US"/>
        </w:rPr>
        <w:t>Mitchell, R.K., Agle, B.R. and Wood, D.J. (</w:t>
      </w:r>
      <w:r>
        <w:rPr>
          <w:lang w:val="en-US"/>
        </w:rPr>
        <w:t>2021</w:t>
      </w:r>
      <w:r w:rsidRPr="00510033">
        <w:rPr>
          <w:lang w:val="en-US"/>
        </w:rPr>
        <w:t xml:space="preserve">) ‘Toward a theory of stakeholder identification and salience: Defining the principle of who and what really counts’, </w:t>
      </w:r>
      <w:r w:rsidRPr="00510033">
        <w:rPr>
          <w:i/>
          <w:iCs/>
          <w:lang w:val="en-US"/>
        </w:rPr>
        <w:t>Academy of Management Review</w:t>
      </w:r>
      <w:r w:rsidRPr="00510033">
        <w:rPr>
          <w:lang w:val="en-US"/>
        </w:rPr>
        <w:t>, 22(4), pp. 853–886. doi:10.5465/amr.</w:t>
      </w:r>
      <w:r>
        <w:rPr>
          <w:lang w:val="en-US"/>
        </w:rPr>
        <w:t>2021</w:t>
      </w:r>
      <w:r w:rsidRPr="00510033">
        <w:rPr>
          <w:lang w:val="en-US"/>
        </w:rPr>
        <w:t>.9711022105</w:t>
      </w:r>
    </w:p>
    <w:p w14:paraId="13430A95" w14:textId="77777777" w:rsidR="009B5719" w:rsidRPr="00510033" w:rsidRDefault="009B5719" w:rsidP="00510033">
      <w:pPr>
        <w:rPr>
          <w:lang w:val="en-US"/>
        </w:rPr>
      </w:pPr>
      <w:r w:rsidRPr="00510033">
        <w:rPr>
          <w:lang w:val="en-US"/>
        </w:rPr>
        <w:t xml:space="preserve">Olsen, M.D., West, J.J. and Tse, E.C.Y. (2008) </w:t>
      </w:r>
      <w:r w:rsidRPr="00510033">
        <w:rPr>
          <w:i/>
          <w:iCs/>
          <w:lang w:val="en-US"/>
        </w:rPr>
        <w:t>Strategic Management in the Hospitality Industry</w:t>
      </w:r>
      <w:r w:rsidRPr="00510033">
        <w:rPr>
          <w:lang w:val="en-US"/>
        </w:rPr>
        <w:t xml:space="preserve">. 3rd </w:t>
      </w:r>
      <w:proofErr w:type="spellStart"/>
      <w:r w:rsidRPr="00510033">
        <w:rPr>
          <w:lang w:val="en-US"/>
        </w:rPr>
        <w:t>edn</w:t>
      </w:r>
      <w:proofErr w:type="spellEnd"/>
      <w:r w:rsidRPr="00510033">
        <w:rPr>
          <w:lang w:val="en-US"/>
        </w:rPr>
        <w:t>. London: Pearson.</w:t>
      </w:r>
    </w:p>
    <w:p w14:paraId="0DF9C2EF" w14:textId="77777777" w:rsidR="009B5719" w:rsidRPr="00510033" w:rsidRDefault="009B5719" w:rsidP="00510033">
      <w:pPr>
        <w:rPr>
          <w:lang w:val="en-US"/>
        </w:rPr>
      </w:pPr>
      <w:r w:rsidRPr="00510033">
        <w:rPr>
          <w:lang w:val="en-US"/>
        </w:rPr>
        <w:t xml:space="preserve">PMI (2021) </w:t>
      </w:r>
      <w:r w:rsidRPr="00510033">
        <w:rPr>
          <w:i/>
          <w:iCs/>
          <w:lang w:val="en-US"/>
        </w:rPr>
        <w:t>A Guide to the Project Management Body of Knowledge (PMBOK® Guide)</w:t>
      </w:r>
      <w:r w:rsidRPr="00510033">
        <w:rPr>
          <w:lang w:val="en-US"/>
        </w:rPr>
        <w:t xml:space="preserve">. 7th </w:t>
      </w:r>
      <w:proofErr w:type="spellStart"/>
      <w:r w:rsidRPr="00510033">
        <w:rPr>
          <w:lang w:val="en-US"/>
        </w:rPr>
        <w:t>edn</w:t>
      </w:r>
      <w:proofErr w:type="spellEnd"/>
      <w:r w:rsidRPr="00510033">
        <w:rPr>
          <w:lang w:val="en-US"/>
        </w:rPr>
        <w:t>. Newtown Square: Project Management Institute.</w:t>
      </w:r>
    </w:p>
    <w:p w14:paraId="41B80545" w14:textId="77777777" w:rsidR="009B5719" w:rsidRPr="00510033" w:rsidRDefault="009B5719" w:rsidP="00510033">
      <w:pPr>
        <w:rPr>
          <w:lang w:val="en-US"/>
        </w:rPr>
      </w:pPr>
      <w:r w:rsidRPr="00510033">
        <w:rPr>
          <w:lang w:val="en-US"/>
        </w:rPr>
        <w:t xml:space="preserve">Rahim, M.A. (2011) </w:t>
      </w:r>
      <w:r w:rsidRPr="00510033">
        <w:rPr>
          <w:i/>
          <w:iCs/>
          <w:lang w:val="en-US"/>
        </w:rPr>
        <w:t>Managing Conflict in Organizations</w:t>
      </w:r>
      <w:r w:rsidRPr="00510033">
        <w:rPr>
          <w:lang w:val="en-US"/>
        </w:rPr>
        <w:t xml:space="preserve">. 4th </w:t>
      </w:r>
      <w:proofErr w:type="spellStart"/>
      <w:r w:rsidRPr="00510033">
        <w:rPr>
          <w:lang w:val="en-US"/>
        </w:rPr>
        <w:t>edn</w:t>
      </w:r>
      <w:proofErr w:type="spellEnd"/>
      <w:r w:rsidRPr="00510033">
        <w:rPr>
          <w:lang w:val="en-US"/>
        </w:rPr>
        <w:t>. New Brunswick: Transaction Publishers.</w:t>
      </w:r>
    </w:p>
    <w:p w14:paraId="4BAEF59E" w14:textId="77777777" w:rsidR="009B5719" w:rsidRPr="009B5719" w:rsidRDefault="009B5719" w:rsidP="009B5719">
      <w:pPr>
        <w:rPr>
          <w:lang w:val="en-US"/>
        </w:rPr>
      </w:pPr>
      <w:r w:rsidRPr="009B5719">
        <w:rPr>
          <w:lang w:val="en-US"/>
        </w:rPr>
        <w:t xml:space="preserve">Smirnova, Y. and Travieso-Morales, V. (2024) ‘Understanding challenges of GDPR implementation in business enterprises: A systematic literature review’, </w:t>
      </w:r>
      <w:r w:rsidRPr="009B5719">
        <w:rPr>
          <w:i/>
          <w:iCs/>
          <w:lang w:val="en-US"/>
        </w:rPr>
        <w:t>International Journal of Law and Management</w:t>
      </w:r>
      <w:r w:rsidRPr="009B5719">
        <w:rPr>
          <w:lang w:val="en-US"/>
        </w:rPr>
        <w:t>, 66(3), pp. 326–344.</w:t>
      </w:r>
    </w:p>
    <w:p w14:paraId="1211882A" w14:textId="77777777" w:rsidR="009B5719" w:rsidRPr="00510033" w:rsidRDefault="009B5719" w:rsidP="00510033">
      <w:pPr>
        <w:rPr>
          <w:lang w:val="en-US"/>
        </w:rPr>
      </w:pPr>
      <w:r w:rsidRPr="00510033">
        <w:rPr>
          <w:lang w:val="en-US"/>
        </w:rPr>
        <w:t xml:space="preserve">Sofitel London St James (2026) </w:t>
      </w:r>
      <w:r>
        <w:rPr>
          <w:i/>
          <w:iCs/>
          <w:lang w:val="en-US"/>
        </w:rPr>
        <w:t>About.</w:t>
      </w:r>
      <w:r w:rsidRPr="00510033">
        <w:rPr>
          <w:lang w:val="en-US"/>
        </w:rPr>
        <w:t xml:space="preserve"> Available at: </w:t>
      </w:r>
      <w:hyperlink r:id="rId12" w:history="1">
        <w:r w:rsidRPr="004470F0">
          <w:rPr>
            <w:rStyle w:val="Hyperlink"/>
            <w:lang w:val="en-US"/>
          </w:rPr>
          <w:t>https://www.sofitelstjames.com/en/about.html</w:t>
        </w:r>
      </w:hyperlink>
      <w:r>
        <w:rPr>
          <w:lang w:val="en-US"/>
        </w:rPr>
        <w:t xml:space="preserve"> </w:t>
      </w:r>
      <w:r w:rsidRPr="00510033">
        <w:rPr>
          <w:lang w:val="en-US"/>
        </w:rPr>
        <w:t>(Accessed: 8 April 2026).</w:t>
      </w:r>
    </w:p>
    <w:p w14:paraId="45A17DF6" w14:textId="77777777" w:rsidR="009B5719" w:rsidRPr="00510033" w:rsidRDefault="009B5719" w:rsidP="00510033">
      <w:pPr>
        <w:rPr>
          <w:lang w:val="en-US"/>
        </w:rPr>
      </w:pPr>
      <w:r w:rsidRPr="00510033">
        <w:rPr>
          <w:lang w:val="en-US"/>
        </w:rPr>
        <w:t xml:space="preserve">Statista (2025) </w:t>
      </w:r>
      <w:r w:rsidRPr="00F54821">
        <w:rPr>
          <w:i/>
          <w:iCs/>
          <w:lang w:val="en-US"/>
        </w:rPr>
        <w:t>Luxury travel and tourism worldwide - statistics &amp; facts</w:t>
      </w:r>
      <w:r w:rsidRPr="00510033">
        <w:rPr>
          <w:lang w:val="en-US"/>
        </w:rPr>
        <w:t xml:space="preserve">. Available at: </w:t>
      </w:r>
      <w:hyperlink r:id="rId13" w:history="1">
        <w:r w:rsidRPr="004470F0">
          <w:rPr>
            <w:rStyle w:val="Hyperlink"/>
            <w:lang w:val="en-US"/>
          </w:rPr>
          <w:t>https://www.statista.com/topics/11552/luxury-travel-and-tourism-</w:t>
        </w:r>
        <w:r w:rsidRPr="004470F0">
          <w:rPr>
            <w:rStyle w:val="Hyperlink"/>
            <w:lang w:val="en-US"/>
          </w:rPr>
          <w:lastRenderedPageBreak/>
          <w:t>worldwide/?srsltid=AfmBOooa3ojGDPhGEyAZHeuY7SiDWJNQ2y-vcJvtBlcdFRD7wWDo1Dp-</w:t>
        </w:r>
      </w:hyperlink>
      <w:r>
        <w:rPr>
          <w:lang w:val="en-US"/>
        </w:rPr>
        <w:t xml:space="preserve"> </w:t>
      </w:r>
      <w:r w:rsidRPr="00510033">
        <w:rPr>
          <w:lang w:val="en-US"/>
        </w:rPr>
        <w:t>(Accessed: 8 April 2026).</w:t>
      </w:r>
    </w:p>
    <w:p w14:paraId="7A9698E1" w14:textId="7B77F56A" w:rsidR="009B5719" w:rsidRPr="009B5719" w:rsidRDefault="009B5719" w:rsidP="009B5719">
      <w:pPr>
        <w:rPr>
          <w:lang w:val="en-US"/>
        </w:rPr>
      </w:pPr>
      <w:r w:rsidRPr="009B5719">
        <w:rPr>
          <w:lang w:val="en-US"/>
        </w:rPr>
        <w:t xml:space="preserve">Zio, E. (2018) ‘The future of risk assessment’, </w:t>
      </w:r>
      <w:r w:rsidRPr="009B5719">
        <w:rPr>
          <w:i/>
          <w:iCs/>
          <w:lang w:val="en-US"/>
        </w:rPr>
        <w:t>Reliability Engineering &amp; System Safety</w:t>
      </w:r>
      <w:r w:rsidRPr="009B5719">
        <w:rPr>
          <w:lang w:val="en-US"/>
        </w:rPr>
        <w:t>, 177, pp. 176–190.</w:t>
      </w:r>
    </w:p>
    <w:p w14:paraId="1AF00358" w14:textId="77777777" w:rsidR="00510033" w:rsidRPr="00C47737" w:rsidRDefault="00510033" w:rsidP="001E7112">
      <w:pPr>
        <w:spacing w:after="160" w:line="259" w:lineRule="auto"/>
        <w:jc w:val="left"/>
        <w:rPr>
          <w:rFonts w:cs="Arial"/>
        </w:rPr>
      </w:pPr>
    </w:p>
    <w:sectPr w:rsidR="00510033" w:rsidRPr="00C47737" w:rsidSect="00C9720D">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818E1" w14:textId="77777777" w:rsidR="003E0657" w:rsidRPr="008D337A" w:rsidRDefault="003E0657">
      <w:pPr>
        <w:spacing w:line="240" w:lineRule="auto"/>
      </w:pPr>
      <w:r w:rsidRPr="008D337A">
        <w:separator/>
      </w:r>
    </w:p>
  </w:endnote>
  <w:endnote w:type="continuationSeparator" w:id="0">
    <w:p w14:paraId="2D756AA6" w14:textId="77777777" w:rsidR="003E0657" w:rsidRPr="008D337A" w:rsidRDefault="003E0657">
      <w:pPr>
        <w:spacing w:line="240" w:lineRule="auto"/>
      </w:pPr>
      <w:r w:rsidRPr="008D33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IN-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6887439"/>
      <w:docPartObj>
        <w:docPartGallery w:val="Page Numbers (Bottom of Page)"/>
        <w:docPartUnique/>
      </w:docPartObj>
    </w:sdtPr>
    <w:sdtEndPr>
      <w:rPr>
        <w:color w:val="7F7F7F" w:themeColor="background1" w:themeShade="7F"/>
        <w:spacing w:val="60"/>
      </w:rPr>
    </w:sdtEndPr>
    <w:sdtContent>
      <w:p w14:paraId="63CECBFB" w14:textId="7CB3D29F" w:rsidR="00D958A9" w:rsidRPr="008D337A" w:rsidRDefault="00D958A9">
        <w:pPr>
          <w:pStyle w:val="Footer"/>
          <w:pBdr>
            <w:top w:val="single" w:sz="4" w:space="1" w:color="D9D9D9" w:themeColor="background1" w:themeShade="D9"/>
          </w:pBdr>
          <w:rPr>
            <w:b/>
            <w:bCs/>
          </w:rPr>
        </w:pPr>
        <w:r w:rsidRPr="008D337A">
          <w:fldChar w:fldCharType="begin"/>
        </w:r>
        <w:r w:rsidRPr="008D337A">
          <w:instrText>PAGE   \* MERGEFORMAT</w:instrText>
        </w:r>
        <w:r w:rsidRPr="008D337A">
          <w:fldChar w:fldCharType="separate"/>
        </w:r>
        <w:r w:rsidR="00D40FCB" w:rsidRPr="00D40FCB">
          <w:rPr>
            <w:b/>
            <w:bCs/>
            <w:noProof/>
          </w:rPr>
          <w:t>ii</w:t>
        </w:r>
        <w:r w:rsidRPr="008D337A">
          <w:rPr>
            <w:b/>
            <w:bCs/>
          </w:rPr>
          <w:fldChar w:fldCharType="end"/>
        </w:r>
        <w:r w:rsidRPr="008D337A">
          <w:rPr>
            <w:b/>
            <w:bCs/>
          </w:rPr>
          <w:t xml:space="preserve"> | </w:t>
        </w:r>
        <w:r w:rsidRPr="008D337A">
          <w:rPr>
            <w:color w:val="7F7F7F" w:themeColor="background1" w:themeShade="7F"/>
            <w:spacing w:val="60"/>
          </w:rPr>
          <w:t>Page</w:t>
        </w:r>
      </w:p>
    </w:sdtContent>
  </w:sdt>
  <w:p w14:paraId="1AC7F579" w14:textId="6CC77059" w:rsidR="00621663" w:rsidRPr="008D337A" w:rsidRDefault="00621663" w:rsidP="0062166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6652B" w14:textId="06B06DC3" w:rsidR="005C2C85" w:rsidRPr="008D337A" w:rsidRDefault="005C2C85" w:rsidP="00856355">
    <w:pPr>
      <w:pStyle w:val="Footer"/>
      <w:pBdr>
        <w:top w:val="single" w:sz="4" w:space="1" w:color="D9D9D9" w:themeColor="background1" w:themeShade="D9"/>
      </w:pBd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EBDB2" w14:textId="77777777" w:rsidR="003E0657" w:rsidRPr="008D337A" w:rsidRDefault="003E0657">
      <w:pPr>
        <w:spacing w:line="240" w:lineRule="auto"/>
      </w:pPr>
      <w:r w:rsidRPr="008D337A">
        <w:separator/>
      </w:r>
    </w:p>
  </w:footnote>
  <w:footnote w:type="continuationSeparator" w:id="0">
    <w:p w14:paraId="59C1B5F8" w14:textId="77777777" w:rsidR="003E0657" w:rsidRPr="008D337A" w:rsidRDefault="003E0657">
      <w:pPr>
        <w:spacing w:line="240" w:lineRule="auto"/>
      </w:pPr>
      <w:r w:rsidRPr="008D337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2EB6"/>
    <w:multiLevelType w:val="multilevel"/>
    <w:tmpl w:val="8FAE9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C1626"/>
    <w:multiLevelType w:val="multilevel"/>
    <w:tmpl w:val="C696F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F70F5"/>
    <w:multiLevelType w:val="multilevel"/>
    <w:tmpl w:val="8A9E6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A801D2"/>
    <w:multiLevelType w:val="multilevel"/>
    <w:tmpl w:val="29CE4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301891"/>
    <w:multiLevelType w:val="hybridMultilevel"/>
    <w:tmpl w:val="785C03E4"/>
    <w:lvl w:ilvl="0" w:tplc="BDC007D2">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F201D3"/>
    <w:multiLevelType w:val="hybridMultilevel"/>
    <w:tmpl w:val="F094E6F2"/>
    <w:lvl w:ilvl="0" w:tplc="04090009">
      <w:start w:val="1"/>
      <w:numFmt w:val="bullet"/>
      <w:lvlText w:val=""/>
      <w:lvlJc w:val="left"/>
      <w:pPr>
        <w:ind w:left="360" w:hanging="360"/>
      </w:pPr>
      <w:rPr>
        <w:rFonts w:ascii="Wingdings" w:hAnsi="Wingdings" w:hint="default"/>
      </w:rPr>
    </w:lvl>
    <w:lvl w:ilvl="1" w:tplc="85884314">
      <w:start w:val="3"/>
      <w:numFmt w:val="bullet"/>
      <w:lvlText w:val=""/>
      <w:lvlJc w:val="left"/>
      <w:pPr>
        <w:ind w:left="1080" w:hanging="360"/>
      </w:pPr>
      <w:rPr>
        <w:rFonts w:ascii="Arial" w:eastAsia="Times New Roman" w:hAnsi="Arial"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7CF261A"/>
    <w:multiLevelType w:val="hybridMultilevel"/>
    <w:tmpl w:val="D2220B6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CB21383"/>
    <w:multiLevelType w:val="hybridMultilevel"/>
    <w:tmpl w:val="5D3C37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C45B76"/>
    <w:multiLevelType w:val="multilevel"/>
    <w:tmpl w:val="F904C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72419"/>
    <w:multiLevelType w:val="multilevel"/>
    <w:tmpl w:val="1A628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B44E39"/>
    <w:multiLevelType w:val="hybridMultilevel"/>
    <w:tmpl w:val="46A80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6B2B7A"/>
    <w:multiLevelType w:val="hybridMultilevel"/>
    <w:tmpl w:val="21F63F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7797644"/>
    <w:multiLevelType w:val="hybridMultilevel"/>
    <w:tmpl w:val="E2BCF9A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DF96DC6"/>
    <w:multiLevelType w:val="multilevel"/>
    <w:tmpl w:val="2968D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8627A9"/>
    <w:multiLevelType w:val="multilevel"/>
    <w:tmpl w:val="8CB8FF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38C808DF"/>
    <w:multiLevelType w:val="hybridMultilevel"/>
    <w:tmpl w:val="F2B80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2E20D8"/>
    <w:multiLevelType w:val="hybridMultilevel"/>
    <w:tmpl w:val="6628972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35F4623"/>
    <w:multiLevelType w:val="hybridMultilevel"/>
    <w:tmpl w:val="EB50120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C5B0070"/>
    <w:multiLevelType w:val="multilevel"/>
    <w:tmpl w:val="D410254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4E4B6971"/>
    <w:multiLevelType w:val="multilevel"/>
    <w:tmpl w:val="B866B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9D6900"/>
    <w:multiLevelType w:val="hybridMultilevel"/>
    <w:tmpl w:val="EB3E6AB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9D4F22"/>
    <w:multiLevelType w:val="hybridMultilevel"/>
    <w:tmpl w:val="2876A8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CB65A9"/>
    <w:multiLevelType w:val="hybridMultilevel"/>
    <w:tmpl w:val="83B4F684"/>
    <w:lvl w:ilvl="0" w:tplc="04090009">
      <w:start w:val="1"/>
      <w:numFmt w:val="bullet"/>
      <w:lvlText w:val=""/>
      <w:lvlJc w:val="left"/>
      <w:pPr>
        <w:ind w:left="1080" w:hanging="72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61624532"/>
    <w:multiLevelType w:val="multilevel"/>
    <w:tmpl w:val="BB7A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662059"/>
    <w:multiLevelType w:val="multilevel"/>
    <w:tmpl w:val="7C7E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6A0E17"/>
    <w:multiLevelType w:val="multilevel"/>
    <w:tmpl w:val="52563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B2468F"/>
    <w:multiLevelType w:val="hybridMultilevel"/>
    <w:tmpl w:val="40E028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A27C68"/>
    <w:multiLevelType w:val="multilevel"/>
    <w:tmpl w:val="E4D6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9D0BE6"/>
    <w:multiLevelType w:val="hybridMultilevel"/>
    <w:tmpl w:val="2E18B74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12790157">
    <w:abstractNumId w:val="11"/>
  </w:num>
  <w:num w:numId="2" w16cid:durableId="1410347445">
    <w:abstractNumId w:val="7"/>
  </w:num>
  <w:num w:numId="3" w16cid:durableId="1068502859">
    <w:abstractNumId w:val="0"/>
  </w:num>
  <w:num w:numId="4" w16cid:durableId="291055647">
    <w:abstractNumId w:val="19"/>
  </w:num>
  <w:num w:numId="5" w16cid:durableId="1272664311">
    <w:abstractNumId w:val="24"/>
  </w:num>
  <w:num w:numId="6" w16cid:durableId="265430965">
    <w:abstractNumId w:val="18"/>
  </w:num>
  <w:num w:numId="7" w16cid:durableId="1327392299">
    <w:abstractNumId w:val="3"/>
  </w:num>
  <w:num w:numId="8" w16cid:durableId="730036890">
    <w:abstractNumId w:val="23"/>
  </w:num>
  <w:num w:numId="9" w16cid:durableId="1964843174">
    <w:abstractNumId w:val="1"/>
  </w:num>
  <w:num w:numId="10" w16cid:durableId="395593303">
    <w:abstractNumId w:val="8"/>
  </w:num>
  <w:num w:numId="11" w16cid:durableId="903560816">
    <w:abstractNumId w:val="13"/>
  </w:num>
  <w:num w:numId="12" w16cid:durableId="744568649">
    <w:abstractNumId w:val="27"/>
  </w:num>
  <w:num w:numId="13" w16cid:durableId="1023286402">
    <w:abstractNumId w:val="25"/>
  </w:num>
  <w:num w:numId="14" w16cid:durableId="1328746224">
    <w:abstractNumId w:val="9"/>
  </w:num>
  <w:num w:numId="15" w16cid:durableId="457265684">
    <w:abstractNumId w:val="14"/>
  </w:num>
  <w:num w:numId="16" w16cid:durableId="1084647439">
    <w:abstractNumId w:val="2"/>
  </w:num>
  <w:num w:numId="17" w16cid:durableId="2092893865">
    <w:abstractNumId w:val="15"/>
  </w:num>
  <w:num w:numId="18" w16cid:durableId="661932163">
    <w:abstractNumId w:val="10"/>
  </w:num>
  <w:num w:numId="19" w16cid:durableId="852842450">
    <w:abstractNumId w:val="4"/>
  </w:num>
  <w:num w:numId="20" w16cid:durableId="27067043">
    <w:abstractNumId w:val="6"/>
  </w:num>
  <w:num w:numId="21" w16cid:durableId="1252203640">
    <w:abstractNumId w:val="22"/>
  </w:num>
  <w:num w:numId="22" w16cid:durableId="2056076770">
    <w:abstractNumId w:val="26"/>
  </w:num>
  <w:num w:numId="23" w16cid:durableId="384066335">
    <w:abstractNumId w:val="17"/>
  </w:num>
  <w:num w:numId="24" w16cid:durableId="273102171">
    <w:abstractNumId w:val="12"/>
  </w:num>
  <w:num w:numId="25" w16cid:durableId="466439221">
    <w:abstractNumId w:val="20"/>
  </w:num>
  <w:num w:numId="26" w16cid:durableId="731077142">
    <w:abstractNumId w:val="28"/>
  </w:num>
  <w:num w:numId="27" w16cid:durableId="1316448995">
    <w:abstractNumId w:val="5"/>
  </w:num>
  <w:num w:numId="28" w16cid:durableId="1026322812">
    <w:abstractNumId w:val="16"/>
  </w:num>
  <w:num w:numId="29" w16cid:durableId="1417241467">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c2MTc0MjUzsTA0NDdQ0lEKTi0uzszPAymwNKsFAHRi9IQtAAAA"/>
  </w:docVars>
  <w:rsids>
    <w:rsidRoot w:val="00AB6EF0"/>
    <w:rsid w:val="000004A5"/>
    <w:rsid w:val="0000073F"/>
    <w:rsid w:val="000007AC"/>
    <w:rsid w:val="0000109F"/>
    <w:rsid w:val="0000117E"/>
    <w:rsid w:val="0000127D"/>
    <w:rsid w:val="00001382"/>
    <w:rsid w:val="00001734"/>
    <w:rsid w:val="000017B4"/>
    <w:rsid w:val="000018C1"/>
    <w:rsid w:val="00001FBC"/>
    <w:rsid w:val="00002524"/>
    <w:rsid w:val="00002A02"/>
    <w:rsid w:val="000034F2"/>
    <w:rsid w:val="000036A6"/>
    <w:rsid w:val="00003B14"/>
    <w:rsid w:val="00003F8B"/>
    <w:rsid w:val="000047AD"/>
    <w:rsid w:val="00004EC4"/>
    <w:rsid w:val="0000536B"/>
    <w:rsid w:val="0000561C"/>
    <w:rsid w:val="0000673F"/>
    <w:rsid w:val="00006BD8"/>
    <w:rsid w:val="00006F28"/>
    <w:rsid w:val="00011337"/>
    <w:rsid w:val="00011604"/>
    <w:rsid w:val="00011705"/>
    <w:rsid w:val="00011C0F"/>
    <w:rsid w:val="00011D4F"/>
    <w:rsid w:val="0001230C"/>
    <w:rsid w:val="0001232E"/>
    <w:rsid w:val="0001285F"/>
    <w:rsid w:val="00012D1C"/>
    <w:rsid w:val="00013812"/>
    <w:rsid w:val="00013C11"/>
    <w:rsid w:val="00014A5A"/>
    <w:rsid w:val="00015427"/>
    <w:rsid w:val="00015536"/>
    <w:rsid w:val="0001629D"/>
    <w:rsid w:val="000163BC"/>
    <w:rsid w:val="000167B4"/>
    <w:rsid w:val="000171C8"/>
    <w:rsid w:val="00017453"/>
    <w:rsid w:val="000178C0"/>
    <w:rsid w:val="00017BE3"/>
    <w:rsid w:val="00017D1D"/>
    <w:rsid w:val="00017D52"/>
    <w:rsid w:val="000204E5"/>
    <w:rsid w:val="0002098C"/>
    <w:rsid w:val="00020B79"/>
    <w:rsid w:val="00020FE5"/>
    <w:rsid w:val="000210DB"/>
    <w:rsid w:val="0002150E"/>
    <w:rsid w:val="00021A3C"/>
    <w:rsid w:val="00021C63"/>
    <w:rsid w:val="000223D1"/>
    <w:rsid w:val="000229FC"/>
    <w:rsid w:val="00022BE0"/>
    <w:rsid w:val="00022FA1"/>
    <w:rsid w:val="00023AC9"/>
    <w:rsid w:val="00024CFC"/>
    <w:rsid w:val="00025465"/>
    <w:rsid w:val="00025B6D"/>
    <w:rsid w:val="00025CC0"/>
    <w:rsid w:val="00025D99"/>
    <w:rsid w:val="00026132"/>
    <w:rsid w:val="00026241"/>
    <w:rsid w:val="00026332"/>
    <w:rsid w:val="000271E4"/>
    <w:rsid w:val="000272A7"/>
    <w:rsid w:val="00027780"/>
    <w:rsid w:val="00027DEA"/>
    <w:rsid w:val="0003028B"/>
    <w:rsid w:val="00030702"/>
    <w:rsid w:val="00030A4E"/>
    <w:rsid w:val="00031147"/>
    <w:rsid w:val="0003138E"/>
    <w:rsid w:val="00031B9B"/>
    <w:rsid w:val="00031F96"/>
    <w:rsid w:val="00031FB2"/>
    <w:rsid w:val="00033ACD"/>
    <w:rsid w:val="000344DF"/>
    <w:rsid w:val="00034584"/>
    <w:rsid w:val="00034A3A"/>
    <w:rsid w:val="00034AB5"/>
    <w:rsid w:val="000358A1"/>
    <w:rsid w:val="00036E12"/>
    <w:rsid w:val="0003712C"/>
    <w:rsid w:val="00037236"/>
    <w:rsid w:val="00037ABA"/>
    <w:rsid w:val="00037F94"/>
    <w:rsid w:val="00037FF6"/>
    <w:rsid w:val="0004118C"/>
    <w:rsid w:val="00041847"/>
    <w:rsid w:val="000418B2"/>
    <w:rsid w:val="00041D82"/>
    <w:rsid w:val="00041F6C"/>
    <w:rsid w:val="00042E47"/>
    <w:rsid w:val="00043BD1"/>
    <w:rsid w:val="00043F9D"/>
    <w:rsid w:val="00044A26"/>
    <w:rsid w:val="00045317"/>
    <w:rsid w:val="00045732"/>
    <w:rsid w:val="00045ECC"/>
    <w:rsid w:val="000460C2"/>
    <w:rsid w:val="000472F6"/>
    <w:rsid w:val="000478BA"/>
    <w:rsid w:val="00047A94"/>
    <w:rsid w:val="00047C6C"/>
    <w:rsid w:val="00047CF6"/>
    <w:rsid w:val="000504E4"/>
    <w:rsid w:val="00050B9E"/>
    <w:rsid w:val="00051134"/>
    <w:rsid w:val="000513C2"/>
    <w:rsid w:val="00051A4F"/>
    <w:rsid w:val="00051ACD"/>
    <w:rsid w:val="00052718"/>
    <w:rsid w:val="00052741"/>
    <w:rsid w:val="00053373"/>
    <w:rsid w:val="000538D0"/>
    <w:rsid w:val="00053916"/>
    <w:rsid w:val="00053D22"/>
    <w:rsid w:val="0005428E"/>
    <w:rsid w:val="00054AB5"/>
    <w:rsid w:val="000554BC"/>
    <w:rsid w:val="000558E2"/>
    <w:rsid w:val="00056702"/>
    <w:rsid w:val="0005746E"/>
    <w:rsid w:val="000576C2"/>
    <w:rsid w:val="00057C1A"/>
    <w:rsid w:val="00057CDE"/>
    <w:rsid w:val="00057E8B"/>
    <w:rsid w:val="00060340"/>
    <w:rsid w:val="00060511"/>
    <w:rsid w:val="00060A3A"/>
    <w:rsid w:val="000615BF"/>
    <w:rsid w:val="000615C0"/>
    <w:rsid w:val="000618A6"/>
    <w:rsid w:val="000618BD"/>
    <w:rsid w:val="000621DC"/>
    <w:rsid w:val="00062CC8"/>
    <w:rsid w:val="00063407"/>
    <w:rsid w:val="000634CF"/>
    <w:rsid w:val="000635A6"/>
    <w:rsid w:val="00064390"/>
    <w:rsid w:val="00064B80"/>
    <w:rsid w:val="00064C96"/>
    <w:rsid w:val="00065809"/>
    <w:rsid w:val="00065A0F"/>
    <w:rsid w:val="00065CEA"/>
    <w:rsid w:val="00067212"/>
    <w:rsid w:val="0006739C"/>
    <w:rsid w:val="000675AD"/>
    <w:rsid w:val="00067BF0"/>
    <w:rsid w:val="00070652"/>
    <w:rsid w:val="000706F5"/>
    <w:rsid w:val="00070D35"/>
    <w:rsid w:val="00071BB5"/>
    <w:rsid w:val="00071F25"/>
    <w:rsid w:val="00072604"/>
    <w:rsid w:val="0007269F"/>
    <w:rsid w:val="000728F8"/>
    <w:rsid w:val="00072920"/>
    <w:rsid w:val="00072BC7"/>
    <w:rsid w:val="00073059"/>
    <w:rsid w:val="0007395B"/>
    <w:rsid w:val="0007440A"/>
    <w:rsid w:val="00074C2D"/>
    <w:rsid w:val="000755AA"/>
    <w:rsid w:val="00075A8C"/>
    <w:rsid w:val="000765E4"/>
    <w:rsid w:val="000770CB"/>
    <w:rsid w:val="000777E8"/>
    <w:rsid w:val="00081829"/>
    <w:rsid w:val="000820C3"/>
    <w:rsid w:val="000835F4"/>
    <w:rsid w:val="000836DF"/>
    <w:rsid w:val="00083778"/>
    <w:rsid w:val="0008443F"/>
    <w:rsid w:val="000853FF"/>
    <w:rsid w:val="000862C1"/>
    <w:rsid w:val="0008647F"/>
    <w:rsid w:val="000864AB"/>
    <w:rsid w:val="00086BB4"/>
    <w:rsid w:val="00087A3A"/>
    <w:rsid w:val="000905CD"/>
    <w:rsid w:val="00090963"/>
    <w:rsid w:val="00090E2C"/>
    <w:rsid w:val="00090F4D"/>
    <w:rsid w:val="00090FBA"/>
    <w:rsid w:val="00091C72"/>
    <w:rsid w:val="00092E93"/>
    <w:rsid w:val="000933A5"/>
    <w:rsid w:val="00094917"/>
    <w:rsid w:val="00095D81"/>
    <w:rsid w:val="000962C3"/>
    <w:rsid w:val="000966EF"/>
    <w:rsid w:val="0009795A"/>
    <w:rsid w:val="00097A59"/>
    <w:rsid w:val="00097B0F"/>
    <w:rsid w:val="000A0423"/>
    <w:rsid w:val="000A07AC"/>
    <w:rsid w:val="000A0E60"/>
    <w:rsid w:val="000A10A4"/>
    <w:rsid w:val="000A1163"/>
    <w:rsid w:val="000A1DE7"/>
    <w:rsid w:val="000A25C9"/>
    <w:rsid w:val="000A2F64"/>
    <w:rsid w:val="000A388C"/>
    <w:rsid w:val="000A45F2"/>
    <w:rsid w:val="000A4988"/>
    <w:rsid w:val="000A62E1"/>
    <w:rsid w:val="000A64E2"/>
    <w:rsid w:val="000A6A89"/>
    <w:rsid w:val="000A6FEF"/>
    <w:rsid w:val="000B0329"/>
    <w:rsid w:val="000B123B"/>
    <w:rsid w:val="000B1455"/>
    <w:rsid w:val="000B21FF"/>
    <w:rsid w:val="000B23AD"/>
    <w:rsid w:val="000B3175"/>
    <w:rsid w:val="000B384B"/>
    <w:rsid w:val="000B3A90"/>
    <w:rsid w:val="000B3D05"/>
    <w:rsid w:val="000B402E"/>
    <w:rsid w:val="000B42CE"/>
    <w:rsid w:val="000B46A2"/>
    <w:rsid w:val="000B4CE2"/>
    <w:rsid w:val="000B4D86"/>
    <w:rsid w:val="000B5188"/>
    <w:rsid w:val="000B5EC8"/>
    <w:rsid w:val="000B5FC9"/>
    <w:rsid w:val="000B67CD"/>
    <w:rsid w:val="000B69DA"/>
    <w:rsid w:val="000B711D"/>
    <w:rsid w:val="000B7706"/>
    <w:rsid w:val="000B7838"/>
    <w:rsid w:val="000B7880"/>
    <w:rsid w:val="000B7BE6"/>
    <w:rsid w:val="000C0BBF"/>
    <w:rsid w:val="000C1600"/>
    <w:rsid w:val="000C30BB"/>
    <w:rsid w:val="000C3580"/>
    <w:rsid w:val="000C4121"/>
    <w:rsid w:val="000C4838"/>
    <w:rsid w:val="000C54A6"/>
    <w:rsid w:val="000C598A"/>
    <w:rsid w:val="000C5B47"/>
    <w:rsid w:val="000C5B78"/>
    <w:rsid w:val="000C5ECF"/>
    <w:rsid w:val="000C6061"/>
    <w:rsid w:val="000C6F02"/>
    <w:rsid w:val="000C70A9"/>
    <w:rsid w:val="000C71BC"/>
    <w:rsid w:val="000C738B"/>
    <w:rsid w:val="000C7737"/>
    <w:rsid w:val="000C7777"/>
    <w:rsid w:val="000C796F"/>
    <w:rsid w:val="000C7A0D"/>
    <w:rsid w:val="000C7E93"/>
    <w:rsid w:val="000D0340"/>
    <w:rsid w:val="000D115C"/>
    <w:rsid w:val="000D1F34"/>
    <w:rsid w:val="000D2542"/>
    <w:rsid w:val="000D2EF8"/>
    <w:rsid w:val="000D319B"/>
    <w:rsid w:val="000D31E7"/>
    <w:rsid w:val="000D3420"/>
    <w:rsid w:val="000D3FFC"/>
    <w:rsid w:val="000D48CE"/>
    <w:rsid w:val="000D53B4"/>
    <w:rsid w:val="000D54A4"/>
    <w:rsid w:val="000D5563"/>
    <w:rsid w:val="000D648A"/>
    <w:rsid w:val="000D68A5"/>
    <w:rsid w:val="000D6A41"/>
    <w:rsid w:val="000D6B4B"/>
    <w:rsid w:val="000D6EA2"/>
    <w:rsid w:val="000D6F62"/>
    <w:rsid w:val="000D7F5D"/>
    <w:rsid w:val="000E0173"/>
    <w:rsid w:val="000E07C5"/>
    <w:rsid w:val="000E1FB6"/>
    <w:rsid w:val="000E20D2"/>
    <w:rsid w:val="000E230D"/>
    <w:rsid w:val="000E2323"/>
    <w:rsid w:val="000E2BD4"/>
    <w:rsid w:val="000E2C39"/>
    <w:rsid w:val="000E2F89"/>
    <w:rsid w:val="000E39DE"/>
    <w:rsid w:val="000E3ED8"/>
    <w:rsid w:val="000E4228"/>
    <w:rsid w:val="000E42FB"/>
    <w:rsid w:val="000E4756"/>
    <w:rsid w:val="000E4823"/>
    <w:rsid w:val="000E4C5A"/>
    <w:rsid w:val="000E5121"/>
    <w:rsid w:val="000E55B8"/>
    <w:rsid w:val="000E56D9"/>
    <w:rsid w:val="000E597C"/>
    <w:rsid w:val="000E5B50"/>
    <w:rsid w:val="000E693F"/>
    <w:rsid w:val="000E739C"/>
    <w:rsid w:val="000F066F"/>
    <w:rsid w:val="000F0A92"/>
    <w:rsid w:val="000F0C92"/>
    <w:rsid w:val="000F0DE3"/>
    <w:rsid w:val="000F15D6"/>
    <w:rsid w:val="000F1719"/>
    <w:rsid w:val="000F2D3D"/>
    <w:rsid w:val="000F2F92"/>
    <w:rsid w:val="000F3969"/>
    <w:rsid w:val="000F3E45"/>
    <w:rsid w:val="000F40F5"/>
    <w:rsid w:val="000F4F71"/>
    <w:rsid w:val="000F58BF"/>
    <w:rsid w:val="000F60BA"/>
    <w:rsid w:val="000F6842"/>
    <w:rsid w:val="000F7762"/>
    <w:rsid w:val="000F7D79"/>
    <w:rsid w:val="00100BBB"/>
    <w:rsid w:val="00100C57"/>
    <w:rsid w:val="001011C1"/>
    <w:rsid w:val="0010139C"/>
    <w:rsid w:val="001024E8"/>
    <w:rsid w:val="00102795"/>
    <w:rsid w:val="00102A5D"/>
    <w:rsid w:val="00102ACF"/>
    <w:rsid w:val="00102B6E"/>
    <w:rsid w:val="00103CF2"/>
    <w:rsid w:val="00103DE4"/>
    <w:rsid w:val="00104101"/>
    <w:rsid w:val="00104E8F"/>
    <w:rsid w:val="0010541B"/>
    <w:rsid w:val="001055D5"/>
    <w:rsid w:val="00105D05"/>
    <w:rsid w:val="00105DE7"/>
    <w:rsid w:val="00105F49"/>
    <w:rsid w:val="00107609"/>
    <w:rsid w:val="00107D1D"/>
    <w:rsid w:val="00110900"/>
    <w:rsid w:val="00110927"/>
    <w:rsid w:val="00110FD5"/>
    <w:rsid w:val="00111028"/>
    <w:rsid w:val="001119A8"/>
    <w:rsid w:val="00111F8D"/>
    <w:rsid w:val="001121A1"/>
    <w:rsid w:val="001130B7"/>
    <w:rsid w:val="001132CB"/>
    <w:rsid w:val="00113EA9"/>
    <w:rsid w:val="00114286"/>
    <w:rsid w:val="0011525A"/>
    <w:rsid w:val="00115800"/>
    <w:rsid w:val="00115C41"/>
    <w:rsid w:val="00115F50"/>
    <w:rsid w:val="0011671A"/>
    <w:rsid w:val="00116D80"/>
    <w:rsid w:val="00116FC6"/>
    <w:rsid w:val="00117C64"/>
    <w:rsid w:val="001202A6"/>
    <w:rsid w:val="00120E36"/>
    <w:rsid w:val="001210E1"/>
    <w:rsid w:val="00121161"/>
    <w:rsid w:val="00121B1E"/>
    <w:rsid w:val="00122C21"/>
    <w:rsid w:val="00122D86"/>
    <w:rsid w:val="001232BD"/>
    <w:rsid w:val="00123351"/>
    <w:rsid w:val="001234D2"/>
    <w:rsid w:val="001236AD"/>
    <w:rsid w:val="00123EEB"/>
    <w:rsid w:val="0012412D"/>
    <w:rsid w:val="00125870"/>
    <w:rsid w:val="001258B5"/>
    <w:rsid w:val="00125D69"/>
    <w:rsid w:val="0012664D"/>
    <w:rsid w:val="00126A1F"/>
    <w:rsid w:val="0012758A"/>
    <w:rsid w:val="00127921"/>
    <w:rsid w:val="00127BEB"/>
    <w:rsid w:val="00127C3F"/>
    <w:rsid w:val="00127F66"/>
    <w:rsid w:val="00130670"/>
    <w:rsid w:val="00130911"/>
    <w:rsid w:val="00132F80"/>
    <w:rsid w:val="0013342B"/>
    <w:rsid w:val="001338AD"/>
    <w:rsid w:val="00133D8D"/>
    <w:rsid w:val="00133DD3"/>
    <w:rsid w:val="001340A7"/>
    <w:rsid w:val="001346B6"/>
    <w:rsid w:val="00134831"/>
    <w:rsid w:val="00134FDC"/>
    <w:rsid w:val="001356F9"/>
    <w:rsid w:val="00135E8C"/>
    <w:rsid w:val="00136C7C"/>
    <w:rsid w:val="001374FE"/>
    <w:rsid w:val="0014018E"/>
    <w:rsid w:val="001404FD"/>
    <w:rsid w:val="00140541"/>
    <w:rsid w:val="0014076C"/>
    <w:rsid w:val="00140ABF"/>
    <w:rsid w:val="00140EBA"/>
    <w:rsid w:val="00141A64"/>
    <w:rsid w:val="00141AAB"/>
    <w:rsid w:val="00141DFA"/>
    <w:rsid w:val="001422EC"/>
    <w:rsid w:val="00142417"/>
    <w:rsid w:val="00142436"/>
    <w:rsid w:val="00142C66"/>
    <w:rsid w:val="001432FF"/>
    <w:rsid w:val="001434A2"/>
    <w:rsid w:val="00143CF7"/>
    <w:rsid w:val="001449CD"/>
    <w:rsid w:val="00145047"/>
    <w:rsid w:val="001459C3"/>
    <w:rsid w:val="00145D89"/>
    <w:rsid w:val="001460D8"/>
    <w:rsid w:val="001466F8"/>
    <w:rsid w:val="00146D3E"/>
    <w:rsid w:val="00146DDB"/>
    <w:rsid w:val="00146E22"/>
    <w:rsid w:val="00146E3E"/>
    <w:rsid w:val="00147A47"/>
    <w:rsid w:val="00147B02"/>
    <w:rsid w:val="00147B3C"/>
    <w:rsid w:val="0015028B"/>
    <w:rsid w:val="00150ACB"/>
    <w:rsid w:val="00150C48"/>
    <w:rsid w:val="00150EBA"/>
    <w:rsid w:val="00151404"/>
    <w:rsid w:val="00152523"/>
    <w:rsid w:val="00152CA2"/>
    <w:rsid w:val="00152D08"/>
    <w:rsid w:val="001537CC"/>
    <w:rsid w:val="00153BBB"/>
    <w:rsid w:val="00154056"/>
    <w:rsid w:val="0015417B"/>
    <w:rsid w:val="00154231"/>
    <w:rsid w:val="001542E7"/>
    <w:rsid w:val="0015464F"/>
    <w:rsid w:val="00154861"/>
    <w:rsid w:val="00154C39"/>
    <w:rsid w:val="001556C7"/>
    <w:rsid w:val="001559C9"/>
    <w:rsid w:val="00155DF5"/>
    <w:rsid w:val="0015745C"/>
    <w:rsid w:val="001575FF"/>
    <w:rsid w:val="001578EF"/>
    <w:rsid w:val="001602BD"/>
    <w:rsid w:val="00160A96"/>
    <w:rsid w:val="00160C54"/>
    <w:rsid w:val="001615E0"/>
    <w:rsid w:val="00161E85"/>
    <w:rsid w:val="00162311"/>
    <w:rsid w:val="0016255C"/>
    <w:rsid w:val="0016269F"/>
    <w:rsid w:val="0016299D"/>
    <w:rsid w:val="00162B8D"/>
    <w:rsid w:val="00163899"/>
    <w:rsid w:val="0016465F"/>
    <w:rsid w:val="00165583"/>
    <w:rsid w:val="00167168"/>
    <w:rsid w:val="0016766A"/>
    <w:rsid w:val="0016786C"/>
    <w:rsid w:val="00167F62"/>
    <w:rsid w:val="00170DCF"/>
    <w:rsid w:val="001710D5"/>
    <w:rsid w:val="00171224"/>
    <w:rsid w:val="00171640"/>
    <w:rsid w:val="001719BA"/>
    <w:rsid w:val="001720FD"/>
    <w:rsid w:val="0017280B"/>
    <w:rsid w:val="0017285A"/>
    <w:rsid w:val="00172FFB"/>
    <w:rsid w:val="00173847"/>
    <w:rsid w:val="00173B4D"/>
    <w:rsid w:val="00174F10"/>
    <w:rsid w:val="001752DC"/>
    <w:rsid w:val="001757D7"/>
    <w:rsid w:val="00175A16"/>
    <w:rsid w:val="00175BEC"/>
    <w:rsid w:val="0017616A"/>
    <w:rsid w:val="001766C2"/>
    <w:rsid w:val="00176AA7"/>
    <w:rsid w:val="001770D3"/>
    <w:rsid w:val="00177BE1"/>
    <w:rsid w:val="001804D3"/>
    <w:rsid w:val="00180BF6"/>
    <w:rsid w:val="001816B3"/>
    <w:rsid w:val="0018216F"/>
    <w:rsid w:val="00182222"/>
    <w:rsid w:val="0018264F"/>
    <w:rsid w:val="001828B8"/>
    <w:rsid w:val="00182A5B"/>
    <w:rsid w:val="00182CB6"/>
    <w:rsid w:val="0018340C"/>
    <w:rsid w:val="0018414B"/>
    <w:rsid w:val="0018477D"/>
    <w:rsid w:val="00185DDB"/>
    <w:rsid w:val="00186730"/>
    <w:rsid w:val="00186837"/>
    <w:rsid w:val="001872DE"/>
    <w:rsid w:val="00187E02"/>
    <w:rsid w:val="0019033E"/>
    <w:rsid w:val="0019063F"/>
    <w:rsid w:val="00190696"/>
    <w:rsid w:val="00191426"/>
    <w:rsid w:val="00191821"/>
    <w:rsid w:val="001928D1"/>
    <w:rsid w:val="00192BEC"/>
    <w:rsid w:val="00192E22"/>
    <w:rsid w:val="00193144"/>
    <w:rsid w:val="00193410"/>
    <w:rsid w:val="0019344B"/>
    <w:rsid w:val="00193481"/>
    <w:rsid w:val="00193795"/>
    <w:rsid w:val="00193CA2"/>
    <w:rsid w:val="001942CA"/>
    <w:rsid w:val="0019430C"/>
    <w:rsid w:val="00194C89"/>
    <w:rsid w:val="00195C99"/>
    <w:rsid w:val="00195F83"/>
    <w:rsid w:val="00196341"/>
    <w:rsid w:val="001964F1"/>
    <w:rsid w:val="001A0128"/>
    <w:rsid w:val="001A036A"/>
    <w:rsid w:val="001A04B2"/>
    <w:rsid w:val="001A0976"/>
    <w:rsid w:val="001A0CAF"/>
    <w:rsid w:val="001A0CBE"/>
    <w:rsid w:val="001A1BAC"/>
    <w:rsid w:val="001A1BE2"/>
    <w:rsid w:val="001A22D1"/>
    <w:rsid w:val="001A26D5"/>
    <w:rsid w:val="001A273A"/>
    <w:rsid w:val="001A398E"/>
    <w:rsid w:val="001A4091"/>
    <w:rsid w:val="001A42E4"/>
    <w:rsid w:val="001A44C9"/>
    <w:rsid w:val="001A4567"/>
    <w:rsid w:val="001A49D2"/>
    <w:rsid w:val="001A4CF5"/>
    <w:rsid w:val="001A50F4"/>
    <w:rsid w:val="001A6EB3"/>
    <w:rsid w:val="001A749B"/>
    <w:rsid w:val="001A7AED"/>
    <w:rsid w:val="001B02D4"/>
    <w:rsid w:val="001B02EE"/>
    <w:rsid w:val="001B126E"/>
    <w:rsid w:val="001B14D4"/>
    <w:rsid w:val="001B1AC8"/>
    <w:rsid w:val="001B1C0D"/>
    <w:rsid w:val="001B2178"/>
    <w:rsid w:val="001B2754"/>
    <w:rsid w:val="001B2C44"/>
    <w:rsid w:val="001B32D3"/>
    <w:rsid w:val="001B3734"/>
    <w:rsid w:val="001B37C6"/>
    <w:rsid w:val="001B4325"/>
    <w:rsid w:val="001B44A4"/>
    <w:rsid w:val="001B521A"/>
    <w:rsid w:val="001B52D9"/>
    <w:rsid w:val="001B5D84"/>
    <w:rsid w:val="001B5F78"/>
    <w:rsid w:val="001B608F"/>
    <w:rsid w:val="001B63B6"/>
    <w:rsid w:val="001B74A8"/>
    <w:rsid w:val="001B793D"/>
    <w:rsid w:val="001C0110"/>
    <w:rsid w:val="001C0A9A"/>
    <w:rsid w:val="001C0F18"/>
    <w:rsid w:val="001C1796"/>
    <w:rsid w:val="001C199D"/>
    <w:rsid w:val="001C2098"/>
    <w:rsid w:val="001C21AF"/>
    <w:rsid w:val="001C2C39"/>
    <w:rsid w:val="001C2C92"/>
    <w:rsid w:val="001C2ECF"/>
    <w:rsid w:val="001C35EA"/>
    <w:rsid w:val="001C3B79"/>
    <w:rsid w:val="001C41BC"/>
    <w:rsid w:val="001C4A2B"/>
    <w:rsid w:val="001C539E"/>
    <w:rsid w:val="001C5C99"/>
    <w:rsid w:val="001C6360"/>
    <w:rsid w:val="001C67A5"/>
    <w:rsid w:val="001C74F5"/>
    <w:rsid w:val="001C75C6"/>
    <w:rsid w:val="001C75DF"/>
    <w:rsid w:val="001C7B0D"/>
    <w:rsid w:val="001D036F"/>
    <w:rsid w:val="001D0436"/>
    <w:rsid w:val="001D07D5"/>
    <w:rsid w:val="001D0885"/>
    <w:rsid w:val="001D0E2A"/>
    <w:rsid w:val="001D10C1"/>
    <w:rsid w:val="001D13D1"/>
    <w:rsid w:val="001D262F"/>
    <w:rsid w:val="001D2B13"/>
    <w:rsid w:val="001D32F5"/>
    <w:rsid w:val="001D372F"/>
    <w:rsid w:val="001D39F8"/>
    <w:rsid w:val="001D48E2"/>
    <w:rsid w:val="001D497E"/>
    <w:rsid w:val="001D50BD"/>
    <w:rsid w:val="001D5147"/>
    <w:rsid w:val="001D5647"/>
    <w:rsid w:val="001D590A"/>
    <w:rsid w:val="001D5E48"/>
    <w:rsid w:val="001D792B"/>
    <w:rsid w:val="001D7D6D"/>
    <w:rsid w:val="001D7F7E"/>
    <w:rsid w:val="001E1062"/>
    <w:rsid w:val="001E1646"/>
    <w:rsid w:val="001E2A06"/>
    <w:rsid w:val="001E2E16"/>
    <w:rsid w:val="001E304B"/>
    <w:rsid w:val="001E355F"/>
    <w:rsid w:val="001E37C3"/>
    <w:rsid w:val="001E3C46"/>
    <w:rsid w:val="001E3E0A"/>
    <w:rsid w:val="001E3FE1"/>
    <w:rsid w:val="001E4290"/>
    <w:rsid w:val="001E42D5"/>
    <w:rsid w:val="001E464D"/>
    <w:rsid w:val="001E5097"/>
    <w:rsid w:val="001E574A"/>
    <w:rsid w:val="001E5BAF"/>
    <w:rsid w:val="001E5C48"/>
    <w:rsid w:val="001E60C0"/>
    <w:rsid w:val="001E6682"/>
    <w:rsid w:val="001E6B54"/>
    <w:rsid w:val="001E6C80"/>
    <w:rsid w:val="001E7112"/>
    <w:rsid w:val="001E7221"/>
    <w:rsid w:val="001E729C"/>
    <w:rsid w:val="001E7B6B"/>
    <w:rsid w:val="001F00D3"/>
    <w:rsid w:val="001F0111"/>
    <w:rsid w:val="001F056A"/>
    <w:rsid w:val="001F079E"/>
    <w:rsid w:val="001F0E63"/>
    <w:rsid w:val="001F17D5"/>
    <w:rsid w:val="001F20C3"/>
    <w:rsid w:val="001F265E"/>
    <w:rsid w:val="001F27A9"/>
    <w:rsid w:val="001F28BC"/>
    <w:rsid w:val="001F2B3E"/>
    <w:rsid w:val="001F30D5"/>
    <w:rsid w:val="001F333D"/>
    <w:rsid w:val="001F401B"/>
    <w:rsid w:val="001F418D"/>
    <w:rsid w:val="001F4693"/>
    <w:rsid w:val="001F47F0"/>
    <w:rsid w:val="001F4A63"/>
    <w:rsid w:val="001F5685"/>
    <w:rsid w:val="001F5F98"/>
    <w:rsid w:val="001F611E"/>
    <w:rsid w:val="001F627C"/>
    <w:rsid w:val="001F65B7"/>
    <w:rsid w:val="001F6804"/>
    <w:rsid w:val="001F75B4"/>
    <w:rsid w:val="001F767F"/>
    <w:rsid w:val="001F7AB7"/>
    <w:rsid w:val="001F7D77"/>
    <w:rsid w:val="0020010C"/>
    <w:rsid w:val="00200263"/>
    <w:rsid w:val="00200335"/>
    <w:rsid w:val="002004AF"/>
    <w:rsid w:val="00200807"/>
    <w:rsid w:val="00200E30"/>
    <w:rsid w:val="00200EC9"/>
    <w:rsid w:val="00201BCC"/>
    <w:rsid w:val="002026E6"/>
    <w:rsid w:val="002029A3"/>
    <w:rsid w:val="00203117"/>
    <w:rsid w:val="0020357C"/>
    <w:rsid w:val="002042C6"/>
    <w:rsid w:val="00204734"/>
    <w:rsid w:val="00204864"/>
    <w:rsid w:val="00204F9C"/>
    <w:rsid w:val="002055FA"/>
    <w:rsid w:val="002066E2"/>
    <w:rsid w:val="0020676B"/>
    <w:rsid w:val="00206AD9"/>
    <w:rsid w:val="00206EA2"/>
    <w:rsid w:val="00207FDD"/>
    <w:rsid w:val="002107A4"/>
    <w:rsid w:val="0021157B"/>
    <w:rsid w:val="00211E56"/>
    <w:rsid w:val="00212119"/>
    <w:rsid w:val="002125A5"/>
    <w:rsid w:val="00212959"/>
    <w:rsid w:val="00212A3A"/>
    <w:rsid w:val="00212C6E"/>
    <w:rsid w:val="00212FE8"/>
    <w:rsid w:val="00213469"/>
    <w:rsid w:val="00213488"/>
    <w:rsid w:val="00213AD0"/>
    <w:rsid w:val="00213F04"/>
    <w:rsid w:val="00213F89"/>
    <w:rsid w:val="00214FF9"/>
    <w:rsid w:val="00215101"/>
    <w:rsid w:val="002154AE"/>
    <w:rsid w:val="00215ACB"/>
    <w:rsid w:val="00216817"/>
    <w:rsid w:val="00216BFA"/>
    <w:rsid w:val="00217997"/>
    <w:rsid w:val="00217C43"/>
    <w:rsid w:val="00217F3B"/>
    <w:rsid w:val="002200E1"/>
    <w:rsid w:val="0022014A"/>
    <w:rsid w:val="00220718"/>
    <w:rsid w:val="00221C6C"/>
    <w:rsid w:val="0022289B"/>
    <w:rsid w:val="00223DBF"/>
    <w:rsid w:val="00224713"/>
    <w:rsid w:val="00224E83"/>
    <w:rsid w:val="00225327"/>
    <w:rsid w:val="00225CF3"/>
    <w:rsid w:val="00225FB6"/>
    <w:rsid w:val="002267DE"/>
    <w:rsid w:val="00226B03"/>
    <w:rsid w:val="00226F57"/>
    <w:rsid w:val="00227258"/>
    <w:rsid w:val="002276EA"/>
    <w:rsid w:val="002278AB"/>
    <w:rsid w:val="00230C7B"/>
    <w:rsid w:val="002327E2"/>
    <w:rsid w:val="002334E0"/>
    <w:rsid w:val="002335C5"/>
    <w:rsid w:val="00233B58"/>
    <w:rsid w:val="00233B8D"/>
    <w:rsid w:val="0023411A"/>
    <w:rsid w:val="00234B11"/>
    <w:rsid w:val="002350DB"/>
    <w:rsid w:val="00236368"/>
    <w:rsid w:val="002365BC"/>
    <w:rsid w:val="0023667D"/>
    <w:rsid w:val="00236CAC"/>
    <w:rsid w:val="00236D5E"/>
    <w:rsid w:val="0023770F"/>
    <w:rsid w:val="00240098"/>
    <w:rsid w:val="0024044C"/>
    <w:rsid w:val="00240714"/>
    <w:rsid w:val="002413E6"/>
    <w:rsid w:val="002415BD"/>
    <w:rsid w:val="00241D53"/>
    <w:rsid w:val="00241E4A"/>
    <w:rsid w:val="00242859"/>
    <w:rsid w:val="00242872"/>
    <w:rsid w:val="00242C03"/>
    <w:rsid w:val="00243126"/>
    <w:rsid w:val="00243863"/>
    <w:rsid w:val="002447B9"/>
    <w:rsid w:val="002448F9"/>
    <w:rsid w:val="00244A7C"/>
    <w:rsid w:val="00244AD3"/>
    <w:rsid w:val="00244B83"/>
    <w:rsid w:val="00244F58"/>
    <w:rsid w:val="00244F7E"/>
    <w:rsid w:val="0024510E"/>
    <w:rsid w:val="0024520F"/>
    <w:rsid w:val="002452DC"/>
    <w:rsid w:val="00246C1C"/>
    <w:rsid w:val="00246E5A"/>
    <w:rsid w:val="00247DC5"/>
    <w:rsid w:val="00247DE2"/>
    <w:rsid w:val="00250E2B"/>
    <w:rsid w:val="00251333"/>
    <w:rsid w:val="0025133A"/>
    <w:rsid w:val="00251475"/>
    <w:rsid w:val="002523F0"/>
    <w:rsid w:val="00252DA7"/>
    <w:rsid w:val="00253642"/>
    <w:rsid w:val="0025392F"/>
    <w:rsid w:val="00253A8A"/>
    <w:rsid w:val="00254191"/>
    <w:rsid w:val="00254368"/>
    <w:rsid w:val="002547C8"/>
    <w:rsid w:val="00254CE1"/>
    <w:rsid w:val="00256553"/>
    <w:rsid w:val="00256EF7"/>
    <w:rsid w:val="002570C3"/>
    <w:rsid w:val="002579CD"/>
    <w:rsid w:val="00257E78"/>
    <w:rsid w:val="002601D4"/>
    <w:rsid w:val="00260597"/>
    <w:rsid w:val="002609FF"/>
    <w:rsid w:val="00260B84"/>
    <w:rsid w:val="00260ED5"/>
    <w:rsid w:val="002618FF"/>
    <w:rsid w:val="00261A6D"/>
    <w:rsid w:val="00261BF7"/>
    <w:rsid w:val="00261EAB"/>
    <w:rsid w:val="00261FAA"/>
    <w:rsid w:val="00262094"/>
    <w:rsid w:val="00263192"/>
    <w:rsid w:val="00263640"/>
    <w:rsid w:val="00263F67"/>
    <w:rsid w:val="002640D0"/>
    <w:rsid w:val="00264526"/>
    <w:rsid w:val="002648C0"/>
    <w:rsid w:val="0026568C"/>
    <w:rsid w:val="0026606A"/>
    <w:rsid w:val="00266182"/>
    <w:rsid w:val="002663C8"/>
    <w:rsid w:val="002663FC"/>
    <w:rsid w:val="002668F6"/>
    <w:rsid w:val="0026691E"/>
    <w:rsid w:val="0026778A"/>
    <w:rsid w:val="00267E22"/>
    <w:rsid w:val="00267EC3"/>
    <w:rsid w:val="002705B6"/>
    <w:rsid w:val="002705CE"/>
    <w:rsid w:val="00270691"/>
    <w:rsid w:val="00270962"/>
    <w:rsid w:val="0027131B"/>
    <w:rsid w:val="002717CC"/>
    <w:rsid w:val="00272645"/>
    <w:rsid w:val="00272D4D"/>
    <w:rsid w:val="00272E01"/>
    <w:rsid w:val="002736F0"/>
    <w:rsid w:val="00274360"/>
    <w:rsid w:val="00274F67"/>
    <w:rsid w:val="00274FBC"/>
    <w:rsid w:val="00275D0A"/>
    <w:rsid w:val="0027607E"/>
    <w:rsid w:val="002766E7"/>
    <w:rsid w:val="00276907"/>
    <w:rsid w:val="00276BF3"/>
    <w:rsid w:val="00277731"/>
    <w:rsid w:val="0028063E"/>
    <w:rsid w:val="00280774"/>
    <w:rsid w:val="00281AEC"/>
    <w:rsid w:val="00282656"/>
    <w:rsid w:val="00282803"/>
    <w:rsid w:val="002838D1"/>
    <w:rsid w:val="00284763"/>
    <w:rsid w:val="0028494F"/>
    <w:rsid w:val="00285582"/>
    <w:rsid w:val="00285DB9"/>
    <w:rsid w:val="00286BC4"/>
    <w:rsid w:val="00287278"/>
    <w:rsid w:val="00290E50"/>
    <w:rsid w:val="00291207"/>
    <w:rsid w:val="00291B03"/>
    <w:rsid w:val="00291D9C"/>
    <w:rsid w:val="002920F2"/>
    <w:rsid w:val="00292ADC"/>
    <w:rsid w:val="00292CBE"/>
    <w:rsid w:val="00293259"/>
    <w:rsid w:val="002936D3"/>
    <w:rsid w:val="00293727"/>
    <w:rsid w:val="00293E11"/>
    <w:rsid w:val="00293E89"/>
    <w:rsid w:val="002940A2"/>
    <w:rsid w:val="00294471"/>
    <w:rsid w:val="00294B55"/>
    <w:rsid w:val="00294F7A"/>
    <w:rsid w:val="0029511E"/>
    <w:rsid w:val="0029546F"/>
    <w:rsid w:val="00295A84"/>
    <w:rsid w:val="00295AE6"/>
    <w:rsid w:val="00297F0E"/>
    <w:rsid w:val="002A05EA"/>
    <w:rsid w:val="002A07F6"/>
    <w:rsid w:val="002A10D4"/>
    <w:rsid w:val="002A1CE7"/>
    <w:rsid w:val="002A2972"/>
    <w:rsid w:val="002A2FFB"/>
    <w:rsid w:val="002A3CA6"/>
    <w:rsid w:val="002A4076"/>
    <w:rsid w:val="002A411D"/>
    <w:rsid w:val="002A4500"/>
    <w:rsid w:val="002A4FA3"/>
    <w:rsid w:val="002A5716"/>
    <w:rsid w:val="002A5A32"/>
    <w:rsid w:val="002A5E01"/>
    <w:rsid w:val="002A6204"/>
    <w:rsid w:val="002A6393"/>
    <w:rsid w:val="002A6691"/>
    <w:rsid w:val="002A66EF"/>
    <w:rsid w:val="002A695A"/>
    <w:rsid w:val="002A6EBA"/>
    <w:rsid w:val="002A71E5"/>
    <w:rsid w:val="002A7BED"/>
    <w:rsid w:val="002A7FB3"/>
    <w:rsid w:val="002B0A45"/>
    <w:rsid w:val="002B0A4D"/>
    <w:rsid w:val="002B13BF"/>
    <w:rsid w:val="002B19FA"/>
    <w:rsid w:val="002B1F7C"/>
    <w:rsid w:val="002B2835"/>
    <w:rsid w:val="002B296F"/>
    <w:rsid w:val="002B30AB"/>
    <w:rsid w:val="002B34BA"/>
    <w:rsid w:val="002B3522"/>
    <w:rsid w:val="002B3C5A"/>
    <w:rsid w:val="002B4EF5"/>
    <w:rsid w:val="002B5550"/>
    <w:rsid w:val="002B5A81"/>
    <w:rsid w:val="002B5C69"/>
    <w:rsid w:val="002B6008"/>
    <w:rsid w:val="002B65E0"/>
    <w:rsid w:val="002B6771"/>
    <w:rsid w:val="002B714C"/>
    <w:rsid w:val="002B7CDB"/>
    <w:rsid w:val="002C0602"/>
    <w:rsid w:val="002C0A25"/>
    <w:rsid w:val="002C0E61"/>
    <w:rsid w:val="002C19C2"/>
    <w:rsid w:val="002C1BFA"/>
    <w:rsid w:val="002C1F00"/>
    <w:rsid w:val="002C1FBB"/>
    <w:rsid w:val="002C2A4C"/>
    <w:rsid w:val="002C2C96"/>
    <w:rsid w:val="002C2FAF"/>
    <w:rsid w:val="002C36C1"/>
    <w:rsid w:val="002C4034"/>
    <w:rsid w:val="002C4DF8"/>
    <w:rsid w:val="002C50F1"/>
    <w:rsid w:val="002C557A"/>
    <w:rsid w:val="002C55EB"/>
    <w:rsid w:val="002C56EE"/>
    <w:rsid w:val="002C5E9D"/>
    <w:rsid w:val="002C7086"/>
    <w:rsid w:val="002C7327"/>
    <w:rsid w:val="002C7442"/>
    <w:rsid w:val="002C7AC0"/>
    <w:rsid w:val="002D00D7"/>
    <w:rsid w:val="002D0125"/>
    <w:rsid w:val="002D0BBE"/>
    <w:rsid w:val="002D0BF5"/>
    <w:rsid w:val="002D0E41"/>
    <w:rsid w:val="002D1148"/>
    <w:rsid w:val="002D1634"/>
    <w:rsid w:val="002D1759"/>
    <w:rsid w:val="002D2219"/>
    <w:rsid w:val="002D33B8"/>
    <w:rsid w:val="002D3562"/>
    <w:rsid w:val="002D3D3D"/>
    <w:rsid w:val="002D44F1"/>
    <w:rsid w:val="002D4C3C"/>
    <w:rsid w:val="002D4CA9"/>
    <w:rsid w:val="002D4F01"/>
    <w:rsid w:val="002D5028"/>
    <w:rsid w:val="002D5163"/>
    <w:rsid w:val="002D524D"/>
    <w:rsid w:val="002D5E2C"/>
    <w:rsid w:val="002D69FD"/>
    <w:rsid w:val="002D6EB8"/>
    <w:rsid w:val="002D7094"/>
    <w:rsid w:val="002D723C"/>
    <w:rsid w:val="002D75B5"/>
    <w:rsid w:val="002D76B6"/>
    <w:rsid w:val="002E066D"/>
    <w:rsid w:val="002E08D9"/>
    <w:rsid w:val="002E1086"/>
    <w:rsid w:val="002E11E0"/>
    <w:rsid w:val="002E1364"/>
    <w:rsid w:val="002E175D"/>
    <w:rsid w:val="002E1985"/>
    <w:rsid w:val="002E219F"/>
    <w:rsid w:val="002E24EE"/>
    <w:rsid w:val="002E2992"/>
    <w:rsid w:val="002E32C7"/>
    <w:rsid w:val="002E3432"/>
    <w:rsid w:val="002E3C64"/>
    <w:rsid w:val="002E49C9"/>
    <w:rsid w:val="002E4CE2"/>
    <w:rsid w:val="002E5E11"/>
    <w:rsid w:val="002E5E3C"/>
    <w:rsid w:val="002E6784"/>
    <w:rsid w:val="002E6AC6"/>
    <w:rsid w:val="002E7236"/>
    <w:rsid w:val="002E7ABD"/>
    <w:rsid w:val="002F0015"/>
    <w:rsid w:val="002F01A2"/>
    <w:rsid w:val="002F0299"/>
    <w:rsid w:val="002F11D3"/>
    <w:rsid w:val="002F1AE3"/>
    <w:rsid w:val="002F1C16"/>
    <w:rsid w:val="002F277A"/>
    <w:rsid w:val="002F2893"/>
    <w:rsid w:val="002F3A2E"/>
    <w:rsid w:val="002F3C2A"/>
    <w:rsid w:val="002F4569"/>
    <w:rsid w:val="002F4833"/>
    <w:rsid w:val="002F4855"/>
    <w:rsid w:val="002F58BC"/>
    <w:rsid w:val="002F5A9F"/>
    <w:rsid w:val="002F5D59"/>
    <w:rsid w:val="002F61FA"/>
    <w:rsid w:val="002F648D"/>
    <w:rsid w:val="002F703B"/>
    <w:rsid w:val="002F7344"/>
    <w:rsid w:val="002F73B6"/>
    <w:rsid w:val="002F7F92"/>
    <w:rsid w:val="003006EB"/>
    <w:rsid w:val="00302822"/>
    <w:rsid w:val="00303020"/>
    <w:rsid w:val="00303651"/>
    <w:rsid w:val="00303982"/>
    <w:rsid w:val="00303C90"/>
    <w:rsid w:val="00303D64"/>
    <w:rsid w:val="00304427"/>
    <w:rsid w:val="00304574"/>
    <w:rsid w:val="0030502A"/>
    <w:rsid w:val="003056C0"/>
    <w:rsid w:val="003059EA"/>
    <w:rsid w:val="00305D34"/>
    <w:rsid w:val="003062E5"/>
    <w:rsid w:val="003070B0"/>
    <w:rsid w:val="003077EE"/>
    <w:rsid w:val="003078FF"/>
    <w:rsid w:val="00310630"/>
    <w:rsid w:val="00310729"/>
    <w:rsid w:val="00310782"/>
    <w:rsid w:val="003109CB"/>
    <w:rsid w:val="00310B2B"/>
    <w:rsid w:val="00310BBE"/>
    <w:rsid w:val="00310E10"/>
    <w:rsid w:val="00311257"/>
    <w:rsid w:val="003112A8"/>
    <w:rsid w:val="0031137B"/>
    <w:rsid w:val="003115B4"/>
    <w:rsid w:val="00311783"/>
    <w:rsid w:val="0031211E"/>
    <w:rsid w:val="0031260E"/>
    <w:rsid w:val="00312D83"/>
    <w:rsid w:val="00312E73"/>
    <w:rsid w:val="003132B1"/>
    <w:rsid w:val="00313F2F"/>
    <w:rsid w:val="0031413C"/>
    <w:rsid w:val="003142CA"/>
    <w:rsid w:val="00314627"/>
    <w:rsid w:val="00314631"/>
    <w:rsid w:val="00314900"/>
    <w:rsid w:val="00314E14"/>
    <w:rsid w:val="00314F45"/>
    <w:rsid w:val="00315525"/>
    <w:rsid w:val="00317A99"/>
    <w:rsid w:val="003204D2"/>
    <w:rsid w:val="003204F7"/>
    <w:rsid w:val="0032094F"/>
    <w:rsid w:val="00320B08"/>
    <w:rsid w:val="00320C55"/>
    <w:rsid w:val="0032122C"/>
    <w:rsid w:val="00321538"/>
    <w:rsid w:val="003216FA"/>
    <w:rsid w:val="003219DB"/>
    <w:rsid w:val="00321D86"/>
    <w:rsid w:val="00321DC2"/>
    <w:rsid w:val="0032278F"/>
    <w:rsid w:val="00322A23"/>
    <w:rsid w:val="003233E9"/>
    <w:rsid w:val="003237B1"/>
    <w:rsid w:val="0032404B"/>
    <w:rsid w:val="00324079"/>
    <w:rsid w:val="0032467C"/>
    <w:rsid w:val="00324797"/>
    <w:rsid w:val="00325A31"/>
    <w:rsid w:val="00326437"/>
    <w:rsid w:val="0032712D"/>
    <w:rsid w:val="00327DAE"/>
    <w:rsid w:val="00327FBD"/>
    <w:rsid w:val="00330D8A"/>
    <w:rsid w:val="00331B33"/>
    <w:rsid w:val="00332C46"/>
    <w:rsid w:val="00332C6E"/>
    <w:rsid w:val="0033332C"/>
    <w:rsid w:val="00333835"/>
    <w:rsid w:val="00333A48"/>
    <w:rsid w:val="00333E20"/>
    <w:rsid w:val="0033456F"/>
    <w:rsid w:val="003347A5"/>
    <w:rsid w:val="00334FBD"/>
    <w:rsid w:val="00336344"/>
    <w:rsid w:val="003363DA"/>
    <w:rsid w:val="00337C25"/>
    <w:rsid w:val="0034062F"/>
    <w:rsid w:val="00340792"/>
    <w:rsid w:val="003409CF"/>
    <w:rsid w:val="00342901"/>
    <w:rsid w:val="00342C7C"/>
    <w:rsid w:val="003430D2"/>
    <w:rsid w:val="00343414"/>
    <w:rsid w:val="00343A22"/>
    <w:rsid w:val="0034456B"/>
    <w:rsid w:val="003458A9"/>
    <w:rsid w:val="003460FD"/>
    <w:rsid w:val="00346251"/>
    <w:rsid w:val="003476BC"/>
    <w:rsid w:val="0034776D"/>
    <w:rsid w:val="003477B8"/>
    <w:rsid w:val="00347B5F"/>
    <w:rsid w:val="00347E4D"/>
    <w:rsid w:val="00347F44"/>
    <w:rsid w:val="00347FE9"/>
    <w:rsid w:val="003500F6"/>
    <w:rsid w:val="003504A8"/>
    <w:rsid w:val="0035087A"/>
    <w:rsid w:val="00350996"/>
    <w:rsid w:val="003511F9"/>
    <w:rsid w:val="00351205"/>
    <w:rsid w:val="003516E8"/>
    <w:rsid w:val="00351919"/>
    <w:rsid w:val="003520DD"/>
    <w:rsid w:val="00352CA7"/>
    <w:rsid w:val="0035313B"/>
    <w:rsid w:val="00353D04"/>
    <w:rsid w:val="00353F92"/>
    <w:rsid w:val="0035421D"/>
    <w:rsid w:val="003549C2"/>
    <w:rsid w:val="00354B00"/>
    <w:rsid w:val="00354B51"/>
    <w:rsid w:val="00354F1F"/>
    <w:rsid w:val="00354FAF"/>
    <w:rsid w:val="00355076"/>
    <w:rsid w:val="0035543E"/>
    <w:rsid w:val="003558BE"/>
    <w:rsid w:val="003574E8"/>
    <w:rsid w:val="003574F8"/>
    <w:rsid w:val="0036010C"/>
    <w:rsid w:val="0036062A"/>
    <w:rsid w:val="00360BE2"/>
    <w:rsid w:val="00361189"/>
    <w:rsid w:val="00361A52"/>
    <w:rsid w:val="00362CEF"/>
    <w:rsid w:val="00362D35"/>
    <w:rsid w:val="00362DAC"/>
    <w:rsid w:val="00364D69"/>
    <w:rsid w:val="00364EC9"/>
    <w:rsid w:val="00365A52"/>
    <w:rsid w:val="00366030"/>
    <w:rsid w:val="00366567"/>
    <w:rsid w:val="00367B45"/>
    <w:rsid w:val="00367C32"/>
    <w:rsid w:val="00367CA3"/>
    <w:rsid w:val="00370D75"/>
    <w:rsid w:val="003710AA"/>
    <w:rsid w:val="00371175"/>
    <w:rsid w:val="00371620"/>
    <w:rsid w:val="00371874"/>
    <w:rsid w:val="0037202B"/>
    <w:rsid w:val="0037264F"/>
    <w:rsid w:val="00374673"/>
    <w:rsid w:val="0037478A"/>
    <w:rsid w:val="0037496E"/>
    <w:rsid w:val="003750CE"/>
    <w:rsid w:val="003756F5"/>
    <w:rsid w:val="003761E6"/>
    <w:rsid w:val="0037633F"/>
    <w:rsid w:val="003763F8"/>
    <w:rsid w:val="00376E35"/>
    <w:rsid w:val="00376F13"/>
    <w:rsid w:val="0037740D"/>
    <w:rsid w:val="00377DDC"/>
    <w:rsid w:val="00381CFA"/>
    <w:rsid w:val="00381EFD"/>
    <w:rsid w:val="00382360"/>
    <w:rsid w:val="0038268A"/>
    <w:rsid w:val="00382AC6"/>
    <w:rsid w:val="00382BDF"/>
    <w:rsid w:val="00383E79"/>
    <w:rsid w:val="00383EEB"/>
    <w:rsid w:val="003845CD"/>
    <w:rsid w:val="00384A72"/>
    <w:rsid w:val="00384C29"/>
    <w:rsid w:val="0038547B"/>
    <w:rsid w:val="003857F6"/>
    <w:rsid w:val="00385D03"/>
    <w:rsid w:val="00386F74"/>
    <w:rsid w:val="0038702A"/>
    <w:rsid w:val="00387942"/>
    <w:rsid w:val="00387E26"/>
    <w:rsid w:val="00390B68"/>
    <w:rsid w:val="0039122D"/>
    <w:rsid w:val="0039131D"/>
    <w:rsid w:val="0039199D"/>
    <w:rsid w:val="0039261F"/>
    <w:rsid w:val="00392776"/>
    <w:rsid w:val="00393C59"/>
    <w:rsid w:val="00393F71"/>
    <w:rsid w:val="00393F83"/>
    <w:rsid w:val="00394F17"/>
    <w:rsid w:val="003967E1"/>
    <w:rsid w:val="00396B43"/>
    <w:rsid w:val="00396BA4"/>
    <w:rsid w:val="00396FBB"/>
    <w:rsid w:val="00397574"/>
    <w:rsid w:val="003975D7"/>
    <w:rsid w:val="00397894"/>
    <w:rsid w:val="00397963"/>
    <w:rsid w:val="003A0209"/>
    <w:rsid w:val="003A02B3"/>
    <w:rsid w:val="003A0724"/>
    <w:rsid w:val="003A0818"/>
    <w:rsid w:val="003A0E85"/>
    <w:rsid w:val="003A0E95"/>
    <w:rsid w:val="003A0E9C"/>
    <w:rsid w:val="003A12AE"/>
    <w:rsid w:val="003A20DA"/>
    <w:rsid w:val="003A2485"/>
    <w:rsid w:val="003A2B6B"/>
    <w:rsid w:val="003A3866"/>
    <w:rsid w:val="003A3DA8"/>
    <w:rsid w:val="003A3DA9"/>
    <w:rsid w:val="003A3E9D"/>
    <w:rsid w:val="003A4253"/>
    <w:rsid w:val="003A4284"/>
    <w:rsid w:val="003A430B"/>
    <w:rsid w:val="003A459B"/>
    <w:rsid w:val="003A46C5"/>
    <w:rsid w:val="003A47D0"/>
    <w:rsid w:val="003A5087"/>
    <w:rsid w:val="003A5BCC"/>
    <w:rsid w:val="003A6583"/>
    <w:rsid w:val="003A6608"/>
    <w:rsid w:val="003A6B2F"/>
    <w:rsid w:val="003A769C"/>
    <w:rsid w:val="003B0126"/>
    <w:rsid w:val="003B0BE8"/>
    <w:rsid w:val="003B131E"/>
    <w:rsid w:val="003B1EFE"/>
    <w:rsid w:val="003B2FF4"/>
    <w:rsid w:val="003B32A8"/>
    <w:rsid w:val="003B3915"/>
    <w:rsid w:val="003B403F"/>
    <w:rsid w:val="003B4E55"/>
    <w:rsid w:val="003B4EAB"/>
    <w:rsid w:val="003B4FA7"/>
    <w:rsid w:val="003B7007"/>
    <w:rsid w:val="003B7D06"/>
    <w:rsid w:val="003B7EAA"/>
    <w:rsid w:val="003C06E7"/>
    <w:rsid w:val="003C0F2A"/>
    <w:rsid w:val="003C10E5"/>
    <w:rsid w:val="003C1313"/>
    <w:rsid w:val="003C1633"/>
    <w:rsid w:val="003C1651"/>
    <w:rsid w:val="003C1994"/>
    <w:rsid w:val="003C3AC4"/>
    <w:rsid w:val="003C3E46"/>
    <w:rsid w:val="003C4876"/>
    <w:rsid w:val="003C4BF9"/>
    <w:rsid w:val="003C4E6F"/>
    <w:rsid w:val="003C5DA5"/>
    <w:rsid w:val="003C5E77"/>
    <w:rsid w:val="003C647B"/>
    <w:rsid w:val="003C70DC"/>
    <w:rsid w:val="003C7427"/>
    <w:rsid w:val="003C7793"/>
    <w:rsid w:val="003D012E"/>
    <w:rsid w:val="003D0C00"/>
    <w:rsid w:val="003D1164"/>
    <w:rsid w:val="003D1A37"/>
    <w:rsid w:val="003D26D1"/>
    <w:rsid w:val="003D2B30"/>
    <w:rsid w:val="003D2BAF"/>
    <w:rsid w:val="003D35DD"/>
    <w:rsid w:val="003D4057"/>
    <w:rsid w:val="003D4188"/>
    <w:rsid w:val="003D47E3"/>
    <w:rsid w:val="003D4A41"/>
    <w:rsid w:val="003D51FC"/>
    <w:rsid w:val="003D56A9"/>
    <w:rsid w:val="003D619F"/>
    <w:rsid w:val="003D668B"/>
    <w:rsid w:val="003D6AC7"/>
    <w:rsid w:val="003D6C03"/>
    <w:rsid w:val="003D6FDF"/>
    <w:rsid w:val="003D763A"/>
    <w:rsid w:val="003D7CCB"/>
    <w:rsid w:val="003D7FAB"/>
    <w:rsid w:val="003E0657"/>
    <w:rsid w:val="003E1E80"/>
    <w:rsid w:val="003E286A"/>
    <w:rsid w:val="003E2D20"/>
    <w:rsid w:val="003E3662"/>
    <w:rsid w:val="003E3EC3"/>
    <w:rsid w:val="003E4A79"/>
    <w:rsid w:val="003E4F4B"/>
    <w:rsid w:val="003E4FF2"/>
    <w:rsid w:val="003E5E99"/>
    <w:rsid w:val="003E6C9D"/>
    <w:rsid w:val="003E6DA4"/>
    <w:rsid w:val="003E6E2B"/>
    <w:rsid w:val="003E7123"/>
    <w:rsid w:val="003E73A2"/>
    <w:rsid w:val="003E780C"/>
    <w:rsid w:val="003E7CD1"/>
    <w:rsid w:val="003E7FA7"/>
    <w:rsid w:val="003F05C2"/>
    <w:rsid w:val="003F0DCF"/>
    <w:rsid w:val="003F10E7"/>
    <w:rsid w:val="003F15DA"/>
    <w:rsid w:val="003F20F4"/>
    <w:rsid w:val="003F2361"/>
    <w:rsid w:val="003F290D"/>
    <w:rsid w:val="003F2B01"/>
    <w:rsid w:val="003F391F"/>
    <w:rsid w:val="003F3B57"/>
    <w:rsid w:val="003F40D7"/>
    <w:rsid w:val="003F4418"/>
    <w:rsid w:val="003F4956"/>
    <w:rsid w:val="003F4AE7"/>
    <w:rsid w:val="003F4B5D"/>
    <w:rsid w:val="003F5F56"/>
    <w:rsid w:val="003F6593"/>
    <w:rsid w:val="003F683E"/>
    <w:rsid w:val="003F68C1"/>
    <w:rsid w:val="003F73A5"/>
    <w:rsid w:val="003F7D87"/>
    <w:rsid w:val="00400315"/>
    <w:rsid w:val="00400C44"/>
    <w:rsid w:val="00400DE0"/>
    <w:rsid w:val="00400DED"/>
    <w:rsid w:val="00401339"/>
    <w:rsid w:val="00401935"/>
    <w:rsid w:val="00401A22"/>
    <w:rsid w:val="00401B2D"/>
    <w:rsid w:val="00401FC1"/>
    <w:rsid w:val="0040220D"/>
    <w:rsid w:val="00403059"/>
    <w:rsid w:val="00403069"/>
    <w:rsid w:val="004036FD"/>
    <w:rsid w:val="00403E53"/>
    <w:rsid w:val="00404572"/>
    <w:rsid w:val="004046A8"/>
    <w:rsid w:val="004048AA"/>
    <w:rsid w:val="004049A3"/>
    <w:rsid w:val="004053B7"/>
    <w:rsid w:val="00405487"/>
    <w:rsid w:val="004054BE"/>
    <w:rsid w:val="004056B4"/>
    <w:rsid w:val="0040630E"/>
    <w:rsid w:val="0040643B"/>
    <w:rsid w:val="0040682D"/>
    <w:rsid w:val="00407CA3"/>
    <w:rsid w:val="00407F9D"/>
    <w:rsid w:val="004100C6"/>
    <w:rsid w:val="0041014E"/>
    <w:rsid w:val="00411909"/>
    <w:rsid w:val="00411A44"/>
    <w:rsid w:val="00411C76"/>
    <w:rsid w:val="00411E4C"/>
    <w:rsid w:val="00413089"/>
    <w:rsid w:val="00414071"/>
    <w:rsid w:val="004149A2"/>
    <w:rsid w:val="00414C8B"/>
    <w:rsid w:val="00415074"/>
    <w:rsid w:val="00415DC8"/>
    <w:rsid w:val="0041638E"/>
    <w:rsid w:val="00416541"/>
    <w:rsid w:val="00416EF8"/>
    <w:rsid w:val="00417572"/>
    <w:rsid w:val="004175D2"/>
    <w:rsid w:val="00420372"/>
    <w:rsid w:val="00420655"/>
    <w:rsid w:val="00420B77"/>
    <w:rsid w:val="00420D5F"/>
    <w:rsid w:val="00421920"/>
    <w:rsid w:val="00421BA4"/>
    <w:rsid w:val="00421C2F"/>
    <w:rsid w:val="00421D29"/>
    <w:rsid w:val="0042261D"/>
    <w:rsid w:val="00422784"/>
    <w:rsid w:val="00422D23"/>
    <w:rsid w:val="004231BB"/>
    <w:rsid w:val="00423F49"/>
    <w:rsid w:val="0042488F"/>
    <w:rsid w:val="00424B06"/>
    <w:rsid w:val="00424D58"/>
    <w:rsid w:val="00424E2F"/>
    <w:rsid w:val="00424F8D"/>
    <w:rsid w:val="0042596D"/>
    <w:rsid w:val="00425986"/>
    <w:rsid w:val="00426442"/>
    <w:rsid w:val="0042671A"/>
    <w:rsid w:val="00426820"/>
    <w:rsid w:val="00426A3B"/>
    <w:rsid w:val="0042748F"/>
    <w:rsid w:val="00430448"/>
    <w:rsid w:val="00430A0D"/>
    <w:rsid w:val="00431335"/>
    <w:rsid w:val="004324FA"/>
    <w:rsid w:val="00432DF4"/>
    <w:rsid w:val="00432F15"/>
    <w:rsid w:val="0043378A"/>
    <w:rsid w:val="00433AB5"/>
    <w:rsid w:val="00434425"/>
    <w:rsid w:val="00434E83"/>
    <w:rsid w:val="00434E96"/>
    <w:rsid w:val="00434EEE"/>
    <w:rsid w:val="00436404"/>
    <w:rsid w:val="004365A1"/>
    <w:rsid w:val="0043663D"/>
    <w:rsid w:val="0043683E"/>
    <w:rsid w:val="00437C24"/>
    <w:rsid w:val="00440D22"/>
    <w:rsid w:val="00441677"/>
    <w:rsid w:val="00441C9F"/>
    <w:rsid w:val="00441D2A"/>
    <w:rsid w:val="004425D5"/>
    <w:rsid w:val="004425DF"/>
    <w:rsid w:val="00442ECB"/>
    <w:rsid w:val="00443136"/>
    <w:rsid w:val="00443200"/>
    <w:rsid w:val="00443792"/>
    <w:rsid w:val="00443BED"/>
    <w:rsid w:val="00443F7B"/>
    <w:rsid w:val="00444635"/>
    <w:rsid w:val="004449BC"/>
    <w:rsid w:val="00445DF9"/>
    <w:rsid w:val="00446120"/>
    <w:rsid w:val="004462E5"/>
    <w:rsid w:val="00446493"/>
    <w:rsid w:val="004465B1"/>
    <w:rsid w:val="00446603"/>
    <w:rsid w:val="00446658"/>
    <w:rsid w:val="00446DE9"/>
    <w:rsid w:val="00446E77"/>
    <w:rsid w:val="00450840"/>
    <w:rsid w:val="00451030"/>
    <w:rsid w:val="004511EB"/>
    <w:rsid w:val="004512B4"/>
    <w:rsid w:val="00451596"/>
    <w:rsid w:val="00452B14"/>
    <w:rsid w:val="00454D64"/>
    <w:rsid w:val="00454E4A"/>
    <w:rsid w:val="00454F62"/>
    <w:rsid w:val="00455875"/>
    <w:rsid w:val="00455D47"/>
    <w:rsid w:val="00456531"/>
    <w:rsid w:val="00456948"/>
    <w:rsid w:val="0045778B"/>
    <w:rsid w:val="00457D75"/>
    <w:rsid w:val="00460269"/>
    <w:rsid w:val="004604C8"/>
    <w:rsid w:val="004608D4"/>
    <w:rsid w:val="004612DC"/>
    <w:rsid w:val="0046167E"/>
    <w:rsid w:val="00461C56"/>
    <w:rsid w:val="00461D6C"/>
    <w:rsid w:val="00461EF6"/>
    <w:rsid w:val="00461F54"/>
    <w:rsid w:val="0046237F"/>
    <w:rsid w:val="0046269C"/>
    <w:rsid w:val="00463391"/>
    <w:rsid w:val="00463CC8"/>
    <w:rsid w:val="00463FAC"/>
    <w:rsid w:val="0046424C"/>
    <w:rsid w:val="004657CC"/>
    <w:rsid w:val="00465D94"/>
    <w:rsid w:val="004660EB"/>
    <w:rsid w:val="00466C83"/>
    <w:rsid w:val="00467A3F"/>
    <w:rsid w:val="00467B8B"/>
    <w:rsid w:val="00467CD5"/>
    <w:rsid w:val="00467D9B"/>
    <w:rsid w:val="00467E1E"/>
    <w:rsid w:val="00470C0C"/>
    <w:rsid w:val="004718F1"/>
    <w:rsid w:val="00471F58"/>
    <w:rsid w:val="0047293C"/>
    <w:rsid w:val="0047295F"/>
    <w:rsid w:val="00472C46"/>
    <w:rsid w:val="00472DF4"/>
    <w:rsid w:val="00473463"/>
    <w:rsid w:val="004735A4"/>
    <w:rsid w:val="00473C56"/>
    <w:rsid w:val="00474D02"/>
    <w:rsid w:val="00474E62"/>
    <w:rsid w:val="00475EE9"/>
    <w:rsid w:val="004762D2"/>
    <w:rsid w:val="00476534"/>
    <w:rsid w:val="00476F62"/>
    <w:rsid w:val="00476FE7"/>
    <w:rsid w:val="00477188"/>
    <w:rsid w:val="00477317"/>
    <w:rsid w:val="00477ABB"/>
    <w:rsid w:val="00477F24"/>
    <w:rsid w:val="00480DA0"/>
    <w:rsid w:val="004810CD"/>
    <w:rsid w:val="00481785"/>
    <w:rsid w:val="00481E27"/>
    <w:rsid w:val="00481F3A"/>
    <w:rsid w:val="0048266E"/>
    <w:rsid w:val="00482C53"/>
    <w:rsid w:val="00482E97"/>
    <w:rsid w:val="004833A1"/>
    <w:rsid w:val="00483825"/>
    <w:rsid w:val="00484F16"/>
    <w:rsid w:val="00485301"/>
    <w:rsid w:val="004858F9"/>
    <w:rsid w:val="00485B1B"/>
    <w:rsid w:val="00485EFC"/>
    <w:rsid w:val="004862F4"/>
    <w:rsid w:val="00486784"/>
    <w:rsid w:val="004869D8"/>
    <w:rsid w:val="00486A18"/>
    <w:rsid w:val="00486B49"/>
    <w:rsid w:val="00486E41"/>
    <w:rsid w:val="004876BF"/>
    <w:rsid w:val="00487748"/>
    <w:rsid w:val="00487DFA"/>
    <w:rsid w:val="00490215"/>
    <w:rsid w:val="00490485"/>
    <w:rsid w:val="00490952"/>
    <w:rsid w:val="004910B3"/>
    <w:rsid w:val="0049130C"/>
    <w:rsid w:val="0049187D"/>
    <w:rsid w:val="0049198F"/>
    <w:rsid w:val="00491D36"/>
    <w:rsid w:val="004921F6"/>
    <w:rsid w:val="0049230A"/>
    <w:rsid w:val="00492A1A"/>
    <w:rsid w:val="00493636"/>
    <w:rsid w:val="00493BFB"/>
    <w:rsid w:val="00493C2A"/>
    <w:rsid w:val="00493C73"/>
    <w:rsid w:val="0049401C"/>
    <w:rsid w:val="004945ED"/>
    <w:rsid w:val="00494FCC"/>
    <w:rsid w:val="00495451"/>
    <w:rsid w:val="00495749"/>
    <w:rsid w:val="00495A85"/>
    <w:rsid w:val="00495B02"/>
    <w:rsid w:val="00495CA1"/>
    <w:rsid w:val="00495E70"/>
    <w:rsid w:val="00496007"/>
    <w:rsid w:val="004962DF"/>
    <w:rsid w:val="0049688E"/>
    <w:rsid w:val="00496BF4"/>
    <w:rsid w:val="004973AE"/>
    <w:rsid w:val="00497451"/>
    <w:rsid w:val="004974C3"/>
    <w:rsid w:val="004A03F7"/>
    <w:rsid w:val="004A0AC6"/>
    <w:rsid w:val="004A134E"/>
    <w:rsid w:val="004A1642"/>
    <w:rsid w:val="004A1A45"/>
    <w:rsid w:val="004A28CA"/>
    <w:rsid w:val="004A30D2"/>
    <w:rsid w:val="004A35B0"/>
    <w:rsid w:val="004A4768"/>
    <w:rsid w:val="004A531A"/>
    <w:rsid w:val="004A618C"/>
    <w:rsid w:val="004A647A"/>
    <w:rsid w:val="004A6616"/>
    <w:rsid w:val="004A6C6D"/>
    <w:rsid w:val="004A6E85"/>
    <w:rsid w:val="004A6FEC"/>
    <w:rsid w:val="004A7170"/>
    <w:rsid w:val="004A735E"/>
    <w:rsid w:val="004A7A1D"/>
    <w:rsid w:val="004A7F4C"/>
    <w:rsid w:val="004B0D38"/>
    <w:rsid w:val="004B0E0D"/>
    <w:rsid w:val="004B0E0F"/>
    <w:rsid w:val="004B2127"/>
    <w:rsid w:val="004B2B51"/>
    <w:rsid w:val="004B2D6B"/>
    <w:rsid w:val="004B2FBE"/>
    <w:rsid w:val="004B3AD1"/>
    <w:rsid w:val="004B3C4E"/>
    <w:rsid w:val="004B3CFA"/>
    <w:rsid w:val="004B3F1E"/>
    <w:rsid w:val="004B4311"/>
    <w:rsid w:val="004B4385"/>
    <w:rsid w:val="004B5054"/>
    <w:rsid w:val="004B52CA"/>
    <w:rsid w:val="004B570B"/>
    <w:rsid w:val="004B626A"/>
    <w:rsid w:val="004B6919"/>
    <w:rsid w:val="004B6FAB"/>
    <w:rsid w:val="004B7621"/>
    <w:rsid w:val="004B7966"/>
    <w:rsid w:val="004B7CF9"/>
    <w:rsid w:val="004C109E"/>
    <w:rsid w:val="004C1169"/>
    <w:rsid w:val="004C13DE"/>
    <w:rsid w:val="004C1B2E"/>
    <w:rsid w:val="004C24EB"/>
    <w:rsid w:val="004C2B99"/>
    <w:rsid w:val="004C34A3"/>
    <w:rsid w:val="004C35A2"/>
    <w:rsid w:val="004C4031"/>
    <w:rsid w:val="004C416D"/>
    <w:rsid w:val="004C425E"/>
    <w:rsid w:val="004C46DE"/>
    <w:rsid w:val="004C47E2"/>
    <w:rsid w:val="004C484E"/>
    <w:rsid w:val="004C4CAE"/>
    <w:rsid w:val="004C56AC"/>
    <w:rsid w:val="004C5817"/>
    <w:rsid w:val="004C5D14"/>
    <w:rsid w:val="004C5E1E"/>
    <w:rsid w:val="004C606C"/>
    <w:rsid w:val="004C7378"/>
    <w:rsid w:val="004D114A"/>
    <w:rsid w:val="004D134F"/>
    <w:rsid w:val="004D13E2"/>
    <w:rsid w:val="004D1513"/>
    <w:rsid w:val="004D1E17"/>
    <w:rsid w:val="004D2212"/>
    <w:rsid w:val="004D2355"/>
    <w:rsid w:val="004D25DE"/>
    <w:rsid w:val="004D25E4"/>
    <w:rsid w:val="004D2744"/>
    <w:rsid w:val="004D3644"/>
    <w:rsid w:val="004D4196"/>
    <w:rsid w:val="004D471D"/>
    <w:rsid w:val="004D53F1"/>
    <w:rsid w:val="004D5457"/>
    <w:rsid w:val="004D545E"/>
    <w:rsid w:val="004D5DD1"/>
    <w:rsid w:val="004D69CB"/>
    <w:rsid w:val="004D7C28"/>
    <w:rsid w:val="004E01E7"/>
    <w:rsid w:val="004E0C16"/>
    <w:rsid w:val="004E1C38"/>
    <w:rsid w:val="004E3AB4"/>
    <w:rsid w:val="004E4093"/>
    <w:rsid w:val="004E414E"/>
    <w:rsid w:val="004E4610"/>
    <w:rsid w:val="004E5117"/>
    <w:rsid w:val="004E520F"/>
    <w:rsid w:val="004E5811"/>
    <w:rsid w:val="004E606F"/>
    <w:rsid w:val="004E6BC5"/>
    <w:rsid w:val="004E6E2C"/>
    <w:rsid w:val="004E70A3"/>
    <w:rsid w:val="004E7259"/>
    <w:rsid w:val="004E7C04"/>
    <w:rsid w:val="004F071F"/>
    <w:rsid w:val="004F1023"/>
    <w:rsid w:val="004F14D7"/>
    <w:rsid w:val="004F1812"/>
    <w:rsid w:val="004F1F9F"/>
    <w:rsid w:val="004F27C6"/>
    <w:rsid w:val="004F28B2"/>
    <w:rsid w:val="004F47C7"/>
    <w:rsid w:val="004F4FA1"/>
    <w:rsid w:val="004F522E"/>
    <w:rsid w:val="004F5B52"/>
    <w:rsid w:val="004F5F62"/>
    <w:rsid w:val="004F66C1"/>
    <w:rsid w:val="004F713E"/>
    <w:rsid w:val="004F7CC4"/>
    <w:rsid w:val="00500091"/>
    <w:rsid w:val="005016B2"/>
    <w:rsid w:val="005024E0"/>
    <w:rsid w:val="005025A1"/>
    <w:rsid w:val="0050322A"/>
    <w:rsid w:val="0050381C"/>
    <w:rsid w:val="00503D1D"/>
    <w:rsid w:val="00503F98"/>
    <w:rsid w:val="00504440"/>
    <w:rsid w:val="005044D5"/>
    <w:rsid w:val="00505870"/>
    <w:rsid w:val="00505F50"/>
    <w:rsid w:val="00506753"/>
    <w:rsid w:val="00506F2A"/>
    <w:rsid w:val="0050750A"/>
    <w:rsid w:val="00507523"/>
    <w:rsid w:val="00507741"/>
    <w:rsid w:val="005077A5"/>
    <w:rsid w:val="00507B24"/>
    <w:rsid w:val="00507CE1"/>
    <w:rsid w:val="00510033"/>
    <w:rsid w:val="005101F8"/>
    <w:rsid w:val="00510B4E"/>
    <w:rsid w:val="00510E74"/>
    <w:rsid w:val="00511484"/>
    <w:rsid w:val="005116C9"/>
    <w:rsid w:val="00511AD7"/>
    <w:rsid w:val="00511F54"/>
    <w:rsid w:val="00511FAB"/>
    <w:rsid w:val="005123BE"/>
    <w:rsid w:val="005126ED"/>
    <w:rsid w:val="005126EF"/>
    <w:rsid w:val="00512A07"/>
    <w:rsid w:val="00512B60"/>
    <w:rsid w:val="00512F45"/>
    <w:rsid w:val="005137B8"/>
    <w:rsid w:val="005138AB"/>
    <w:rsid w:val="00513929"/>
    <w:rsid w:val="00514750"/>
    <w:rsid w:val="005149B0"/>
    <w:rsid w:val="00515BBE"/>
    <w:rsid w:val="00515BF3"/>
    <w:rsid w:val="00516B14"/>
    <w:rsid w:val="005177DD"/>
    <w:rsid w:val="00517F19"/>
    <w:rsid w:val="00520036"/>
    <w:rsid w:val="0052093E"/>
    <w:rsid w:val="00520940"/>
    <w:rsid w:val="00520EB3"/>
    <w:rsid w:val="00521167"/>
    <w:rsid w:val="00521567"/>
    <w:rsid w:val="00521DC6"/>
    <w:rsid w:val="00521E4C"/>
    <w:rsid w:val="00521E92"/>
    <w:rsid w:val="00522642"/>
    <w:rsid w:val="00522750"/>
    <w:rsid w:val="00522F6B"/>
    <w:rsid w:val="005237E8"/>
    <w:rsid w:val="005239D3"/>
    <w:rsid w:val="00523DA7"/>
    <w:rsid w:val="005244F4"/>
    <w:rsid w:val="00524BFD"/>
    <w:rsid w:val="00524F21"/>
    <w:rsid w:val="0052559E"/>
    <w:rsid w:val="00525C11"/>
    <w:rsid w:val="00526A4A"/>
    <w:rsid w:val="0052792E"/>
    <w:rsid w:val="00527ED8"/>
    <w:rsid w:val="00527F6F"/>
    <w:rsid w:val="00530284"/>
    <w:rsid w:val="00530706"/>
    <w:rsid w:val="005308BA"/>
    <w:rsid w:val="00530B65"/>
    <w:rsid w:val="00531ABD"/>
    <w:rsid w:val="00531AC3"/>
    <w:rsid w:val="005327DA"/>
    <w:rsid w:val="00532C45"/>
    <w:rsid w:val="00532E81"/>
    <w:rsid w:val="00533BA2"/>
    <w:rsid w:val="00534AB6"/>
    <w:rsid w:val="005365A5"/>
    <w:rsid w:val="005371F3"/>
    <w:rsid w:val="00540577"/>
    <w:rsid w:val="00540AE9"/>
    <w:rsid w:val="00541DE0"/>
    <w:rsid w:val="00542B1C"/>
    <w:rsid w:val="005450CE"/>
    <w:rsid w:val="005455FA"/>
    <w:rsid w:val="00545644"/>
    <w:rsid w:val="005456B0"/>
    <w:rsid w:val="00545916"/>
    <w:rsid w:val="00545FFA"/>
    <w:rsid w:val="00546905"/>
    <w:rsid w:val="00546DDE"/>
    <w:rsid w:val="00546F03"/>
    <w:rsid w:val="005470F6"/>
    <w:rsid w:val="00547A23"/>
    <w:rsid w:val="00547BC1"/>
    <w:rsid w:val="00547E6A"/>
    <w:rsid w:val="00550BB6"/>
    <w:rsid w:val="00550E5B"/>
    <w:rsid w:val="00551069"/>
    <w:rsid w:val="00551981"/>
    <w:rsid w:val="005520AB"/>
    <w:rsid w:val="005527D8"/>
    <w:rsid w:val="00552A6B"/>
    <w:rsid w:val="00552B2E"/>
    <w:rsid w:val="00553530"/>
    <w:rsid w:val="00554308"/>
    <w:rsid w:val="00554312"/>
    <w:rsid w:val="00554618"/>
    <w:rsid w:val="005546E3"/>
    <w:rsid w:val="00554A37"/>
    <w:rsid w:val="00554B44"/>
    <w:rsid w:val="00554BD0"/>
    <w:rsid w:val="00555223"/>
    <w:rsid w:val="00555698"/>
    <w:rsid w:val="00556CA3"/>
    <w:rsid w:val="00556D1E"/>
    <w:rsid w:val="00557631"/>
    <w:rsid w:val="0055767B"/>
    <w:rsid w:val="005576EF"/>
    <w:rsid w:val="00557724"/>
    <w:rsid w:val="00557806"/>
    <w:rsid w:val="00560117"/>
    <w:rsid w:val="00560894"/>
    <w:rsid w:val="005608A4"/>
    <w:rsid w:val="00561742"/>
    <w:rsid w:val="00561FDC"/>
    <w:rsid w:val="00562408"/>
    <w:rsid w:val="00562639"/>
    <w:rsid w:val="00562CE3"/>
    <w:rsid w:val="005630B6"/>
    <w:rsid w:val="0056349E"/>
    <w:rsid w:val="0056366A"/>
    <w:rsid w:val="00563702"/>
    <w:rsid w:val="005640FC"/>
    <w:rsid w:val="0056436C"/>
    <w:rsid w:val="005647EC"/>
    <w:rsid w:val="00564858"/>
    <w:rsid w:val="00564B7E"/>
    <w:rsid w:val="00564D06"/>
    <w:rsid w:val="0056519D"/>
    <w:rsid w:val="00565585"/>
    <w:rsid w:val="005656AF"/>
    <w:rsid w:val="0056574F"/>
    <w:rsid w:val="00566339"/>
    <w:rsid w:val="00567A2A"/>
    <w:rsid w:val="005703F1"/>
    <w:rsid w:val="00570508"/>
    <w:rsid w:val="00571285"/>
    <w:rsid w:val="005712D0"/>
    <w:rsid w:val="005717AB"/>
    <w:rsid w:val="00571859"/>
    <w:rsid w:val="00571A96"/>
    <w:rsid w:val="00571AB9"/>
    <w:rsid w:val="005720A8"/>
    <w:rsid w:val="005721F9"/>
    <w:rsid w:val="00572364"/>
    <w:rsid w:val="0057355B"/>
    <w:rsid w:val="00573911"/>
    <w:rsid w:val="00573C90"/>
    <w:rsid w:val="005746E6"/>
    <w:rsid w:val="00574CBB"/>
    <w:rsid w:val="0057564F"/>
    <w:rsid w:val="0057579A"/>
    <w:rsid w:val="005766E4"/>
    <w:rsid w:val="00576910"/>
    <w:rsid w:val="005775C8"/>
    <w:rsid w:val="00577795"/>
    <w:rsid w:val="00577847"/>
    <w:rsid w:val="0057788B"/>
    <w:rsid w:val="0058025B"/>
    <w:rsid w:val="00580750"/>
    <w:rsid w:val="00580C36"/>
    <w:rsid w:val="005822D6"/>
    <w:rsid w:val="00582346"/>
    <w:rsid w:val="00582AC6"/>
    <w:rsid w:val="00582B74"/>
    <w:rsid w:val="00582D47"/>
    <w:rsid w:val="00583A2A"/>
    <w:rsid w:val="00583EBC"/>
    <w:rsid w:val="005841C9"/>
    <w:rsid w:val="00584AC7"/>
    <w:rsid w:val="0058607B"/>
    <w:rsid w:val="00586091"/>
    <w:rsid w:val="005865FE"/>
    <w:rsid w:val="00586BC6"/>
    <w:rsid w:val="00586DDA"/>
    <w:rsid w:val="00587AFE"/>
    <w:rsid w:val="00587D82"/>
    <w:rsid w:val="00590C9A"/>
    <w:rsid w:val="00592F52"/>
    <w:rsid w:val="0059335C"/>
    <w:rsid w:val="0059347E"/>
    <w:rsid w:val="00593972"/>
    <w:rsid w:val="00594AAF"/>
    <w:rsid w:val="00594C2C"/>
    <w:rsid w:val="00595BF9"/>
    <w:rsid w:val="005966F8"/>
    <w:rsid w:val="00596913"/>
    <w:rsid w:val="00596ABE"/>
    <w:rsid w:val="005A05B5"/>
    <w:rsid w:val="005A09AF"/>
    <w:rsid w:val="005A0A83"/>
    <w:rsid w:val="005A0B86"/>
    <w:rsid w:val="005A12BC"/>
    <w:rsid w:val="005A2291"/>
    <w:rsid w:val="005A25CC"/>
    <w:rsid w:val="005A3758"/>
    <w:rsid w:val="005A3AF6"/>
    <w:rsid w:val="005A3B1C"/>
    <w:rsid w:val="005A3FE8"/>
    <w:rsid w:val="005A42A4"/>
    <w:rsid w:val="005A4579"/>
    <w:rsid w:val="005A4F63"/>
    <w:rsid w:val="005A5C47"/>
    <w:rsid w:val="005A5ED4"/>
    <w:rsid w:val="005A6163"/>
    <w:rsid w:val="005A6268"/>
    <w:rsid w:val="005A657C"/>
    <w:rsid w:val="005A65E1"/>
    <w:rsid w:val="005A7076"/>
    <w:rsid w:val="005A711F"/>
    <w:rsid w:val="005A74F5"/>
    <w:rsid w:val="005A7F3B"/>
    <w:rsid w:val="005A7F6F"/>
    <w:rsid w:val="005B071F"/>
    <w:rsid w:val="005B0B0E"/>
    <w:rsid w:val="005B0CAC"/>
    <w:rsid w:val="005B12D6"/>
    <w:rsid w:val="005B20F1"/>
    <w:rsid w:val="005B2529"/>
    <w:rsid w:val="005B2C65"/>
    <w:rsid w:val="005B337B"/>
    <w:rsid w:val="005B42E8"/>
    <w:rsid w:val="005B4BAB"/>
    <w:rsid w:val="005B5668"/>
    <w:rsid w:val="005B5751"/>
    <w:rsid w:val="005B57B7"/>
    <w:rsid w:val="005B5A5A"/>
    <w:rsid w:val="005B5A69"/>
    <w:rsid w:val="005B65E4"/>
    <w:rsid w:val="005B6AE0"/>
    <w:rsid w:val="005B6F81"/>
    <w:rsid w:val="005B71A4"/>
    <w:rsid w:val="005B7A56"/>
    <w:rsid w:val="005B7EEE"/>
    <w:rsid w:val="005C00BD"/>
    <w:rsid w:val="005C05B0"/>
    <w:rsid w:val="005C156C"/>
    <w:rsid w:val="005C185A"/>
    <w:rsid w:val="005C1941"/>
    <w:rsid w:val="005C2C85"/>
    <w:rsid w:val="005C3284"/>
    <w:rsid w:val="005C3FA2"/>
    <w:rsid w:val="005C457D"/>
    <w:rsid w:val="005C4CFD"/>
    <w:rsid w:val="005C4F0D"/>
    <w:rsid w:val="005C53EE"/>
    <w:rsid w:val="005C587C"/>
    <w:rsid w:val="005C5C2D"/>
    <w:rsid w:val="005C614C"/>
    <w:rsid w:val="005C6189"/>
    <w:rsid w:val="005C7236"/>
    <w:rsid w:val="005C73FB"/>
    <w:rsid w:val="005C7A2B"/>
    <w:rsid w:val="005C7B37"/>
    <w:rsid w:val="005D0104"/>
    <w:rsid w:val="005D05CC"/>
    <w:rsid w:val="005D0F6B"/>
    <w:rsid w:val="005D1B01"/>
    <w:rsid w:val="005D2311"/>
    <w:rsid w:val="005D25EE"/>
    <w:rsid w:val="005D3368"/>
    <w:rsid w:val="005D37EE"/>
    <w:rsid w:val="005D3A1C"/>
    <w:rsid w:val="005D3B93"/>
    <w:rsid w:val="005D4696"/>
    <w:rsid w:val="005D4A2F"/>
    <w:rsid w:val="005D50A3"/>
    <w:rsid w:val="005D50FD"/>
    <w:rsid w:val="005D5559"/>
    <w:rsid w:val="005D5900"/>
    <w:rsid w:val="005D67D8"/>
    <w:rsid w:val="005D6A18"/>
    <w:rsid w:val="005D6ACB"/>
    <w:rsid w:val="005D6C9B"/>
    <w:rsid w:val="005D6C9E"/>
    <w:rsid w:val="005D70CE"/>
    <w:rsid w:val="005D79ED"/>
    <w:rsid w:val="005D7ADC"/>
    <w:rsid w:val="005D7E2C"/>
    <w:rsid w:val="005E0294"/>
    <w:rsid w:val="005E0422"/>
    <w:rsid w:val="005E042A"/>
    <w:rsid w:val="005E0602"/>
    <w:rsid w:val="005E0F31"/>
    <w:rsid w:val="005E11EE"/>
    <w:rsid w:val="005E150A"/>
    <w:rsid w:val="005E158C"/>
    <w:rsid w:val="005E1C1D"/>
    <w:rsid w:val="005E272C"/>
    <w:rsid w:val="005E2EF9"/>
    <w:rsid w:val="005E3937"/>
    <w:rsid w:val="005E401E"/>
    <w:rsid w:val="005E4168"/>
    <w:rsid w:val="005E43F0"/>
    <w:rsid w:val="005E52B1"/>
    <w:rsid w:val="005E5634"/>
    <w:rsid w:val="005E581E"/>
    <w:rsid w:val="005E5864"/>
    <w:rsid w:val="005E5981"/>
    <w:rsid w:val="005E6891"/>
    <w:rsid w:val="005E6EA9"/>
    <w:rsid w:val="005E7A3C"/>
    <w:rsid w:val="005E7BEB"/>
    <w:rsid w:val="005E7CA0"/>
    <w:rsid w:val="005E7CAA"/>
    <w:rsid w:val="005F002E"/>
    <w:rsid w:val="005F0AA0"/>
    <w:rsid w:val="005F1211"/>
    <w:rsid w:val="005F16A5"/>
    <w:rsid w:val="005F1D6F"/>
    <w:rsid w:val="005F264D"/>
    <w:rsid w:val="005F28D6"/>
    <w:rsid w:val="005F2BF4"/>
    <w:rsid w:val="005F2C6A"/>
    <w:rsid w:val="005F2E15"/>
    <w:rsid w:val="005F362B"/>
    <w:rsid w:val="005F3FC7"/>
    <w:rsid w:val="005F45E0"/>
    <w:rsid w:val="005F4D05"/>
    <w:rsid w:val="005F5325"/>
    <w:rsid w:val="005F58D4"/>
    <w:rsid w:val="005F5A82"/>
    <w:rsid w:val="005F5F1D"/>
    <w:rsid w:val="005F62C3"/>
    <w:rsid w:val="005F6325"/>
    <w:rsid w:val="005F7BE2"/>
    <w:rsid w:val="0060087E"/>
    <w:rsid w:val="006008BB"/>
    <w:rsid w:val="00600AFF"/>
    <w:rsid w:val="00600BD5"/>
    <w:rsid w:val="0060106B"/>
    <w:rsid w:val="00601A93"/>
    <w:rsid w:val="00601AC0"/>
    <w:rsid w:val="00601C43"/>
    <w:rsid w:val="00602054"/>
    <w:rsid w:val="00602193"/>
    <w:rsid w:val="00602CA0"/>
    <w:rsid w:val="00603A95"/>
    <w:rsid w:val="00603BC0"/>
    <w:rsid w:val="00603D14"/>
    <w:rsid w:val="00603D82"/>
    <w:rsid w:val="0060477F"/>
    <w:rsid w:val="00604EE2"/>
    <w:rsid w:val="006059CC"/>
    <w:rsid w:val="006060C7"/>
    <w:rsid w:val="00606259"/>
    <w:rsid w:val="00606AAE"/>
    <w:rsid w:val="006072F1"/>
    <w:rsid w:val="0060777D"/>
    <w:rsid w:val="00607964"/>
    <w:rsid w:val="00610182"/>
    <w:rsid w:val="00610535"/>
    <w:rsid w:val="00610BDD"/>
    <w:rsid w:val="0061206A"/>
    <w:rsid w:val="006120E1"/>
    <w:rsid w:val="006122B3"/>
    <w:rsid w:val="00612495"/>
    <w:rsid w:val="006124ED"/>
    <w:rsid w:val="00612D32"/>
    <w:rsid w:val="0061306D"/>
    <w:rsid w:val="00613ABD"/>
    <w:rsid w:val="00613CFC"/>
    <w:rsid w:val="006142C4"/>
    <w:rsid w:val="006143A9"/>
    <w:rsid w:val="006143B5"/>
    <w:rsid w:val="00614ECC"/>
    <w:rsid w:val="0061527F"/>
    <w:rsid w:val="006155AD"/>
    <w:rsid w:val="006166C7"/>
    <w:rsid w:val="00616BF3"/>
    <w:rsid w:val="0061782E"/>
    <w:rsid w:val="00617B80"/>
    <w:rsid w:val="00620240"/>
    <w:rsid w:val="0062057B"/>
    <w:rsid w:val="006209C1"/>
    <w:rsid w:val="00620B6A"/>
    <w:rsid w:val="0062112D"/>
    <w:rsid w:val="00621663"/>
    <w:rsid w:val="00621A34"/>
    <w:rsid w:val="006222E4"/>
    <w:rsid w:val="006224FB"/>
    <w:rsid w:val="00622BE8"/>
    <w:rsid w:val="00622D41"/>
    <w:rsid w:val="00623B74"/>
    <w:rsid w:val="00625474"/>
    <w:rsid w:val="00625F4F"/>
    <w:rsid w:val="00626F11"/>
    <w:rsid w:val="0062733A"/>
    <w:rsid w:val="00627836"/>
    <w:rsid w:val="00627983"/>
    <w:rsid w:val="00627BED"/>
    <w:rsid w:val="00630278"/>
    <w:rsid w:val="00630813"/>
    <w:rsid w:val="0063184D"/>
    <w:rsid w:val="006318B9"/>
    <w:rsid w:val="00631CE7"/>
    <w:rsid w:val="00632CD7"/>
    <w:rsid w:val="00632F59"/>
    <w:rsid w:val="006346F8"/>
    <w:rsid w:val="00634A36"/>
    <w:rsid w:val="00634FDF"/>
    <w:rsid w:val="006353A8"/>
    <w:rsid w:val="00635726"/>
    <w:rsid w:val="00635E4B"/>
    <w:rsid w:val="006361C2"/>
    <w:rsid w:val="006362F7"/>
    <w:rsid w:val="006367A0"/>
    <w:rsid w:val="00636B1E"/>
    <w:rsid w:val="00636C87"/>
    <w:rsid w:val="00636D5B"/>
    <w:rsid w:val="0064077A"/>
    <w:rsid w:val="00640BF1"/>
    <w:rsid w:val="00641166"/>
    <w:rsid w:val="00641F95"/>
    <w:rsid w:val="006420D4"/>
    <w:rsid w:val="00642494"/>
    <w:rsid w:val="006425E2"/>
    <w:rsid w:val="00642770"/>
    <w:rsid w:val="00643212"/>
    <w:rsid w:val="0064371F"/>
    <w:rsid w:val="00643F87"/>
    <w:rsid w:val="0064431E"/>
    <w:rsid w:val="006443C8"/>
    <w:rsid w:val="0064470E"/>
    <w:rsid w:val="00644C97"/>
    <w:rsid w:val="0064508C"/>
    <w:rsid w:val="0064577B"/>
    <w:rsid w:val="00646C8A"/>
    <w:rsid w:val="00646EB3"/>
    <w:rsid w:val="0064745D"/>
    <w:rsid w:val="00647EE1"/>
    <w:rsid w:val="006503B1"/>
    <w:rsid w:val="00650F22"/>
    <w:rsid w:val="00651410"/>
    <w:rsid w:val="0065159A"/>
    <w:rsid w:val="00652315"/>
    <w:rsid w:val="00652708"/>
    <w:rsid w:val="006528BA"/>
    <w:rsid w:val="00652A65"/>
    <w:rsid w:val="00653202"/>
    <w:rsid w:val="00653365"/>
    <w:rsid w:val="0065376F"/>
    <w:rsid w:val="00653BB4"/>
    <w:rsid w:val="00653FD7"/>
    <w:rsid w:val="006542F5"/>
    <w:rsid w:val="0065470C"/>
    <w:rsid w:val="00654D22"/>
    <w:rsid w:val="00655081"/>
    <w:rsid w:val="0065568E"/>
    <w:rsid w:val="00656170"/>
    <w:rsid w:val="0065629A"/>
    <w:rsid w:val="006568DF"/>
    <w:rsid w:val="00657E1C"/>
    <w:rsid w:val="00657E4A"/>
    <w:rsid w:val="006602E6"/>
    <w:rsid w:val="006606FF"/>
    <w:rsid w:val="006615B9"/>
    <w:rsid w:val="00661794"/>
    <w:rsid w:val="00661B6B"/>
    <w:rsid w:val="0066235F"/>
    <w:rsid w:val="00662BD2"/>
    <w:rsid w:val="006630DC"/>
    <w:rsid w:val="006637A6"/>
    <w:rsid w:val="006638D7"/>
    <w:rsid w:val="0066450D"/>
    <w:rsid w:val="00664A4B"/>
    <w:rsid w:val="00665483"/>
    <w:rsid w:val="006657B8"/>
    <w:rsid w:val="006676A5"/>
    <w:rsid w:val="00667A86"/>
    <w:rsid w:val="00667BCB"/>
    <w:rsid w:val="00667C74"/>
    <w:rsid w:val="00667FA1"/>
    <w:rsid w:val="00670399"/>
    <w:rsid w:val="006705A3"/>
    <w:rsid w:val="00671104"/>
    <w:rsid w:val="00671272"/>
    <w:rsid w:val="006716F4"/>
    <w:rsid w:val="00671A96"/>
    <w:rsid w:val="00672625"/>
    <w:rsid w:val="00672816"/>
    <w:rsid w:val="00672AA2"/>
    <w:rsid w:val="0067304C"/>
    <w:rsid w:val="00673060"/>
    <w:rsid w:val="0067352C"/>
    <w:rsid w:val="00673683"/>
    <w:rsid w:val="006742B3"/>
    <w:rsid w:val="00675A6D"/>
    <w:rsid w:val="00675B30"/>
    <w:rsid w:val="006765D1"/>
    <w:rsid w:val="00676BB3"/>
    <w:rsid w:val="006771AB"/>
    <w:rsid w:val="00677961"/>
    <w:rsid w:val="006804A1"/>
    <w:rsid w:val="006805BA"/>
    <w:rsid w:val="006805FE"/>
    <w:rsid w:val="0068072C"/>
    <w:rsid w:val="00680918"/>
    <w:rsid w:val="00680EE5"/>
    <w:rsid w:val="006813C6"/>
    <w:rsid w:val="00681524"/>
    <w:rsid w:val="0068173D"/>
    <w:rsid w:val="006819EF"/>
    <w:rsid w:val="00681D32"/>
    <w:rsid w:val="00681DA0"/>
    <w:rsid w:val="00681F31"/>
    <w:rsid w:val="006822F5"/>
    <w:rsid w:val="006824F0"/>
    <w:rsid w:val="00682671"/>
    <w:rsid w:val="006828E2"/>
    <w:rsid w:val="00682BB0"/>
    <w:rsid w:val="00683500"/>
    <w:rsid w:val="00683AB9"/>
    <w:rsid w:val="00683C88"/>
    <w:rsid w:val="0068449F"/>
    <w:rsid w:val="006863DB"/>
    <w:rsid w:val="006868A1"/>
    <w:rsid w:val="00686A6E"/>
    <w:rsid w:val="00686E07"/>
    <w:rsid w:val="00687369"/>
    <w:rsid w:val="006878A1"/>
    <w:rsid w:val="00687AA5"/>
    <w:rsid w:val="006900BE"/>
    <w:rsid w:val="00690767"/>
    <w:rsid w:val="006907EA"/>
    <w:rsid w:val="00690839"/>
    <w:rsid w:val="0069162C"/>
    <w:rsid w:val="006918F8"/>
    <w:rsid w:val="00691DC0"/>
    <w:rsid w:val="006927AA"/>
    <w:rsid w:val="00692B2C"/>
    <w:rsid w:val="00693243"/>
    <w:rsid w:val="00693C77"/>
    <w:rsid w:val="00694966"/>
    <w:rsid w:val="006949E8"/>
    <w:rsid w:val="00694B7D"/>
    <w:rsid w:val="00694E1C"/>
    <w:rsid w:val="00695497"/>
    <w:rsid w:val="00695D84"/>
    <w:rsid w:val="00696052"/>
    <w:rsid w:val="00696762"/>
    <w:rsid w:val="0069721F"/>
    <w:rsid w:val="006975FA"/>
    <w:rsid w:val="0069793F"/>
    <w:rsid w:val="006A013A"/>
    <w:rsid w:val="006A0F99"/>
    <w:rsid w:val="006A10B3"/>
    <w:rsid w:val="006A11CF"/>
    <w:rsid w:val="006A14FF"/>
    <w:rsid w:val="006A1BCF"/>
    <w:rsid w:val="006A1C16"/>
    <w:rsid w:val="006A24BA"/>
    <w:rsid w:val="006A2783"/>
    <w:rsid w:val="006A2908"/>
    <w:rsid w:val="006A3CBC"/>
    <w:rsid w:val="006A42F8"/>
    <w:rsid w:val="006A4337"/>
    <w:rsid w:val="006A46A1"/>
    <w:rsid w:val="006A46CE"/>
    <w:rsid w:val="006A4D13"/>
    <w:rsid w:val="006A508A"/>
    <w:rsid w:val="006A51E5"/>
    <w:rsid w:val="006A5351"/>
    <w:rsid w:val="006A56B4"/>
    <w:rsid w:val="006A57DD"/>
    <w:rsid w:val="006A580C"/>
    <w:rsid w:val="006A5A02"/>
    <w:rsid w:val="006A5A43"/>
    <w:rsid w:val="006A64E6"/>
    <w:rsid w:val="006A66F4"/>
    <w:rsid w:val="006A6AE7"/>
    <w:rsid w:val="006A6E75"/>
    <w:rsid w:val="006A7B36"/>
    <w:rsid w:val="006B03B8"/>
    <w:rsid w:val="006B23A6"/>
    <w:rsid w:val="006B2479"/>
    <w:rsid w:val="006B2667"/>
    <w:rsid w:val="006B300F"/>
    <w:rsid w:val="006B321C"/>
    <w:rsid w:val="006B3337"/>
    <w:rsid w:val="006B370E"/>
    <w:rsid w:val="006B3E7F"/>
    <w:rsid w:val="006B43DD"/>
    <w:rsid w:val="006B47FD"/>
    <w:rsid w:val="006B4B72"/>
    <w:rsid w:val="006B5236"/>
    <w:rsid w:val="006B55E3"/>
    <w:rsid w:val="006B571A"/>
    <w:rsid w:val="006B57E9"/>
    <w:rsid w:val="006B5B98"/>
    <w:rsid w:val="006B6443"/>
    <w:rsid w:val="006B742A"/>
    <w:rsid w:val="006B78AB"/>
    <w:rsid w:val="006B7FEF"/>
    <w:rsid w:val="006C0654"/>
    <w:rsid w:val="006C0C16"/>
    <w:rsid w:val="006C151A"/>
    <w:rsid w:val="006C1CDE"/>
    <w:rsid w:val="006C2376"/>
    <w:rsid w:val="006C29F6"/>
    <w:rsid w:val="006C31AE"/>
    <w:rsid w:val="006C31D5"/>
    <w:rsid w:val="006C32D7"/>
    <w:rsid w:val="006C3318"/>
    <w:rsid w:val="006C36D1"/>
    <w:rsid w:val="006C37E8"/>
    <w:rsid w:val="006C38CD"/>
    <w:rsid w:val="006C3CE1"/>
    <w:rsid w:val="006C3FF8"/>
    <w:rsid w:val="006C47F8"/>
    <w:rsid w:val="006C579A"/>
    <w:rsid w:val="006C62F9"/>
    <w:rsid w:val="006C6332"/>
    <w:rsid w:val="006C64D6"/>
    <w:rsid w:val="006C7018"/>
    <w:rsid w:val="006C7A8D"/>
    <w:rsid w:val="006D0248"/>
    <w:rsid w:val="006D1872"/>
    <w:rsid w:val="006D1934"/>
    <w:rsid w:val="006D1B4B"/>
    <w:rsid w:val="006D1F32"/>
    <w:rsid w:val="006D213A"/>
    <w:rsid w:val="006D24F3"/>
    <w:rsid w:val="006D28A8"/>
    <w:rsid w:val="006D37FC"/>
    <w:rsid w:val="006D3F88"/>
    <w:rsid w:val="006D4690"/>
    <w:rsid w:val="006D523E"/>
    <w:rsid w:val="006D5A2E"/>
    <w:rsid w:val="006D5C54"/>
    <w:rsid w:val="006D5E71"/>
    <w:rsid w:val="006D6120"/>
    <w:rsid w:val="006D635A"/>
    <w:rsid w:val="006D63A7"/>
    <w:rsid w:val="006D656F"/>
    <w:rsid w:val="006D6B6D"/>
    <w:rsid w:val="006D7101"/>
    <w:rsid w:val="006D763E"/>
    <w:rsid w:val="006D7AE1"/>
    <w:rsid w:val="006D7BA6"/>
    <w:rsid w:val="006D7E09"/>
    <w:rsid w:val="006E0891"/>
    <w:rsid w:val="006E0A90"/>
    <w:rsid w:val="006E0F1F"/>
    <w:rsid w:val="006E1555"/>
    <w:rsid w:val="006E1D04"/>
    <w:rsid w:val="006E1D29"/>
    <w:rsid w:val="006E1DA7"/>
    <w:rsid w:val="006E1E7F"/>
    <w:rsid w:val="006E21B7"/>
    <w:rsid w:val="006E2ED9"/>
    <w:rsid w:val="006E3089"/>
    <w:rsid w:val="006E3161"/>
    <w:rsid w:val="006E31F4"/>
    <w:rsid w:val="006E38DD"/>
    <w:rsid w:val="006E3DCF"/>
    <w:rsid w:val="006E3EFB"/>
    <w:rsid w:val="006E3FB8"/>
    <w:rsid w:val="006E523A"/>
    <w:rsid w:val="006E52C9"/>
    <w:rsid w:val="006E5460"/>
    <w:rsid w:val="006E5917"/>
    <w:rsid w:val="006E6623"/>
    <w:rsid w:val="006E7014"/>
    <w:rsid w:val="006E71D1"/>
    <w:rsid w:val="006E72DA"/>
    <w:rsid w:val="006F0422"/>
    <w:rsid w:val="006F113D"/>
    <w:rsid w:val="006F1C27"/>
    <w:rsid w:val="006F1CEA"/>
    <w:rsid w:val="006F27A4"/>
    <w:rsid w:val="006F2B2A"/>
    <w:rsid w:val="006F3B10"/>
    <w:rsid w:val="006F3C65"/>
    <w:rsid w:val="006F3E11"/>
    <w:rsid w:val="006F433E"/>
    <w:rsid w:val="006F4734"/>
    <w:rsid w:val="006F48DE"/>
    <w:rsid w:val="006F581E"/>
    <w:rsid w:val="006F63D0"/>
    <w:rsid w:val="006F7B53"/>
    <w:rsid w:val="00700F50"/>
    <w:rsid w:val="00701007"/>
    <w:rsid w:val="007014EE"/>
    <w:rsid w:val="0070166F"/>
    <w:rsid w:val="0070188C"/>
    <w:rsid w:val="00701A69"/>
    <w:rsid w:val="00701CB6"/>
    <w:rsid w:val="00702076"/>
    <w:rsid w:val="00702482"/>
    <w:rsid w:val="007026A9"/>
    <w:rsid w:val="007028BE"/>
    <w:rsid w:val="00703288"/>
    <w:rsid w:val="00703583"/>
    <w:rsid w:val="00703F90"/>
    <w:rsid w:val="00704561"/>
    <w:rsid w:val="007045BD"/>
    <w:rsid w:val="00704B20"/>
    <w:rsid w:val="0070504A"/>
    <w:rsid w:val="00705854"/>
    <w:rsid w:val="007058B3"/>
    <w:rsid w:val="00705BAC"/>
    <w:rsid w:val="00705D8C"/>
    <w:rsid w:val="007066E5"/>
    <w:rsid w:val="0070672D"/>
    <w:rsid w:val="00707251"/>
    <w:rsid w:val="007103D2"/>
    <w:rsid w:val="00710843"/>
    <w:rsid w:val="007110B2"/>
    <w:rsid w:val="00711BD1"/>
    <w:rsid w:val="00711EC5"/>
    <w:rsid w:val="00712890"/>
    <w:rsid w:val="00712DA1"/>
    <w:rsid w:val="00712DA8"/>
    <w:rsid w:val="00714274"/>
    <w:rsid w:val="00714281"/>
    <w:rsid w:val="00714347"/>
    <w:rsid w:val="00714721"/>
    <w:rsid w:val="00714ADD"/>
    <w:rsid w:val="00714CF8"/>
    <w:rsid w:val="00715905"/>
    <w:rsid w:val="007164D1"/>
    <w:rsid w:val="00716857"/>
    <w:rsid w:val="007177ED"/>
    <w:rsid w:val="00717926"/>
    <w:rsid w:val="007202B7"/>
    <w:rsid w:val="00720FD0"/>
    <w:rsid w:val="00721404"/>
    <w:rsid w:val="00721B90"/>
    <w:rsid w:val="00722376"/>
    <w:rsid w:val="00722622"/>
    <w:rsid w:val="007232A2"/>
    <w:rsid w:val="007232D7"/>
    <w:rsid w:val="00723843"/>
    <w:rsid w:val="00724F3F"/>
    <w:rsid w:val="0072540F"/>
    <w:rsid w:val="00726381"/>
    <w:rsid w:val="007266FD"/>
    <w:rsid w:val="007269E0"/>
    <w:rsid w:val="00726C5F"/>
    <w:rsid w:val="00727325"/>
    <w:rsid w:val="00727756"/>
    <w:rsid w:val="0073032B"/>
    <w:rsid w:val="007313F9"/>
    <w:rsid w:val="007316F8"/>
    <w:rsid w:val="00731E4C"/>
    <w:rsid w:val="00733239"/>
    <w:rsid w:val="0073326A"/>
    <w:rsid w:val="0073337D"/>
    <w:rsid w:val="00733386"/>
    <w:rsid w:val="00733D5C"/>
    <w:rsid w:val="00733F5B"/>
    <w:rsid w:val="007345A7"/>
    <w:rsid w:val="00734638"/>
    <w:rsid w:val="00734C2C"/>
    <w:rsid w:val="00734D5E"/>
    <w:rsid w:val="0073503F"/>
    <w:rsid w:val="007351B8"/>
    <w:rsid w:val="00735395"/>
    <w:rsid w:val="00735740"/>
    <w:rsid w:val="007361EA"/>
    <w:rsid w:val="0073685F"/>
    <w:rsid w:val="00736932"/>
    <w:rsid w:val="007369FF"/>
    <w:rsid w:val="00736A03"/>
    <w:rsid w:val="00736DDD"/>
    <w:rsid w:val="00736E62"/>
    <w:rsid w:val="00736EE0"/>
    <w:rsid w:val="007407B9"/>
    <w:rsid w:val="00741D04"/>
    <w:rsid w:val="00742E89"/>
    <w:rsid w:val="00742FA3"/>
    <w:rsid w:val="0074314C"/>
    <w:rsid w:val="00743155"/>
    <w:rsid w:val="007438DD"/>
    <w:rsid w:val="00744357"/>
    <w:rsid w:val="00744900"/>
    <w:rsid w:val="00745021"/>
    <w:rsid w:val="0074520E"/>
    <w:rsid w:val="00745525"/>
    <w:rsid w:val="007456B9"/>
    <w:rsid w:val="00745D7B"/>
    <w:rsid w:val="00746977"/>
    <w:rsid w:val="007477FD"/>
    <w:rsid w:val="00747922"/>
    <w:rsid w:val="00747D69"/>
    <w:rsid w:val="00747DC3"/>
    <w:rsid w:val="00747FE9"/>
    <w:rsid w:val="00750D46"/>
    <w:rsid w:val="00750E5A"/>
    <w:rsid w:val="00750F36"/>
    <w:rsid w:val="00751330"/>
    <w:rsid w:val="00751357"/>
    <w:rsid w:val="00751476"/>
    <w:rsid w:val="00751C69"/>
    <w:rsid w:val="00752186"/>
    <w:rsid w:val="00753007"/>
    <w:rsid w:val="0075309F"/>
    <w:rsid w:val="00753A63"/>
    <w:rsid w:val="007548D3"/>
    <w:rsid w:val="00754AD7"/>
    <w:rsid w:val="00755C52"/>
    <w:rsid w:val="00755F2B"/>
    <w:rsid w:val="0075681C"/>
    <w:rsid w:val="00756847"/>
    <w:rsid w:val="00757099"/>
    <w:rsid w:val="00757643"/>
    <w:rsid w:val="007612AE"/>
    <w:rsid w:val="007629AD"/>
    <w:rsid w:val="00762D5B"/>
    <w:rsid w:val="00763DD4"/>
    <w:rsid w:val="00763EE8"/>
    <w:rsid w:val="0076488E"/>
    <w:rsid w:val="00764C93"/>
    <w:rsid w:val="0076560D"/>
    <w:rsid w:val="00765644"/>
    <w:rsid w:val="00765A61"/>
    <w:rsid w:val="00765C95"/>
    <w:rsid w:val="00766889"/>
    <w:rsid w:val="00766952"/>
    <w:rsid w:val="00766E43"/>
    <w:rsid w:val="00767245"/>
    <w:rsid w:val="00767698"/>
    <w:rsid w:val="007679A9"/>
    <w:rsid w:val="00767B46"/>
    <w:rsid w:val="007701DF"/>
    <w:rsid w:val="0077027E"/>
    <w:rsid w:val="007719D0"/>
    <w:rsid w:val="00771FF1"/>
    <w:rsid w:val="007723B9"/>
    <w:rsid w:val="0077242B"/>
    <w:rsid w:val="00772932"/>
    <w:rsid w:val="00772D87"/>
    <w:rsid w:val="00772F60"/>
    <w:rsid w:val="007730AB"/>
    <w:rsid w:val="00773150"/>
    <w:rsid w:val="00773B08"/>
    <w:rsid w:val="00774152"/>
    <w:rsid w:val="0077449D"/>
    <w:rsid w:val="00774EEF"/>
    <w:rsid w:val="00775541"/>
    <w:rsid w:val="007757DD"/>
    <w:rsid w:val="00775804"/>
    <w:rsid w:val="00775C5E"/>
    <w:rsid w:val="00775E2A"/>
    <w:rsid w:val="00776719"/>
    <w:rsid w:val="0077707A"/>
    <w:rsid w:val="007772D2"/>
    <w:rsid w:val="007778E8"/>
    <w:rsid w:val="00777B16"/>
    <w:rsid w:val="00777C1A"/>
    <w:rsid w:val="00780B8E"/>
    <w:rsid w:val="007817A8"/>
    <w:rsid w:val="00781878"/>
    <w:rsid w:val="00781E33"/>
    <w:rsid w:val="00782006"/>
    <w:rsid w:val="0078249A"/>
    <w:rsid w:val="007824BE"/>
    <w:rsid w:val="00783106"/>
    <w:rsid w:val="00783266"/>
    <w:rsid w:val="007837AD"/>
    <w:rsid w:val="007850A4"/>
    <w:rsid w:val="00785272"/>
    <w:rsid w:val="007853FA"/>
    <w:rsid w:val="007854EE"/>
    <w:rsid w:val="00785B05"/>
    <w:rsid w:val="00785E43"/>
    <w:rsid w:val="00786FB6"/>
    <w:rsid w:val="007872B2"/>
    <w:rsid w:val="007878BE"/>
    <w:rsid w:val="00787CA8"/>
    <w:rsid w:val="007903F6"/>
    <w:rsid w:val="007905DA"/>
    <w:rsid w:val="00790611"/>
    <w:rsid w:val="00792114"/>
    <w:rsid w:val="00792EDF"/>
    <w:rsid w:val="0079316C"/>
    <w:rsid w:val="0079364A"/>
    <w:rsid w:val="00793A2B"/>
    <w:rsid w:val="00794565"/>
    <w:rsid w:val="007945AB"/>
    <w:rsid w:val="00794EB8"/>
    <w:rsid w:val="007955F2"/>
    <w:rsid w:val="00795BF6"/>
    <w:rsid w:val="0079690C"/>
    <w:rsid w:val="00796B51"/>
    <w:rsid w:val="00797568"/>
    <w:rsid w:val="007979E2"/>
    <w:rsid w:val="007A041E"/>
    <w:rsid w:val="007A1071"/>
    <w:rsid w:val="007A1584"/>
    <w:rsid w:val="007A22E1"/>
    <w:rsid w:val="007A359A"/>
    <w:rsid w:val="007A4192"/>
    <w:rsid w:val="007A4629"/>
    <w:rsid w:val="007A46BC"/>
    <w:rsid w:val="007A4C14"/>
    <w:rsid w:val="007A4E62"/>
    <w:rsid w:val="007A52B8"/>
    <w:rsid w:val="007A5B1C"/>
    <w:rsid w:val="007A6292"/>
    <w:rsid w:val="007A64C6"/>
    <w:rsid w:val="007A7380"/>
    <w:rsid w:val="007A7B02"/>
    <w:rsid w:val="007B03D3"/>
    <w:rsid w:val="007B1098"/>
    <w:rsid w:val="007B1917"/>
    <w:rsid w:val="007B1B95"/>
    <w:rsid w:val="007B3586"/>
    <w:rsid w:val="007B3ADC"/>
    <w:rsid w:val="007B3E58"/>
    <w:rsid w:val="007B4501"/>
    <w:rsid w:val="007B4687"/>
    <w:rsid w:val="007B49E4"/>
    <w:rsid w:val="007B4F9C"/>
    <w:rsid w:val="007B5B83"/>
    <w:rsid w:val="007B63FA"/>
    <w:rsid w:val="007B656F"/>
    <w:rsid w:val="007B7CF4"/>
    <w:rsid w:val="007B7E04"/>
    <w:rsid w:val="007B7E96"/>
    <w:rsid w:val="007C02AC"/>
    <w:rsid w:val="007C0E2E"/>
    <w:rsid w:val="007C13D8"/>
    <w:rsid w:val="007C13FE"/>
    <w:rsid w:val="007C145C"/>
    <w:rsid w:val="007C1D9B"/>
    <w:rsid w:val="007C26E7"/>
    <w:rsid w:val="007C29E3"/>
    <w:rsid w:val="007C2DF2"/>
    <w:rsid w:val="007C432D"/>
    <w:rsid w:val="007C4424"/>
    <w:rsid w:val="007C4814"/>
    <w:rsid w:val="007C5916"/>
    <w:rsid w:val="007C5AB8"/>
    <w:rsid w:val="007C5EA1"/>
    <w:rsid w:val="007C6945"/>
    <w:rsid w:val="007C6A40"/>
    <w:rsid w:val="007C6A55"/>
    <w:rsid w:val="007C75C7"/>
    <w:rsid w:val="007C76B7"/>
    <w:rsid w:val="007C7B71"/>
    <w:rsid w:val="007C7FEE"/>
    <w:rsid w:val="007D0074"/>
    <w:rsid w:val="007D0A97"/>
    <w:rsid w:val="007D0BE5"/>
    <w:rsid w:val="007D0D55"/>
    <w:rsid w:val="007D1673"/>
    <w:rsid w:val="007D2890"/>
    <w:rsid w:val="007D2C00"/>
    <w:rsid w:val="007D31F9"/>
    <w:rsid w:val="007D366B"/>
    <w:rsid w:val="007D3F44"/>
    <w:rsid w:val="007D446D"/>
    <w:rsid w:val="007D49E3"/>
    <w:rsid w:val="007D5768"/>
    <w:rsid w:val="007D58D6"/>
    <w:rsid w:val="007D635F"/>
    <w:rsid w:val="007D7149"/>
    <w:rsid w:val="007D7D9D"/>
    <w:rsid w:val="007E007F"/>
    <w:rsid w:val="007E042F"/>
    <w:rsid w:val="007E0EED"/>
    <w:rsid w:val="007E184F"/>
    <w:rsid w:val="007E2081"/>
    <w:rsid w:val="007E276F"/>
    <w:rsid w:val="007E31C3"/>
    <w:rsid w:val="007E3776"/>
    <w:rsid w:val="007E4323"/>
    <w:rsid w:val="007E442F"/>
    <w:rsid w:val="007E447C"/>
    <w:rsid w:val="007E4786"/>
    <w:rsid w:val="007E485A"/>
    <w:rsid w:val="007E4F93"/>
    <w:rsid w:val="007E5072"/>
    <w:rsid w:val="007E53E5"/>
    <w:rsid w:val="007E5CC8"/>
    <w:rsid w:val="007E6132"/>
    <w:rsid w:val="007E77FE"/>
    <w:rsid w:val="007E7933"/>
    <w:rsid w:val="007E7DB2"/>
    <w:rsid w:val="007E7F9B"/>
    <w:rsid w:val="007F01AE"/>
    <w:rsid w:val="007F028C"/>
    <w:rsid w:val="007F03D6"/>
    <w:rsid w:val="007F0889"/>
    <w:rsid w:val="007F11F6"/>
    <w:rsid w:val="007F13D3"/>
    <w:rsid w:val="007F13FC"/>
    <w:rsid w:val="007F1EC4"/>
    <w:rsid w:val="007F2157"/>
    <w:rsid w:val="007F239F"/>
    <w:rsid w:val="007F23C1"/>
    <w:rsid w:val="007F285C"/>
    <w:rsid w:val="007F29ED"/>
    <w:rsid w:val="007F2E3D"/>
    <w:rsid w:val="007F3096"/>
    <w:rsid w:val="007F358E"/>
    <w:rsid w:val="007F3F83"/>
    <w:rsid w:val="007F40DE"/>
    <w:rsid w:val="007F6282"/>
    <w:rsid w:val="007F6470"/>
    <w:rsid w:val="007F658B"/>
    <w:rsid w:val="007F67AC"/>
    <w:rsid w:val="007F6DFF"/>
    <w:rsid w:val="007F6E7D"/>
    <w:rsid w:val="007F6F40"/>
    <w:rsid w:val="007F72C0"/>
    <w:rsid w:val="008001E9"/>
    <w:rsid w:val="0080062A"/>
    <w:rsid w:val="008006D2"/>
    <w:rsid w:val="00800A8F"/>
    <w:rsid w:val="00801A42"/>
    <w:rsid w:val="0080287B"/>
    <w:rsid w:val="00802CFB"/>
    <w:rsid w:val="00802F54"/>
    <w:rsid w:val="00803088"/>
    <w:rsid w:val="00803730"/>
    <w:rsid w:val="00803A72"/>
    <w:rsid w:val="00803F08"/>
    <w:rsid w:val="00803F2A"/>
    <w:rsid w:val="00804468"/>
    <w:rsid w:val="00805158"/>
    <w:rsid w:val="008053EE"/>
    <w:rsid w:val="00805618"/>
    <w:rsid w:val="0080590C"/>
    <w:rsid w:val="0080599C"/>
    <w:rsid w:val="00805A14"/>
    <w:rsid w:val="00805EC2"/>
    <w:rsid w:val="00806985"/>
    <w:rsid w:val="008069CF"/>
    <w:rsid w:val="00807023"/>
    <w:rsid w:val="0080703E"/>
    <w:rsid w:val="00807696"/>
    <w:rsid w:val="00807B98"/>
    <w:rsid w:val="00807BD3"/>
    <w:rsid w:val="00810E4E"/>
    <w:rsid w:val="00810F7C"/>
    <w:rsid w:val="00810FB5"/>
    <w:rsid w:val="008118FD"/>
    <w:rsid w:val="00811913"/>
    <w:rsid w:val="00812321"/>
    <w:rsid w:val="00812996"/>
    <w:rsid w:val="00812E40"/>
    <w:rsid w:val="00812F50"/>
    <w:rsid w:val="008131F5"/>
    <w:rsid w:val="00813BCE"/>
    <w:rsid w:val="00813FDF"/>
    <w:rsid w:val="008140B7"/>
    <w:rsid w:val="0081445C"/>
    <w:rsid w:val="00814822"/>
    <w:rsid w:val="00814F06"/>
    <w:rsid w:val="0081526A"/>
    <w:rsid w:val="00815724"/>
    <w:rsid w:val="00815F12"/>
    <w:rsid w:val="008160F2"/>
    <w:rsid w:val="0081679A"/>
    <w:rsid w:val="008175D6"/>
    <w:rsid w:val="008179C9"/>
    <w:rsid w:val="00817DC2"/>
    <w:rsid w:val="008202A3"/>
    <w:rsid w:val="008209F8"/>
    <w:rsid w:val="00820A1C"/>
    <w:rsid w:val="00821007"/>
    <w:rsid w:val="008210D6"/>
    <w:rsid w:val="00821E15"/>
    <w:rsid w:val="008220ED"/>
    <w:rsid w:val="00822523"/>
    <w:rsid w:val="00823BFF"/>
    <w:rsid w:val="00823C64"/>
    <w:rsid w:val="00824484"/>
    <w:rsid w:val="00824559"/>
    <w:rsid w:val="00824903"/>
    <w:rsid w:val="00824F08"/>
    <w:rsid w:val="008260E4"/>
    <w:rsid w:val="00826AFA"/>
    <w:rsid w:val="0082757A"/>
    <w:rsid w:val="00827A2F"/>
    <w:rsid w:val="00827AD6"/>
    <w:rsid w:val="00827D9F"/>
    <w:rsid w:val="00827EB8"/>
    <w:rsid w:val="00827FA1"/>
    <w:rsid w:val="00830039"/>
    <w:rsid w:val="008301FF"/>
    <w:rsid w:val="0083064A"/>
    <w:rsid w:val="00830E47"/>
    <w:rsid w:val="0083227D"/>
    <w:rsid w:val="00832724"/>
    <w:rsid w:val="008330DC"/>
    <w:rsid w:val="00834861"/>
    <w:rsid w:val="0083570A"/>
    <w:rsid w:val="00835E1F"/>
    <w:rsid w:val="008363FC"/>
    <w:rsid w:val="00836518"/>
    <w:rsid w:val="0083668F"/>
    <w:rsid w:val="00836E74"/>
    <w:rsid w:val="00836E99"/>
    <w:rsid w:val="00837467"/>
    <w:rsid w:val="00837E1D"/>
    <w:rsid w:val="00840BAF"/>
    <w:rsid w:val="008416A6"/>
    <w:rsid w:val="00842006"/>
    <w:rsid w:val="008422A0"/>
    <w:rsid w:val="0084247E"/>
    <w:rsid w:val="00843511"/>
    <w:rsid w:val="00844131"/>
    <w:rsid w:val="008441F2"/>
    <w:rsid w:val="0084423E"/>
    <w:rsid w:val="00844257"/>
    <w:rsid w:val="00844623"/>
    <w:rsid w:val="00844B15"/>
    <w:rsid w:val="00844C91"/>
    <w:rsid w:val="008453AC"/>
    <w:rsid w:val="0084622E"/>
    <w:rsid w:val="0084754B"/>
    <w:rsid w:val="008509B8"/>
    <w:rsid w:val="008525DA"/>
    <w:rsid w:val="00852931"/>
    <w:rsid w:val="008529C3"/>
    <w:rsid w:val="00853793"/>
    <w:rsid w:val="00853B87"/>
    <w:rsid w:val="00854017"/>
    <w:rsid w:val="00854055"/>
    <w:rsid w:val="00854314"/>
    <w:rsid w:val="0085439C"/>
    <w:rsid w:val="008546C6"/>
    <w:rsid w:val="00854853"/>
    <w:rsid w:val="00854DD9"/>
    <w:rsid w:val="00854E2C"/>
    <w:rsid w:val="00854ECC"/>
    <w:rsid w:val="00855640"/>
    <w:rsid w:val="00855B72"/>
    <w:rsid w:val="00855CC6"/>
    <w:rsid w:val="00856355"/>
    <w:rsid w:val="00856399"/>
    <w:rsid w:val="00856B63"/>
    <w:rsid w:val="008571E9"/>
    <w:rsid w:val="00857602"/>
    <w:rsid w:val="00857FA0"/>
    <w:rsid w:val="00860B4A"/>
    <w:rsid w:val="0086122A"/>
    <w:rsid w:val="00861BD3"/>
    <w:rsid w:val="008622B8"/>
    <w:rsid w:val="00862846"/>
    <w:rsid w:val="008636FC"/>
    <w:rsid w:val="008637E0"/>
    <w:rsid w:val="00863DA9"/>
    <w:rsid w:val="0086430E"/>
    <w:rsid w:val="008652EF"/>
    <w:rsid w:val="00865457"/>
    <w:rsid w:val="00866E70"/>
    <w:rsid w:val="00866EE2"/>
    <w:rsid w:val="00867699"/>
    <w:rsid w:val="00870043"/>
    <w:rsid w:val="00870398"/>
    <w:rsid w:val="00870D9E"/>
    <w:rsid w:val="0087198F"/>
    <w:rsid w:val="00871A17"/>
    <w:rsid w:val="0087214B"/>
    <w:rsid w:val="008722C1"/>
    <w:rsid w:val="0087255D"/>
    <w:rsid w:val="008726A0"/>
    <w:rsid w:val="0087286E"/>
    <w:rsid w:val="00872F83"/>
    <w:rsid w:val="00873946"/>
    <w:rsid w:val="00873B5E"/>
    <w:rsid w:val="00873C39"/>
    <w:rsid w:val="00873F18"/>
    <w:rsid w:val="00874EAE"/>
    <w:rsid w:val="008756AB"/>
    <w:rsid w:val="008761ED"/>
    <w:rsid w:val="00876923"/>
    <w:rsid w:val="00876F76"/>
    <w:rsid w:val="008770DE"/>
    <w:rsid w:val="008777F6"/>
    <w:rsid w:val="008778D9"/>
    <w:rsid w:val="00877912"/>
    <w:rsid w:val="00877A93"/>
    <w:rsid w:val="00877EAE"/>
    <w:rsid w:val="00880B47"/>
    <w:rsid w:val="00880F4E"/>
    <w:rsid w:val="0088140B"/>
    <w:rsid w:val="00881D40"/>
    <w:rsid w:val="008820EF"/>
    <w:rsid w:val="00882699"/>
    <w:rsid w:val="00882E2C"/>
    <w:rsid w:val="00882F17"/>
    <w:rsid w:val="00883249"/>
    <w:rsid w:val="00883327"/>
    <w:rsid w:val="00883968"/>
    <w:rsid w:val="00883B3C"/>
    <w:rsid w:val="008857B7"/>
    <w:rsid w:val="00886451"/>
    <w:rsid w:val="00886A58"/>
    <w:rsid w:val="00886B84"/>
    <w:rsid w:val="008879AE"/>
    <w:rsid w:val="00887BEE"/>
    <w:rsid w:val="008901E7"/>
    <w:rsid w:val="00890603"/>
    <w:rsid w:val="008907F3"/>
    <w:rsid w:val="00890F7F"/>
    <w:rsid w:val="008916AF"/>
    <w:rsid w:val="0089201C"/>
    <w:rsid w:val="00892417"/>
    <w:rsid w:val="0089344C"/>
    <w:rsid w:val="008934E5"/>
    <w:rsid w:val="008936A7"/>
    <w:rsid w:val="00893812"/>
    <w:rsid w:val="00893835"/>
    <w:rsid w:val="00893C38"/>
    <w:rsid w:val="008940D1"/>
    <w:rsid w:val="00895498"/>
    <w:rsid w:val="00895AD8"/>
    <w:rsid w:val="00895D39"/>
    <w:rsid w:val="00896879"/>
    <w:rsid w:val="00896DF4"/>
    <w:rsid w:val="00896EC3"/>
    <w:rsid w:val="00897102"/>
    <w:rsid w:val="008974CE"/>
    <w:rsid w:val="008975D4"/>
    <w:rsid w:val="008976DE"/>
    <w:rsid w:val="00897D1F"/>
    <w:rsid w:val="00897F7B"/>
    <w:rsid w:val="008A012F"/>
    <w:rsid w:val="008A048D"/>
    <w:rsid w:val="008A1264"/>
    <w:rsid w:val="008A1518"/>
    <w:rsid w:val="008A15D2"/>
    <w:rsid w:val="008A167F"/>
    <w:rsid w:val="008A1C9C"/>
    <w:rsid w:val="008A22E5"/>
    <w:rsid w:val="008A2414"/>
    <w:rsid w:val="008A264F"/>
    <w:rsid w:val="008A271E"/>
    <w:rsid w:val="008A29E8"/>
    <w:rsid w:val="008A2B0F"/>
    <w:rsid w:val="008A3229"/>
    <w:rsid w:val="008A345B"/>
    <w:rsid w:val="008A36D0"/>
    <w:rsid w:val="008A432E"/>
    <w:rsid w:val="008A4744"/>
    <w:rsid w:val="008A4C7C"/>
    <w:rsid w:val="008A55A3"/>
    <w:rsid w:val="008A5CAF"/>
    <w:rsid w:val="008A674F"/>
    <w:rsid w:val="008A73FA"/>
    <w:rsid w:val="008A7760"/>
    <w:rsid w:val="008A7A16"/>
    <w:rsid w:val="008A7C95"/>
    <w:rsid w:val="008B01E7"/>
    <w:rsid w:val="008B059D"/>
    <w:rsid w:val="008B0678"/>
    <w:rsid w:val="008B07FE"/>
    <w:rsid w:val="008B0A8A"/>
    <w:rsid w:val="008B0B28"/>
    <w:rsid w:val="008B1308"/>
    <w:rsid w:val="008B14C4"/>
    <w:rsid w:val="008B14F0"/>
    <w:rsid w:val="008B1A23"/>
    <w:rsid w:val="008B1EB6"/>
    <w:rsid w:val="008B2222"/>
    <w:rsid w:val="008B263C"/>
    <w:rsid w:val="008B2E9B"/>
    <w:rsid w:val="008B32BF"/>
    <w:rsid w:val="008B347A"/>
    <w:rsid w:val="008B3D1F"/>
    <w:rsid w:val="008B403E"/>
    <w:rsid w:val="008B4645"/>
    <w:rsid w:val="008B4F38"/>
    <w:rsid w:val="008B546D"/>
    <w:rsid w:val="008B599D"/>
    <w:rsid w:val="008B5C53"/>
    <w:rsid w:val="008B662A"/>
    <w:rsid w:val="008B760C"/>
    <w:rsid w:val="008B7657"/>
    <w:rsid w:val="008B7858"/>
    <w:rsid w:val="008C0F80"/>
    <w:rsid w:val="008C1286"/>
    <w:rsid w:val="008C1B68"/>
    <w:rsid w:val="008C1CD8"/>
    <w:rsid w:val="008C2692"/>
    <w:rsid w:val="008C292D"/>
    <w:rsid w:val="008C35B5"/>
    <w:rsid w:val="008C3B98"/>
    <w:rsid w:val="008C3CB9"/>
    <w:rsid w:val="008C3FAF"/>
    <w:rsid w:val="008C4DC2"/>
    <w:rsid w:val="008C4DC7"/>
    <w:rsid w:val="008C4E00"/>
    <w:rsid w:val="008C59AF"/>
    <w:rsid w:val="008C5BD0"/>
    <w:rsid w:val="008C640A"/>
    <w:rsid w:val="008C7093"/>
    <w:rsid w:val="008C7508"/>
    <w:rsid w:val="008C752B"/>
    <w:rsid w:val="008C7C42"/>
    <w:rsid w:val="008C7E31"/>
    <w:rsid w:val="008C7ED8"/>
    <w:rsid w:val="008D02FA"/>
    <w:rsid w:val="008D0370"/>
    <w:rsid w:val="008D0B77"/>
    <w:rsid w:val="008D0DF3"/>
    <w:rsid w:val="008D0EE6"/>
    <w:rsid w:val="008D14C8"/>
    <w:rsid w:val="008D1CDE"/>
    <w:rsid w:val="008D1D08"/>
    <w:rsid w:val="008D2028"/>
    <w:rsid w:val="008D27E9"/>
    <w:rsid w:val="008D2CCE"/>
    <w:rsid w:val="008D337A"/>
    <w:rsid w:val="008D4674"/>
    <w:rsid w:val="008D4A5F"/>
    <w:rsid w:val="008D61F2"/>
    <w:rsid w:val="008D6FC8"/>
    <w:rsid w:val="008D7094"/>
    <w:rsid w:val="008D7461"/>
    <w:rsid w:val="008D76E2"/>
    <w:rsid w:val="008D7F6E"/>
    <w:rsid w:val="008E002B"/>
    <w:rsid w:val="008E004E"/>
    <w:rsid w:val="008E0243"/>
    <w:rsid w:val="008E0368"/>
    <w:rsid w:val="008E06B0"/>
    <w:rsid w:val="008E2050"/>
    <w:rsid w:val="008E2A47"/>
    <w:rsid w:val="008E2DEF"/>
    <w:rsid w:val="008E4A0B"/>
    <w:rsid w:val="008E4ADE"/>
    <w:rsid w:val="008E4EE9"/>
    <w:rsid w:val="008E4F5F"/>
    <w:rsid w:val="008E589B"/>
    <w:rsid w:val="008E5F18"/>
    <w:rsid w:val="008E650A"/>
    <w:rsid w:val="008E6CC2"/>
    <w:rsid w:val="008E6F76"/>
    <w:rsid w:val="008F001A"/>
    <w:rsid w:val="008F100A"/>
    <w:rsid w:val="008F117E"/>
    <w:rsid w:val="008F1F0E"/>
    <w:rsid w:val="008F228B"/>
    <w:rsid w:val="008F245B"/>
    <w:rsid w:val="008F26DA"/>
    <w:rsid w:val="008F291B"/>
    <w:rsid w:val="008F2F97"/>
    <w:rsid w:val="008F3543"/>
    <w:rsid w:val="008F452D"/>
    <w:rsid w:val="008F4A08"/>
    <w:rsid w:val="008F4A21"/>
    <w:rsid w:val="008F50A2"/>
    <w:rsid w:val="008F53FE"/>
    <w:rsid w:val="008F58FC"/>
    <w:rsid w:val="008F5FD5"/>
    <w:rsid w:val="008F614D"/>
    <w:rsid w:val="008F6A8A"/>
    <w:rsid w:val="008F7747"/>
    <w:rsid w:val="008F7B8D"/>
    <w:rsid w:val="009002AC"/>
    <w:rsid w:val="009010D8"/>
    <w:rsid w:val="009013E1"/>
    <w:rsid w:val="0090179D"/>
    <w:rsid w:val="00901E2C"/>
    <w:rsid w:val="00902D8E"/>
    <w:rsid w:val="0090390B"/>
    <w:rsid w:val="00903B20"/>
    <w:rsid w:val="00903F5D"/>
    <w:rsid w:val="009043DC"/>
    <w:rsid w:val="00904587"/>
    <w:rsid w:val="0090467D"/>
    <w:rsid w:val="009049E5"/>
    <w:rsid w:val="00904A89"/>
    <w:rsid w:val="0090576A"/>
    <w:rsid w:val="00906CBA"/>
    <w:rsid w:val="00906D2E"/>
    <w:rsid w:val="00907394"/>
    <w:rsid w:val="009073BC"/>
    <w:rsid w:val="009078E4"/>
    <w:rsid w:val="0091139C"/>
    <w:rsid w:val="009117B0"/>
    <w:rsid w:val="00912276"/>
    <w:rsid w:val="00912341"/>
    <w:rsid w:val="00913003"/>
    <w:rsid w:val="00913962"/>
    <w:rsid w:val="00913A80"/>
    <w:rsid w:val="0091467B"/>
    <w:rsid w:val="00915AB8"/>
    <w:rsid w:val="00916633"/>
    <w:rsid w:val="009169FB"/>
    <w:rsid w:val="00916C5E"/>
    <w:rsid w:val="00916D5B"/>
    <w:rsid w:val="0092088D"/>
    <w:rsid w:val="0092252D"/>
    <w:rsid w:val="0092410D"/>
    <w:rsid w:val="00924794"/>
    <w:rsid w:val="00924BB9"/>
    <w:rsid w:val="00925208"/>
    <w:rsid w:val="00926519"/>
    <w:rsid w:val="0092675A"/>
    <w:rsid w:val="00926AA9"/>
    <w:rsid w:val="00927DF9"/>
    <w:rsid w:val="0093029C"/>
    <w:rsid w:val="00930475"/>
    <w:rsid w:val="00930515"/>
    <w:rsid w:val="0093065B"/>
    <w:rsid w:val="00930B4E"/>
    <w:rsid w:val="00930CCB"/>
    <w:rsid w:val="00931064"/>
    <w:rsid w:val="00931B84"/>
    <w:rsid w:val="00932C08"/>
    <w:rsid w:val="00933179"/>
    <w:rsid w:val="00933202"/>
    <w:rsid w:val="009337AF"/>
    <w:rsid w:val="00933AC1"/>
    <w:rsid w:val="00933C30"/>
    <w:rsid w:val="00933D97"/>
    <w:rsid w:val="00934BD4"/>
    <w:rsid w:val="009351F4"/>
    <w:rsid w:val="0093541E"/>
    <w:rsid w:val="00935545"/>
    <w:rsid w:val="00935F83"/>
    <w:rsid w:val="00936150"/>
    <w:rsid w:val="0093688D"/>
    <w:rsid w:val="009369E8"/>
    <w:rsid w:val="00937013"/>
    <w:rsid w:val="009372EC"/>
    <w:rsid w:val="00937425"/>
    <w:rsid w:val="0093747F"/>
    <w:rsid w:val="00937C8B"/>
    <w:rsid w:val="00937D05"/>
    <w:rsid w:val="009404CD"/>
    <w:rsid w:val="0094193D"/>
    <w:rsid w:val="00941F79"/>
    <w:rsid w:val="0094263E"/>
    <w:rsid w:val="00942774"/>
    <w:rsid w:val="009428BE"/>
    <w:rsid w:val="009429A3"/>
    <w:rsid w:val="00942BE3"/>
    <w:rsid w:val="00942E42"/>
    <w:rsid w:val="009442E6"/>
    <w:rsid w:val="00944588"/>
    <w:rsid w:val="009447BF"/>
    <w:rsid w:val="00945201"/>
    <w:rsid w:val="0094587D"/>
    <w:rsid w:val="009459D0"/>
    <w:rsid w:val="009468A4"/>
    <w:rsid w:val="009468C8"/>
    <w:rsid w:val="00946CED"/>
    <w:rsid w:val="00947DD5"/>
    <w:rsid w:val="00950468"/>
    <w:rsid w:val="009507F7"/>
    <w:rsid w:val="0095112C"/>
    <w:rsid w:val="00953567"/>
    <w:rsid w:val="009536A2"/>
    <w:rsid w:val="00953A69"/>
    <w:rsid w:val="00954078"/>
    <w:rsid w:val="00955785"/>
    <w:rsid w:val="009565CB"/>
    <w:rsid w:val="00956934"/>
    <w:rsid w:val="00956AAA"/>
    <w:rsid w:val="00956E07"/>
    <w:rsid w:val="0095752E"/>
    <w:rsid w:val="009576AC"/>
    <w:rsid w:val="009578CF"/>
    <w:rsid w:val="00957E35"/>
    <w:rsid w:val="00957FEC"/>
    <w:rsid w:val="0096023C"/>
    <w:rsid w:val="00960C63"/>
    <w:rsid w:val="00961048"/>
    <w:rsid w:val="00961479"/>
    <w:rsid w:val="00961619"/>
    <w:rsid w:val="00961739"/>
    <w:rsid w:val="00961BAA"/>
    <w:rsid w:val="00962B98"/>
    <w:rsid w:val="00962BF3"/>
    <w:rsid w:val="009633B2"/>
    <w:rsid w:val="00963BDB"/>
    <w:rsid w:val="0096402E"/>
    <w:rsid w:val="00964433"/>
    <w:rsid w:val="0096524A"/>
    <w:rsid w:val="009658F5"/>
    <w:rsid w:val="00965ED8"/>
    <w:rsid w:val="009668E1"/>
    <w:rsid w:val="00966A27"/>
    <w:rsid w:val="009674C0"/>
    <w:rsid w:val="00967659"/>
    <w:rsid w:val="00967833"/>
    <w:rsid w:val="0097119C"/>
    <w:rsid w:val="009713D4"/>
    <w:rsid w:val="00971534"/>
    <w:rsid w:val="009719A0"/>
    <w:rsid w:val="00972F5B"/>
    <w:rsid w:val="00973339"/>
    <w:rsid w:val="00973F2C"/>
    <w:rsid w:val="009748F6"/>
    <w:rsid w:val="009750A8"/>
    <w:rsid w:val="009752F4"/>
    <w:rsid w:val="00975643"/>
    <w:rsid w:val="00976E80"/>
    <w:rsid w:val="00976F78"/>
    <w:rsid w:val="009776C5"/>
    <w:rsid w:val="00977B16"/>
    <w:rsid w:val="0098059C"/>
    <w:rsid w:val="0098070D"/>
    <w:rsid w:val="00980C11"/>
    <w:rsid w:val="00980E25"/>
    <w:rsid w:val="009812AA"/>
    <w:rsid w:val="0098144E"/>
    <w:rsid w:val="00982016"/>
    <w:rsid w:val="00982DFA"/>
    <w:rsid w:val="00983724"/>
    <w:rsid w:val="00983804"/>
    <w:rsid w:val="00983E7E"/>
    <w:rsid w:val="00983F90"/>
    <w:rsid w:val="009847BC"/>
    <w:rsid w:val="009849CE"/>
    <w:rsid w:val="00984D78"/>
    <w:rsid w:val="00985149"/>
    <w:rsid w:val="009854A7"/>
    <w:rsid w:val="009855F7"/>
    <w:rsid w:val="00985660"/>
    <w:rsid w:val="0098601A"/>
    <w:rsid w:val="009861E3"/>
    <w:rsid w:val="009877F2"/>
    <w:rsid w:val="00987A1B"/>
    <w:rsid w:val="009905F2"/>
    <w:rsid w:val="009916F7"/>
    <w:rsid w:val="009918D8"/>
    <w:rsid w:val="00991E59"/>
    <w:rsid w:val="00992630"/>
    <w:rsid w:val="009926E8"/>
    <w:rsid w:val="0099284A"/>
    <w:rsid w:val="009928CA"/>
    <w:rsid w:val="0099330D"/>
    <w:rsid w:val="00993546"/>
    <w:rsid w:val="00993634"/>
    <w:rsid w:val="00993A3F"/>
    <w:rsid w:val="0099593F"/>
    <w:rsid w:val="00995B2C"/>
    <w:rsid w:val="00995D13"/>
    <w:rsid w:val="00997428"/>
    <w:rsid w:val="009A03C2"/>
    <w:rsid w:val="009A0BC7"/>
    <w:rsid w:val="009A0EBF"/>
    <w:rsid w:val="009A16D9"/>
    <w:rsid w:val="009A1C8B"/>
    <w:rsid w:val="009A1CBD"/>
    <w:rsid w:val="009A3165"/>
    <w:rsid w:val="009A37B5"/>
    <w:rsid w:val="009A3CD9"/>
    <w:rsid w:val="009A4396"/>
    <w:rsid w:val="009A46F3"/>
    <w:rsid w:val="009A551A"/>
    <w:rsid w:val="009A6198"/>
    <w:rsid w:val="009A6274"/>
    <w:rsid w:val="009A6C64"/>
    <w:rsid w:val="009A73DB"/>
    <w:rsid w:val="009A74F3"/>
    <w:rsid w:val="009B0DE2"/>
    <w:rsid w:val="009B2B25"/>
    <w:rsid w:val="009B2F22"/>
    <w:rsid w:val="009B36A1"/>
    <w:rsid w:val="009B460E"/>
    <w:rsid w:val="009B47D2"/>
    <w:rsid w:val="009B5492"/>
    <w:rsid w:val="009B5719"/>
    <w:rsid w:val="009B5F1C"/>
    <w:rsid w:val="009B60DA"/>
    <w:rsid w:val="009B615E"/>
    <w:rsid w:val="009B6586"/>
    <w:rsid w:val="009B66B1"/>
    <w:rsid w:val="009B6AAE"/>
    <w:rsid w:val="009B6FD3"/>
    <w:rsid w:val="009C00CF"/>
    <w:rsid w:val="009C0F19"/>
    <w:rsid w:val="009C13F6"/>
    <w:rsid w:val="009C18F8"/>
    <w:rsid w:val="009C1A5B"/>
    <w:rsid w:val="009C1B99"/>
    <w:rsid w:val="009C1C5F"/>
    <w:rsid w:val="009C20DD"/>
    <w:rsid w:val="009C3F82"/>
    <w:rsid w:val="009C421E"/>
    <w:rsid w:val="009C44B5"/>
    <w:rsid w:val="009C4573"/>
    <w:rsid w:val="009C56EB"/>
    <w:rsid w:val="009C585F"/>
    <w:rsid w:val="009C5C17"/>
    <w:rsid w:val="009C5C71"/>
    <w:rsid w:val="009C61E6"/>
    <w:rsid w:val="009C6492"/>
    <w:rsid w:val="009C69F3"/>
    <w:rsid w:val="009C6C83"/>
    <w:rsid w:val="009C6E56"/>
    <w:rsid w:val="009C74EE"/>
    <w:rsid w:val="009C7747"/>
    <w:rsid w:val="009C77DB"/>
    <w:rsid w:val="009C7CF0"/>
    <w:rsid w:val="009C7D64"/>
    <w:rsid w:val="009D0780"/>
    <w:rsid w:val="009D08E2"/>
    <w:rsid w:val="009D0BAD"/>
    <w:rsid w:val="009D13E9"/>
    <w:rsid w:val="009D1595"/>
    <w:rsid w:val="009D15BD"/>
    <w:rsid w:val="009D31C8"/>
    <w:rsid w:val="009D32E7"/>
    <w:rsid w:val="009D384A"/>
    <w:rsid w:val="009D3A85"/>
    <w:rsid w:val="009D4231"/>
    <w:rsid w:val="009D4AB7"/>
    <w:rsid w:val="009D4B6C"/>
    <w:rsid w:val="009D4E65"/>
    <w:rsid w:val="009D4E9B"/>
    <w:rsid w:val="009D61F4"/>
    <w:rsid w:val="009D626A"/>
    <w:rsid w:val="009D6B34"/>
    <w:rsid w:val="009D7567"/>
    <w:rsid w:val="009D7590"/>
    <w:rsid w:val="009D7979"/>
    <w:rsid w:val="009D7BD7"/>
    <w:rsid w:val="009D7FF1"/>
    <w:rsid w:val="009E020C"/>
    <w:rsid w:val="009E0C9C"/>
    <w:rsid w:val="009E1588"/>
    <w:rsid w:val="009E200F"/>
    <w:rsid w:val="009E24FD"/>
    <w:rsid w:val="009E2689"/>
    <w:rsid w:val="009E2831"/>
    <w:rsid w:val="009E2A50"/>
    <w:rsid w:val="009E2C2B"/>
    <w:rsid w:val="009E2DD7"/>
    <w:rsid w:val="009E3B72"/>
    <w:rsid w:val="009E3FB0"/>
    <w:rsid w:val="009E4414"/>
    <w:rsid w:val="009E471C"/>
    <w:rsid w:val="009E47F2"/>
    <w:rsid w:val="009E56ED"/>
    <w:rsid w:val="009E5B97"/>
    <w:rsid w:val="009E5DD3"/>
    <w:rsid w:val="009E63EB"/>
    <w:rsid w:val="009E6501"/>
    <w:rsid w:val="009E6811"/>
    <w:rsid w:val="009E684A"/>
    <w:rsid w:val="009E729E"/>
    <w:rsid w:val="009E7684"/>
    <w:rsid w:val="009E7B40"/>
    <w:rsid w:val="009E7D07"/>
    <w:rsid w:val="009F010B"/>
    <w:rsid w:val="009F134F"/>
    <w:rsid w:val="009F1377"/>
    <w:rsid w:val="009F1C33"/>
    <w:rsid w:val="009F1F62"/>
    <w:rsid w:val="009F20E0"/>
    <w:rsid w:val="009F24DF"/>
    <w:rsid w:val="009F25CA"/>
    <w:rsid w:val="009F2C05"/>
    <w:rsid w:val="009F2D4C"/>
    <w:rsid w:val="009F32A0"/>
    <w:rsid w:val="009F35AB"/>
    <w:rsid w:val="009F3FE2"/>
    <w:rsid w:val="009F404B"/>
    <w:rsid w:val="009F40C2"/>
    <w:rsid w:val="009F45BA"/>
    <w:rsid w:val="009F4E11"/>
    <w:rsid w:val="009F5897"/>
    <w:rsid w:val="009F58A6"/>
    <w:rsid w:val="009F62A7"/>
    <w:rsid w:val="009F632D"/>
    <w:rsid w:val="009F66D2"/>
    <w:rsid w:val="009F68B1"/>
    <w:rsid w:val="009F6F96"/>
    <w:rsid w:val="009F70F4"/>
    <w:rsid w:val="009F7151"/>
    <w:rsid w:val="009F7C4E"/>
    <w:rsid w:val="009F7F2C"/>
    <w:rsid w:val="00A0086B"/>
    <w:rsid w:val="00A00945"/>
    <w:rsid w:val="00A015BE"/>
    <w:rsid w:val="00A02523"/>
    <w:rsid w:val="00A027DC"/>
    <w:rsid w:val="00A02E6E"/>
    <w:rsid w:val="00A03108"/>
    <w:rsid w:val="00A03682"/>
    <w:rsid w:val="00A03693"/>
    <w:rsid w:val="00A03718"/>
    <w:rsid w:val="00A03ED5"/>
    <w:rsid w:val="00A05920"/>
    <w:rsid w:val="00A05B36"/>
    <w:rsid w:val="00A06179"/>
    <w:rsid w:val="00A062AF"/>
    <w:rsid w:val="00A0651E"/>
    <w:rsid w:val="00A06738"/>
    <w:rsid w:val="00A07D06"/>
    <w:rsid w:val="00A07D3A"/>
    <w:rsid w:val="00A07E94"/>
    <w:rsid w:val="00A07F39"/>
    <w:rsid w:val="00A107B4"/>
    <w:rsid w:val="00A10808"/>
    <w:rsid w:val="00A10F75"/>
    <w:rsid w:val="00A10FE7"/>
    <w:rsid w:val="00A11055"/>
    <w:rsid w:val="00A11193"/>
    <w:rsid w:val="00A11209"/>
    <w:rsid w:val="00A116BA"/>
    <w:rsid w:val="00A11A79"/>
    <w:rsid w:val="00A11F44"/>
    <w:rsid w:val="00A131BC"/>
    <w:rsid w:val="00A13662"/>
    <w:rsid w:val="00A136A1"/>
    <w:rsid w:val="00A137A2"/>
    <w:rsid w:val="00A14114"/>
    <w:rsid w:val="00A147BA"/>
    <w:rsid w:val="00A1485B"/>
    <w:rsid w:val="00A14C4D"/>
    <w:rsid w:val="00A14E7D"/>
    <w:rsid w:val="00A1552D"/>
    <w:rsid w:val="00A164D5"/>
    <w:rsid w:val="00A16A9E"/>
    <w:rsid w:val="00A17623"/>
    <w:rsid w:val="00A17754"/>
    <w:rsid w:val="00A179F9"/>
    <w:rsid w:val="00A17EEC"/>
    <w:rsid w:val="00A2001E"/>
    <w:rsid w:val="00A208D7"/>
    <w:rsid w:val="00A20F62"/>
    <w:rsid w:val="00A214C4"/>
    <w:rsid w:val="00A22B63"/>
    <w:rsid w:val="00A237EC"/>
    <w:rsid w:val="00A245B0"/>
    <w:rsid w:val="00A24A70"/>
    <w:rsid w:val="00A24BDE"/>
    <w:rsid w:val="00A24EC9"/>
    <w:rsid w:val="00A2504C"/>
    <w:rsid w:val="00A2572C"/>
    <w:rsid w:val="00A25F5D"/>
    <w:rsid w:val="00A26289"/>
    <w:rsid w:val="00A2686E"/>
    <w:rsid w:val="00A271CF"/>
    <w:rsid w:val="00A30307"/>
    <w:rsid w:val="00A3065A"/>
    <w:rsid w:val="00A3070D"/>
    <w:rsid w:val="00A30B44"/>
    <w:rsid w:val="00A30CC7"/>
    <w:rsid w:val="00A312A4"/>
    <w:rsid w:val="00A3142D"/>
    <w:rsid w:val="00A3167C"/>
    <w:rsid w:val="00A320CE"/>
    <w:rsid w:val="00A32A4A"/>
    <w:rsid w:val="00A334F3"/>
    <w:rsid w:val="00A3391A"/>
    <w:rsid w:val="00A33D78"/>
    <w:rsid w:val="00A340FB"/>
    <w:rsid w:val="00A3421D"/>
    <w:rsid w:val="00A3453D"/>
    <w:rsid w:val="00A35A3C"/>
    <w:rsid w:val="00A35F6C"/>
    <w:rsid w:val="00A36208"/>
    <w:rsid w:val="00A36777"/>
    <w:rsid w:val="00A371C6"/>
    <w:rsid w:val="00A374FD"/>
    <w:rsid w:val="00A37CAC"/>
    <w:rsid w:val="00A37CD9"/>
    <w:rsid w:val="00A401A4"/>
    <w:rsid w:val="00A4020F"/>
    <w:rsid w:val="00A40385"/>
    <w:rsid w:val="00A40852"/>
    <w:rsid w:val="00A40BB6"/>
    <w:rsid w:val="00A40C5E"/>
    <w:rsid w:val="00A41909"/>
    <w:rsid w:val="00A41F30"/>
    <w:rsid w:val="00A42B7F"/>
    <w:rsid w:val="00A42D79"/>
    <w:rsid w:val="00A42EE0"/>
    <w:rsid w:val="00A43F0B"/>
    <w:rsid w:val="00A4407B"/>
    <w:rsid w:val="00A447CF"/>
    <w:rsid w:val="00A466AC"/>
    <w:rsid w:val="00A46858"/>
    <w:rsid w:val="00A470F1"/>
    <w:rsid w:val="00A4744B"/>
    <w:rsid w:val="00A5002C"/>
    <w:rsid w:val="00A50198"/>
    <w:rsid w:val="00A50DC7"/>
    <w:rsid w:val="00A50FCF"/>
    <w:rsid w:val="00A511F7"/>
    <w:rsid w:val="00A5206A"/>
    <w:rsid w:val="00A5241F"/>
    <w:rsid w:val="00A526EA"/>
    <w:rsid w:val="00A52B75"/>
    <w:rsid w:val="00A531F2"/>
    <w:rsid w:val="00A53347"/>
    <w:rsid w:val="00A53DBA"/>
    <w:rsid w:val="00A54121"/>
    <w:rsid w:val="00A54714"/>
    <w:rsid w:val="00A54B8F"/>
    <w:rsid w:val="00A553EA"/>
    <w:rsid w:val="00A555A0"/>
    <w:rsid w:val="00A5712F"/>
    <w:rsid w:val="00A57651"/>
    <w:rsid w:val="00A57F39"/>
    <w:rsid w:val="00A603C8"/>
    <w:rsid w:val="00A6107C"/>
    <w:rsid w:val="00A617EF"/>
    <w:rsid w:val="00A61873"/>
    <w:rsid w:val="00A61FE4"/>
    <w:rsid w:val="00A62CA9"/>
    <w:rsid w:val="00A63024"/>
    <w:rsid w:val="00A630C8"/>
    <w:rsid w:val="00A63409"/>
    <w:rsid w:val="00A636CB"/>
    <w:rsid w:val="00A63B1B"/>
    <w:rsid w:val="00A63BB9"/>
    <w:rsid w:val="00A64431"/>
    <w:rsid w:val="00A64710"/>
    <w:rsid w:val="00A64DB1"/>
    <w:rsid w:val="00A650B7"/>
    <w:rsid w:val="00A652B7"/>
    <w:rsid w:val="00A655E9"/>
    <w:rsid w:val="00A669CD"/>
    <w:rsid w:val="00A66EAB"/>
    <w:rsid w:val="00A67999"/>
    <w:rsid w:val="00A70165"/>
    <w:rsid w:val="00A7024F"/>
    <w:rsid w:val="00A7058F"/>
    <w:rsid w:val="00A70C77"/>
    <w:rsid w:val="00A71252"/>
    <w:rsid w:val="00A712FA"/>
    <w:rsid w:val="00A71BD8"/>
    <w:rsid w:val="00A71C07"/>
    <w:rsid w:val="00A722DB"/>
    <w:rsid w:val="00A7265E"/>
    <w:rsid w:val="00A732C0"/>
    <w:rsid w:val="00A7357D"/>
    <w:rsid w:val="00A744C0"/>
    <w:rsid w:val="00A74B73"/>
    <w:rsid w:val="00A7533C"/>
    <w:rsid w:val="00A75398"/>
    <w:rsid w:val="00A761A2"/>
    <w:rsid w:val="00A7690C"/>
    <w:rsid w:val="00A76D0A"/>
    <w:rsid w:val="00A76F12"/>
    <w:rsid w:val="00A7706B"/>
    <w:rsid w:val="00A770F8"/>
    <w:rsid w:val="00A7715D"/>
    <w:rsid w:val="00A7742B"/>
    <w:rsid w:val="00A77CF7"/>
    <w:rsid w:val="00A77D00"/>
    <w:rsid w:val="00A77FFE"/>
    <w:rsid w:val="00A808E0"/>
    <w:rsid w:val="00A80B73"/>
    <w:rsid w:val="00A818BF"/>
    <w:rsid w:val="00A8205B"/>
    <w:rsid w:val="00A82904"/>
    <w:rsid w:val="00A83183"/>
    <w:rsid w:val="00A83897"/>
    <w:rsid w:val="00A838CA"/>
    <w:rsid w:val="00A8439D"/>
    <w:rsid w:val="00A84699"/>
    <w:rsid w:val="00A84CBC"/>
    <w:rsid w:val="00A858B1"/>
    <w:rsid w:val="00A86035"/>
    <w:rsid w:val="00A86112"/>
    <w:rsid w:val="00A87029"/>
    <w:rsid w:val="00A8722E"/>
    <w:rsid w:val="00A8744E"/>
    <w:rsid w:val="00A877B7"/>
    <w:rsid w:val="00A90492"/>
    <w:rsid w:val="00A90B8C"/>
    <w:rsid w:val="00A90C05"/>
    <w:rsid w:val="00A911E6"/>
    <w:rsid w:val="00A9133A"/>
    <w:rsid w:val="00A9254D"/>
    <w:rsid w:val="00A92F29"/>
    <w:rsid w:val="00A930C0"/>
    <w:rsid w:val="00A93479"/>
    <w:rsid w:val="00A936F8"/>
    <w:rsid w:val="00A9373C"/>
    <w:rsid w:val="00A9375C"/>
    <w:rsid w:val="00A93F08"/>
    <w:rsid w:val="00A93F51"/>
    <w:rsid w:val="00A942F5"/>
    <w:rsid w:val="00A94377"/>
    <w:rsid w:val="00A949E5"/>
    <w:rsid w:val="00A95D91"/>
    <w:rsid w:val="00A962B5"/>
    <w:rsid w:val="00A963F5"/>
    <w:rsid w:val="00A967E6"/>
    <w:rsid w:val="00A97E66"/>
    <w:rsid w:val="00A97FE4"/>
    <w:rsid w:val="00AA057E"/>
    <w:rsid w:val="00AA09E5"/>
    <w:rsid w:val="00AA0BA3"/>
    <w:rsid w:val="00AA1BF7"/>
    <w:rsid w:val="00AA1CAC"/>
    <w:rsid w:val="00AA1EA2"/>
    <w:rsid w:val="00AA23AD"/>
    <w:rsid w:val="00AA25F7"/>
    <w:rsid w:val="00AA282D"/>
    <w:rsid w:val="00AA29AD"/>
    <w:rsid w:val="00AA2F2D"/>
    <w:rsid w:val="00AA33A2"/>
    <w:rsid w:val="00AA3604"/>
    <w:rsid w:val="00AA3D48"/>
    <w:rsid w:val="00AA4152"/>
    <w:rsid w:val="00AA4340"/>
    <w:rsid w:val="00AA46DF"/>
    <w:rsid w:val="00AA5D3B"/>
    <w:rsid w:val="00AA5F26"/>
    <w:rsid w:val="00AA6A0F"/>
    <w:rsid w:val="00AA6EF4"/>
    <w:rsid w:val="00AA7260"/>
    <w:rsid w:val="00AA779F"/>
    <w:rsid w:val="00AA7850"/>
    <w:rsid w:val="00AA7B46"/>
    <w:rsid w:val="00AA7C1C"/>
    <w:rsid w:val="00AB06A5"/>
    <w:rsid w:val="00AB0CDF"/>
    <w:rsid w:val="00AB1114"/>
    <w:rsid w:val="00AB1507"/>
    <w:rsid w:val="00AB1B25"/>
    <w:rsid w:val="00AB1D0A"/>
    <w:rsid w:val="00AB253A"/>
    <w:rsid w:val="00AB25C1"/>
    <w:rsid w:val="00AB25DD"/>
    <w:rsid w:val="00AB35E3"/>
    <w:rsid w:val="00AB3ADA"/>
    <w:rsid w:val="00AB3F82"/>
    <w:rsid w:val="00AB425A"/>
    <w:rsid w:val="00AB4432"/>
    <w:rsid w:val="00AB4506"/>
    <w:rsid w:val="00AB54B1"/>
    <w:rsid w:val="00AB5690"/>
    <w:rsid w:val="00AB58CB"/>
    <w:rsid w:val="00AB59B3"/>
    <w:rsid w:val="00AB6EAB"/>
    <w:rsid w:val="00AB6EF0"/>
    <w:rsid w:val="00AC0169"/>
    <w:rsid w:val="00AC0ADC"/>
    <w:rsid w:val="00AC0C69"/>
    <w:rsid w:val="00AC11D1"/>
    <w:rsid w:val="00AC16FA"/>
    <w:rsid w:val="00AC185E"/>
    <w:rsid w:val="00AC1E36"/>
    <w:rsid w:val="00AC222E"/>
    <w:rsid w:val="00AC2715"/>
    <w:rsid w:val="00AC286C"/>
    <w:rsid w:val="00AC3A1D"/>
    <w:rsid w:val="00AC3C54"/>
    <w:rsid w:val="00AC3CC6"/>
    <w:rsid w:val="00AC411F"/>
    <w:rsid w:val="00AC41E7"/>
    <w:rsid w:val="00AC4571"/>
    <w:rsid w:val="00AC4F48"/>
    <w:rsid w:val="00AC5433"/>
    <w:rsid w:val="00AC57EE"/>
    <w:rsid w:val="00AC5C92"/>
    <w:rsid w:val="00AC5E0D"/>
    <w:rsid w:val="00AC61A7"/>
    <w:rsid w:val="00AD0777"/>
    <w:rsid w:val="00AD0F28"/>
    <w:rsid w:val="00AD1A38"/>
    <w:rsid w:val="00AD1EF6"/>
    <w:rsid w:val="00AD23C3"/>
    <w:rsid w:val="00AD2E5A"/>
    <w:rsid w:val="00AD3648"/>
    <w:rsid w:val="00AD368C"/>
    <w:rsid w:val="00AD3CBF"/>
    <w:rsid w:val="00AD47DF"/>
    <w:rsid w:val="00AD4957"/>
    <w:rsid w:val="00AD4A38"/>
    <w:rsid w:val="00AD6341"/>
    <w:rsid w:val="00AD7671"/>
    <w:rsid w:val="00AD7741"/>
    <w:rsid w:val="00AE099D"/>
    <w:rsid w:val="00AE0FDB"/>
    <w:rsid w:val="00AE1506"/>
    <w:rsid w:val="00AE1BC8"/>
    <w:rsid w:val="00AE1C46"/>
    <w:rsid w:val="00AE2B92"/>
    <w:rsid w:val="00AE353D"/>
    <w:rsid w:val="00AE3D6E"/>
    <w:rsid w:val="00AE46E6"/>
    <w:rsid w:val="00AE495E"/>
    <w:rsid w:val="00AE4F8E"/>
    <w:rsid w:val="00AE4FD4"/>
    <w:rsid w:val="00AE59E8"/>
    <w:rsid w:val="00AE5FE6"/>
    <w:rsid w:val="00AE66C4"/>
    <w:rsid w:val="00AE688F"/>
    <w:rsid w:val="00AE7D8C"/>
    <w:rsid w:val="00AF07EB"/>
    <w:rsid w:val="00AF0967"/>
    <w:rsid w:val="00AF1A81"/>
    <w:rsid w:val="00AF2621"/>
    <w:rsid w:val="00AF2695"/>
    <w:rsid w:val="00AF26D2"/>
    <w:rsid w:val="00AF2A88"/>
    <w:rsid w:val="00AF2C8F"/>
    <w:rsid w:val="00AF2E16"/>
    <w:rsid w:val="00AF2FE4"/>
    <w:rsid w:val="00AF396A"/>
    <w:rsid w:val="00AF3E80"/>
    <w:rsid w:val="00AF41DF"/>
    <w:rsid w:val="00AF4CE5"/>
    <w:rsid w:val="00AF579B"/>
    <w:rsid w:val="00AF5E01"/>
    <w:rsid w:val="00AF6461"/>
    <w:rsid w:val="00AF65D0"/>
    <w:rsid w:val="00AF6C65"/>
    <w:rsid w:val="00AF76B6"/>
    <w:rsid w:val="00AF77D6"/>
    <w:rsid w:val="00B0111F"/>
    <w:rsid w:val="00B0241E"/>
    <w:rsid w:val="00B02EF9"/>
    <w:rsid w:val="00B0303F"/>
    <w:rsid w:val="00B03077"/>
    <w:rsid w:val="00B04FEB"/>
    <w:rsid w:val="00B05CA6"/>
    <w:rsid w:val="00B06225"/>
    <w:rsid w:val="00B0681F"/>
    <w:rsid w:val="00B07084"/>
    <w:rsid w:val="00B0724C"/>
    <w:rsid w:val="00B07305"/>
    <w:rsid w:val="00B07577"/>
    <w:rsid w:val="00B07776"/>
    <w:rsid w:val="00B078B1"/>
    <w:rsid w:val="00B102E9"/>
    <w:rsid w:val="00B10B5A"/>
    <w:rsid w:val="00B1135B"/>
    <w:rsid w:val="00B11BB6"/>
    <w:rsid w:val="00B11C85"/>
    <w:rsid w:val="00B129F1"/>
    <w:rsid w:val="00B129F3"/>
    <w:rsid w:val="00B1309A"/>
    <w:rsid w:val="00B130FB"/>
    <w:rsid w:val="00B13613"/>
    <w:rsid w:val="00B13B0E"/>
    <w:rsid w:val="00B13FFF"/>
    <w:rsid w:val="00B14262"/>
    <w:rsid w:val="00B143DA"/>
    <w:rsid w:val="00B14B8F"/>
    <w:rsid w:val="00B154E6"/>
    <w:rsid w:val="00B1668B"/>
    <w:rsid w:val="00B16932"/>
    <w:rsid w:val="00B208C6"/>
    <w:rsid w:val="00B20C20"/>
    <w:rsid w:val="00B217D2"/>
    <w:rsid w:val="00B21E83"/>
    <w:rsid w:val="00B21F5F"/>
    <w:rsid w:val="00B22784"/>
    <w:rsid w:val="00B227F4"/>
    <w:rsid w:val="00B2309D"/>
    <w:rsid w:val="00B239F9"/>
    <w:rsid w:val="00B246E5"/>
    <w:rsid w:val="00B24BC3"/>
    <w:rsid w:val="00B24FA3"/>
    <w:rsid w:val="00B26312"/>
    <w:rsid w:val="00B2639E"/>
    <w:rsid w:val="00B2688B"/>
    <w:rsid w:val="00B26DB5"/>
    <w:rsid w:val="00B27101"/>
    <w:rsid w:val="00B271C1"/>
    <w:rsid w:val="00B2743B"/>
    <w:rsid w:val="00B27EFB"/>
    <w:rsid w:val="00B305DB"/>
    <w:rsid w:val="00B30895"/>
    <w:rsid w:val="00B31088"/>
    <w:rsid w:val="00B3109A"/>
    <w:rsid w:val="00B316C6"/>
    <w:rsid w:val="00B32953"/>
    <w:rsid w:val="00B32E7C"/>
    <w:rsid w:val="00B332C5"/>
    <w:rsid w:val="00B33C7D"/>
    <w:rsid w:val="00B3455C"/>
    <w:rsid w:val="00B3636C"/>
    <w:rsid w:val="00B37129"/>
    <w:rsid w:val="00B37CC4"/>
    <w:rsid w:val="00B4112E"/>
    <w:rsid w:val="00B41D83"/>
    <w:rsid w:val="00B41E1E"/>
    <w:rsid w:val="00B41FFF"/>
    <w:rsid w:val="00B424BB"/>
    <w:rsid w:val="00B42B67"/>
    <w:rsid w:val="00B42E37"/>
    <w:rsid w:val="00B43674"/>
    <w:rsid w:val="00B43EA3"/>
    <w:rsid w:val="00B43F4A"/>
    <w:rsid w:val="00B443C2"/>
    <w:rsid w:val="00B45050"/>
    <w:rsid w:val="00B45148"/>
    <w:rsid w:val="00B45638"/>
    <w:rsid w:val="00B45C7C"/>
    <w:rsid w:val="00B45FA3"/>
    <w:rsid w:val="00B464ED"/>
    <w:rsid w:val="00B46710"/>
    <w:rsid w:val="00B4693E"/>
    <w:rsid w:val="00B472C1"/>
    <w:rsid w:val="00B478FE"/>
    <w:rsid w:val="00B50498"/>
    <w:rsid w:val="00B50573"/>
    <w:rsid w:val="00B51D1A"/>
    <w:rsid w:val="00B51D7B"/>
    <w:rsid w:val="00B51E27"/>
    <w:rsid w:val="00B52827"/>
    <w:rsid w:val="00B530DA"/>
    <w:rsid w:val="00B53624"/>
    <w:rsid w:val="00B53E41"/>
    <w:rsid w:val="00B53EF9"/>
    <w:rsid w:val="00B54206"/>
    <w:rsid w:val="00B54B28"/>
    <w:rsid w:val="00B54F48"/>
    <w:rsid w:val="00B557D3"/>
    <w:rsid w:val="00B5593E"/>
    <w:rsid w:val="00B55B04"/>
    <w:rsid w:val="00B561FD"/>
    <w:rsid w:val="00B5698D"/>
    <w:rsid w:val="00B576C8"/>
    <w:rsid w:val="00B5793B"/>
    <w:rsid w:val="00B57B52"/>
    <w:rsid w:val="00B6066F"/>
    <w:rsid w:val="00B60853"/>
    <w:rsid w:val="00B60AE4"/>
    <w:rsid w:val="00B60CD8"/>
    <w:rsid w:val="00B61292"/>
    <w:rsid w:val="00B61527"/>
    <w:rsid w:val="00B616B3"/>
    <w:rsid w:val="00B6297E"/>
    <w:rsid w:val="00B62BC2"/>
    <w:rsid w:val="00B62D57"/>
    <w:rsid w:val="00B630B1"/>
    <w:rsid w:val="00B630FE"/>
    <w:rsid w:val="00B632E1"/>
    <w:rsid w:val="00B6357C"/>
    <w:rsid w:val="00B637E5"/>
    <w:rsid w:val="00B6382E"/>
    <w:rsid w:val="00B63A3A"/>
    <w:rsid w:val="00B63A43"/>
    <w:rsid w:val="00B63CCC"/>
    <w:rsid w:val="00B63DF0"/>
    <w:rsid w:val="00B643E6"/>
    <w:rsid w:val="00B644C1"/>
    <w:rsid w:val="00B64B49"/>
    <w:rsid w:val="00B655CE"/>
    <w:rsid w:val="00B657DB"/>
    <w:rsid w:val="00B659C3"/>
    <w:rsid w:val="00B65AA0"/>
    <w:rsid w:val="00B663B9"/>
    <w:rsid w:val="00B66410"/>
    <w:rsid w:val="00B669B0"/>
    <w:rsid w:val="00B66C44"/>
    <w:rsid w:val="00B706BC"/>
    <w:rsid w:val="00B70FD9"/>
    <w:rsid w:val="00B71137"/>
    <w:rsid w:val="00B71411"/>
    <w:rsid w:val="00B7208B"/>
    <w:rsid w:val="00B72546"/>
    <w:rsid w:val="00B72B4C"/>
    <w:rsid w:val="00B73177"/>
    <w:rsid w:val="00B73B5D"/>
    <w:rsid w:val="00B73F9F"/>
    <w:rsid w:val="00B752EF"/>
    <w:rsid w:val="00B76D72"/>
    <w:rsid w:val="00B76DB7"/>
    <w:rsid w:val="00B7745C"/>
    <w:rsid w:val="00B80E08"/>
    <w:rsid w:val="00B80F50"/>
    <w:rsid w:val="00B80FED"/>
    <w:rsid w:val="00B81A5E"/>
    <w:rsid w:val="00B81D11"/>
    <w:rsid w:val="00B81F37"/>
    <w:rsid w:val="00B82352"/>
    <w:rsid w:val="00B83236"/>
    <w:rsid w:val="00B83642"/>
    <w:rsid w:val="00B83986"/>
    <w:rsid w:val="00B84078"/>
    <w:rsid w:val="00B8430A"/>
    <w:rsid w:val="00B84E56"/>
    <w:rsid w:val="00B85C8E"/>
    <w:rsid w:val="00B863FB"/>
    <w:rsid w:val="00B87C44"/>
    <w:rsid w:val="00B87D9F"/>
    <w:rsid w:val="00B87DA7"/>
    <w:rsid w:val="00B90089"/>
    <w:rsid w:val="00B900B9"/>
    <w:rsid w:val="00B90358"/>
    <w:rsid w:val="00B9044D"/>
    <w:rsid w:val="00B906E5"/>
    <w:rsid w:val="00B90A2A"/>
    <w:rsid w:val="00B90A66"/>
    <w:rsid w:val="00B90EC3"/>
    <w:rsid w:val="00B919D7"/>
    <w:rsid w:val="00B91D2E"/>
    <w:rsid w:val="00B92758"/>
    <w:rsid w:val="00B93E66"/>
    <w:rsid w:val="00B93F93"/>
    <w:rsid w:val="00B94038"/>
    <w:rsid w:val="00B941AF"/>
    <w:rsid w:val="00B94AF9"/>
    <w:rsid w:val="00B95D3D"/>
    <w:rsid w:val="00B962CC"/>
    <w:rsid w:val="00B969E3"/>
    <w:rsid w:val="00B97EF9"/>
    <w:rsid w:val="00BA19B2"/>
    <w:rsid w:val="00BA2B6F"/>
    <w:rsid w:val="00BA2C44"/>
    <w:rsid w:val="00BA2CCC"/>
    <w:rsid w:val="00BA2DEF"/>
    <w:rsid w:val="00BA3630"/>
    <w:rsid w:val="00BA3889"/>
    <w:rsid w:val="00BA3998"/>
    <w:rsid w:val="00BA5911"/>
    <w:rsid w:val="00BA623D"/>
    <w:rsid w:val="00BA63C0"/>
    <w:rsid w:val="00BA68A7"/>
    <w:rsid w:val="00BA6A0B"/>
    <w:rsid w:val="00BA7704"/>
    <w:rsid w:val="00BA7C6C"/>
    <w:rsid w:val="00BB0482"/>
    <w:rsid w:val="00BB06E8"/>
    <w:rsid w:val="00BB0B7D"/>
    <w:rsid w:val="00BB16EB"/>
    <w:rsid w:val="00BB17EE"/>
    <w:rsid w:val="00BB1927"/>
    <w:rsid w:val="00BB1CF3"/>
    <w:rsid w:val="00BB257A"/>
    <w:rsid w:val="00BB3C73"/>
    <w:rsid w:val="00BB3EC6"/>
    <w:rsid w:val="00BB4156"/>
    <w:rsid w:val="00BB4CF5"/>
    <w:rsid w:val="00BB5305"/>
    <w:rsid w:val="00BB54C1"/>
    <w:rsid w:val="00BB5A62"/>
    <w:rsid w:val="00BB6621"/>
    <w:rsid w:val="00BB7E73"/>
    <w:rsid w:val="00BC015A"/>
    <w:rsid w:val="00BC10EF"/>
    <w:rsid w:val="00BC1648"/>
    <w:rsid w:val="00BC1715"/>
    <w:rsid w:val="00BC181C"/>
    <w:rsid w:val="00BC1C37"/>
    <w:rsid w:val="00BC2273"/>
    <w:rsid w:val="00BC32B7"/>
    <w:rsid w:val="00BC39F4"/>
    <w:rsid w:val="00BC4F79"/>
    <w:rsid w:val="00BC5E65"/>
    <w:rsid w:val="00BC63FF"/>
    <w:rsid w:val="00BC711F"/>
    <w:rsid w:val="00BC7745"/>
    <w:rsid w:val="00BC7B12"/>
    <w:rsid w:val="00BD07E8"/>
    <w:rsid w:val="00BD0B54"/>
    <w:rsid w:val="00BD0DBF"/>
    <w:rsid w:val="00BD19EA"/>
    <w:rsid w:val="00BD32A1"/>
    <w:rsid w:val="00BD37D0"/>
    <w:rsid w:val="00BD39CA"/>
    <w:rsid w:val="00BD418F"/>
    <w:rsid w:val="00BD44E5"/>
    <w:rsid w:val="00BD578B"/>
    <w:rsid w:val="00BD6441"/>
    <w:rsid w:val="00BD64B9"/>
    <w:rsid w:val="00BD6659"/>
    <w:rsid w:val="00BD7A40"/>
    <w:rsid w:val="00BE0642"/>
    <w:rsid w:val="00BE0B9B"/>
    <w:rsid w:val="00BE0E60"/>
    <w:rsid w:val="00BE0F0E"/>
    <w:rsid w:val="00BE1201"/>
    <w:rsid w:val="00BE159A"/>
    <w:rsid w:val="00BE21DE"/>
    <w:rsid w:val="00BE295D"/>
    <w:rsid w:val="00BE29D2"/>
    <w:rsid w:val="00BE3028"/>
    <w:rsid w:val="00BE429B"/>
    <w:rsid w:val="00BE4C81"/>
    <w:rsid w:val="00BE4E10"/>
    <w:rsid w:val="00BE53CB"/>
    <w:rsid w:val="00BE56DF"/>
    <w:rsid w:val="00BE5CF4"/>
    <w:rsid w:val="00BE5E42"/>
    <w:rsid w:val="00BE5E83"/>
    <w:rsid w:val="00BE6697"/>
    <w:rsid w:val="00BE74CD"/>
    <w:rsid w:val="00BF020F"/>
    <w:rsid w:val="00BF0BB1"/>
    <w:rsid w:val="00BF0CBB"/>
    <w:rsid w:val="00BF1A45"/>
    <w:rsid w:val="00BF1B9E"/>
    <w:rsid w:val="00BF1ECB"/>
    <w:rsid w:val="00BF23BA"/>
    <w:rsid w:val="00BF2842"/>
    <w:rsid w:val="00BF2BB2"/>
    <w:rsid w:val="00BF2D2B"/>
    <w:rsid w:val="00BF33BB"/>
    <w:rsid w:val="00BF3D0B"/>
    <w:rsid w:val="00BF4000"/>
    <w:rsid w:val="00BF4B12"/>
    <w:rsid w:val="00BF4EF8"/>
    <w:rsid w:val="00BF4F4D"/>
    <w:rsid w:val="00BF521F"/>
    <w:rsid w:val="00BF52DA"/>
    <w:rsid w:val="00BF5DC1"/>
    <w:rsid w:val="00BF5EDF"/>
    <w:rsid w:val="00BF6143"/>
    <w:rsid w:val="00BF6510"/>
    <w:rsid w:val="00BF6A61"/>
    <w:rsid w:val="00BF76BE"/>
    <w:rsid w:val="00BF7740"/>
    <w:rsid w:val="00BF77F1"/>
    <w:rsid w:val="00BF7FE8"/>
    <w:rsid w:val="00C00AA6"/>
    <w:rsid w:val="00C01292"/>
    <w:rsid w:val="00C012A0"/>
    <w:rsid w:val="00C012B0"/>
    <w:rsid w:val="00C0163A"/>
    <w:rsid w:val="00C01853"/>
    <w:rsid w:val="00C01F8A"/>
    <w:rsid w:val="00C022A7"/>
    <w:rsid w:val="00C0278D"/>
    <w:rsid w:val="00C02C54"/>
    <w:rsid w:val="00C03A85"/>
    <w:rsid w:val="00C03E8C"/>
    <w:rsid w:val="00C0419C"/>
    <w:rsid w:val="00C041D2"/>
    <w:rsid w:val="00C047FD"/>
    <w:rsid w:val="00C05CC2"/>
    <w:rsid w:val="00C06378"/>
    <w:rsid w:val="00C067FC"/>
    <w:rsid w:val="00C06FE6"/>
    <w:rsid w:val="00C079AD"/>
    <w:rsid w:val="00C07AE3"/>
    <w:rsid w:val="00C07D59"/>
    <w:rsid w:val="00C07E27"/>
    <w:rsid w:val="00C101C1"/>
    <w:rsid w:val="00C1045D"/>
    <w:rsid w:val="00C10726"/>
    <w:rsid w:val="00C108FC"/>
    <w:rsid w:val="00C1118F"/>
    <w:rsid w:val="00C113C1"/>
    <w:rsid w:val="00C114D0"/>
    <w:rsid w:val="00C117E6"/>
    <w:rsid w:val="00C11E77"/>
    <w:rsid w:val="00C1222B"/>
    <w:rsid w:val="00C12240"/>
    <w:rsid w:val="00C13B51"/>
    <w:rsid w:val="00C13EA8"/>
    <w:rsid w:val="00C141C5"/>
    <w:rsid w:val="00C142BB"/>
    <w:rsid w:val="00C1437D"/>
    <w:rsid w:val="00C14566"/>
    <w:rsid w:val="00C145BC"/>
    <w:rsid w:val="00C152D8"/>
    <w:rsid w:val="00C155F2"/>
    <w:rsid w:val="00C179E5"/>
    <w:rsid w:val="00C17A3C"/>
    <w:rsid w:val="00C17BC8"/>
    <w:rsid w:val="00C202AB"/>
    <w:rsid w:val="00C207CB"/>
    <w:rsid w:val="00C2096F"/>
    <w:rsid w:val="00C20AA0"/>
    <w:rsid w:val="00C20B14"/>
    <w:rsid w:val="00C20D56"/>
    <w:rsid w:val="00C20E19"/>
    <w:rsid w:val="00C216FF"/>
    <w:rsid w:val="00C218DF"/>
    <w:rsid w:val="00C219B2"/>
    <w:rsid w:val="00C225CA"/>
    <w:rsid w:val="00C227FF"/>
    <w:rsid w:val="00C22ADF"/>
    <w:rsid w:val="00C22FEE"/>
    <w:rsid w:val="00C231FC"/>
    <w:rsid w:val="00C23553"/>
    <w:rsid w:val="00C23735"/>
    <w:rsid w:val="00C23AEF"/>
    <w:rsid w:val="00C23E37"/>
    <w:rsid w:val="00C23FCD"/>
    <w:rsid w:val="00C2440A"/>
    <w:rsid w:val="00C24452"/>
    <w:rsid w:val="00C24702"/>
    <w:rsid w:val="00C2499E"/>
    <w:rsid w:val="00C25073"/>
    <w:rsid w:val="00C251C5"/>
    <w:rsid w:val="00C257D7"/>
    <w:rsid w:val="00C26BC4"/>
    <w:rsid w:val="00C26E73"/>
    <w:rsid w:val="00C27487"/>
    <w:rsid w:val="00C30C23"/>
    <w:rsid w:val="00C311DF"/>
    <w:rsid w:val="00C31588"/>
    <w:rsid w:val="00C3173A"/>
    <w:rsid w:val="00C32032"/>
    <w:rsid w:val="00C32057"/>
    <w:rsid w:val="00C32292"/>
    <w:rsid w:val="00C3373B"/>
    <w:rsid w:val="00C33A5E"/>
    <w:rsid w:val="00C34B23"/>
    <w:rsid w:val="00C34DEC"/>
    <w:rsid w:val="00C35781"/>
    <w:rsid w:val="00C357BD"/>
    <w:rsid w:val="00C35871"/>
    <w:rsid w:val="00C36386"/>
    <w:rsid w:val="00C36483"/>
    <w:rsid w:val="00C37566"/>
    <w:rsid w:val="00C3760B"/>
    <w:rsid w:val="00C40085"/>
    <w:rsid w:val="00C400F2"/>
    <w:rsid w:val="00C4012A"/>
    <w:rsid w:val="00C409F4"/>
    <w:rsid w:val="00C40F5A"/>
    <w:rsid w:val="00C42430"/>
    <w:rsid w:val="00C42DCD"/>
    <w:rsid w:val="00C43D32"/>
    <w:rsid w:val="00C45606"/>
    <w:rsid w:val="00C45807"/>
    <w:rsid w:val="00C4586C"/>
    <w:rsid w:val="00C46549"/>
    <w:rsid w:val="00C46FF4"/>
    <w:rsid w:val="00C4770A"/>
    <w:rsid w:val="00C47737"/>
    <w:rsid w:val="00C477CF"/>
    <w:rsid w:val="00C50357"/>
    <w:rsid w:val="00C50606"/>
    <w:rsid w:val="00C50964"/>
    <w:rsid w:val="00C50D3E"/>
    <w:rsid w:val="00C51174"/>
    <w:rsid w:val="00C519B7"/>
    <w:rsid w:val="00C51BEA"/>
    <w:rsid w:val="00C51D05"/>
    <w:rsid w:val="00C52AFF"/>
    <w:rsid w:val="00C52B7A"/>
    <w:rsid w:val="00C5356E"/>
    <w:rsid w:val="00C53B84"/>
    <w:rsid w:val="00C53F04"/>
    <w:rsid w:val="00C5418A"/>
    <w:rsid w:val="00C54381"/>
    <w:rsid w:val="00C55B69"/>
    <w:rsid w:val="00C56745"/>
    <w:rsid w:val="00C567F8"/>
    <w:rsid w:val="00C56C25"/>
    <w:rsid w:val="00C57692"/>
    <w:rsid w:val="00C57A09"/>
    <w:rsid w:val="00C601B1"/>
    <w:rsid w:val="00C60200"/>
    <w:rsid w:val="00C609AA"/>
    <w:rsid w:val="00C6107F"/>
    <w:rsid w:val="00C613EF"/>
    <w:rsid w:val="00C61F5F"/>
    <w:rsid w:val="00C62630"/>
    <w:rsid w:val="00C62708"/>
    <w:rsid w:val="00C629EB"/>
    <w:rsid w:val="00C62C4C"/>
    <w:rsid w:val="00C62F57"/>
    <w:rsid w:val="00C635B9"/>
    <w:rsid w:val="00C64C15"/>
    <w:rsid w:val="00C65DFF"/>
    <w:rsid w:val="00C66B79"/>
    <w:rsid w:val="00C66CEA"/>
    <w:rsid w:val="00C66F78"/>
    <w:rsid w:val="00C6735E"/>
    <w:rsid w:val="00C67A02"/>
    <w:rsid w:val="00C67BCA"/>
    <w:rsid w:val="00C67CAC"/>
    <w:rsid w:val="00C70207"/>
    <w:rsid w:val="00C70378"/>
    <w:rsid w:val="00C70554"/>
    <w:rsid w:val="00C710D7"/>
    <w:rsid w:val="00C71367"/>
    <w:rsid w:val="00C71B17"/>
    <w:rsid w:val="00C71E45"/>
    <w:rsid w:val="00C721FA"/>
    <w:rsid w:val="00C726B5"/>
    <w:rsid w:val="00C731C9"/>
    <w:rsid w:val="00C739DE"/>
    <w:rsid w:val="00C73CBA"/>
    <w:rsid w:val="00C749AB"/>
    <w:rsid w:val="00C75606"/>
    <w:rsid w:val="00C7585E"/>
    <w:rsid w:val="00C759F3"/>
    <w:rsid w:val="00C75BBB"/>
    <w:rsid w:val="00C75DC2"/>
    <w:rsid w:val="00C76416"/>
    <w:rsid w:val="00C766E0"/>
    <w:rsid w:val="00C76B65"/>
    <w:rsid w:val="00C76F70"/>
    <w:rsid w:val="00C77C97"/>
    <w:rsid w:val="00C77E46"/>
    <w:rsid w:val="00C77E84"/>
    <w:rsid w:val="00C77F8F"/>
    <w:rsid w:val="00C805ED"/>
    <w:rsid w:val="00C80D24"/>
    <w:rsid w:val="00C80D6F"/>
    <w:rsid w:val="00C811F7"/>
    <w:rsid w:val="00C816D7"/>
    <w:rsid w:val="00C8198D"/>
    <w:rsid w:val="00C826E7"/>
    <w:rsid w:val="00C829A3"/>
    <w:rsid w:val="00C83730"/>
    <w:rsid w:val="00C83A35"/>
    <w:rsid w:val="00C83D2D"/>
    <w:rsid w:val="00C83DE7"/>
    <w:rsid w:val="00C83F68"/>
    <w:rsid w:val="00C842D8"/>
    <w:rsid w:val="00C844BA"/>
    <w:rsid w:val="00C84DAE"/>
    <w:rsid w:val="00C84E03"/>
    <w:rsid w:val="00C85CD0"/>
    <w:rsid w:val="00C86C6C"/>
    <w:rsid w:val="00C87B23"/>
    <w:rsid w:val="00C87C6F"/>
    <w:rsid w:val="00C87CE4"/>
    <w:rsid w:val="00C87F3E"/>
    <w:rsid w:val="00C90023"/>
    <w:rsid w:val="00C901D2"/>
    <w:rsid w:val="00C90E79"/>
    <w:rsid w:val="00C9108A"/>
    <w:rsid w:val="00C910ED"/>
    <w:rsid w:val="00C917CE"/>
    <w:rsid w:val="00C91849"/>
    <w:rsid w:val="00C92181"/>
    <w:rsid w:val="00C93325"/>
    <w:rsid w:val="00C9344B"/>
    <w:rsid w:val="00C95101"/>
    <w:rsid w:val="00C95130"/>
    <w:rsid w:val="00C952E1"/>
    <w:rsid w:val="00C95B02"/>
    <w:rsid w:val="00C95C4A"/>
    <w:rsid w:val="00C9720D"/>
    <w:rsid w:val="00C9727B"/>
    <w:rsid w:val="00C97911"/>
    <w:rsid w:val="00C97AA4"/>
    <w:rsid w:val="00CA1805"/>
    <w:rsid w:val="00CA2165"/>
    <w:rsid w:val="00CA21CC"/>
    <w:rsid w:val="00CA24B0"/>
    <w:rsid w:val="00CA25A9"/>
    <w:rsid w:val="00CA269C"/>
    <w:rsid w:val="00CA2B01"/>
    <w:rsid w:val="00CA3611"/>
    <w:rsid w:val="00CA3CBE"/>
    <w:rsid w:val="00CA3E4D"/>
    <w:rsid w:val="00CA42B1"/>
    <w:rsid w:val="00CA4F64"/>
    <w:rsid w:val="00CA59AE"/>
    <w:rsid w:val="00CA5D99"/>
    <w:rsid w:val="00CA6E22"/>
    <w:rsid w:val="00CA6F34"/>
    <w:rsid w:val="00CA730F"/>
    <w:rsid w:val="00CA7D04"/>
    <w:rsid w:val="00CA7FCA"/>
    <w:rsid w:val="00CB0495"/>
    <w:rsid w:val="00CB09EB"/>
    <w:rsid w:val="00CB0A76"/>
    <w:rsid w:val="00CB15FF"/>
    <w:rsid w:val="00CB1B7B"/>
    <w:rsid w:val="00CB217E"/>
    <w:rsid w:val="00CB2508"/>
    <w:rsid w:val="00CB2B58"/>
    <w:rsid w:val="00CB306B"/>
    <w:rsid w:val="00CB334B"/>
    <w:rsid w:val="00CB3ABE"/>
    <w:rsid w:val="00CB3E42"/>
    <w:rsid w:val="00CB4166"/>
    <w:rsid w:val="00CB45D8"/>
    <w:rsid w:val="00CB4623"/>
    <w:rsid w:val="00CB4B28"/>
    <w:rsid w:val="00CB4DD0"/>
    <w:rsid w:val="00CB52AB"/>
    <w:rsid w:val="00CB5706"/>
    <w:rsid w:val="00CB60C1"/>
    <w:rsid w:val="00CB648D"/>
    <w:rsid w:val="00CB665F"/>
    <w:rsid w:val="00CB67A4"/>
    <w:rsid w:val="00CB6817"/>
    <w:rsid w:val="00CB6D50"/>
    <w:rsid w:val="00CB717F"/>
    <w:rsid w:val="00CB7494"/>
    <w:rsid w:val="00CB74D3"/>
    <w:rsid w:val="00CB7C55"/>
    <w:rsid w:val="00CC0556"/>
    <w:rsid w:val="00CC05EF"/>
    <w:rsid w:val="00CC0942"/>
    <w:rsid w:val="00CC0C9C"/>
    <w:rsid w:val="00CC0D36"/>
    <w:rsid w:val="00CC1FAA"/>
    <w:rsid w:val="00CC1FAE"/>
    <w:rsid w:val="00CC2086"/>
    <w:rsid w:val="00CC22A7"/>
    <w:rsid w:val="00CC2832"/>
    <w:rsid w:val="00CC2C7F"/>
    <w:rsid w:val="00CC323A"/>
    <w:rsid w:val="00CC331E"/>
    <w:rsid w:val="00CC34B4"/>
    <w:rsid w:val="00CC4C18"/>
    <w:rsid w:val="00CC4C48"/>
    <w:rsid w:val="00CC5C02"/>
    <w:rsid w:val="00CC6CE8"/>
    <w:rsid w:val="00CD004B"/>
    <w:rsid w:val="00CD0081"/>
    <w:rsid w:val="00CD1A8A"/>
    <w:rsid w:val="00CD211C"/>
    <w:rsid w:val="00CD2167"/>
    <w:rsid w:val="00CD238F"/>
    <w:rsid w:val="00CD23FA"/>
    <w:rsid w:val="00CD2800"/>
    <w:rsid w:val="00CD2B78"/>
    <w:rsid w:val="00CD2BA5"/>
    <w:rsid w:val="00CD2E02"/>
    <w:rsid w:val="00CD3143"/>
    <w:rsid w:val="00CD3C3D"/>
    <w:rsid w:val="00CD3FC3"/>
    <w:rsid w:val="00CD4C2E"/>
    <w:rsid w:val="00CD5417"/>
    <w:rsid w:val="00CD5D59"/>
    <w:rsid w:val="00CD5EE3"/>
    <w:rsid w:val="00CD6BE3"/>
    <w:rsid w:val="00CD7621"/>
    <w:rsid w:val="00CD7A2C"/>
    <w:rsid w:val="00CD7C9F"/>
    <w:rsid w:val="00CE0363"/>
    <w:rsid w:val="00CE0437"/>
    <w:rsid w:val="00CE1359"/>
    <w:rsid w:val="00CE187D"/>
    <w:rsid w:val="00CE188D"/>
    <w:rsid w:val="00CE24F3"/>
    <w:rsid w:val="00CE36B8"/>
    <w:rsid w:val="00CE3A89"/>
    <w:rsid w:val="00CE4EC9"/>
    <w:rsid w:val="00CE5344"/>
    <w:rsid w:val="00CE5512"/>
    <w:rsid w:val="00CE5570"/>
    <w:rsid w:val="00CE6151"/>
    <w:rsid w:val="00CE62F2"/>
    <w:rsid w:val="00CE6359"/>
    <w:rsid w:val="00CE6680"/>
    <w:rsid w:val="00CE6B65"/>
    <w:rsid w:val="00CE759C"/>
    <w:rsid w:val="00CE75EF"/>
    <w:rsid w:val="00CE7F45"/>
    <w:rsid w:val="00CF0F7B"/>
    <w:rsid w:val="00CF0FB0"/>
    <w:rsid w:val="00CF11F4"/>
    <w:rsid w:val="00CF1380"/>
    <w:rsid w:val="00CF1F47"/>
    <w:rsid w:val="00CF2993"/>
    <w:rsid w:val="00CF2AA6"/>
    <w:rsid w:val="00CF2F03"/>
    <w:rsid w:val="00CF309C"/>
    <w:rsid w:val="00CF3ABB"/>
    <w:rsid w:val="00CF49B0"/>
    <w:rsid w:val="00CF4A40"/>
    <w:rsid w:val="00CF4BBE"/>
    <w:rsid w:val="00CF6022"/>
    <w:rsid w:val="00CF6920"/>
    <w:rsid w:val="00CF7037"/>
    <w:rsid w:val="00CF7279"/>
    <w:rsid w:val="00CF7370"/>
    <w:rsid w:val="00CF7402"/>
    <w:rsid w:val="00CF7765"/>
    <w:rsid w:val="00CF7A3E"/>
    <w:rsid w:val="00CF7D8C"/>
    <w:rsid w:val="00D00C03"/>
    <w:rsid w:val="00D01F63"/>
    <w:rsid w:val="00D029C6"/>
    <w:rsid w:val="00D035D1"/>
    <w:rsid w:val="00D0391A"/>
    <w:rsid w:val="00D040CC"/>
    <w:rsid w:val="00D04473"/>
    <w:rsid w:val="00D049F3"/>
    <w:rsid w:val="00D04BD5"/>
    <w:rsid w:val="00D04D6C"/>
    <w:rsid w:val="00D05702"/>
    <w:rsid w:val="00D05CF8"/>
    <w:rsid w:val="00D05FE1"/>
    <w:rsid w:val="00D0607C"/>
    <w:rsid w:val="00D0619E"/>
    <w:rsid w:val="00D064C4"/>
    <w:rsid w:val="00D068ED"/>
    <w:rsid w:val="00D06ECE"/>
    <w:rsid w:val="00D07843"/>
    <w:rsid w:val="00D1056E"/>
    <w:rsid w:val="00D10D3A"/>
    <w:rsid w:val="00D114A1"/>
    <w:rsid w:val="00D11EAC"/>
    <w:rsid w:val="00D127EA"/>
    <w:rsid w:val="00D130AE"/>
    <w:rsid w:val="00D13219"/>
    <w:rsid w:val="00D1405F"/>
    <w:rsid w:val="00D14771"/>
    <w:rsid w:val="00D14887"/>
    <w:rsid w:val="00D1572D"/>
    <w:rsid w:val="00D15BEF"/>
    <w:rsid w:val="00D15EA0"/>
    <w:rsid w:val="00D1609D"/>
    <w:rsid w:val="00D16290"/>
    <w:rsid w:val="00D16607"/>
    <w:rsid w:val="00D1679B"/>
    <w:rsid w:val="00D17002"/>
    <w:rsid w:val="00D1757E"/>
    <w:rsid w:val="00D177D4"/>
    <w:rsid w:val="00D17A2A"/>
    <w:rsid w:val="00D20575"/>
    <w:rsid w:val="00D20588"/>
    <w:rsid w:val="00D2062E"/>
    <w:rsid w:val="00D2174C"/>
    <w:rsid w:val="00D21A35"/>
    <w:rsid w:val="00D21BF0"/>
    <w:rsid w:val="00D21D71"/>
    <w:rsid w:val="00D22241"/>
    <w:rsid w:val="00D2245C"/>
    <w:rsid w:val="00D22AC1"/>
    <w:rsid w:val="00D236B6"/>
    <w:rsid w:val="00D237C7"/>
    <w:rsid w:val="00D23941"/>
    <w:rsid w:val="00D23D20"/>
    <w:rsid w:val="00D2448C"/>
    <w:rsid w:val="00D25A88"/>
    <w:rsid w:val="00D26B99"/>
    <w:rsid w:val="00D26DC8"/>
    <w:rsid w:val="00D273D5"/>
    <w:rsid w:val="00D2745A"/>
    <w:rsid w:val="00D277C9"/>
    <w:rsid w:val="00D304FC"/>
    <w:rsid w:val="00D306FF"/>
    <w:rsid w:val="00D316E5"/>
    <w:rsid w:val="00D31B33"/>
    <w:rsid w:val="00D31B39"/>
    <w:rsid w:val="00D32512"/>
    <w:rsid w:val="00D32DEE"/>
    <w:rsid w:val="00D33049"/>
    <w:rsid w:val="00D332D2"/>
    <w:rsid w:val="00D343B9"/>
    <w:rsid w:val="00D34833"/>
    <w:rsid w:val="00D34D07"/>
    <w:rsid w:val="00D34D9B"/>
    <w:rsid w:val="00D35649"/>
    <w:rsid w:val="00D35722"/>
    <w:rsid w:val="00D357BA"/>
    <w:rsid w:val="00D35DDA"/>
    <w:rsid w:val="00D36A9C"/>
    <w:rsid w:val="00D37864"/>
    <w:rsid w:val="00D401C2"/>
    <w:rsid w:val="00D404EF"/>
    <w:rsid w:val="00D40DE4"/>
    <w:rsid w:val="00D40FCB"/>
    <w:rsid w:val="00D410F4"/>
    <w:rsid w:val="00D41109"/>
    <w:rsid w:val="00D4146E"/>
    <w:rsid w:val="00D41483"/>
    <w:rsid w:val="00D415DD"/>
    <w:rsid w:val="00D41CC6"/>
    <w:rsid w:val="00D41F50"/>
    <w:rsid w:val="00D428A2"/>
    <w:rsid w:val="00D428CD"/>
    <w:rsid w:val="00D42CA3"/>
    <w:rsid w:val="00D42F4C"/>
    <w:rsid w:val="00D432EB"/>
    <w:rsid w:val="00D434A7"/>
    <w:rsid w:val="00D446CC"/>
    <w:rsid w:val="00D4506F"/>
    <w:rsid w:val="00D46730"/>
    <w:rsid w:val="00D46976"/>
    <w:rsid w:val="00D46EB7"/>
    <w:rsid w:val="00D4754C"/>
    <w:rsid w:val="00D475A5"/>
    <w:rsid w:val="00D4793B"/>
    <w:rsid w:val="00D50096"/>
    <w:rsid w:val="00D502DD"/>
    <w:rsid w:val="00D503BB"/>
    <w:rsid w:val="00D513E1"/>
    <w:rsid w:val="00D5164E"/>
    <w:rsid w:val="00D51800"/>
    <w:rsid w:val="00D51835"/>
    <w:rsid w:val="00D51B86"/>
    <w:rsid w:val="00D525E3"/>
    <w:rsid w:val="00D526AA"/>
    <w:rsid w:val="00D5398E"/>
    <w:rsid w:val="00D53EAD"/>
    <w:rsid w:val="00D542B0"/>
    <w:rsid w:val="00D54831"/>
    <w:rsid w:val="00D557FA"/>
    <w:rsid w:val="00D55A72"/>
    <w:rsid w:val="00D55BE7"/>
    <w:rsid w:val="00D55C57"/>
    <w:rsid w:val="00D55DFD"/>
    <w:rsid w:val="00D56B06"/>
    <w:rsid w:val="00D57A85"/>
    <w:rsid w:val="00D57D92"/>
    <w:rsid w:val="00D60849"/>
    <w:rsid w:val="00D608F6"/>
    <w:rsid w:val="00D60F6A"/>
    <w:rsid w:val="00D61589"/>
    <w:rsid w:val="00D6180D"/>
    <w:rsid w:val="00D61826"/>
    <w:rsid w:val="00D61BE3"/>
    <w:rsid w:val="00D620A6"/>
    <w:rsid w:val="00D62450"/>
    <w:rsid w:val="00D6263B"/>
    <w:rsid w:val="00D6266E"/>
    <w:rsid w:val="00D633D7"/>
    <w:rsid w:val="00D636A0"/>
    <w:rsid w:val="00D636F9"/>
    <w:rsid w:val="00D64696"/>
    <w:rsid w:val="00D65037"/>
    <w:rsid w:val="00D653FC"/>
    <w:rsid w:val="00D654EF"/>
    <w:rsid w:val="00D656B3"/>
    <w:rsid w:val="00D67007"/>
    <w:rsid w:val="00D704DE"/>
    <w:rsid w:val="00D7067F"/>
    <w:rsid w:val="00D70E08"/>
    <w:rsid w:val="00D713B4"/>
    <w:rsid w:val="00D71B90"/>
    <w:rsid w:val="00D7291E"/>
    <w:rsid w:val="00D72DFF"/>
    <w:rsid w:val="00D7341E"/>
    <w:rsid w:val="00D7342E"/>
    <w:rsid w:val="00D73E3E"/>
    <w:rsid w:val="00D744F2"/>
    <w:rsid w:val="00D748AE"/>
    <w:rsid w:val="00D74906"/>
    <w:rsid w:val="00D749CE"/>
    <w:rsid w:val="00D74A0C"/>
    <w:rsid w:val="00D74A5C"/>
    <w:rsid w:val="00D759D0"/>
    <w:rsid w:val="00D75E29"/>
    <w:rsid w:val="00D75E31"/>
    <w:rsid w:val="00D76213"/>
    <w:rsid w:val="00D77059"/>
    <w:rsid w:val="00D7723A"/>
    <w:rsid w:val="00D8060D"/>
    <w:rsid w:val="00D80D71"/>
    <w:rsid w:val="00D812AF"/>
    <w:rsid w:val="00D81A25"/>
    <w:rsid w:val="00D821D8"/>
    <w:rsid w:val="00D82C48"/>
    <w:rsid w:val="00D83172"/>
    <w:rsid w:val="00D8392F"/>
    <w:rsid w:val="00D83A8A"/>
    <w:rsid w:val="00D83F44"/>
    <w:rsid w:val="00D84AD3"/>
    <w:rsid w:val="00D84BA2"/>
    <w:rsid w:val="00D851F9"/>
    <w:rsid w:val="00D86A08"/>
    <w:rsid w:val="00D870E1"/>
    <w:rsid w:val="00D87362"/>
    <w:rsid w:val="00D873A9"/>
    <w:rsid w:val="00D87B17"/>
    <w:rsid w:val="00D87DE7"/>
    <w:rsid w:val="00D901DB"/>
    <w:rsid w:val="00D90332"/>
    <w:rsid w:val="00D908B5"/>
    <w:rsid w:val="00D909B3"/>
    <w:rsid w:val="00D90C65"/>
    <w:rsid w:val="00D90DDC"/>
    <w:rsid w:val="00D9103E"/>
    <w:rsid w:val="00D911D1"/>
    <w:rsid w:val="00D91802"/>
    <w:rsid w:val="00D9192F"/>
    <w:rsid w:val="00D92101"/>
    <w:rsid w:val="00D929B5"/>
    <w:rsid w:val="00D92B72"/>
    <w:rsid w:val="00D93599"/>
    <w:rsid w:val="00D93990"/>
    <w:rsid w:val="00D93AAC"/>
    <w:rsid w:val="00D93AC4"/>
    <w:rsid w:val="00D94C4E"/>
    <w:rsid w:val="00D94DFF"/>
    <w:rsid w:val="00D95578"/>
    <w:rsid w:val="00D9559B"/>
    <w:rsid w:val="00D958A9"/>
    <w:rsid w:val="00D95B17"/>
    <w:rsid w:val="00D95B25"/>
    <w:rsid w:val="00D95B64"/>
    <w:rsid w:val="00D95E47"/>
    <w:rsid w:val="00D9677A"/>
    <w:rsid w:val="00D96B26"/>
    <w:rsid w:val="00D96E37"/>
    <w:rsid w:val="00D97246"/>
    <w:rsid w:val="00DA0519"/>
    <w:rsid w:val="00DA0A86"/>
    <w:rsid w:val="00DA0E7D"/>
    <w:rsid w:val="00DA1305"/>
    <w:rsid w:val="00DA15A6"/>
    <w:rsid w:val="00DA1A2A"/>
    <w:rsid w:val="00DA1CF2"/>
    <w:rsid w:val="00DA1FE1"/>
    <w:rsid w:val="00DA2A5F"/>
    <w:rsid w:val="00DA35E6"/>
    <w:rsid w:val="00DA3E60"/>
    <w:rsid w:val="00DA46F4"/>
    <w:rsid w:val="00DA4889"/>
    <w:rsid w:val="00DA4A23"/>
    <w:rsid w:val="00DA5AF9"/>
    <w:rsid w:val="00DA5C62"/>
    <w:rsid w:val="00DA632D"/>
    <w:rsid w:val="00DA640C"/>
    <w:rsid w:val="00DA6901"/>
    <w:rsid w:val="00DA6909"/>
    <w:rsid w:val="00DA70DB"/>
    <w:rsid w:val="00DA72F4"/>
    <w:rsid w:val="00DA7399"/>
    <w:rsid w:val="00DA7BEE"/>
    <w:rsid w:val="00DB046F"/>
    <w:rsid w:val="00DB0695"/>
    <w:rsid w:val="00DB075A"/>
    <w:rsid w:val="00DB0BF5"/>
    <w:rsid w:val="00DB0EA6"/>
    <w:rsid w:val="00DB1A44"/>
    <w:rsid w:val="00DB2362"/>
    <w:rsid w:val="00DB250C"/>
    <w:rsid w:val="00DB3492"/>
    <w:rsid w:val="00DB3AF9"/>
    <w:rsid w:val="00DB3DCD"/>
    <w:rsid w:val="00DB4120"/>
    <w:rsid w:val="00DB4BF2"/>
    <w:rsid w:val="00DB4EAA"/>
    <w:rsid w:val="00DB54FC"/>
    <w:rsid w:val="00DB559D"/>
    <w:rsid w:val="00DB5875"/>
    <w:rsid w:val="00DB5C36"/>
    <w:rsid w:val="00DB5FFC"/>
    <w:rsid w:val="00DB78D4"/>
    <w:rsid w:val="00DB7904"/>
    <w:rsid w:val="00DB7E17"/>
    <w:rsid w:val="00DC09B5"/>
    <w:rsid w:val="00DC107A"/>
    <w:rsid w:val="00DC23FF"/>
    <w:rsid w:val="00DC2F4F"/>
    <w:rsid w:val="00DC36E1"/>
    <w:rsid w:val="00DC3C6F"/>
    <w:rsid w:val="00DC3F81"/>
    <w:rsid w:val="00DC4109"/>
    <w:rsid w:val="00DC4D6B"/>
    <w:rsid w:val="00DC5204"/>
    <w:rsid w:val="00DC56DF"/>
    <w:rsid w:val="00DC5FAB"/>
    <w:rsid w:val="00DC5FD1"/>
    <w:rsid w:val="00DC6683"/>
    <w:rsid w:val="00DC67FB"/>
    <w:rsid w:val="00DC69FE"/>
    <w:rsid w:val="00DC6D4C"/>
    <w:rsid w:val="00DC72C5"/>
    <w:rsid w:val="00DC7B53"/>
    <w:rsid w:val="00DC7F26"/>
    <w:rsid w:val="00DD008D"/>
    <w:rsid w:val="00DD09D1"/>
    <w:rsid w:val="00DD10BB"/>
    <w:rsid w:val="00DD199A"/>
    <w:rsid w:val="00DD1BC5"/>
    <w:rsid w:val="00DD27A4"/>
    <w:rsid w:val="00DD2E32"/>
    <w:rsid w:val="00DD3203"/>
    <w:rsid w:val="00DD3B04"/>
    <w:rsid w:val="00DD4710"/>
    <w:rsid w:val="00DD4FCF"/>
    <w:rsid w:val="00DD532A"/>
    <w:rsid w:val="00DD57B6"/>
    <w:rsid w:val="00DD6163"/>
    <w:rsid w:val="00DD74E8"/>
    <w:rsid w:val="00DD792A"/>
    <w:rsid w:val="00DD7DD5"/>
    <w:rsid w:val="00DE06D8"/>
    <w:rsid w:val="00DE0804"/>
    <w:rsid w:val="00DE0A66"/>
    <w:rsid w:val="00DE0A6C"/>
    <w:rsid w:val="00DE24CE"/>
    <w:rsid w:val="00DE2578"/>
    <w:rsid w:val="00DE2600"/>
    <w:rsid w:val="00DE38E4"/>
    <w:rsid w:val="00DE41FD"/>
    <w:rsid w:val="00DE4FF0"/>
    <w:rsid w:val="00DE52AE"/>
    <w:rsid w:val="00DE53A2"/>
    <w:rsid w:val="00DE54E0"/>
    <w:rsid w:val="00DE55BB"/>
    <w:rsid w:val="00DE5F36"/>
    <w:rsid w:val="00DE6865"/>
    <w:rsid w:val="00DE69BE"/>
    <w:rsid w:val="00DE7297"/>
    <w:rsid w:val="00DE7B2C"/>
    <w:rsid w:val="00DF02C1"/>
    <w:rsid w:val="00DF0690"/>
    <w:rsid w:val="00DF0EE6"/>
    <w:rsid w:val="00DF269D"/>
    <w:rsid w:val="00DF2A73"/>
    <w:rsid w:val="00DF2B98"/>
    <w:rsid w:val="00DF2C54"/>
    <w:rsid w:val="00DF303F"/>
    <w:rsid w:val="00DF335B"/>
    <w:rsid w:val="00DF3B17"/>
    <w:rsid w:val="00DF3E32"/>
    <w:rsid w:val="00DF3F05"/>
    <w:rsid w:val="00DF48D6"/>
    <w:rsid w:val="00DF4908"/>
    <w:rsid w:val="00DF4DFE"/>
    <w:rsid w:val="00DF4E8C"/>
    <w:rsid w:val="00DF537C"/>
    <w:rsid w:val="00DF596C"/>
    <w:rsid w:val="00DF7C21"/>
    <w:rsid w:val="00DF7CD9"/>
    <w:rsid w:val="00E00CC5"/>
    <w:rsid w:val="00E00CF7"/>
    <w:rsid w:val="00E014F1"/>
    <w:rsid w:val="00E0197F"/>
    <w:rsid w:val="00E01D4E"/>
    <w:rsid w:val="00E0224E"/>
    <w:rsid w:val="00E03608"/>
    <w:rsid w:val="00E038D6"/>
    <w:rsid w:val="00E03A4D"/>
    <w:rsid w:val="00E03CFA"/>
    <w:rsid w:val="00E03F52"/>
    <w:rsid w:val="00E04371"/>
    <w:rsid w:val="00E044BD"/>
    <w:rsid w:val="00E047B4"/>
    <w:rsid w:val="00E051DF"/>
    <w:rsid w:val="00E0551E"/>
    <w:rsid w:val="00E059A0"/>
    <w:rsid w:val="00E05F1A"/>
    <w:rsid w:val="00E0654A"/>
    <w:rsid w:val="00E065F3"/>
    <w:rsid w:val="00E07552"/>
    <w:rsid w:val="00E07A0B"/>
    <w:rsid w:val="00E07D89"/>
    <w:rsid w:val="00E07EED"/>
    <w:rsid w:val="00E07EF4"/>
    <w:rsid w:val="00E1075F"/>
    <w:rsid w:val="00E10803"/>
    <w:rsid w:val="00E10D8D"/>
    <w:rsid w:val="00E10F48"/>
    <w:rsid w:val="00E10FCA"/>
    <w:rsid w:val="00E11084"/>
    <w:rsid w:val="00E1149F"/>
    <w:rsid w:val="00E11D3D"/>
    <w:rsid w:val="00E11EB8"/>
    <w:rsid w:val="00E125C0"/>
    <w:rsid w:val="00E1438B"/>
    <w:rsid w:val="00E14C4B"/>
    <w:rsid w:val="00E15003"/>
    <w:rsid w:val="00E15281"/>
    <w:rsid w:val="00E177A6"/>
    <w:rsid w:val="00E17A68"/>
    <w:rsid w:val="00E17CDA"/>
    <w:rsid w:val="00E206AD"/>
    <w:rsid w:val="00E208DF"/>
    <w:rsid w:val="00E212F3"/>
    <w:rsid w:val="00E2185B"/>
    <w:rsid w:val="00E21A15"/>
    <w:rsid w:val="00E21F62"/>
    <w:rsid w:val="00E21FFE"/>
    <w:rsid w:val="00E23A7A"/>
    <w:rsid w:val="00E23D3D"/>
    <w:rsid w:val="00E2414D"/>
    <w:rsid w:val="00E24196"/>
    <w:rsid w:val="00E242E3"/>
    <w:rsid w:val="00E24514"/>
    <w:rsid w:val="00E24527"/>
    <w:rsid w:val="00E2464B"/>
    <w:rsid w:val="00E247A3"/>
    <w:rsid w:val="00E2482B"/>
    <w:rsid w:val="00E24993"/>
    <w:rsid w:val="00E25356"/>
    <w:rsid w:val="00E25E7B"/>
    <w:rsid w:val="00E25FB4"/>
    <w:rsid w:val="00E261AC"/>
    <w:rsid w:val="00E267B1"/>
    <w:rsid w:val="00E27608"/>
    <w:rsid w:val="00E2760E"/>
    <w:rsid w:val="00E27752"/>
    <w:rsid w:val="00E27E67"/>
    <w:rsid w:val="00E3097D"/>
    <w:rsid w:val="00E30C7E"/>
    <w:rsid w:val="00E3268F"/>
    <w:rsid w:val="00E331CB"/>
    <w:rsid w:val="00E336F6"/>
    <w:rsid w:val="00E339CE"/>
    <w:rsid w:val="00E341EC"/>
    <w:rsid w:val="00E3423D"/>
    <w:rsid w:val="00E344A8"/>
    <w:rsid w:val="00E3526F"/>
    <w:rsid w:val="00E35972"/>
    <w:rsid w:val="00E35E50"/>
    <w:rsid w:val="00E35EAB"/>
    <w:rsid w:val="00E36737"/>
    <w:rsid w:val="00E36931"/>
    <w:rsid w:val="00E36A9B"/>
    <w:rsid w:val="00E36F8B"/>
    <w:rsid w:val="00E37471"/>
    <w:rsid w:val="00E3772E"/>
    <w:rsid w:val="00E37885"/>
    <w:rsid w:val="00E37983"/>
    <w:rsid w:val="00E37F6B"/>
    <w:rsid w:val="00E40AC8"/>
    <w:rsid w:val="00E41595"/>
    <w:rsid w:val="00E41666"/>
    <w:rsid w:val="00E417E0"/>
    <w:rsid w:val="00E41D65"/>
    <w:rsid w:val="00E41FF2"/>
    <w:rsid w:val="00E4210B"/>
    <w:rsid w:val="00E42430"/>
    <w:rsid w:val="00E42786"/>
    <w:rsid w:val="00E42BC1"/>
    <w:rsid w:val="00E4312A"/>
    <w:rsid w:val="00E43169"/>
    <w:rsid w:val="00E43204"/>
    <w:rsid w:val="00E4368F"/>
    <w:rsid w:val="00E44248"/>
    <w:rsid w:val="00E4449F"/>
    <w:rsid w:val="00E44BA5"/>
    <w:rsid w:val="00E451F0"/>
    <w:rsid w:val="00E4592D"/>
    <w:rsid w:val="00E45A23"/>
    <w:rsid w:val="00E45D51"/>
    <w:rsid w:val="00E45DEC"/>
    <w:rsid w:val="00E461B0"/>
    <w:rsid w:val="00E4633F"/>
    <w:rsid w:val="00E46410"/>
    <w:rsid w:val="00E46F6B"/>
    <w:rsid w:val="00E473BD"/>
    <w:rsid w:val="00E47C19"/>
    <w:rsid w:val="00E505D5"/>
    <w:rsid w:val="00E50CAC"/>
    <w:rsid w:val="00E50E6E"/>
    <w:rsid w:val="00E51105"/>
    <w:rsid w:val="00E5125D"/>
    <w:rsid w:val="00E5138D"/>
    <w:rsid w:val="00E51691"/>
    <w:rsid w:val="00E520C0"/>
    <w:rsid w:val="00E526B7"/>
    <w:rsid w:val="00E52B32"/>
    <w:rsid w:val="00E5380D"/>
    <w:rsid w:val="00E5399A"/>
    <w:rsid w:val="00E539B0"/>
    <w:rsid w:val="00E539FC"/>
    <w:rsid w:val="00E53BD6"/>
    <w:rsid w:val="00E53CFB"/>
    <w:rsid w:val="00E543A2"/>
    <w:rsid w:val="00E547E3"/>
    <w:rsid w:val="00E54D01"/>
    <w:rsid w:val="00E54D57"/>
    <w:rsid w:val="00E55320"/>
    <w:rsid w:val="00E55389"/>
    <w:rsid w:val="00E5547E"/>
    <w:rsid w:val="00E55F56"/>
    <w:rsid w:val="00E5649F"/>
    <w:rsid w:val="00E56A2D"/>
    <w:rsid w:val="00E56A3C"/>
    <w:rsid w:val="00E5751F"/>
    <w:rsid w:val="00E57A57"/>
    <w:rsid w:val="00E57FB7"/>
    <w:rsid w:val="00E61904"/>
    <w:rsid w:val="00E6193E"/>
    <w:rsid w:val="00E61D27"/>
    <w:rsid w:val="00E61D4A"/>
    <w:rsid w:val="00E62555"/>
    <w:rsid w:val="00E626DF"/>
    <w:rsid w:val="00E62830"/>
    <w:rsid w:val="00E62F70"/>
    <w:rsid w:val="00E63460"/>
    <w:rsid w:val="00E63B83"/>
    <w:rsid w:val="00E64436"/>
    <w:rsid w:val="00E644C1"/>
    <w:rsid w:val="00E64FEA"/>
    <w:rsid w:val="00E650BE"/>
    <w:rsid w:val="00E65487"/>
    <w:rsid w:val="00E6565D"/>
    <w:rsid w:val="00E65A4D"/>
    <w:rsid w:val="00E66F93"/>
    <w:rsid w:val="00E677BE"/>
    <w:rsid w:val="00E6789C"/>
    <w:rsid w:val="00E6796B"/>
    <w:rsid w:val="00E70D8E"/>
    <w:rsid w:val="00E71262"/>
    <w:rsid w:val="00E715CA"/>
    <w:rsid w:val="00E71880"/>
    <w:rsid w:val="00E71E75"/>
    <w:rsid w:val="00E728E2"/>
    <w:rsid w:val="00E72E5C"/>
    <w:rsid w:val="00E72FB3"/>
    <w:rsid w:val="00E73651"/>
    <w:rsid w:val="00E73970"/>
    <w:rsid w:val="00E73F3C"/>
    <w:rsid w:val="00E74059"/>
    <w:rsid w:val="00E74767"/>
    <w:rsid w:val="00E75012"/>
    <w:rsid w:val="00E7517A"/>
    <w:rsid w:val="00E75AF3"/>
    <w:rsid w:val="00E75F5B"/>
    <w:rsid w:val="00E75F8D"/>
    <w:rsid w:val="00E760E7"/>
    <w:rsid w:val="00E76470"/>
    <w:rsid w:val="00E76C73"/>
    <w:rsid w:val="00E771D0"/>
    <w:rsid w:val="00E776EE"/>
    <w:rsid w:val="00E77AEF"/>
    <w:rsid w:val="00E80C68"/>
    <w:rsid w:val="00E8157B"/>
    <w:rsid w:val="00E8206E"/>
    <w:rsid w:val="00E82738"/>
    <w:rsid w:val="00E831CD"/>
    <w:rsid w:val="00E836BE"/>
    <w:rsid w:val="00E8468B"/>
    <w:rsid w:val="00E84F37"/>
    <w:rsid w:val="00E858A7"/>
    <w:rsid w:val="00E85A88"/>
    <w:rsid w:val="00E85AC2"/>
    <w:rsid w:val="00E86F7A"/>
    <w:rsid w:val="00E873AC"/>
    <w:rsid w:val="00E87C32"/>
    <w:rsid w:val="00E9058E"/>
    <w:rsid w:val="00E90CB0"/>
    <w:rsid w:val="00E9120B"/>
    <w:rsid w:val="00E9196D"/>
    <w:rsid w:val="00E91FAC"/>
    <w:rsid w:val="00E92556"/>
    <w:rsid w:val="00E92BD0"/>
    <w:rsid w:val="00E93041"/>
    <w:rsid w:val="00E94812"/>
    <w:rsid w:val="00E949C2"/>
    <w:rsid w:val="00E94FB8"/>
    <w:rsid w:val="00E95156"/>
    <w:rsid w:val="00E962FD"/>
    <w:rsid w:val="00E96481"/>
    <w:rsid w:val="00E96DDB"/>
    <w:rsid w:val="00E9735B"/>
    <w:rsid w:val="00E973C7"/>
    <w:rsid w:val="00E979C7"/>
    <w:rsid w:val="00E97AB3"/>
    <w:rsid w:val="00EA0689"/>
    <w:rsid w:val="00EA0BA0"/>
    <w:rsid w:val="00EA0FA0"/>
    <w:rsid w:val="00EA2BE6"/>
    <w:rsid w:val="00EA2F7D"/>
    <w:rsid w:val="00EA3059"/>
    <w:rsid w:val="00EA30D8"/>
    <w:rsid w:val="00EA34F6"/>
    <w:rsid w:val="00EA3785"/>
    <w:rsid w:val="00EA3C18"/>
    <w:rsid w:val="00EA455D"/>
    <w:rsid w:val="00EA4ACC"/>
    <w:rsid w:val="00EA4FD2"/>
    <w:rsid w:val="00EA529C"/>
    <w:rsid w:val="00EA5DEF"/>
    <w:rsid w:val="00EA5EDC"/>
    <w:rsid w:val="00EA63B3"/>
    <w:rsid w:val="00EA6EAE"/>
    <w:rsid w:val="00EA72B5"/>
    <w:rsid w:val="00EA7585"/>
    <w:rsid w:val="00EA7B4F"/>
    <w:rsid w:val="00EA7F14"/>
    <w:rsid w:val="00EB09CD"/>
    <w:rsid w:val="00EB0BB9"/>
    <w:rsid w:val="00EB0BEC"/>
    <w:rsid w:val="00EB0D50"/>
    <w:rsid w:val="00EB0F31"/>
    <w:rsid w:val="00EB13DE"/>
    <w:rsid w:val="00EB24F0"/>
    <w:rsid w:val="00EB28ED"/>
    <w:rsid w:val="00EB2A46"/>
    <w:rsid w:val="00EB2DE3"/>
    <w:rsid w:val="00EB2FF5"/>
    <w:rsid w:val="00EB3667"/>
    <w:rsid w:val="00EB3781"/>
    <w:rsid w:val="00EB38BB"/>
    <w:rsid w:val="00EB3998"/>
    <w:rsid w:val="00EB3DC0"/>
    <w:rsid w:val="00EB3EF4"/>
    <w:rsid w:val="00EB49CC"/>
    <w:rsid w:val="00EB49DA"/>
    <w:rsid w:val="00EB4A51"/>
    <w:rsid w:val="00EB4E3B"/>
    <w:rsid w:val="00EB58E0"/>
    <w:rsid w:val="00EB59BB"/>
    <w:rsid w:val="00EB61C9"/>
    <w:rsid w:val="00EB661E"/>
    <w:rsid w:val="00EB7590"/>
    <w:rsid w:val="00EB7693"/>
    <w:rsid w:val="00EB7879"/>
    <w:rsid w:val="00EC0035"/>
    <w:rsid w:val="00EC0368"/>
    <w:rsid w:val="00EC0675"/>
    <w:rsid w:val="00EC20CD"/>
    <w:rsid w:val="00EC2121"/>
    <w:rsid w:val="00EC2201"/>
    <w:rsid w:val="00EC2260"/>
    <w:rsid w:val="00EC2DCD"/>
    <w:rsid w:val="00EC2ED6"/>
    <w:rsid w:val="00EC2FF1"/>
    <w:rsid w:val="00EC3592"/>
    <w:rsid w:val="00EC36C2"/>
    <w:rsid w:val="00EC3E03"/>
    <w:rsid w:val="00EC47A1"/>
    <w:rsid w:val="00EC4C48"/>
    <w:rsid w:val="00EC4C93"/>
    <w:rsid w:val="00EC5434"/>
    <w:rsid w:val="00EC5651"/>
    <w:rsid w:val="00EC56D5"/>
    <w:rsid w:val="00EC56E9"/>
    <w:rsid w:val="00EC57A9"/>
    <w:rsid w:val="00EC6289"/>
    <w:rsid w:val="00EC65F5"/>
    <w:rsid w:val="00EC67F3"/>
    <w:rsid w:val="00EC6F4E"/>
    <w:rsid w:val="00EC7065"/>
    <w:rsid w:val="00EC7126"/>
    <w:rsid w:val="00EC71F3"/>
    <w:rsid w:val="00EC74EE"/>
    <w:rsid w:val="00EC7EE9"/>
    <w:rsid w:val="00ED012D"/>
    <w:rsid w:val="00ED0299"/>
    <w:rsid w:val="00ED07E9"/>
    <w:rsid w:val="00ED16AB"/>
    <w:rsid w:val="00ED1D82"/>
    <w:rsid w:val="00ED1F6C"/>
    <w:rsid w:val="00ED2702"/>
    <w:rsid w:val="00ED2C0E"/>
    <w:rsid w:val="00ED311D"/>
    <w:rsid w:val="00ED383D"/>
    <w:rsid w:val="00ED3B2D"/>
    <w:rsid w:val="00ED62B0"/>
    <w:rsid w:val="00ED6E3F"/>
    <w:rsid w:val="00ED70CE"/>
    <w:rsid w:val="00ED7A07"/>
    <w:rsid w:val="00ED7B1E"/>
    <w:rsid w:val="00ED7D32"/>
    <w:rsid w:val="00ED7EF3"/>
    <w:rsid w:val="00ED7F2C"/>
    <w:rsid w:val="00EE03C4"/>
    <w:rsid w:val="00EE0641"/>
    <w:rsid w:val="00EE0A34"/>
    <w:rsid w:val="00EE1B3F"/>
    <w:rsid w:val="00EE1EB0"/>
    <w:rsid w:val="00EE36E5"/>
    <w:rsid w:val="00EE4BC7"/>
    <w:rsid w:val="00EE5BE4"/>
    <w:rsid w:val="00EE5CBC"/>
    <w:rsid w:val="00EE6838"/>
    <w:rsid w:val="00EE69B6"/>
    <w:rsid w:val="00EE6E0C"/>
    <w:rsid w:val="00EE7ADC"/>
    <w:rsid w:val="00EF067E"/>
    <w:rsid w:val="00EF087B"/>
    <w:rsid w:val="00EF0EF6"/>
    <w:rsid w:val="00EF10DD"/>
    <w:rsid w:val="00EF1495"/>
    <w:rsid w:val="00EF18AA"/>
    <w:rsid w:val="00EF19FB"/>
    <w:rsid w:val="00EF226D"/>
    <w:rsid w:val="00EF22D3"/>
    <w:rsid w:val="00EF26F6"/>
    <w:rsid w:val="00EF304D"/>
    <w:rsid w:val="00EF3708"/>
    <w:rsid w:val="00EF4063"/>
    <w:rsid w:val="00EF43B4"/>
    <w:rsid w:val="00EF4D0F"/>
    <w:rsid w:val="00EF51C5"/>
    <w:rsid w:val="00EF57AA"/>
    <w:rsid w:val="00EF5FD8"/>
    <w:rsid w:val="00EF6086"/>
    <w:rsid w:val="00EF6323"/>
    <w:rsid w:val="00EF7B89"/>
    <w:rsid w:val="00EF7DD2"/>
    <w:rsid w:val="00EF7FF3"/>
    <w:rsid w:val="00F00121"/>
    <w:rsid w:val="00F00B12"/>
    <w:rsid w:val="00F00E78"/>
    <w:rsid w:val="00F015F9"/>
    <w:rsid w:val="00F0212C"/>
    <w:rsid w:val="00F02AB7"/>
    <w:rsid w:val="00F02F7A"/>
    <w:rsid w:val="00F0410D"/>
    <w:rsid w:val="00F04273"/>
    <w:rsid w:val="00F05099"/>
    <w:rsid w:val="00F052DD"/>
    <w:rsid w:val="00F05F0A"/>
    <w:rsid w:val="00F065C1"/>
    <w:rsid w:val="00F0666C"/>
    <w:rsid w:val="00F06765"/>
    <w:rsid w:val="00F0703B"/>
    <w:rsid w:val="00F1065E"/>
    <w:rsid w:val="00F107F9"/>
    <w:rsid w:val="00F10936"/>
    <w:rsid w:val="00F10A41"/>
    <w:rsid w:val="00F10FA5"/>
    <w:rsid w:val="00F111FE"/>
    <w:rsid w:val="00F1124F"/>
    <w:rsid w:val="00F11354"/>
    <w:rsid w:val="00F115A0"/>
    <w:rsid w:val="00F11A38"/>
    <w:rsid w:val="00F11F42"/>
    <w:rsid w:val="00F12280"/>
    <w:rsid w:val="00F1266B"/>
    <w:rsid w:val="00F128E7"/>
    <w:rsid w:val="00F12AEE"/>
    <w:rsid w:val="00F14B68"/>
    <w:rsid w:val="00F168C0"/>
    <w:rsid w:val="00F16A22"/>
    <w:rsid w:val="00F16BFE"/>
    <w:rsid w:val="00F20024"/>
    <w:rsid w:val="00F206AD"/>
    <w:rsid w:val="00F20917"/>
    <w:rsid w:val="00F22119"/>
    <w:rsid w:val="00F22980"/>
    <w:rsid w:val="00F2327C"/>
    <w:rsid w:val="00F24EFB"/>
    <w:rsid w:val="00F2556E"/>
    <w:rsid w:val="00F2560D"/>
    <w:rsid w:val="00F25649"/>
    <w:rsid w:val="00F25765"/>
    <w:rsid w:val="00F26228"/>
    <w:rsid w:val="00F262A6"/>
    <w:rsid w:val="00F264F6"/>
    <w:rsid w:val="00F26B9D"/>
    <w:rsid w:val="00F26E8F"/>
    <w:rsid w:val="00F2713B"/>
    <w:rsid w:val="00F30387"/>
    <w:rsid w:val="00F30CD0"/>
    <w:rsid w:val="00F30D4F"/>
    <w:rsid w:val="00F30F90"/>
    <w:rsid w:val="00F3274C"/>
    <w:rsid w:val="00F328EE"/>
    <w:rsid w:val="00F33967"/>
    <w:rsid w:val="00F33B62"/>
    <w:rsid w:val="00F33DB7"/>
    <w:rsid w:val="00F33FCD"/>
    <w:rsid w:val="00F342B6"/>
    <w:rsid w:val="00F34794"/>
    <w:rsid w:val="00F349BD"/>
    <w:rsid w:val="00F352FB"/>
    <w:rsid w:val="00F3534A"/>
    <w:rsid w:val="00F354BE"/>
    <w:rsid w:val="00F3550C"/>
    <w:rsid w:val="00F355B6"/>
    <w:rsid w:val="00F357B1"/>
    <w:rsid w:val="00F357F8"/>
    <w:rsid w:val="00F35E5F"/>
    <w:rsid w:val="00F365A1"/>
    <w:rsid w:val="00F371B4"/>
    <w:rsid w:val="00F375A4"/>
    <w:rsid w:val="00F4010A"/>
    <w:rsid w:val="00F40260"/>
    <w:rsid w:val="00F40553"/>
    <w:rsid w:val="00F411EF"/>
    <w:rsid w:val="00F41770"/>
    <w:rsid w:val="00F41904"/>
    <w:rsid w:val="00F41D27"/>
    <w:rsid w:val="00F420F8"/>
    <w:rsid w:val="00F420FE"/>
    <w:rsid w:val="00F4226B"/>
    <w:rsid w:val="00F4236F"/>
    <w:rsid w:val="00F428F3"/>
    <w:rsid w:val="00F42E66"/>
    <w:rsid w:val="00F433C3"/>
    <w:rsid w:val="00F44317"/>
    <w:rsid w:val="00F4561B"/>
    <w:rsid w:val="00F460C9"/>
    <w:rsid w:val="00F467AF"/>
    <w:rsid w:val="00F47FD2"/>
    <w:rsid w:val="00F50F4A"/>
    <w:rsid w:val="00F512D0"/>
    <w:rsid w:val="00F514DF"/>
    <w:rsid w:val="00F52297"/>
    <w:rsid w:val="00F52543"/>
    <w:rsid w:val="00F52924"/>
    <w:rsid w:val="00F529B5"/>
    <w:rsid w:val="00F52B08"/>
    <w:rsid w:val="00F5318F"/>
    <w:rsid w:val="00F53251"/>
    <w:rsid w:val="00F532A4"/>
    <w:rsid w:val="00F53579"/>
    <w:rsid w:val="00F5398B"/>
    <w:rsid w:val="00F54821"/>
    <w:rsid w:val="00F54E1F"/>
    <w:rsid w:val="00F55D7E"/>
    <w:rsid w:val="00F55E1F"/>
    <w:rsid w:val="00F56473"/>
    <w:rsid w:val="00F577DC"/>
    <w:rsid w:val="00F57A7B"/>
    <w:rsid w:val="00F57AF1"/>
    <w:rsid w:val="00F57B55"/>
    <w:rsid w:val="00F6131C"/>
    <w:rsid w:val="00F61827"/>
    <w:rsid w:val="00F61938"/>
    <w:rsid w:val="00F61B12"/>
    <w:rsid w:val="00F61BB7"/>
    <w:rsid w:val="00F62761"/>
    <w:rsid w:val="00F6291F"/>
    <w:rsid w:val="00F62AC6"/>
    <w:rsid w:val="00F6324B"/>
    <w:rsid w:val="00F632BE"/>
    <w:rsid w:val="00F63972"/>
    <w:rsid w:val="00F6438D"/>
    <w:rsid w:val="00F64505"/>
    <w:rsid w:val="00F647F3"/>
    <w:rsid w:val="00F64E8D"/>
    <w:rsid w:val="00F65685"/>
    <w:rsid w:val="00F65C3B"/>
    <w:rsid w:val="00F65E27"/>
    <w:rsid w:val="00F6700E"/>
    <w:rsid w:val="00F671FF"/>
    <w:rsid w:val="00F67365"/>
    <w:rsid w:val="00F70A6D"/>
    <w:rsid w:val="00F70FB4"/>
    <w:rsid w:val="00F71126"/>
    <w:rsid w:val="00F7147E"/>
    <w:rsid w:val="00F714E6"/>
    <w:rsid w:val="00F71B92"/>
    <w:rsid w:val="00F71BFD"/>
    <w:rsid w:val="00F71D48"/>
    <w:rsid w:val="00F71DAE"/>
    <w:rsid w:val="00F72218"/>
    <w:rsid w:val="00F72C36"/>
    <w:rsid w:val="00F737C6"/>
    <w:rsid w:val="00F73A97"/>
    <w:rsid w:val="00F73A9E"/>
    <w:rsid w:val="00F73DB1"/>
    <w:rsid w:val="00F74A1C"/>
    <w:rsid w:val="00F74EA3"/>
    <w:rsid w:val="00F75319"/>
    <w:rsid w:val="00F754F6"/>
    <w:rsid w:val="00F75811"/>
    <w:rsid w:val="00F75A8B"/>
    <w:rsid w:val="00F75D48"/>
    <w:rsid w:val="00F76A28"/>
    <w:rsid w:val="00F773C2"/>
    <w:rsid w:val="00F80159"/>
    <w:rsid w:val="00F8031A"/>
    <w:rsid w:val="00F80560"/>
    <w:rsid w:val="00F80698"/>
    <w:rsid w:val="00F80731"/>
    <w:rsid w:val="00F80851"/>
    <w:rsid w:val="00F80947"/>
    <w:rsid w:val="00F8096B"/>
    <w:rsid w:val="00F80C29"/>
    <w:rsid w:val="00F80E9E"/>
    <w:rsid w:val="00F8108C"/>
    <w:rsid w:val="00F81B2A"/>
    <w:rsid w:val="00F81B82"/>
    <w:rsid w:val="00F81B9F"/>
    <w:rsid w:val="00F8242A"/>
    <w:rsid w:val="00F82670"/>
    <w:rsid w:val="00F82BA5"/>
    <w:rsid w:val="00F83F5D"/>
    <w:rsid w:val="00F8497C"/>
    <w:rsid w:val="00F85033"/>
    <w:rsid w:val="00F85315"/>
    <w:rsid w:val="00F86149"/>
    <w:rsid w:val="00F8620A"/>
    <w:rsid w:val="00F86519"/>
    <w:rsid w:val="00F865F3"/>
    <w:rsid w:val="00F867E2"/>
    <w:rsid w:val="00F86BA3"/>
    <w:rsid w:val="00F871BD"/>
    <w:rsid w:val="00F873E2"/>
    <w:rsid w:val="00F8795A"/>
    <w:rsid w:val="00F9028B"/>
    <w:rsid w:val="00F9061E"/>
    <w:rsid w:val="00F907BE"/>
    <w:rsid w:val="00F90DD9"/>
    <w:rsid w:val="00F91055"/>
    <w:rsid w:val="00F9117A"/>
    <w:rsid w:val="00F91294"/>
    <w:rsid w:val="00F91E7A"/>
    <w:rsid w:val="00F91EB0"/>
    <w:rsid w:val="00F92A39"/>
    <w:rsid w:val="00F9317F"/>
    <w:rsid w:val="00F946F0"/>
    <w:rsid w:val="00F948BD"/>
    <w:rsid w:val="00F9597B"/>
    <w:rsid w:val="00F95998"/>
    <w:rsid w:val="00F95C53"/>
    <w:rsid w:val="00F961F8"/>
    <w:rsid w:val="00F96301"/>
    <w:rsid w:val="00F96423"/>
    <w:rsid w:val="00F96FC5"/>
    <w:rsid w:val="00F97C56"/>
    <w:rsid w:val="00F97E6D"/>
    <w:rsid w:val="00F97F38"/>
    <w:rsid w:val="00FA0597"/>
    <w:rsid w:val="00FA1501"/>
    <w:rsid w:val="00FA1532"/>
    <w:rsid w:val="00FA1B92"/>
    <w:rsid w:val="00FA2B73"/>
    <w:rsid w:val="00FA2C2F"/>
    <w:rsid w:val="00FA2D4E"/>
    <w:rsid w:val="00FA2D64"/>
    <w:rsid w:val="00FA4CAB"/>
    <w:rsid w:val="00FA4E2A"/>
    <w:rsid w:val="00FA5069"/>
    <w:rsid w:val="00FA52C7"/>
    <w:rsid w:val="00FA6C19"/>
    <w:rsid w:val="00FA6FF3"/>
    <w:rsid w:val="00FA7369"/>
    <w:rsid w:val="00FA7A36"/>
    <w:rsid w:val="00FA7B09"/>
    <w:rsid w:val="00FB076E"/>
    <w:rsid w:val="00FB0B9D"/>
    <w:rsid w:val="00FB0BE7"/>
    <w:rsid w:val="00FB0EE9"/>
    <w:rsid w:val="00FB16D9"/>
    <w:rsid w:val="00FB2C26"/>
    <w:rsid w:val="00FB32EA"/>
    <w:rsid w:val="00FB3321"/>
    <w:rsid w:val="00FB33B2"/>
    <w:rsid w:val="00FB357F"/>
    <w:rsid w:val="00FB391E"/>
    <w:rsid w:val="00FB3938"/>
    <w:rsid w:val="00FB4088"/>
    <w:rsid w:val="00FB4297"/>
    <w:rsid w:val="00FB48E0"/>
    <w:rsid w:val="00FB4FDD"/>
    <w:rsid w:val="00FB5798"/>
    <w:rsid w:val="00FB5971"/>
    <w:rsid w:val="00FB5AF0"/>
    <w:rsid w:val="00FB5E82"/>
    <w:rsid w:val="00FB67BC"/>
    <w:rsid w:val="00FB6CDD"/>
    <w:rsid w:val="00FB7007"/>
    <w:rsid w:val="00FB7A9A"/>
    <w:rsid w:val="00FC0056"/>
    <w:rsid w:val="00FC02DD"/>
    <w:rsid w:val="00FC04BC"/>
    <w:rsid w:val="00FC1066"/>
    <w:rsid w:val="00FC119C"/>
    <w:rsid w:val="00FC15C8"/>
    <w:rsid w:val="00FC1617"/>
    <w:rsid w:val="00FC1E88"/>
    <w:rsid w:val="00FC32CC"/>
    <w:rsid w:val="00FC3BF5"/>
    <w:rsid w:val="00FC40EF"/>
    <w:rsid w:val="00FC4A00"/>
    <w:rsid w:val="00FC5326"/>
    <w:rsid w:val="00FC5707"/>
    <w:rsid w:val="00FC5D14"/>
    <w:rsid w:val="00FC6238"/>
    <w:rsid w:val="00FC6E90"/>
    <w:rsid w:val="00FC77F2"/>
    <w:rsid w:val="00FC7B33"/>
    <w:rsid w:val="00FD01C9"/>
    <w:rsid w:val="00FD0530"/>
    <w:rsid w:val="00FD0946"/>
    <w:rsid w:val="00FD0C62"/>
    <w:rsid w:val="00FD1094"/>
    <w:rsid w:val="00FD15AF"/>
    <w:rsid w:val="00FD1EAF"/>
    <w:rsid w:val="00FD273E"/>
    <w:rsid w:val="00FD2BC4"/>
    <w:rsid w:val="00FD35D1"/>
    <w:rsid w:val="00FD38C1"/>
    <w:rsid w:val="00FD3BC8"/>
    <w:rsid w:val="00FD3FDD"/>
    <w:rsid w:val="00FD484C"/>
    <w:rsid w:val="00FD4912"/>
    <w:rsid w:val="00FD588D"/>
    <w:rsid w:val="00FD5A3F"/>
    <w:rsid w:val="00FD6647"/>
    <w:rsid w:val="00FD67F5"/>
    <w:rsid w:val="00FD680C"/>
    <w:rsid w:val="00FD6C3F"/>
    <w:rsid w:val="00FD6CAF"/>
    <w:rsid w:val="00FD6E4B"/>
    <w:rsid w:val="00FD6F19"/>
    <w:rsid w:val="00FD6F2E"/>
    <w:rsid w:val="00FD744A"/>
    <w:rsid w:val="00FD7701"/>
    <w:rsid w:val="00FD7898"/>
    <w:rsid w:val="00FD7C8F"/>
    <w:rsid w:val="00FE1697"/>
    <w:rsid w:val="00FE1C73"/>
    <w:rsid w:val="00FE1D21"/>
    <w:rsid w:val="00FE23CB"/>
    <w:rsid w:val="00FE2CF7"/>
    <w:rsid w:val="00FE317A"/>
    <w:rsid w:val="00FE3808"/>
    <w:rsid w:val="00FE3E02"/>
    <w:rsid w:val="00FE3FCD"/>
    <w:rsid w:val="00FE423B"/>
    <w:rsid w:val="00FE4269"/>
    <w:rsid w:val="00FE42D5"/>
    <w:rsid w:val="00FE4615"/>
    <w:rsid w:val="00FE471D"/>
    <w:rsid w:val="00FE4804"/>
    <w:rsid w:val="00FE48DA"/>
    <w:rsid w:val="00FE4FDC"/>
    <w:rsid w:val="00FE59D9"/>
    <w:rsid w:val="00FE5A5E"/>
    <w:rsid w:val="00FE5AA9"/>
    <w:rsid w:val="00FE5E27"/>
    <w:rsid w:val="00FE663D"/>
    <w:rsid w:val="00FE6C7F"/>
    <w:rsid w:val="00FE6CC6"/>
    <w:rsid w:val="00FE6E6F"/>
    <w:rsid w:val="00FE7BB3"/>
    <w:rsid w:val="00FF06D6"/>
    <w:rsid w:val="00FF0987"/>
    <w:rsid w:val="00FF0AC4"/>
    <w:rsid w:val="00FF14C9"/>
    <w:rsid w:val="00FF26EF"/>
    <w:rsid w:val="00FF2840"/>
    <w:rsid w:val="00FF2BF5"/>
    <w:rsid w:val="00FF36DE"/>
    <w:rsid w:val="00FF4117"/>
    <w:rsid w:val="00FF47D5"/>
    <w:rsid w:val="00FF5BC6"/>
    <w:rsid w:val="00FF64DE"/>
    <w:rsid w:val="00FF6661"/>
    <w:rsid w:val="00FF6876"/>
    <w:rsid w:val="00FF6AAA"/>
    <w:rsid w:val="00FF722E"/>
    <w:rsid w:val="00FF7888"/>
    <w:rsid w:val="00FF7AC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C0E3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648"/>
    <w:pPr>
      <w:spacing w:after="0" w:line="360" w:lineRule="auto"/>
      <w:jc w:val="both"/>
    </w:pPr>
    <w:rPr>
      <w:rFonts w:ascii="Arial" w:eastAsia="Times New Roman" w:hAnsi="Arial" w:cs="Times New Roman"/>
      <w:sz w:val="24"/>
      <w:szCs w:val="20"/>
      <w:lang w:val="en-GB" w:bidi="ar-SA"/>
    </w:rPr>
  </w:style>
  <w:style w:type="paragraph" w:styleId="Heading1">
    <w:name w:val="heading 1"/>
    <w:basedOn w:val="Normal"/>
    <w:next w:val="Normal"/>
    <w:link w:val="Heading1Char"/>
    <w:autoRedefine/>
    <w:uiPriority w:val="9"/>
    <w:qFormat/>
    <w:rsid w:val="005D3A1C"/>
    <w:pPr>
      <w:keepNext/>
      <w:keepLines/>
      <w:outlineLvl w:val="0"/>
    </w:pPr>
    <w:rPr>
      <w:rFonts w:eastAsiaTheme="majorEastAsia"/>
      <w:b/>
      <w:color w:val="2E74B5" w:themeColor="accent5" w:themeShade="BF"/>
      <w:sz w:val="32"/>
      <w:szCs w:val="24"/>
      <w:lang w:val="en-US"/>
    </w:rPr>
  </w:style>
  <w:style w:type="paragraph" w:styleId="Heading2">
    <w:name w:val="heading 2"/>
    <w:basedOn w:val="Normal"/>
    <w:next w:val="Normal"/>
    <w:link w:val="Heading2Char"/>
    <w:autoRedefine/>
    <w:uiPriority w:val="9"/>
    <w:unhideWhenUsed/>
    <w:qFormat/>
    <w:rsid w:val="00095D81"/>
    <w:pPr>
      <w:keepNext/>
      <w:keepLines/>
      <w:spacing w:before="40"/>
      <w:outlineLvl w:val="1"/>
    </w:pPr>
    <w:rPr>
      <w:rFonts w:eastAsiaTheme="majorEastAsia" w:cstheme="majorBidi"/>
      <w:b/>
      <w:color w:val="2E74B5" w:themeColor="accent5" w:themeShade="BF"/>
      <w:sz w:val="28"/>
      <w:szCs w:val="26"/>
      <w:lang w:val="en-US"/>
    </w:rPr>
  </w:style>
  <w:style w:type="paragraph" w:styleId="Heading3">
    <w:name w:val="heading 3"/>
    <w:basedOn w:val="Normal"/>
    <w:next w:val="Normal"/>
    <w:link w:val="Heading3Char"/>
    <w:autoRedefine/>
    <w:uiPriority w:val="9"/>
    <w:unhideWhenUsed/>
    <w:qFormat/>
    <w:rsid w:val="00C179E5"/>
    <w:pPr>
      <w:keepNext/>
      <w:keepLines/>
      <w:spacing w:before="40"/>
      <w:ind w:left="720"/>
      <w:outlineLvl w:val="2"/>
    </w:pPr>
    <w:rPr>
      <w:rFonts w:eastAsiaTheme="majorEastAsia" w:cstheme="majorBidi"/>
      <w:b/>
      <w:color w:val="2E74B5" w:themeColor="accent5" w:themeShade="BF"/>
      <w:szCs w:val="24"/>
      <w:lang w:val="en-US"/>
    </w:rPr>
  </w:style>
  <w:style w:type="paragraph" w:styleId="Heading4">
    <w:name w:val="heading 4"/>
    <w:basedOn w:val="Normal"/>
    <w:next w:val="Normal"/>
    <w:link w:val="Heading4Char"/>
    <w:uiPriority w:val="9"/>
    <w:unhideWhenUsed/>
    <w:qFormat/>
    <w:rsid w:val="00F10FA5"/>
    <w:pPr>
      <w:keepNext/>
      <w:keepLines/>
      <w:spacing w:before="40"/>
      <w:ind w:left="720"/>
      <w:outlineLvl w:val="3"/>
    </w:pPr>
    <w:rPr>
      <w:rFonts w:eastAsiaTheme="majorEastAsia" w:cstheme="majorBidi"/>
      <w:b/>
      <w:i/>
      <w:iCs/>
      <w:color w:val="2E74B5" w:themeColor="accent5" w:themeShade="BF"/>
    </w:rPr>
  </w:style>
  <w:style w:type="paragraph" w:styleId="Heading5">
    <w:name w:val="heading 5"/>
    <w:basedOn w:val="Normal"/>
    <w:next w:val="Normal"/>
    <w:link w:val="Heading5Char"/>
    <w:uiPriority w:val="9"/>
    <w:unhideWhenUsed/>
    <w:qFormat/>
    <w:rsid w:val="009D7567"/>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95D81"/>
    <w:rPr>
      <w:rFonts w:ascii="Arial" w:eastAsiaTheme="majorEastAsia" w:hAnsi="Arial" w:cstheme="majorBidi"/>
      <w:b/>
      <w:color w:val="2E74B5" w:themeColor="accent5" w:themeShade="BF"/>
      <w:sz w:val="28"/>
      <w:szCs w:val="26"/>
      <w:lang w:bidi="ar-SA"/>
    </w:rPr>
  </w:style>
  <w:style w:type="paragraph" w:styleId="Footer">
    <w:name w:val="footer"/>
    <w:basedOn w:val="Normal"/>
    <w:link w:val="FooterChar"/>
    <w:uiPriority w:val="99"/>
    <w:unhideWhenUsed/>
    <w:rsid w:val="00AB6EF0"/>
    <w:pPr>
      <w:tabs>
        <w:tab w:val="center" w:pos="4680"/>
        <w:tab w:val="right" w:pos="9360"/>
      </w:tabs>
      <w:spacing w:line="240" w:lineRule="auto"/>
    </w:pPr>
  </w:style>
  <w:style w:type="character" w:customStyle="1" w:styleId="FooterChar">
    <w:name w:val="Footer Char"/>
    <w:basedOn w:val="DefaultParagraphFont"/>
    <w:link w:val="Footer"/>
    <w:uiPriority w:val="99"/>
    <w:rsid w:val="00AB6EF0"/>
    <w:rPr>
      <w:rFonts w:ascii="Times New Roman" w:eastAsia="Times New Roman" w:hAnsi="Times New Roman" w:cs="Times New Roman"/>
      <w:sz w:val="24"/>
      <w:szCs w:val="20"/>
      <w:lang w:val="en-GB" w:bidi="ar-SA"/>
    </w:rPr>
  </w:style>
  <w:style w:type="table" w:styleId="TableGrid">
    <w:name w:val="Table Grid"/>
    <w:basedOn w:val="TableNormal"/>
    <w:uiPriority w:val="39"/>
    <w:rsid w:val="00AB6EF0"/>
    <w:pPr>
      <w:spacing w:after="0" w:line="240" w:lineRule="auto"/>
    </w:pPr>
    <w:rPr>
      <w:rFonts w:eastAsia="Times New Roman"/>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autoRedefine/>
    <w:uiPriority w:val="35"/>
    <w:unhideWhenUsed/>
    <w:qFormat/>
    <w:rsid w:val="00AB25DD"/>
    <w:pPr>
      <w:jc w:val="center"/>
    </w:pPr>
    <w:rPr>
      <w:iCs/>
      <w:color w:val="000000" w:themeColor="text1"/>
      <w:szCs w:val="18"/>
    </w:rPr>
  </w:style>
  <w:style w:type="paragraph" w:styleId="Header">
    <w:name w:val="header"/>
    <w:basedOn w:val="Normal"/>
    <w:link w:val="HeaderChar"/>
    <w:uiPriority w:val="99"/>
    <w:unhideWhenUsed/>
    <w:rsid w:val="00A116BA"/>
    <w:pPr>
      <w:tabs>
        <w:tab w:val="center" w:pos="4680"/>
        <w:tab w:val="right" w:pos="9360"/>
      </w:tabs>
      <w:spacing w:line="240" w:lineRule="auto"/>
    </w:pPr>
  </w:style>
  <w:style w:type="character" w:customStyle="1" w:styleId="HeaderChar">
    <w:name w:val="Header Char"/>
    <w:basedOn w:val="DefaultParagraphFont"/>
    <w:link w:val="Header"/>
    <w:uiPriority w:val="99"/>
    <w:rsid w:val="00A116BA"/>
    <w:rPr>
      <w:rFonts w:ascii="Times New Roman" w:eastAsia="Times New Roman" w:hAnsi="Times New Roman" w:cs="Times New Roman"/>
      <w:sz w:val="24"/>
      <w:szCs w:val="20"/>
      <w:lang w:val="en-GB" w:bidi="ar-SA"/>
    </w:rPr>
  </w:style>
  <w:style w:type="paragraph" w:styleId="BalloonText">
    <w:name w:val="Balloon Text"/>
    <w:basedOn w:val="Normal"/>
    <w:link w:val="BalloonTextChar"/>
    <w:uiPriority w:val="99"/>
    <w:semiHidden/>
    <w:unhideWhenUsed/>
    <w:rsid w:val="007B3E5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3E58"/>
    <w:rPr>
      <w:rFonts w:ascii="Segoe UI" w:eastAsia="Times New Roman" w:hAnsi="Segoe UI" w:cs="Segoe UI"/>
      <w:sz w:val="18"/>
      <w:szCs w:val="18"/>
      <w:lang w:val="en-GB" w:bidi="ar-SA"/>
    </w:rPr>
  </w:style>
  <w:style w:type="character" w:customStyle="1" w:styleId="Heading1Char">
    <w:name w:val="Heading 1 Char"/>
    <w:basedOn w:val="DefaultParagraphFont"/>
    <w:link w:val="Heading1"/>
    <w:uiPriority w:val="9"/>
    <w:rsid w:val="005D3A1C"/>
    <w:rPr>
      <w:rFonts w:ascii="Times New Roman" w:eastAsiaTheme="majorEastAsia" w:hAnsi="Times New Roman" w:cs="Times New Roman"/>
      <w:b/>
      <w:color w:val="2E74B5" w:themeColor="accent5" w:themeShade="BF"/>
      <w:sz w:val="32"/>
      <w:szCs w:val="24"/>
      <w:lang w:bidi="ar-SA"/>
    </w:rPr>
  </w:style>
  <w:style w:type="character" w:customStyle="1" w:styleId="Heading3Char">
    <w:name w:val="Heading 3 Char"/>
    <w:basedOn w:val="DefaultParagraphFont"/>
    <w:link w:val="Heading3"/>
    <w:uiPriority w:val="9"/>
    <w:rsid w:val="00C179E5"/>
    <w:rPr>
      <w:rFonts w:ascii="Times New Roman" w:eastAsiaTheme="majorEastAsia" w:hAnsi="Times New Roman" w:cstheme="majorBidi"/>
      <w:b/>
      <w:color w:val="2E74B5" w:themeColor="accent5" w:themeShade="BF"/>
      <w:sz w:val="24"/>
      <w:szCs w:val="24"/>
      <w:lang w:bidi="ar-SA"/>
    </w:rPr>
  </w:style>
  <w:style w:type="paragraph" w:customStyle="1" w:styleId="heading10">
    <w:name w:val="heading....1"/>
    <w:basedOn w:val="Heading1"/>
    <w:next w:val="Heading1"/>
    <w:link w:val="heading1Char0"/>
    <w:autoRedefine/>
    <w:rsid w:val="00C9727B"/>
    <w:pPr>
      <w:spacing w:line="288" w:lineRule="auto"/>
    </w:pPr>
    <w:rPr>
      <w:bCs/>
      <w:u w:val="single"/>
    </w:rPr>
  </w:style>
  <w:style w:type="character" w:customStyle="1" w:styleId="fontstyle01">
    <w:name w:val="fontstyle01"/>
    <w:basedOn w:val="DefaultParagraphFont"/>
    <w:rsid w:val="008777F6"/>
    <w:rPr>
      <w:rFonts w:ascii="Times New Roman" w:hAnsi="Times New Roman" w:cs="Times New Roman" w:hint="default"/>
      <w:b w:val="0"/>
      <w:bCs w:val="0"/>
      <w:i w:val="0"/>
      <w:iCs w:val="0"/>
      <w:color w:val="000000"/>
      <w:sz w:val="24"/>
      <w:szCs w:val="24"/>
    </w:rPr>
  </w:style>
  <w:style w:type="character" w:customStyle="1" w:styleId="heading1Char0">
    <w:name w:val="heading....1 Char"/>
    <w:basedOn w:val="DefaultParagraphFont"/>
    <w:link w:val="heading10"/>
    <w:rsid w:val="00C9727B"/>
    <w:rPr>
      <w:rFonts w:ascii="Times New Roman" w:eastAsiaTheme="majorEastAsia" w:hAnsi="Times New Roman" w:cstheme="majorBidi"/>
      <w:b/>
      <w:bCs/>
      <w:sz w:val="32"/>
      <w:szCs w:val="24"/>
      <w:u w:val="single"/>
      <w:lang w:val="en-GB" w:bidi="ar-SA"/>
    </w:rPr>
  </w:style>
  <w:style w:type="character" w:styleId="Hyperlink">
    <w:name w:val="Hyperlink"/>
    <w:basedOn w:val="DefaultParagraphFont"/>
    <w:uiPriority w:val="99"/>
    <w:unhideWhenUsed/>
    <w:rsid w:val="000D3FFC"/>
    <w:rPr>
      <w:color w:val="0563C1" w:themeColor="hyperlink"/>
      <w:u w:val="single"/>
    </w:rPr>
  </w:style>
  <w:style w:type="character" w:customStyle="1" w:styleId="UnresolvedMention1">
    <w:name w:val="Unresolved Mention1"/>
    <w:basedOn w:val="DefaultParagraphFont"/>
    <w:uiPriority w:val="99"/>
    <w:semiHidden/>
    <w:unhideWhenUsed/>
    <w:rsid w:val="000D3FFC"/>
    <w:rPr>
      <w:color w:val="605E5C"/>
      <w:shd w:val="clear" w:color="auto" w:fill="E1DFDD"/>
    </w:rPr>
  </w:style>
  <w:style w:type="paragraph" w:styleId="ListParagraph">
    <w:name w:val="List Paragraph"/>
    <w:basedOn w:val="Normal"/>
    <w:link w:val="ListParagraphChar"/>
    <w:uiPriority w:val="34"/>
    <w:qFormat/>
    <w:rsid w:val="0095112C"/>
    <w:pPr>
      <w:ind w:left="720"/>
      <w:contextualSpacing/>
    </w:pPr>
  </w:style>
  <w:style w:type="paragraph" w:styleId="IntenseQuote">
    <w:name w:val="Intense Quote"/>
    <w:basedOn w:val="Normal"/>
    <w:next w:val="Normal"/>
    <w:link w:val="IntenseQuoteChar"/>
    <w:uiPriority w:val="30"/>
    <w:rsid w:val="00D1660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D16607"/>
    <w:rPr>
      <w:rFonts w:ascii="Times New Roman" w:eastAsia="Times New Roman" w:hAnsi="Times New Roman" w:cs="Times New Roman"/>
      <w:i/>
      <w:iCs/>
      <w:color w:val="4472C4" w:themeColor="accent1"/>
      <w:sz w:val="24"/>
      <w:szCs w:val="20"/>
      <w:lang w:val="en-GB" w:bidi="ar-SA"/>
    </w:rPr>
  </w:style>
  <w:style w:type="paragraph" w:styleId="TOCHeading">
    <w:name w:val="TOC Heading"/>
    <w:basedOn w:val="Heading1"/>
    <w:next w:val="Normal"/>
    <w:uiPriority w:val="39"/>
    <w:unhideWhenUsed/>
    <w:rsid w:val="00D16607"/>
    <w:pPr>
      <w:spacing w:line="259" w:lineRule="auto"/>
      <w:outlineLvl w:val="9"/>
    </w:pPr>
    <w:rPr>
      <w:rFonts w:asciiTheme="majorHAnsi" w:hAnsiTheme="majorHAnsi"/>
      <w:b w:val="0"/>
      <w:color w:val="2F5496" w:themeColor="accent1" w:themeShade="BF"/>
    </w:rPr>
  </w:style>
  <w:style w:type="paragraph" w:styleId="TOC2">
    <w:name w:val="toc 2"/>
    <w:basedOn w:val="Normal"/>
    <w:next w:val="Normal"/>
    <w:autoRedefine/>
    <w:uiPriority w:val="39"/>
    <w:unhideWhenUsed/>
    <w:rsid w:val="00047C6C"/>
    <w:pPr>
      <w:tabs>
        <w:tab w:val="right" w:leader="dot" w:pos="9350"/>
      </w:tabs>
      <w:ind w:left="240"/>
      <w:jc w:val="left"/>
    </w:pPr>
    <w:rPr>
      <w:rFonts w:eastAsiaTheme="majorEastAsia"/>
      <w:b/>
      <w:bCs/>
      <w:smallCaps/>
      <w:noProof/>
      <w:szCs w:val="24"/>
    </w:rPr>
  </w:style>
  <w:style w:type="paragraph" w:styleId="TOC1">
    <w:name w:val="toc 1"/>
    <w:basedOn w:val="Normal"/>
    <w:next w:val="Normal"/>
    <w:autoRedefine/>
    <w:uiPriority w:val="39"/>
    <w:unhideWhenUsed/>
    <w:rsid w:val="00562639"/>
    <w:pPr>
      <w:tabs>
        <w:tab w:val="right" w:leader="dot" w:pos="9350"/>
      </w:tabs>
      <w:spacing w:after="120"/>
      <w:jc w:val="center"/>
    </w:pPr>
    <w:rPr>
      <w:b/>
      <w:bCs/>
      <w:caps/>
      <w:noProof/>
      <w:sz w:val="28"/>
      <w:szCs w:val="28"/>
    </w:rPr>
  </w:style>
  <w:style w:type="paragraph" w:styleId="TOC3">
    <w:name w:val="toc 3"/>
    <w:basedOn w:val="Normal"/>
    <w:next w:val="Normal"/>
    <w:autoRedefine/>
    <w:uiPriority w:val="39"/>
    <w:unhideWhenUsed/>
    <w:rsid w:val="00D16607"/>
    <w:pPr>
      <w:ind w:left="480"/>
      <w:jc w:val="left"/>
    </w:pPr>
    <w:rPr>
      <w:rFonts w:asciiTheme="minorHAnsi" w:hAnsiTheme="minorHAnsi" w:cstheme="minorHAnsi"/>
      <w:i/>
      <w:iCs/>
      <w:sz w:val="20"/>
    </w:rPr>
  </w:style>
  <w:style w:type="paragraph" w:styleId="NoSpacing">
    <w:name w:val="No Spacing"/>
    <w:autoRedefine/>
    <w:uiPriority w:val="1"/>
    <w:rsid w:val="0082757A"/>
    <w:pPr>
      <w:spacing w:after="0" w:line="240" w:lineRule="auto"/>
      <w:jc w:val="both"/>
    </w:pPr>
    <w:rPr>
      <w:rFonts w:ascii="Arial" w:eastAsia="Times New Roman" w:hAnsi="Arial" w:cs="Times New Roman"/>
      <w:sz w:val="24"/>
      <w:szCs w:val="20"/>
      <w:lang w:val="en-GB" w:bidi="ar-SA"/>
    </w:rPr>
  </w:style>
  <w:style w:type="table" w:styleId="GridTable4-Accent3">
    <w:name w:val="Grid Table 4 Accent 3"/>
    <w:basedOn w:val="TableNormal"/>
    <w:uiPriority w:val="49"/>
    <w:rsid w:val="00BB5A6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rmalWeb">
    <w:name w:val="Normal (Web)"/>
    <w:basedOn w:val="Normal"/>
    <w:uiPriority w:val="99"/>
    <w:unhideWhenUsed/>
    <w:rsid w:val="00601C43"/>
    <w:pPr>
      <w:spacing w:before="100" w:beforeAutospacing="1" w:after="100" w:afterAutospacing="1" w:line="240" w:lineRule="auto"/>
      <w:jc w:val="left"/>
    </w:pPr>
    <w:rPr>
      <w:szCs w:val="24"/>
      <w:lang w:val="en-US" w:bidi="bn-BD"/>
    </w:rPr>
  </w:style>
  <w:style w:type="paragraph" w:styleId="TOC4">
    <w:name w:val="toc 4"/>
    <w:basedOn w:val="Normal"/>
    <w:next w:val="Normal"/>
    <w:autoRedefine/>
    <w:uiPriority w:val="39"/>
    <w:unhideWhenUsed/>
    <w:rsid w:val="00675B30"/>
    <w:pPr>
      <w:ind w:left="720"/>
      <w:jc w:val="left"/>
    </w:pPr>
    <w:rPr>
      <w:rFonts w:asciiTheme="minorHAnsi" w:hAnsiTheme="minorHAnsi" w:cstheme="minorHAnsi"/>
      <w:sz w:val="18"/>
      <w:szCs w:val="18"/>
    </w:rPr>
  </w:style>
  <w:style w:type="paragraph" w:styleId="TOC5">
    <w:name w:val="toc 5"/>
    <w:basedOn w:val="Normal"/>
    <w:next w:val="Normal"/>
    <w:autoRedefine/>
    <w:uiPriority w:val="39"/>
    <w:unhideWhenUsed/>
    <w:rsid w:val="00675B30"/>
    <w:pPr>
      <w:ind w:left="960"/>
      <w:jc w:val="left"/>
    </w:pPr>
    <w:rPr>
      <w:rFonts w:asciiTheme="minorHAnsi" w:hAnsiTheme="minorHAnsi" w:cstheme="minorHAnsi"/>
      <w:sz w:val="18"/>
      <w:szCs w:val="18"/>
    </w:rPr>
  </w:style>
  <w:style w:type="paragraph" w:styleId="TOC6">
    <w:name w:val="toc 6"/>
    <w:basedOn w:val="Normal"/>
    <w:next w:val="Normal"/>
    <w:autoRedefine/>
    <w:uiPriority w:val="39"/>
    <w:unhideWhenUsed/>
    <w:rsid w:val="00675B30"/>
    <w:pPr>
      <w:ind w:left="1200"/>
      <w:jc w:val="left"/>
    </w:pPr>
    <w:rPr>
      <w:rFonts w:asciiTheme="minorHAnsi" w:hAnsiTheme="minorHAnsi" w:cstheme="minorHAnsi"/>
      <w:sz w:val="18"/>
      <w:szCs w:val="18"/>
    </w:rPr>
  </w:style>
  <w:style w:type="paragraph" w:styleId="TOC7">
    <w:name w:val="toc 7"/>
    <w:basedOn w:val="Normal"/>
    <w:next w:val="Normal"/>
    <w:autoRedefine/>
    <w:uiPriority w:val="39"/>
    <w:unhideWhenUsed/>
    <w:rsid w:val="00675B30"/>
    <w:pPr>
      <w:ind w:left="1440"/>
      <w:jc w:val="left"/>
    </w:pPr>
    <w:rPr>
      <w:rFonts w:asciiTheme="minorHAnsi" w:hAnsiTheme="minorHAnsi" w:cstheme="minorHAnsi"/>
      <w:sz w:val="18"/>
      <w:szCs w:val="18"/>
    </w:rPr>
  </w:style>
  <w:style w:type="paragraph" w:styleId="TOC8">
    <w:name w:val="toc 8"/>
    <w:basedOn w:val="Normal"/>
    <w:next w:val="Normal"/>
    <w:autoRedefine/>
    <w:uiPriority w:val="39"/>
    <w:unhideWhenUsed/>
    <w:rsid w:val="00675B30"/>
    <w:pPr>
      <w:ind w:left="1680"/>
      <w:jc w:val="left"/>
    </w:pPr>
    <w:rPr>
      <w:rFonts w:asciiTheme="minorHAnsi" w:hAnsiTheme="minorHAnsi" w:cstheme="minorHAnsi"/>
      <w:sz w:val="18"/>
      <w:szCs w:val="18"/>
    </w:rPr>
  </w:style>
  <w:style w:type="paragraph" w:styleId="TOC9">
    <w:name w:val="toc 9"/>
    <w:basedOn w:val="Normal"/>
    <w:next w:val="Normal"/>
    <w:autoRedefine/>
    <w:uiPriority w:val="39"/>
    <w:unhideWhenUsed/>
    <w:rsid w:val="00675B30"/>
    <w:pPr>
      <w:ind w:left="1920"/>
      <w:jc w:val="left"/>
    </w:pPr>
    <w:rPr>
      <w:rFonts w:asciiTheme="minorHAnsi" w:hAnsiTheme="minorHAnsi" w:cstheme="minorHAnsi"/>
      <w:sz w:val="18"/>
      <w:szCs w:val="18"/>
    </w:rPr>
  </w:style>
  <w:style w:type="paragraph" w:styleId="TableofFigures">
    <w:name w:val="table of figures"/>
    <w:basedOn w:val="Normal"/>
    <w:next w:val="Normal"/>
    <w:uiPriority w:val="99"/>
    <w:unhideWhenUsed/>
    <w:rsid w:val="00675B30"/>
    <w:pPr>
      <w:ind w:left="480" w:hanging="480"/>
      <w:jc w:val="left"/>
    </w:pPr>
    <w:rPr>
      <w:rFonts w:asciiTheme="minorHAnsi" w:hAnsiTheme="minorHAnsi" w:cstheme="minorHAnsi"/>
      <w:smallCaps/>
      <w:sz w:val="20"/>
    </w:rPr>
  </w:style>
  <w:style w:type="character" w:customStyle="1" w:styleId="Heading4Char">
    <w:name w:val="Heading 4 Char"/>
    <w:basedOn w:val="DefaultParagraphFont"/>
    <w:link w:val="Heading4"/>
    <w:uiPriority w:val="9"/>
    <w:rsid w:val="00F10FA5"/>
    <w:rPr>
      <w:rFonts w:ascii="Arial" w:eastAsiaTheme="majorEastAsia" w:hAnsi="Arial" w:cstheme="majorBidi"/>
      <w:b/>
      <w:i/>
      <w:iCs/>
      <w:color w:val="2E74B5" w:themeColor="accent5" w:themeShade="BF"/>
      <w:sz w:val="24"/>
      <w:szCs w:val="20"/>
      <w:lang w:val="en-GB" w:bidi="ar-SA"/>
    </w:rPr>
  </w:style>
  <w:style w:type="character" w:customStyle="1" w:styleId="fontstyle21">
    <w:name w:val="fontstyle21"/>
    <w:basedOn w:val="DefaultParagraphFont"/>
    <w:rsid w:val="003109CB"/>
    <w:rPr>
      <w:rFonts w:ascii="DIN-Regular" w:hAnsi="DIN-Regular" w:hint="default"/>
      <w:b w:val="0"/>
      <w:bCs w:val="0"/>
      <w:i w:val="0"/>
      <w:iCs w:val="0"/>
      <w:color w:val="242021"/>
      <w:sz w:val="16"/>
      <w:szCs w:val="16"/>
    </w:rPr>
  </w:style>
  <w:style w:type="character" w:customStyle="1" w:styleId="fontstyle31">
    <w:name w:val="fontstyle31"/>
    <w:basedOn w:val="DefaultParagraphFont"/>
    <w:rsid w:val="003109CB"/>
    <w:rPr>
      <w:rFonts w:ascii="Symbol" w:hAnsi="Symbol" w:hint="default"/>
      <w:b w:val="0"/>
      <w:bCs w:val="0"/>
      <w:i w:val="0"/>
      <w:iCs w:val="0"/>
      <w:color w:val="242021"/>
      <w:sz w:val="16"/>
      <w:szCs w:val="16"/>
    </w:rPr>
  </w:style>
  <w:style w:type="character" w:styleId="PlaceholderText">
    <w:name w:val="Placeholder Text"/>
    <w:basedOn w:val="DefaultParagraphFont"/>
    <w:uiPriority w:val="99"/>
    <w:semiHidden/>
    <w:rsid w:val="004657CC"/>
    <w:rPr>
      <w:color w:val="808080"/>
    </w:rPr>
  </w:style>
  <w:style w:type="table" w:styleId="GridTable1Light-Accent1">
    <w:name w:val="Grid Table 1 Light Accent 1"/>
    <w:basedOn w:val="TableNormal"/>
    <w:uiPriority w:val="46"/>
    <w:rsid w:val="00D95B25"/>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95B2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18216F"/>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5Dark-Accent4">
    <w:name w:val="Grid Table 5 Dark Accent 4"/>
    <w:basedOn w:val="TableNormal"/>
    <w:uiPriority w:val="50"/>
    <w:rsid w:val="00C972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6">
    <w:name w:val="Grid Table 5 Dark Accent 6"/>
    <w:basedOn w:val="TableNormal"/>
    <w:uiPriority w:val="50"/>
    <w:rsid w:val="00C972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styleId="Strong">
    <w:name w:val="Strong"/>
    <w:basedOn w:val="DefaultParagraphFont"/>
    <w:uiPriority w:val="22"/>
    <w:qFormat/>
    <w:rsid w:val="00F354BE"/>
    <w:rPr>
      <w:b/>
      <w:bCs/>
    </w:rPr>
  </w:style>
  <w:style w:type="character" w:customStyle="1" w:styleId="Heading5Char">
    <w:name w:val="Heading 5 Char"/>
    <w:basedOn w:val="DefaultParagraphFont"/>
    <w:link w:val="Heading5"/>
    <w:uiPriority w:val="9"/>
    <w:rsid w:val="009D7567"/>
    <w:rPr>
      <w:rFonts w:asciiTheme="majorHAnsi" w:eastAsiaTheme="majorEastAsia" w:hAnsiTheme="majorHAnsi" w:cstheme="majorBidi"/>
      <w:color w:val="2F5496" w:themeColor="accent1" w:themeShade="BF"/>
      <w:sz w:val="24"/>
      <w:szCs w:val="20"/>
      <w:lang w:val="en-GB" w:bidi="ar-SA"/>
    </w:rPr>
  </w:style>
  <w:style w:type="table" w:styleId="ListTable2-Accent6">
    <w:name w:val="List Table 2 Accent 6"/>
    <w:basedOn w:val="TableNormal"/>
    <w:uiPriority w:val="47"/>
    <w:rsid w:val="004B3CFA"/>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TMLPreformatted">
    <w:name w:val="HTML Preformatted"/>
    <w:basedOn w:val="Normal"/>
    <w:link w:val="HTMLPreformattedChar"/>
    <w:uiPriority w:val="99"/>
    <w:semiHidden/>
    <w:unhideWhenUsed/>
    <w:rsid w:val="00CE5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lang w:val="en-US"/>
    </w:rPr>
  </w:style>
  <w:style w:type="character" w:customStyle="1" w:styleId="HTMLPreformattedChar">
    <w:name w:val="HTML Preformatted Char"/>
    <w:basedOn w:val="DefaultParagraphFont"/>
    <w:link w:val="HTMLPreformatted"/>
    <w:uiPriority w:val="99"/>
    <w:semiHidden/>
    <w:rsid w:val="00CE5570"/>
    <w:rPr>
      <w:rFonts w:ascii="Courier New" w:eastAsia="Times New Roman" w:hAnsi="Courier New" w:cs="Courier New"/>
      <w:sz w:val="20"/>
      <w:szCs w:val="20"/>
      <w:lang w:bidi="ar-SA"/>
    </w:rPr>
  </w:style>
  <w:style w:type="character" w:styleId="HTMLCode">
    <w:name w:val="HTML Code"/>
    <w:basedOn w:val="DefaultParagraphFont"/>
    <w:uiPriority w:val="99"/>
    <w:semiHidden/>
    <w:unhideWhenUsed/>
    <w:rsid w:val="00CE5570"/>
    <w:rPr>
      <w:rFonts w:ascii="Courier New" w:eastAsia="Times New Roman" w:hAnsi="Courier New" w:cs="Courier New"/>
      <w:sz w:val="20"/>
      <w:szCs w:val="20"/>
    </w:rPr>
  </w:style>
  <w:style w:type="character" w:customStyle="1" w:styleId="ListParagraphChar">
    <w:name w:val="List Paragraph Char"/>
    <w:link w:val="ListParagraph"/>
    <w:uiPriority w:val="34"/>
    <w:locked/>
    <w:rsid w:val="00CC05EF"/>
    <w:rPr>
      <w:rFonts w:ascii="Times New Roman" w:eastAsia="Times New Roman" w:hAnsi="Times New Roman" w:cs="Times New Roman"/>
      <w:sz w:val="24"/>
      <w:szCs w:val="20"/>
      <w:lang w:val="en-GB" w:bidi="ar-SA"/>
    </w:rPr>
  </w:style>
  <w:style w:type="character" w:customStyle="1" w:styleId="a-size-extra-large">
    <w:name w:val="a-size-extra-large"/>
    <w:basedOn w:val="DefaultParagraphFont"/>
    <w:rsid w:val="00CC05EF"/>
  </w:style>
  <w:style w:type="paragraph" w:customStyle="1" w:styleId="Body">
    <w:name w:val="Body"/>
    <w:rsid w:val="00586BC6"/>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val="en-GB" w:eastAsia="en-GB" w:bidi="ar-SA"/>
    </w:rPr>
  </w:style>
  <w:style w:type="paragraph" w:styleId="CommentText">
    <w:name w:val="annotation text"/>
    <w:link w:val="CommentTextChar"/>
    <w:rsid w:val="00586BC6"/>
    <w:pPr>
      <w:pBdr>
        <w:top w:val="nil"/>
        <w:left w:val="nil"/>
        <w:bottom w:val="nil"/>
        <w:right w:val="nil"/>
        <w:between w:val="nil"/>
        <w:bar w:val="nil"/>
      </w:pBdr>
      <w:spacing w:after="0" w:line="240" w:lineRule="auto"/>
    </w:pPr>
    <w:rPr>
      <w:rFonts w:ascii="Times New Roman" w:eastAsia="Times New Roman" w:hAnsi="Times New Roman" w:cs="Times New Roman"/>
      <w:color w:val="000000"/>
      <w:sz w:val="20"/>
      <w:szCs w:val="20"/>
      <w:u w:color="000000"/>
      <w:bdr w:val="nil"/>
      <w:lang w:eastAsia="en-GB" w:bidi="ar-SA"/>
    </w:rPr>
  </w:style>
  <w:style w:type="character" w:customStyle="1" w:styleId="CommentTextChar">
    <w:name w:val="Comment Text Char"/>
    <w:basedOn w:val="DefaultParagraphFont"/>
    <w:link w:val="CommentText"/>
    <w:rsid w:val="00586BC6"/>
    <w:rPr>
      <w:rFonts w:ascii="Times New Roman" w:eastAsia="Times New Roman" w:hAnsi="Times New Roman" w:cs="Times New Roman"/>
      <w:color w:val="000000"/>
      <w:sz w:val="20"/>
      <w:szCs w:val="20"/>
      <w:u w:color="000000"/>
      <w:bdr w:val="nil"/>
      <w:lang w:eastAsia="en-GB" w:bidi="ar-SA"/>
    </w:rPr>
  </w:style>
  <w:style w:type="table" w:styleId="PlainTable5">
    <w:name w:val="Plain Table 5"/>
    <w:basedOn w:val="TableNormal"/>
    <w:uiPriority w:val="45"/>
    <w:rsid w:val="00DA3E6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6ColourfulAccent3">
    <w:name w:val="Grid Table 6 Colorful Accent 3"/>
    <w:basedOn w:val="TableNormal"/>
    <w:uiPriority w:val="51"/>
    <w:rsid w:val="003845CD"/>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urfulAccent5">
    <w:name w:val="Grid Table 6 Colorful Accent 5"/>
    <w:basedOn w:val="TableNormal"/>
    <w:uiPriority w:val="51"/>
    <w:rsid w:val="00AF579B"/>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4">
    <w:name w:val="Plain Table 4"/>
    <w:basedOn w:val="TableNormal"/>
    <w:uiPriority w:val="44"/>
    <w:rsid w:val="000C71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3">
    <w:name w:val="Grid Table 5 Dark Accent 3"/>
    <w:basedOn w:val="TableNormal"/>
    <w:uiPriority w:val="50"/>
    <w:rsid w:val="0043133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5">
    <w:name w:val="Grid Table 4 Accent 5"/>
    <w:basedOn w:val="TableNormal"/>
    <w:uiPriority w:val="49"/>
    <w:rsid w:val="00DE52A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8F26D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styleId="Title">
    <w:name w:val="Title"/>
    <w:basedOn w:val="Normal"/>
    <w:next w:val="Normal"/>
    <w:link w:val="TitleChar"/>
    <w:uiPriority w:val="10"/>
    <w:qFormat/>
    <w:rsid w:val="00423F49"/>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F49"/>
    <w:rPr>
      <w:rFonts w:asciiTheme="majorHAnsi" w:eastAsiaTheme="majorEastAsia" w:hAnsiTheme="majorHAnsi" w:cstheme="majorBidi"/>
      <w:spacing w:val="-10"/>
      <w:kern w:val="28"/>
      <w:sz w:val="56"/>
      <w:szCs w:val="56"/>
      <w:lang w:val="en-GB" w:bidi="ar-SA"/>
    </w:rPr>
  </w:style>
  <w:style w:type="table" w:styleId="GridTable5Dark-Accent1">
    <w:name w:val="Grid Table 5 Dark Accent 1"/>
    <w:basedOn w:val="TableNormal"/>
    <w:uiPriority w:val="50"/>
    <w:rsid w:val="00D332D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styleId="FollowedHyperlink">
    <w:name w:val="FollowedHyperlink"/>
    <w:basedOn w:val="DefaultParagraphFont"/>
    <w:uiPriority w:val="99"/>
    <w:semiHidden/>
    <w:unhideWhenUsed/>
    <w:rsid w:val="00350996"/>
    <w:rPr>
      <w:color w:val="954F72" w:themeColor="followedHyperlink"/>
      <w:u w:val="single"/>
    </w:rPr>
  </w:style>
  <w:style w:type="paragraph" w:customStyle="1" w:styleId="Heading3-ModuleCode">
    <w:name w:val="Heading 3 - Module Code"/>
    <w:basedOn w:val="BodyText"/>
    <w:uiPriority w:val="99"/>
    <w:rsid w:val="00E05F1A"/>
    <w:pPr>
      <w:pBdr>
        <w:bottom w:val="single" w:sz="18" w:space="4" w:color="00B3E1"/>
      </w:pBdr>
      <w:suppressAutoHyphens/>
      <w:autoSpaceDE w:val="0"/>
      <w:autoSpaceDN w:val="0"/>
      <w:adjustRightInd w:val="0"/>
      <w:spacing w:after="0" w:line="288" w:lineRule="auto"/>
      <w:jc w:val="left"/>
      <w:textAlignment w:val="center"/>
    </w:pPr>
    <w:rPr>
      <w:rFonts w:eastAsiaTheme="minorHAnsi" w:cs="Arial"/>
      <w:b/>
      <w:bCs/>
      <w:color w:val="041D42"/>
      <w:sz w:val="44"/>
      <w:szCs w:val="44"/>
    </w:rPr>
  </w:style>
  <w:style w:type="paragraph" w:customStyle="1" w:styleId="Heading2-ModuleTitle">
    <w:name w:val="Heading 2 - Module Title"/>
    <w:basedOn w:val="BodyText"/>
    <w:uiPriority w:val="99"/>
    <w:rsid w:val="00E05F1A"/>
    <w:pPr>
      <w:suppressAutoHyphens/>
      <w:autoSpaceDE w:val="0"/>
      <w:autoSpaceDN w:val="0"/>
      <w:adjustRightInd w:val="0"/>
      <w:spacing w:before="170" w:after="0" w:line="288" w:lineRule="auto"/>
      <w:jc w:val="left"/>
      <w:textAlignment w:val="center"/>
    </w:pPr>
    <w:rPr>
      <w:rFonts w:eastAsiaTheme="minorHAnsi" w:cs="Arial"/>
      <w:b/>
      <w:bCs/>
      <w:color w:val="00B5E2"/>
      <w:sz w:val="72"/>
      <w:szCs w:val="72"/>
    </w:rPr>
  </w:style>
  <w:style w:type="paragraph" w:styleId="BodyText">
    <w:name w:val="Body Text"/>
    <w:basedOn w:val="Normal"/>
    <w:link w:val="BodyTextChar"/>
    <w:uiPriority w:val="99"/>
    <w:semiHidden/>
    <w:unhideWhenUsed/>
    <w:rsid w:val="00E05F1A"/>
    <w:pPr>
      <w:spacing w:after="120"/>
    </w:pPr>
  </w:style>
  <w:style w:type="character" w:customStyle="1" w:styleId="BodyTextChar">
    <w:name w:val="Body Text Char"/>
    <w:basedOn w:val="DefaultParagraphFont"/>
    <w:link w:val="BodyText"/>
    <w:uiPriority w:val="99"/>
    <w:semiHidden/>
    <w:rsid w:val="00E05F1A"/>
    <w:rPr>
      <w:rFonts w:ascii="Times New Roman" w:eastAsia="Times New Roman" w:hAnsi="Times New Roman" w:cs="Times New Roman"/>
      <w:sz w:val="24"/>
      <w:szCs w:val="20"/>
      <w:lang w:val="en-GB" w:bidi="ar-SA"/>
    </w:rPr>
  </w:style>
  <w:style w:type="table" w:styleId="GridTable5Dark">
    <w:name w:val="Grid Table 5 Dark"/>
    <w:basedOn w:val="TableNormal"/>
    <w:uiPriority w:val="50"/>
    <w:rsid w:val="002920F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7934">
      <w:bodyDiv w:val="1"/>
      <w:marLeft w:val="0"/>
      <w:marRight w:val="0"/>
      <w:marTop w:val="0"/>
      <w:marBottom w:val="0"/>
      <w:divBdr>
        <w:top w:val="none" w:sz="0" w:space="0" w:color="auto"/>
        <w:left w:val="none" w:sz="0" w:space="0" w:color="auto"/>
        <w:bottom w:val="none" w:sz="0" w:space="0" w:color="auto"/>
        <w:right w:val="none" w:sz="0" w:space="0" w:color="auto"/>
      </w:divBdr>
    </w:div>
    <w:div w:id="5980165">
      <w:bodyDiv w:val="1"/>
      <w:marLeft w:val="0"/>
      <w:marRight w:val="0"/>
      <w:marTop w:val="0"/>
      <w:marBottom w:val="0"/>
      <w:divBdr>
        <w:top w:val="none" w:sz="0" w:space="0" w:color="auto"/>
        <w:left w:val="none" w:sz="0" w:space="0" w:color="auto"/>
        <w:bottom w:val="none" w:sz="0" w:space="0" w:color="auto"/>
        <w:right w:val="none" w:sz="0" w:space="0" w:color="auto"/>
      </w:divBdr>
    </w:div>
    <w:div w:id="9718767">
      <w:bodyDiv w:val="1"/>
      <w:marLeft w:val="0"/>
      <w:marRight w:val="0"/>
      <w:marTop w:val="0"/>
      <w:marBottom w:val="0"/>
      <w:divBdr>
        <w:top w:val="none" w:sz="0" w:space="0" w:color="auto"/>
        <w:left w:val="none" w:sz="0" w:space="0" w:color="auto"/>
        <w:bottom w:val="none" w:sz="0" w:space="0" w:color="auto"/>
        <w:right w:val="none" w:sz="0" w:space="0" w:color="auto"/>
      </w:divBdr>
    </w:div>
    <w:div w:id="12462046">
      <w:bodyDiv w:val="1"/>
      <w:marLeft w:val="0"/>
      <w:marRight w:val="0"/>
      <w:marTop w:val="0"/>
      <w:marBottom w:val="0"/>
      <w:divBdr>
        <w:top w:val="none" w:sz="0" w:space="0" w:color="auto"/>
        <w:left w:val="none" w:sz="0" w:space="0" w:color="auto"/>
        <w:bottom w:val="none" w:sz="0" w:space="0" w:color="auto"/>
        <w:right w:val="none" w:sz="0" w:space="0" w:color="auto"/>
      </w:divBdr>
    </w:div>
    <w:div w:id="17506171">
      <w:bodyDiv w:val="1"/>
      <w:marLeft w:val="0"/>
      <w:marRight w:val="0"/>
      <w:marTop w:val="0"/>
      <w:marBottom w:val="0"/>
      <w:divBdr>
        <w:top w:val="none" w:sz="0" w:space="0" w:color="auto"/>
        <w:left w:val="none" w:sz="0" w:space="0" w:color="auto"/>
        <w:bottom w:val="none" w:sz="0" w:space="0" w:color="auto"/>
        <w:right w:val="none" w:sz="0" w:space="0" w:color="auto"/>
      </w:divBdr>
    </w:div>
    <w:div w:id="45103125">
      <w:bodyDiv w:val="1"/>
      <w:marLeft w:val="0"/>
      <w:marRight w:val="0"/>
      <w:marTop w:val="0"/>
      <w:marBottom w:val="0"/>
      <w:divBdr>
        <w:top w:val="none" w:sz="0" w:space="0" w:color="auto"/>
        <w:left w:val="none" w:sz="0" w:space="0" w:color="auto"/>
        <w:bottom w:val="none" w:sz="0" w:space="0" w:color="auto"/>
        <w:right w:val="none" w:sz="0" w:space="0" w:color="auto"/>
      </w:divBdr>
    </w:div>
    <w:div w:id="46684496">
      <w:bodyDiv w:val="1"/>
      <w:marLeft w:val="0"/>
      <w:marRight w:val="0"/>
      <w:marTop w:val="0"/>
      <w:marBottom w:val="0"/>
      <w:divBdr>
        <w:top w:val="none" w:sz="0" w:space="0" w:color="auto"/>
        <w:left w:val="none" w:sz="0" w:space="0" w:color="auto"/>
        <w:bottom w:val="none" w:sz="0" w:space="0" w:color="auto"/>
        <w:right w:val="none" w:sz="0" w:space="0" w:color="auto"/>
      </w:divBdr>
    </w:div>
    <w:div w:id="61561788">
      <w:bodyDiv w:val="1"/>
      <w:marLeft w:val="0"/>
      <w:marRight w:val="0"/>
      <w:marTop w:val="0"/>
      <w:marBottom w:val="0"/>
      <w:divBdr>
        <w:top w:val="none" w:sz="0" w:space="0" w:color="auto"/>
        <w:left w:val="none" w:sz="0" w:space="0" w:color="auto"/>
        <w:bottom w:val="none" w:sz="0" w:space="0" w:color="auto"/>
        <w:right w:val="none" w:sz="0" w:space="0" w:color="auto"/>
      </w:divBdr>
    </w:div>
    <w:div w:id="68231821">
      <w:bodyDiv w:val="1"/>
      <w:marLeft w:val="0"/>
      <w:marRight w:val="0"/>
      <w:marTop w:val="0"/>
      <w:marBottom w:val="0"/>
      <w:divBdr>
        <w:top w:val="none" w:sz="0" w:space="0" w:color="auto"/>
        <w:left w:val="none" w:sz="0" w:space="0" w:color="auto"/>
        <w:bottom w:val="none" w:sz="0" w:space="0" w:color="auto"/>
        <w:right w:val="none" w:sz="0" w:space="0" w:color="auto"/>
      </w:divBdr>
    </w:div>
    <w:div w:id="88081709">
      <w:bodyDiv w:val="1"/>
      <w:marLeft w:val="0"/>
      <w:marRight w:val="0"/>
      <w:marTop w:val="0"/>
      <w:marBottom w:val="0"/>
      <w:divBdr>
        <w:top w:val="none" w:sz="0" w:space="0" w:color="auto"/>
        <w:left w:val="none" w:sz="0" w:space="0" w:color="auto"/>
        <w:bottom w:val="none" w:sz="0" w:space="0" w:color="auto"/>
        <w:right w:val="none" w:sz="0" w:space="0" w:color="auto"/>
      </w:divBdr>
    </w:div>
    <w:div w:id="113015967">
      <w:bodyDiv w:val="1"/>
      <w:marLeft w:val="0"/>
      <w:marRight w:val="0"/>
      <w:marTop w:val="0"/>
      <w:marBottom w:val="0"/>
      <w:divBdr>
        <w:top w:val="none" w:sz="0" w:space="0" w:color="auto"/>
        <w:left w:val="none" w:sz="0" w:space="0" w:color="auto"/>
        <w:bottom w:val="none" w:sz="0" w:space="0" w:color="auto"/>
        <w:right w:val="none" w:sz="0" w:space="0" w:color="auto"/>
      </w:divBdr>
    </w:div>
    <w:div w:id="133378632">
      <w:bodyDiv w:val="1"/>
      <w:marLeft w:val="0"/>
      <w:marRight w:val="0"/>
      <w:marTop w:val="0"/>
      <w:marBottom w:val="0"/>
      <w:divBdr>
        <w:top w:val="none" w:sz="0" w:space="0" w:color="auto"/>
        <w:left w:val="none" w:sz="0" w:space="0" w:color="auto"/>
        <w:bottom w:val="none" w:sz="0" w:space="0" w:color="auto"/>
        <w:right w:val="none" w:sz="0" w:space="0" w:color="auto"/>
      </w:divBdr>
    </w:div>
    <w:div w:id="136849277">
      <w:bodyDiv w:val="1"/>
      <w:marLeft w:val="0"/>
      <w:marRight w:val="0"/>
      <w:marTop w:val="0"/>
      <w:marBottom w:val="0"/>
      <w:divBdr>
        <w:top w:val="none" w:sz="0" w:space="0" w:color="auto"/>
        <w:left w:val="none" w:sz="0" w:space="0" w:color="auto"/>
        <w:bottom w:val="none" w:sz="0" w:space="0" w:color="auto"/>
        <w:right w:val="none" w:sz="0" w:space="0" w:color="auto"/>
      </w:divBdr>
    </w:div>
    <w:div w:id="147401028">
      <w:bodyDiv w:val="1"/>
      <w:marLeft w:val="0"/>
      <w:marRight w:val="0"/>
      <w:marTop w:val="0"/>
      <w:marBottom w:val="0"/>
      <w:divBdr>
        <w:top w:val="none" w:sz="0" w:space="0" w:color="auto"/>
        <w:left w:val="none" w:sz="0" w:space="0" w:color="auto"/>
        <w:bottom w:val="none" w:sz="0" w:space="0" w:color="auto"/>
        <w:right w:val="none" w:sz="0" w:space="0" w:color="auto"/>
      </w:divBdr>
      <w:divsChild>
        <w:div w:id="1942445686">
          <w:marLeft w:val="0"/>
          <w:marRight w:val="0"/>
          <w:marTop w:val="0"/>
          <w:marBottom w:val="0"/>
          <w:divBdr>
            <w:top w:val="none" w:sz="0" w:space="0" w:color="auto"/>
            <w:left w:val="none" w:sz="0" w:space="0" w:color="auto"/>
            <w:bottom w:val="none" w:sz="0" w:space="0" w:color="auto"/>
            <w:right w:val="none" w:sz="0" w:space="0" w:color="auto"/>
          </w:divBdr>
          <w:divsChild>
            <w:div w:id="155065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83790">
      <w:bodyDiv w:val="1"/>
      <w:marLeft w:val="0"/>
      <w:marRight w:val="0"/>
      <w:marTop w:val="0"/>
      <w:marBottom w:val="0"/>
      <w:divBdr>
        <w:top w:val="none" w:sz="0" w:space="0" w:color="auto"/>
        <w:left w:val="none" w:sz="0" w:space="0" w:color="auto"/>
        <w:bottom w:val="none" w:sz="0" w:space="0" w:color="auto"/>
        <w:right w:val="none" w:sz="0" w:space="0" w:color="auto"/>
      </w:divBdr>
    </w:div>
    <w:div w:id="152910907">
      <w:bodyDiv w:val="1"/>
      <w:marLeft w:val="0"/>
      <w:marRight w:val="0"/>
      <w:marTop w:val="0"/>
      <w:marBottom w:val="0"/>
      <w:divBdr>
        <w:top w:val="none" w:sz="0" w:space="0" w:color="auto"/>
        <w:left w:val="none" w:sz="0" w:space="0" w:color="auto"/>
        <w:bottom w:val="none" w:sz="0" w:space="0" w:color="auto"/>
        <w:right w:val="none" w:sz="0" w:space="0" w:color="auto"/>
      </w:divBdr>
    </w:div>
    <w:div w:id="200486426">
      <w:bodyDiv w:val="1"/>
      <w:marLeft w:val="0"/>
      <w:marRight w:val="0"/>
      <w:marTop w:val="0"/>
      <w:marBottom w:val="0"/>
      <w:divBdr>
        <w:top w:val="none" w:sz="0" w:space="0" w:color="auto"/>
        <w:left w:val="none" w:sz="0" w:space="0" w:color="auto"/>
        <w:bottom w:val="none" w:sz="0" w:space="0" w:color="auto"/>
        <w:right w:val="none" w:sz="0" w:space="0" w:color="auto"/>
      </w:divBdr>
    </w:div>
    <w:div w:id="204566987">
      <w:bodyDiv w:val="1"/>
      <w:marLeft w:val="0"/>
      <w:marRight w:val="0"/>
      <w:marTop w:val="0"/>
      <w:marBottom w:val="0"/>
      <w:divBdr>
        <w:top w:val="none" w:sz="0" w:space="0" w:color="auto"/>
        <w:left w:val="none" w:sz="0" w:space="0" w:color="auto"/>
        <w:bottom w:val="none" w:sz="0" w:space="0" w:color="auto"/>
        <w:right w:val="none" w:sz="0" w:space="0" w:color="auto"/>
      </w:divBdr>
    </w:div>
    <w:div w:id="213854726">
      <w:bodyDiv w:val="1"/>
      <w:marLeft w:val="0"/>
      <w:marRight w:val="0"/>
      <w:marTop w:val="0"/>
      <w:marBottom w:val="0"/>
      <w:divBdr>
        <w:top w:val="none" w:sz="0" w:space="0" w:color="auto"/>
        <w:left w:val="none" w:sz="0" w:space="0" w:color="auto"/>
        <w:bottom w:val="none" w:sz="0" w:space="0" w:color="auto"/>
        <w:right w:val="none" w:sz="0" w:space="0" w:color="auto"/>
      </w:divBdr>
    </w:div>
    <w:div w:id="217935852">
      <w:bodyDiv w:val="1"/>
      <w:marLeft w:val="0"/>
      <w:marRight w:val="0"/>
      <w:marTop w:val="0"/>
      <w:marBottom w:val="0"/>
      <w:divBdr>
        <w:top w:val="none" w:sz="0" w:space="0" w:color="auto"/>
        <w:left w:val="none" w:sz="0" w:space="0" w:color="auto"/>
        <w:bottom w:val="none" w:sz="0" w:space="0" w:color="auto"/>
        <w:right w:val="none" w:sz="0" w:space="0" w:color="auto"/>
      </w:divBdr>
    </w:div>
    <w:div w:id="246115419">
      <w:bodyDiv w:val="1"/>
      <w:marLeft w:val="0"/>
      <w:marRight w:val="0"/>
      <w:marTop w:val="0"/>
      <w:marBottom w:val="0"/>
      <w:divBdr>
        <w:top w:val="none" w:sz="0" w:space="0" w:color="auto"/>
        <w:left w:val="none" w:sz="0" w:space="0" w:color="auto"/>
        <w:bottom w:val="none" w:sz="0" w:space="0" w:color="auto"/>
        <w:right w:val="none" w:sz="0" w:space="0" w:color="auto"/>
      </w:divBdr>
      <w:divsChild>
        <w:div w:id="38551010">
          <w:marLeft w:val="0"/>
          <w:marRight w:val="0"/>
          <w:marTop w:val="0"/>
          <w:marBottom w:val="0"/>
          <w:divBdr>
            <w:top w:val="none" w:sz="0" w:space="0" w:color="auto"/>
            <w:left w:val="none" w:sz="0" w:space="0" w:color="auto"/>
            <w:bottom w:val="none" w:sz="0" w:space="0" w:color="auto"/>
            <w:right w:val="none" w:sz="0" w:space="0" w:color="auto"/>
          </w:divBdr>
          <w:divsChild>
            <w:div w:id="95375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693527">
      <w:bodyDiv w:val="1"/>
      <w:marLeft w:val="0"/>
      <w:marRight w:val="0"/>
      <w:marTop w:val="0"/>
      <w:marBottom w:val="0"/>
      <w:divBdr>
        <w:top w:val="none" w:sz="0" w:space="0" w:color="auto"/>
        <w:left w:val="none" w:sz="0" w:space="0" w:color="auto"/>
        <w:bottom w:val="none" w:sz="0" w:space="0" w:color="auto"/>
        <w:right w:val="none" w:sz="0" w:space="0" w:color="auto"/>
      </w:divBdr>
    </w:div>
    <w:div w:id="270935714">
      <w:bodyDiv w:val="1"/>
      <w:marLeft w:val="0"/>
      <w:marRight w:val="0"/>
      <w:marTop w:val="0"/>
      <w:marBottom w:val="0"/>
      <w:divBdr>
        <w:top w:val="none" w:sz="0" w:space="0" w:color="auto"/>
        <w:left w:val="none" w:sz="0" w:space="0" w:color="auto"/>
        <w:bottom w:val="none" w:sz="0" w:space="0" w:color="auto"/>
        <w:right w:val="none" w:sz="0" w:space="0" w:color="auto"/>
      </w:divBdr>
    </w:div>
    <w:div w:id="293607100">
      <w:bodyDiv w:val="1"/>
      <w:marLeft w:val="0"/>
      <w:marRight w:val="0"/>
      <w:marTop w:val="0"/>
      <w:marBottom w:val="0"/>
      <w:divBdr>
        <w:top w:val="none" w:sz="0" w:space="0" w:color="auto"/>
        <w:left w:val="none" w:sz="0" w:space="0" w:color="auto"/>
        <w:bottom w:val="none" w:sz="0" w:space="0" w:color="auto"/>
        <w:right w:val="none" w:sz="0" w:space="0" w:color="auto"/>
      </w:divBdr>
    </w:div>
    <w:div w:id="305165644">
      <w:bodyDiv w:val="1"/>
      <w:marLeft w:val="0"/>
      <w:marRight w:val="0"/>
      <w:marTop w:val="0"/>
      <w:marBottom w:val="0"/>
      <w:divBdr>
        <w:top w:val="none" w:sz="0" w:space="0" w:color="auto"/>
        <w:left w:val="none" w:sz="0" w:space="0" w:color="auto"/>
        <w:bottom w:val="none" w:sz="0" w:space="0" w:color="auto"/>
        <w:right w:val="none" w:sz="0" w:space="0" w:color="auto"/>
      </w:divBdr>
    </w:div>
    <w:div w:id="308949655">
      <w:bodyDiv w:val="1"/>
      <w:marLeft w:val="0"/>
      <w:marRight w:val="0"/>
      <w:marTop w:val="0"/>
      <w:marBottom w:val="0"/>
      <w:divBdr>
        <w:top w:val="none" w:sz="0" w:space="0" w:color="auto"/>
        <w:left w:val="none" w:sz="0" w:space="0" w:color="auto"/>
        <w:bottom w:val="none" w:sz="0" w:space="0" w:color="auto"/>
        <w:right w:val="none" w:sz="0" w:space="0" w:color="auto"/>
      </w:divBdr>
    </w:div>
    <w:div w:id="323238634">
      <w:bodyDiv w:val="1"/>
      <w:marLeft w:val="0"/>
      <w:marRight w:val="0"/>
      <w:marTop w:val="0"/>
      <w:marBottom w:val="0"/>
      <w:divBdr>
        <w:top w:val="none" w:sz="0" w:space="0" w:color="auto"/>
        <w:left w:val="none" w:sz="0" w:space="0" w:color="auto"/>
        <w:bottom w:val="none" w:sz="0" w:space="0" w:color="auto"/>
        <w:right w:val="none" w:sz="0" w:space="0" w:color="auto"/>
      </w:divBdr>
    </w:div>
    <w:div w:id="326634495">
      <w:bodyDiv w:val="1"/>
      <w:marLeft w:val="0"/>
      <w:marRight w:val="0"/>
      <w:marTop w:val="0"/>
      <w:marBottom w:val="0"/>
      <w:divBdr>
        <w:top w:val="none" w:sz="0" w:space="0" w:color="auto"/>
        <w:left w:val="none" w:sz="0" w:space="0" w:color="auto"/>
        <w:bottom w:val="none" w:sz="0" w:space="0" w:color="auto"/>
        <w:right w:val="none" w:sz="0" w:space="0" w:color="auto"/>
      </w:divBdr>
    </w:div>
    <w:div w:id="347607713">
      <w:bodyDiv w:val="1"/>
      <w:marLeft w:val="0"/>
      <w:marRight w:val="0"/>
      <w:marTop w:val="0"/>
      <w:marBottom w:val="0"/>
      <w:divBdr>
        <w:top w:val="none" w:sz="0" w:space="0" w:color="auto"/>
        <w:left w:val="none" w:sz="0" w:space="0" w:color="auto"/>
        <w:bottom w:val="none" w:sz="0" w:space="0" w:color="auto"/>
        <w:right w:val="none" w:sz="0" w:space="0" w:color="auto"/>
      </w:divBdr>
    </w:div>
    <w:div w:id="347878068">
      <w:bodyDiv w:val="1"/>
      <w:marLeft w:val="0"/>
      <w:marRight w:val="0"/>
      <w:marTop w:val="0"/>
      <w:marBottom w:val="0"/>
      <w:divBdr>
        <w:top w:val="none" w:sz="0" w:space="0" w:color="auto"/>
        <w:left w:val="none" w:sz="0" w:space="0" w:color="auto"/>
        <w:bottom w:val="none" w:sz="0" w:space="0" w:color="auto"/>
        <w:right w:val="none" w:sz="0" w:space="0" w:color="auto"/>
      </w:divBdr>
    </w:div>
    <w:div w:id="348290872">
      <w:bodyDiv w:val="1"/>
      <w:marLeft w:val="0"/>
      <w:marRight w:val="0"/>
      <w:marTop w:val="0"/>
      <w:marBottom w:val="0"/>
      <w:divBdr>
        <w:top w:val="none" w:sz="0" w:space="0" w:color="auto"/>
        <w:left w:val="none" w:sz="0" w:space="0" w:color="auto"/>
        <w:bottom w:val="none" w:sz="0" w:space="0" w:color="auto"/>
        <w:right w:val="none" w:sz="0" w:space="0" w:color="auto"/>
      </w:divBdr>
    </w:div>
    <w:div w:id="356319793">
      <w:bodyDiv w:val="1"/>
      <w:marLeft w:val="0"/>
      <w:marRight w:val="0"/>
      <w:marTop w:val="0"/>
      <w:marBottom w:val="0"/>
      <w:divBdr>
        <w:top w:val="none" w:sz="0" w:space="0" w:color="auto"/>
        <w:left w:val="none" w:sz="0" w:space="0" w:color="auto"/>
        <w:bottom w:val="none" w:sz="0" w:space="0" w:color="auto"/>
        <w:right w:val="none" w:sz="0" w:space="0" w:color="auto"/>
      </w:divBdr>
    </w:div>
    <w:div w:id="372778195">
      <w:bodyDiv w:val="1"/>
      <w:marLeft w:val="0"/>
      <w:marRight w:val="0"/>
      <w:marTop w:val="0"/>
      <w:marBottom w:val="0"/>
      <w:divBdr>
        <w:top w:val="none" w:sz="0" w:space="0" w:color="auto"/>
        <w:left w:val="none" w:sz="0" w:space="0" w:color="auto"/>
        <w:bottom w:val="none" w:sz="0" w:space="0" w:color="auto"/>
        <w:right w:val="none" w:sz="0" w:space="0" w:color="auto"/>
      </w:divBdr>
    </w:div>
    <w:div w:id="375742194">
      <w:bodyDiv w:val="1"/>
      <w:marLeft w:val="0"/>
      <w:marRight w:val="0"/>
      <w:marTop w:val="0"/>
      <w:marBottom w:val="0"/>
      <w:divBdr>
        <w:top w:val="none" w:sz="0" w:space="0" w:color="auto"/>
        <w:left w:val="none" w:sz="0" w:space="0" w:color="auto"/>
        <w:bottom w:val="none" w:sz="0" w:space="0" w:color="auto"/>
        <w:right w:val="none" w:sz="0" w:space="0" w:color="auto"/>
      </w:divBdr>
    </w:div>
    <w:div w:id="387535347">
      <w:bodyDiv w:val="1"/>
      <w:marLeft w:val="0"/>
      <w:marRight w:val="0"/>
      <w:marTop w:val="0"/>
      <w:marBottom w:val="0"/>
      <w:divBdr>
        <w:top w:val="none" w:sz="0" w:space="0" w:color="auto"/>
        <w:left w:val="none" w:sz="0" w:space="0" w:color="auto"/>
        <w:bottom w:val="none" w:sz="0" w:space="0" w:color="auto"/>
        <w:right w:val="none" w:sz="0" w:space="0" w:color="auto"/>
      </w:divBdr>
    </w:div>
    <w:div w:id="406195960">
      <w:bodyDiv w:val="1"/>
      <w:marLeft w:val="0"/>
      <w:marRight w:val="0"/>
      <w:marTop w:val="0"/>
      <w:marBottom w:val="0"/>
      <w:divBdr>
        <w:top w:val="none" w:sz="0" w:space="0" w:color="auto"/>
        <w:left w:val="none" w:sz="0" w:space="0" w:color="auto"/>
        <w:bottom w:val="none" w:sz="0" w:space="0" w:color="auto"/>
        <w:right w:val="none" w:sz="0" w:space="0" w:color="auto"/>
      </w:divBdr>
    </w:div>
    <w:div w:id="412315221">
      <w:bodyDiv w:val="1"/>
      <w:marLeft w:val="0"/>
      <w:marRight w:val="0"/>
      <w:marTop w:val="0"/>
      <w:marBottom w:val="0"/>
      <w:divBdr>
        <w:top w:val="none" w:sz="0" w:space="0" w:color="auto"/>
        <w:left w:val="none" w:sz="0" w:space="0" w:color="auto"/>
        <w:bottom w:val="none" w:sz="0" w:space="0" w:color="auto"/>
        <w:right w:val="none" w:sz="0" w:space="0" w:color="auto"/>
      </w:divBdr>
    </w:div>
    <w:div w:id="417337555">
      <w:bodyDiv w:val="1"/>
      <w:marLeft w:val="0"/>
      <w:marRight w:val="0"/>
      <w:marTop w:val="0"/>
      <w:marBottom w:val="0"/>
      <w:divBdr>
        <w:top w:val="none" w:sz="0" w:space="0" w:color="auto"/>
        <w:left w:val="none" w:sz="0" w:space="0" w:color="auto"/>
        <w:bottom w:val="none" w:sz="0" w:space="0" w:color="auto"/>
        <w:right w:val="none" w:sz="0" w:space="0" w:color="auto"/>
      </w:divBdr>
    </w:div>
    <w:div w:id="418185403">
      <w:bodyDiv w:val="1"/>
      <w:marLeft w:val="0"/>
      <w:marRight w:val="0"/>
      <w:marTop w:val="0"/>
      <w:marBottom w:val="0"/>
      <w:divBdr>
        <w:top w:val="none" w:sz="0" w:space="0" w:color="auto"/>
        <w:left w:val="none" w:sz="0" w:space="0" w:color="auto"/>
        <w:bottom w:val="none" w:sz="0" w:space="0" w:color="auto"/>
        <w:right w:val="none" w:sz="0" w:space="0" w:color="auto"/>
      </w:divBdr>
    </w:div>
    <w:div w:id="422070717">
      <w:bodyDiv w:val="1"/>
      <w:marLeft w:val="0"/>
      <w:marRight w:val="0"/>
      <w:marTop w:val="0"/>
      <w:marBottom w:val="0"/>
      <w:divBdr>
        <w:top w:val="none" w:sz="0" w:space="0" w:color="auto"/>
        <w:left w:val="none" w:sz="0" w:space="0" w:color="auto"/>
        <w:bottom w:val="none" w:sz="0" w:space="0" w:color="auto"/>
        <w:right w:val="none" w:sz="0" w:space="0" w:color="auto"/>
      </w:divBdr>
    </w:div>
    <w:div w:id="463616779">
      <w:bodyDiv w:val="1"/>
      <w:marLeft w:val="0"/>
      <w:marRight w:val="0"/>
      <w:marTop w:val="0"/>
      <w:marBottom w:val="0"/>
      <w:divBdr>
        <w:top w:val="none" w:sz="0" w:space="0" w:color="auto"/>
        <w:left w:val="none" w:sz="0" w:space="0" w:color="auto"/>
        <w:bottom w:val="none" w:sz="0" w:space="0" w:color="auto"/>
        <w:right w:val="none" w:sz="0" w:space="0" w:color="auto"/>
      </w:divBdr>
    </w:div>
    <w:div w:id="484126831">
      <w:bodyDiv w:val="1"/>
      <w:marLeft w:val="0"/>
      <w:marRight w:val="0"/>
      <w:marTop w:val="0"/>
      <w:marBottom w:val="0"/>
      <w:divBdr>
        <w:top w:val="none" w:sz="0" w:space="0" w:color="auto"/>
        <w:left w:val="none" w:sz="0" w:space="0" w:color="auto"/>
        <w:bottom w:val="none" w:sz="0" w:space="0" w:color="auto"/>
        <w:right w:val="none" w:sz="0" w:space="0" w:color="auto"/>
      </w:divBdr>
    </w:div>
    <w:div w:id="510222979">
      <w:bodyDiv w:val="1"/>
      <w:marLeft w:val="0"/>
      <w:marRight w:val="0"/>
      <w:marTop w:val="0"/>
      <w:marBottom w:val="0"/>
      <w:divBdr>
        <w:top w:val="none" w:sz="0" w:space="0" w:color="auto"/>
        <w:left w:val="none" w:sz="0" w:space="0" w:color="auto"/>
        <w:bottom w:val="none" w:sz="0" w:space="0" w:color="auto"/>
        <w:right w:val="none" w:sz="0" w:space="0" w:color="auto"/>
      </w:divBdr>
    </w:div>
    <w:div w:id="518587871">
      <w:bodyDiv w:val="1"/>
      <w:marLeft w:val="0"/>
      <w:marRight w:val="0"/>
      <w:marTop w:val="0"/>
      <w:marBottom w:val="0"/>
      <w:divBdr>
        <w:top w:val="none" w:sz="0" w:space="0" w:color="auto"/>
        <w:left w:val="none" w:sz="0" w:space="0" w:color="auto"/>
        <w:bottom w:val="none" w:sz="0" w:space="0" w:color="auto"/>
        <w:right w:val="none" w:sz="0" w:space="0" w:color="auto"/>
      </w:divBdr>
    </w:div>
    <w:div w:id="532111095">
      <w:bodyDiv w:val="1"/>
      <w:marLeft w:val="0"/>
      <w:marRight w:val="0"/>
      <w:marTop w:val="0"/>
      <w:marBottom w:val="0"/>
      <w:divBdr>
        <w:top w:val="none" w:sz="0" w:space="0" w:color="auto"/>
        <w:left w:val="none" w:sz="0" w:space="0" w:color="auto"/>
        <w:bottom w:val="none" w:sz="0" w:space="0" w:color="auto"/>
        <w:right w:val="none" w:sz="0" w:space="0" w:color="auto"/>
      </w:divBdr>
    </w:div>
    <w:div w:id="534658769">
      <w:bodyDiv w:val="1"/>
      <w:marLeft w:val="0"/>
      <w:marRight w:val="0"/>
      <w:marTop w:val="0"/>
      <w:marBottom w:val="0"/>
      <w:divBdr>
        <w:top w:val="none" w:sz="0" w:space="0" w:color="auto"/>
        <w:left w:val="none" w:sz="0" w:space="0" w:color="auto"/>
        <w:bottom w:val="none" w:sz="0" w:space="0" w:color="auto"/>
        <w:right w:val="none" w:sz="0" w:space="0" w:color="auto"/>
      </w:divBdr>
    </w:div>
    <w:div w:id="540098958">
      <w:bodyDiv w:val="1"/>
      <w:marLeft w:val="0"/>
      <w:marRight w:val="0"/>
      <w:marTop w:val="0"/>
      <w:marBottom w:val="0"/>
      <w:divBdr>
        <w:top w:val="none" w:sz="0" w:space="0" w:color="auto"/>
        <w:left w:val="none" w:sz="0" w:space="0" w:color="auto"/>
        <w:bottom w:val="none" w:sz="0" w:space="0" w:color="auto"/>
        <w:right w:val="none" w:sz="0" w:space="0" w:color="auto"/>
      </w:divBdr>
    </w:div>
    <w:div w:id="561526664">
      <w:bodyDiv w:val="1"/>
      <w:marLeft w:val="0"/>
      <w:marRight w:val="0"/>
      <w:marTop w:val="0"/>
      <w:marBottom w:val="0"/>
      <w:divBdr>
        <w:top w:val="none" w:sz="0" w:space="0" w:color="auto"/>
        <w:left w:val="none" w:sz="0" w:space="0" w:color="auto"/>
        <w:bottom w:val="none" w:sz="0" w:space="0" w:color="auto"/>
        <w:right w:val="none" w:sz="0" w:space="0" w:color="auto"/>
      </w:divBdr>
    </w:div>
    <w:div w:id="574121163">
      <w:bodyDiv w:val="1"/>
      <w:marLeft w:val="0"/>
      <w:marRight w:val="0"/>
      <w:marTop w:val="0"/>
      <w:marBottom w:val="0"/>
      <w:divBdr>
        <w:top w:val="none" w:sz="0" w:space="0" w:color="auto"/>
        <w:left w:val="none" w:sz="0" w:space="0" w:color="auto"/>
        <w:bottom w:val="none" w:sz="0" w:space="0" w:color="auto"/>
        <w:right w:val="none" w:sz="0" w:space="0" w:color="auto"/>
      </w:divBdr>
    </w:div>
    <w:div w:id="604583955">
      <w:bodyDiv w:val="1"/>
      <w:marLeft w:val="0"/>
      <w:marRight w:val="0"/>
      <w:marTop w:val="0"/>
      <w:marBottom w:val="0"/>
      <w:divBdr>
        <w:top w:val="none" w:sz="0" w:space="0" w:color="auto"/>
        <w:left w:val="none" w:sz="0" w:space="0" w:color="auto"/>
        <w:bottom w:val="none" w:sz="0" w:space="0" w:color="auto"/>
        <w:right w:val="none" w:sz="0" w:space="0" w:color="auto"/>
      </w:divBdr>
    </w:div>
    <w:div w:id="619193106">
      <w:bodyDiv w:val="1"/>
      <w:marLeft w:val="0"/>
      <w:marRight w:val="0"/>
      <w:marTop w:val="0"/>
      <w:marBottom w:val="0"/>
      <w:divBdr>
        <w:top w:val="none" w:sz="0" w:space="0" w:color="auto"/>
        <w:left w:val="none" w:sz="0" w:space="0" w:color="auto"/>
        <w:bottom w:val="none" w:sz="0" w:space="0" w:color="auto"/>
        <w:right w:val="none" w:sz="0" w:space="0" w:color="auto"/>
      </w:divBdr>
    </w:div>
    <w:div w:id="622198874">
      <w:bodyDiv w:val="1"/>
      <w:marLeft w:val="0"/>
      <w:marRight w:val="0"/>
      <w:marTop w:val="0"/>
      <w:marBottom w:val="0"/>
      <w:divBdr>
        <w:top w:val="none" w:sz="0" w:space="0" w:color="auto"/>
        <w:left w:val="none" w:sz="0" w:space="0" w:color="auto"/>
        <w:bottom w:val="none" w:sz="0" w:space="0" w:color="auto"/>
        <w:right w:val="none" w:sz="0" w:space="0" w:color="auto"/>
      </w:divBdr>
    </w:div>
    <w:div w:id="628628698">
      <w:bodyDiv w:val="1"/>
      <w:marLeft w:val="0"/>
      <w:marRight w:val="0"/>
      <w:marTop w:val="0"/>
      <w:marBottom w:val="0"/>
      <w:divBdr>
        <w:top w:val="none" w:sz="0" w:space="0" w:color="auto"/>
        <w:left w:val="none" w:sz="0" w:space="0" w:color="auto"/>
        <w:bottom w:val="none" w:sz="0" w:space="0" w:color="auto"/>
        <w:right w:val="none" w:sz="0" w:space="0" w:color="auto"/>
      </w:divBdr>
    </w:div>
    <w:div w:id="632254374">
      <w:bodyDiv w:val="1"/>
      <w:marLeft w:val="0"/>
      <w:marRight w:val="0"/>
      <w:marTop w:val="0"/>
      <w:marBottom w:val="0"/>
      <w:divBdr>
        <w:top w:val="none" w:sz="0" w:space="0" w:color="auto"/>
        <w:left w:val="none" w:sz="0" w:space="0" w:color="auto"/>
        <w:bottom w:val="none" w:sz="0" w:space="0" w:color="auto"/>
        <w:right w:val="none" w:sz="0" w:space="0" w:color="auto"/>
      </w:divBdr>
    </w:div>
    <w:div w:id="641932686">
      <w:bodyDiv w:val="1"/>
      <w:marLeft w:val="0"/>
      <w:marRight w:val="0"/>
      <w:marTop w:val="0"/>
      <w:marBottom w:val="0"/>
      <w:divBdr>
        <w:top w:val="none" w:sz="0" w:space="0" w:color="auto"/>
        <w:left w:val="none" w:sz="0" w:space="0" w:color="auto"/>
        <w:bottom w:val="none" w:sz="0" w:space="0" w:color="auto"/>
        <w:right w:val="none" w:sz="0" w:space="0" w:color="auto"/>
      </w:divBdr>
      <w:divsChild>
        <w:div w:id="985816662">
          <w:marLeft w:val="0"/>
          <w:marRight w:val="0"/>
          <w:marTop w:val="0"/>
          <w:marBottom w:val="0"/>
          <w:divBdr>
            <w:top w:val="none" w:sz="0" w:space="0" w:color="auto"/>
            <w:left w:val="none" w:sz="0" w:space="0" w:color="auto"/>
            <w:bottom w:val="none" w:sz="0" w:space="0" w:color="auto"/>
            <w:right w:val="none" w:sz="0" w:space="0" w:color="auto"/>
          </w:divBdr>
        </w:div>
      </w:divsChild>
    </w:div>
    <w:div w:id="644163563">
      <w:bodyDiv w:val="1"/>
      <w:marLeft w:val="0"/>
      <w:marRight w:val="0"/>
      <w:marTop w:val="0"/>
      <w:marBottom w:val="0"/>
      <w:divBdr>
        <w:top w:val="none" w:sz="0" w:space="0" w:color="auto"/>
        <w:left w:val="none" w:sz="0" w:space="0" w:color="auto"/>
        <w:bottom w:val="none" w:sz="0" w:space="0" w:color="auto"/>
        <w:right w:val="none" w:sz="0" w:space="0" w:color="auto"/>
      </w:divBdr>
    </w:div>
    <w:div w:id="644971463">
      <w:bodyDiv w:val="1"/>
      <w:marLeft w:val="0"/>
      <w:marRight w:val="0"/>
      <w:marTop w:val="0"/>
      <w:marBottom w:val="0"/>
      <w:divBdr>
        <w:top w:val="none" w:sz="0" w:space="0" w:color="auto"/>
        <w:left w:val="none" w:sz="0" w:space="0" w:color="auto"/>
        <w:bottom w:val="none" w:sz="0" w:space="0" w:color="auto"/>
        <w:right w:val="none" w:sz="0" w:space="0" w:color="auto"/>
      </w:divBdr>
    </w:div>
    <w:div w:id="646935822">
      <w:bodyDiv w:val="1"/>
      <w:marLeft w:val="0"/>
      <w:marRight w:val="0"/>
      <w:marTop w:val="0"/>
      <w:marBottom w:val="0"/>
      <w:divBdr>
        <w:top w:val="none" w:sz="0" w:space="0" w:color="auto"/>
        <w:left w:val="none" w:sz="0" w:space="0" w:color="auto"/>
        <w:bottom w:val="none" w:sz="0" w:space="0" w:color="auto"/>
        <w:right w:val="none" w:sz="0" w:space="0" w:color="auto"/>
      </w:divBdr>
    </w:div>
    <w:div w:id="656038140">
      <w:bodyDiv w:val="1"/>
      <w:marLeft w:val="0"/>
      <w:marRight w:val="0"/>
      <w:marTop w:val="0"/>
      <w:marBottom w:val="0"/>
      <w:divBdr>
        <w:top w:val="none" w:sz="0" w:space="0" w:color="auto"/>
        <w:left w:val="none" w:sz="0" w:space="0" w:color="auto"/>
        <w:bottom w:val="none" w:sz="0" w:space="0" w:color="auto"/>
        <w:right w:val="none" w:sz="0" w:space="0" w:color="auto"/>
      </w:divBdr>
    </w:div>
    <w:div w:id="661273520">
      <w:bodyDiv w:val="1"/>
      <w:marLeft w:val="0"/>
      <w:marRight w:val="0"/>
      <w:marTop w:val="0"/>
      <w:marBottom w:val="0"/>
      <w:divBdr>
        <w:top w:val="none" w:sz="0" w:space="0" w:color="auto"/>
        <w:left w:val="none" w:sz="0" w:space="0" w:color="auto"/>
        <w:bottom w:val="none" w:sz="0" w:space="0" w:color="auto"/>
        <w:right w:val="none" w:sz="0" w:space="0" w:color="auto"/>
      </w:divBdr>
    </w:div>
    <w:div w:id="669017570">
      <w:bodyDiv w:val="1"/>
      <w:marLeft w:val="0"/>
      <w:marRight w:val="0"/>
      <w:marTop w:val="0"/>
      <w:marBottom w:val="0"/>
      <w:divBdr>
        <w:top w:val="none" w:sz="0" w:space="0" w:color="auto"/>
        <w:left w:val="none" w:sz="0" w:space="0" w:color="auto"/>
        <w:bottom w:val="none" w:sz="0" w:space="0" w:color="auto"/>
        <w:right w:val="none" w:sz="0" w:space="0" w:color="auto"/>
      </w:divBdr>
    </w:div>
    <w:div w:id="707611743">
      <w:bodyDiv w:val="1"/>
      <w:marLeft w:val="0"/>
      <w:marRight w:val="0"/>
      <w:marTop w:val="0"/>
      <w:marBottom w:val="0"/>
      <w:divBdr>
        <w:top w:val="none" w:sz="0" w:space="0" w:color="auto"/>
        <w:left w:val="none" w:sz="0" w:space="0" w:color="auto"/>
        <w:bottom w:val="none" w:sz="0" w:space="0" w:color="auto"/>
        <w:right w:val="none" w:sz="0" w:space="0" w:color="auto"/>
      </w:divBdr>
    </w:div>
    <w:div w:id="708844857">
      <w:bodyDiv w:val="1"/>
      <w:marLeft w:val="0"/>
      <w:marRight w:val="0"/>
      <w:marTop w:val="0"/>
      <w:marBottom w:val="0"/>
      <w:divBdr>
        <w:top w:val="none" w:sz="0" w:space="0" w:color="auto"/>
        <w:left w:val="none" w:sz="0" w:space="0" w:color="auto"/>
        <w:bottom w:val="none" w:sz="0" w:space="0" w:color="auto"/>
        <w:right w:val="none" w:sz="0" w:space="0" w:color="auto"/>
      </w:divBdr>
    </w:div>
    <w:div w:id="717437752">
      <w:bodyDiv w:val="1"/>
      <w:marLeft w:val="0"/>
      <w:marRight w:val="0"/>
      <w:marTop w:val="0"/>
      <w:marBottom w:val="0"/>
      <w:divBdr>
        <w:top w:val="none" w:sz="0" w:space="0" w:color="auto"/>
        <w:left w:val="none" w:sz="0" w:space="0" w:color="auto"/>
        <w:bottom w:val="none" w:sz="0" w:space="0" w:color="auto"/>
        <w:right w:val="none" w:sz="0" w:space="0" w:color="auto"/>
      </w:divBdr>
    </w:div>
    <w:div w:id="742415732">
      <w:bodyDiv w:val="1"/>
      <w:marLeft w:val="0"/>
      <w:marRight w:val="0"/>
      <w:marTop w:val="0"/>
      <w:marBottom w:val="0"/>
      <w:divBdr>
        <w:top w:val="none" w:sz="0" w:space="0" w:color="auto"/>
        <w:left w:val="none" w:sz="0" w:space="0" w:color="auto"/>
        <w:bottom w:val="none" w:sz="0" w:space="0" w:color="auto"/>
        <w:right w:val="none" w:sz="0" w:space="0" w:color="auto"/>
      </w:divBdr>
    </w:div>
    <w:div w:id="755368554">
      <w:bodyDiv w:val="1"/>
      <w:marLeft w:val="0"/>
      <w:marRight w:val="0"/>
      <w:marTop w:val="0"/>
      <w:marBottom w:val="0"/>
      <w:divBdr>
        <w:top w:val="none" w:sz="0" w:space="0" w:color="auto"/>
        <w:left w:val="none" w:sz="0" w:space="0" w:color="auto"/>
        <w:bottom w:val="none" w:sz="0" w:space="0" w:color="auto"/>
        <w:right w:val="none" w:sz="0" w:space="0" w:color="auto"/>
      </w:divBdr>
    </w:div>
    <w:div w:id="779689645">
      <w:bodyDiv w:val="1"/>
      <w:marLeft w:val="0"/>
      <w:marRight w:val="0"/>
      <w:marTop w:val="0"/>
      <w:marBottom w:val="0"/>
      <w:divBdr>
        <w:top w:val="none" w:sz="0" w:space="0" w:color="auto"/>
        <w:left w:val="none" w:sz="0" w:space="0" w:color="auto"/>
        <w:bottom w:val="none" w:sz="0" w:space="0" w:color="auto"/>
        <w:right w:val="none" w:sz="0" w:space="0" w:color="auto"/>
      </w:divBdr>
    </w:div>
    <w:div w:id="788473262">
      <w:bodyDiv w:val="1"/>
      <w:marLeft w:val="0"/>
      <w:marRight w:val="0"/>
      <w:marTop w:val="0"/>
      <w:marBottom w:val="0"/>
      <w:divBdr>
        <w:top w:val="none" w:sz="0" w:space="0" w:color="auto"/>
        <w:left w:val="none" w:sz="0" w:space="0" w:color="auto"/>
        <w:bottom w:val="none" w:sz="0" w:space="0" w:color="auto"/>
        <w:right w:val="none" w:sz="0" w:space="0" w:color="auto"/>
      </w:divBdr>
    </w:div>
    <w:div w:id="794523092">
      <w:bodyDiv w:val="1"/>
      <w:marLeft w:val="0"/>
      <w:marRight w:val="0"/>
      <w:marTop w:val="0"/>
      <w:marBottom w:val="0"/>
      <w:divBdr>
        <w:top w:val="none" w:sz="0" w:space="0" w:color="auto"/>
        <w:left w:val="none" w:sz="0" w:space="0" w:color="auto"/>
        <w:bottom w:val="none" w:sz="0" w:space="0" w:color="auto"/>
        <w:right w:val="none" w:sz="0" w:space="0" w:color="auto"/>
      </w:divBdr>
    </w:div>
    <w:div w:id="795680242">
      <w:bodyDiv w:val="1"/>
      <w:marLeft w:val="0"/>
      <w:marRight w:val="0"/>
      <w:marTop w:val="0"/>
      <w:marBottom w:val="0"/>
      <w:divBdr>
        <w:top w:val="none" w:sz="0" w:space="0" w:color="auto"/>
        <w:left w:val="none" w:sz="0" w:space="0" w:color="auto"/>
        <w:bottom w:val="none" w:sz="0" w:space="0" w:color="auto"/>
        <w:right w:val="none" w:sz="0" w:space="0" w:color="auto"/>
      </w:divBdr>
    </w:div>
    <w:div w:id="806821764">
      <w:bodyDiv w:val="1"/>
      <w:marLeft w:val="0"/>
      <w:marRight w:val="0"/>
      <w:marTop w:val="0"/>
      <w:marBottom w:val="0"/>
      <w:divBdr>
        <w:top w:val="none" w:sz="0" w:space="0" w:color="auto"/>
        <w:left w:val="none" w:sz="0" w:space="0" w:color="auto"/>
        <w:bottom w:val="none" w:sz="0" w:space="0" w:color="auto"/>
        <w:right w:val="none" w:sz="0" w:space="0" w:color="auto"/>
      </w:divBdr>
    </w:div>
    <w:div w:id="808941042">
      <w:bodyDiv w:val="1"/>
      <w:marLeft w:val="0"/>
      <w:marRight w:val="0"/>
      <w:marTop w:val="0"/>
      <w:marBottom w:val="0"/>
      <w:divBdr>
        <w:top w:val="none" w:sz="0" w:space="0" w:color="auto"/>
        <w:left w:val="none" w:sz="0" w:space="0" w:color="auto"/>
        <w:bottom w:val="none" w:sz="0" w:space="0" w:color="auto"/>
        <w:right w:val="none" w:sz="0" w:space="0" w:color="auto"/>
      </w:divBdr>
    </w:div>
    <w:div w:id="816455235">
      <w:bodyDiv w:val="1"/>
      <w:marLeft w:val="0"/>
      <w:marRight w:val="0"/>
      <w:marTop w:val="0"/>
      <w:marBottom w:val="0"/>
      <w:divBdr>
        <w:top w:val="none" w:sz="0" w:space="0" w:color="auto"/>
        <w:left w:val="none" w:sz="0" w:space="0" w:color="auto"/>
        <w:bottom w:val="none" w:sz="0" w:space="0" w:color="auto"/>
        <w:right w:val="none" w:sz="0" w:space="0" w:color="auto"/>
      </w:divBdr>
    </w:div>
    <w:div w:id="876236011">
      <w:bodyDiv w:val="1"/>
      <w:marLeft w:val="0"/>
      <w:marRight w:val="0"/>
      <w:marTop w:val="0"/>
      <w:marBottom w:val="0"/>
      <w:divBdr>
        <w:top w:val="none" w:sz="0" w:space="0" w:color="auto"/>
        <w:left w:val="none" w:sz="0" w:space="0" w:color="auto"/>
        <w:bottom w:val="none" w:sz="0" w:space="0" w:color="auto"/>
        <w:right w:val="none" w:sz="0" w:space="0" w:color="auto"/>
      </w:divBdr>
    </w:div>
    <w:div w:id="895318000">
      <w:bodyDiv w:val="1"/>
      <w:marLeft w:val="0"/>
      <w:marRight w:val="0"/>
      <w:marTop w:val="0"/>
      <w:marBottom w:val="0"/>
      <w:divBdr>
        <w:top w:val="none" w:sz="0" w:space="0" w:color="auto"/>
        <w:left w:val="none" w:sz="0" w:space="0" w:color="auto"/>
        <w:bottom w:val="none" w:sz="0" w:space="0" w:color="auto"/>
        <w:right w:val="none" w:sz="0" w:space="0" w:color="auto"/>
      </w:divBdr>
    </w:div>
    <w:div w:id="914976473">
      <w:bodyDiv w:val="1"/>
      <w:marLeft w:val="0"/>
      <w:marRight w:val="0"/>
      <w:marTop w:val="0"/>
      <w:marBottom w:val="0"/>
      <w:divBdr>
        <w:top w:val="none" w:sz="0" w:space="0" w:color="auto"/>
        <w:left w:val="none" w:sz="0" w:space="0" w:color="auto"/>
        <w:bottom w:val="none" w:sz="0" w:space="0" w:color="auto"/>
        <w:right w:val="none" w:sz="0" w:space="0" w:color="auto"/>
      </w:divBdr>
    </w:div>
    <w:div w:id="917910727">
      <w:bodyDiv w:val="1"/>
      <w:marLeft w:val="0"/>
      <w:marRight w:val="0"/>
      <w:marTop w:val="0"/>
      <w:marBottom w:val="0"/>
      <w:divBdr>
        <w:top w:val="none" w:sz="0" w:space="0" w:color="auto"/>
        <w:left w:val="none" w:sz="0" w:space="0" w:color="auto"/>
        <w:bottom w:val="none" w:sz="0" w:space="0" w:color="auto"/>
        <w:right w:val="none" w:sz="0" w:space="0" w:color="auto"/>
      </w:divBdr>
    </w:div>
    <w:div w:id="924460835">
      <w:bodyDiv w:val="1"/>
      <w:marLeft w:val="0"/>
      <w:marRight w:val="0"/>
      <w:marTop w:val="0"/>
      <w:marBottom w:val="0"/>
      <w:divBdr>
        <w:top w:val="none" w:sz="0" w:space="0" w:color="auto"/>
        <w:left w:val="none" w:sz="0" w:space="0" w:color="auto"/>
        <w:bottom w:val="none" w:sz="0" w:space="0" w:color="auto"/>
        <w:right w:val="none" w:sz="0" w:space="0" w:color="auto"/>
      </w:divBdr>
    </w:div>
    <w:div w:id="930820414">
      <w:bodyDiv w:val="1"/>
      <w:marLeft w:val="0"/>
      <w:marRight w:val="0"/>
      <w:marTop w:val="0"/>
      <w:marBottom w:val="0"/>
      <w:divBdr>
        <w:top w:val="none" w:sz="0" w:space="0" w:color="auto"/>
        <w:left w:val="none" w:sz="0" w:space="0" w:color="auto"/>
        <w:bottom w:val="none" w:sz="0" w:space="0" w:color="auto"/>
        <w:right w:val="none" w:sz="0" w:space="0" w:color="auto"/>
      </w:divBdr>
    </w:div>
    <w:div w:id="938410172">
      <w:bodyDiv w:val="1"/>
      <w:marLeft w:val="0"/>
      <w:marRight w:val="0"/>
      <w:marTop w:val="0"/>
      <w:marBottom w:val="0"/>
      <w:divBdr>
        <w:top w:val="none" w:sz="0" w:space="0" w:color="auto"/>
        <w:left w:val="none" w:sz="0" w:space="0" w:color="auto"/>
        <w:bottom w:val="none" w:sz="0" w:space="0" w:color="auto"/>
        <w:right w:val="none" w:sz="0" w:space="0" w:color="auto"/>
      </w:divBdr>
    </w:div>
    <w:div w:id="949047702">
      <w:bodyDiv w:val="1"/>
      <w:marLeft w:val="0"/>
      <w:marRight w:val="0"/>
      <w:marTop w:val="0"/>
      <w:marBottom w:val="0"/>
      <w:divBdr>
        <w:top w:val="none" w:sz="0" w:space="0" w:color="auto"/>
        <w:left w:val="none" w:sz="0" w:space="0" w:color="auto"/>
        <w:bottom w:val="none" w:sz="0" w:space="0" w:color="auto"/>
        <w:right w:val="none" w:sz="0" w:space="0" w:color="auto"/>
      </w:divBdr>
    </w:div>
    <w:div w:id="956136520">
      <w:bodyDiv w:val="1"/>
      <w:marLeft w:val="0"/>
      <w:marRight w:val="0"/>
      <w:marTop w:val="0"/>
      <w:marBottom w:val="0"/>
      <w:divBdr>
        <w:top w:val="none" w:sz="0" w:space="0" w:color="auto"/>
        <w:left w:val="none" w:sz="0" w:space="0" w:color="auto"/>
        <w:bottom w:val="none" w:sz="0" w:space="0" w:color="auto"/>
        <w:right w:val="none" w:sz="0" w:space="0" w:color="auto"/>
      </w:divBdr>
    </w:div>
    <w:div w:id="972057082">
      <w:bodyDiv w:val="1"/>
      <w:marLeft w:val="0"/>
      <w:marRight w:val="0"/>
      <w:marTop w:val="0"/>
      <w:marBottom w:val="0"/>
      <w:divBdr>
        <w:top w:val="none" w:sz="0" w:space="0" w:color="auto"/>
        <w:left w:val="none" w:sz="0" w:space="0" w:color="auto"/>
        <w:bottom w:val="none" w:sz="0" w:space="0" w:color="auto"/>
        <w:right w:val="none" w:sz="0" w:space="0" w:color="auto"/>
      </w:divBdr>
    </w:div>
    <w:div w:id="974337405">
      <w:bodyDiv w:val="1"/>
      <w:marLeft w:val="0"/>
      <w:marRight w:val="0"/>
      <w:marTop w:val="0"/>
      <w:marBottom w:val="0"/>
      <w:divBdr>
        <w:top w:val="none" w:sz="0" w:space="0" w:color="auto"/>
        <w:left w:val="none" w:sz="0" w:space="0" w:color="auto"/>
        <w:bottom w:val="none" w:sz="0" w:space="0" w:color="auto"/>
        <w:right w:val="none" w:sz="0" w:space="0" w:color="auto"/>
      </w:divBdr>
    </w:div>
    <w:div w:id="979960493">
      <w:bodyDiv w:val="1"/>
      <w:marLeft w:val="0"/>
      <w:marRight w:val="0"/>
      <w:marTop w:val="0"/>
      <w:marBottom w:val="0"/>
      <w:divBdr>
        <w:top w:val="none" w:sz="0" w:space="0" w:color="auto"/>
        <w:left w:val="none" w:sz="0" w:space="0" w:color="auto"/>
        <w:bottom w:val="none" w:sz="0" w:space="0" w:color="auto"/>
        <w:right w:val="none" w:sz="0" w:space="0" w:color="auto"/>
      </w:divBdr>
    </w:div>
    <w:div w:id="1011837534">
      <w:bodyDiv w:val="1"/>
      <w:marLeft w:val="0"/>
      <w:marRight w:val="0"/>
      <w:marTop w:val="0"/>
      <w:marBottom w:val="0"/>
      <w:divBdr>
        <w:top w:val="none" w:sz="0" w:space="0" w:color="auto"/>
        <w:left w:val="none" w:sz="0" w:space="0" w:color="auto"/>
        <w:bottom w:val="none" w:sz="0" w:space="0" w:color="auto"/>
        <w:right w:val="none" w:sz="0" w:space="0" w:color="auto"/>
      </w:divBdr>
    </w:div>
    <w:div w:id="1022972157">
      <w:bodyDiv w:val="1"/>
      <w:marLeft w:val="0"/>
      <w:marRight w:val="0"/>
      <w:marTop w:val="0"/>
      <w:marBottom w:val="0"/>
      <w:divBdr>
        <w:top w:val="none" w:sz="0" w:space="0" w:color="auto"/>
        <w:left w:val="none" w:sz="0" w:space="0" w:color="auto"/>
        <w:bottom w:val="none" w:sz="0" w:space="0" w:color="auto"/>
        <w:right w:val="none" w:sz="0" w:space="0" w:color="auto"/>
      </w:divBdr>
    </w:div>
    <w:div w:id="1023019836">
      <w:bodyDiv w:val="1"/>
      <w:marLeft w:val="0"/>
      <w:marRight w:val="0"/>
      <w:marTop w:val="0"/>
      <w:marBottom w:val="0"/>
      <w:divBdr>
        <w:top w:val="none" w:sz="0" w:space="0" w:color="auto"/>
        <w:left w:val="none" w:sz="0" w:space="0" w:color="auto"/>
        <w:bottom w:val="none" w:sz="0" w:space="0" w:color="auto"/>
        <w:right w:val="none" w:sz="0" w:space="0" w:color="auto"/>
      </w:divBdr>
    </w:div>
    <w:div w:id="1027170639">
      <w:bodyDiv w:val="1"/>
      <w:marLeft w:val="0"/>
      <w:marRight w:val="0"/>
      <w:marTop w:val="0"/>
      <w:marBottom w:val="0"/>
      <w:divBdr>
        <w:top w:val="none" w:sz="0" w:space="0" w:color="auto"/>
        <w:left w:val="none" w:sz="0" w:space="0" w:color="auto"/>
        <w:bottom w:val="none" w:sz="0" w:space="0" w:color="auto"/>
        <w:right w:val="none" w:sz="0" w:space="0" w:color="auto"/>
      </w:divBdr>
      <w:divsChild>
        <w:div w:id="2128885286">
          <w:marLeft w:val="0"/>
          <w:marRight w:val="0"/>
          <w:marTop w:val="0"/>
          <w:marBottom w:val="0"/>
          <w:divBdr>
            <w:top w:val="none" w:sz="0" w:space="0" w:color="auto"/>
            <w:left w:val="none" w:sz="0" w:space="0" w:color="auto"/>
            <w:bottom w:val="none" w:sz="0" w:space="0" w:color="auto"/>
            <w:right w:val="none" w:sz="0" w:space="0" w:color="auto"/>
          </w:divBdr>
          <w:divsChild>
            <w:div w:id="763261273">
              <w:marLeft w:val="0"/>
              <w:marRight w:val="0"/>
              <w:marTop w:val="0"/>
              <w:marBottom w:val="0"/>
              <w:divBdr>
                <w:top w:val="none" w:sz="0" w:space="0" w:color="auto"/>
                <w:left w:val="none" w:sz="0" w:space="0" w:color="auto"/>
                <w:bottom w:val="none" w:sz="0" w:space="0" w:color="auto"/>
                <w:right w:val="none" w:sz="0" w:space="0" w:color="auto"/>
              </w:divBdr>
              <w:divsChild>
                <w:div w:id="466821704">
                  <w:marLeft w:val="0"/>
                  <w:marRight w:val="0"/>
                  <w:marTop w:val="0"/>
                  <w:marBottom w:val="0"/>
                  <w:divBdr>
                    <w:top w:val="none" w:sz="0" w:space="0" w:color="auto"/>
                    <w:left w:val="none" w:sz="0" w:space="0" w:color="auto"/>
                    <w:bottom w:val="none" w:sz="0" w:space="0" w:color="auto"/>
                    <w:right w:val="none" w:sz="0" w:space="0" w:color="auto"/>
                  </w:divBdr>
                  <w:divsChild>
                    <w:div w:id="1492866805">
                      <w:marLeft w:val="0"/>
                      <w:marRight w:val="0"/>
                      <w:marTop w:val="0"/>
                      <w:marBottom w:val="0"/>
                      <w:divBdr>
                        <w:top w:val="none" w:sz="0" w:space="0" w:color="auto"/>
                        <w:left w:val="none" w:sz="0" w:space="0" w:color="auto"/>
                        <w:bottom w:val="none" w:sz="0" w:space="0" w:color="auto"/>
                        <w:right w:val="none" w:sz="0" w:space="0" w:color="auto"/>
                      </w:divBdr>
                      <w:divsChild>
                        <w:div w:id="1103959801">
                          <w:marLeft w:val="0"/>
                          <w:marRight w:val="0"/>
                          <w:marTop w:val="0"/>
                          <w:marBottom w:val="0"/>
                          <w:divBdr>
                            <w:top w:val="none" w:sz="0" w:space="0" w:color="auto"/>
                            <w:left w:val="none" w:sz="0" w:space="0" w:color="auto"/>
                            <w:bottom w:val="none" w:sz="0" w:space="0" w:color="auto"/>
                            <w:right w:val="none" w:sz="0" w:space="0" w:color="auto"/>
                          </w:divBdr>
                          <w:divsChild>
                            <w:div w:id="342560911">
                              <w:marLeft w:val="0"/>
                              <w:marRight w:val="0"/>
                              <w:marTop w:val="0"/>
                              <w:marBottom w:val="0"/>
                              <w:divBdr>
                                <w:top w:val="none" w:sz="0" w:space="0" w:color="auto"/>
                                <w:left w:val="none" w:sz="0" w:space="0" w:color="auto"/>
                                <w:bottom w:val="none" w:sz="0" w:space="0" w:color="auto"/>
                                <w:right w:val="none" w:sz="0" w:space="0" w:color="auto"/>
                              </w:divBdr>
                              <w:divsChild>
                                <w:div w:id="393696439">
                                  <w:marLeft w:val="0"/>
                                  <w:marRight w:val="0"/>
                                  <w:marTop w:val="0"/>
                                  <w:marBottom w:val="0"/>
                                  <w:divBdr>
                                    <w:top w:val="single" w:sz="24" w:space="6" w:color="auto"/>
                                    <w:left w:val="single" w:sz="24" w:space="9" w:color="auto"/>
                                    <w:bottom w:val="single" w:sz="24" w:space="6" w:color="auto"/>
                                    <w:right w:val="single" w:sz="24" w:space="9" w:color="auto"/>
                                  </w:divBdr>
                                  <w:divsChild>
                                    <w:div w:id="190745040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479130">
      <w:bodyDiv w:val="1"/>
      <w:marLeft w:val="0"/>
      <w:marRight w:val="0"/>
      <w:marTop w:val="0"/>
      <w:marBottom w:val="0"/>
      <w:divBdr>
        <w:top w:val="none" w:sz="0" w:space="0" w:color="auto"/>
        <w:left w:val="none" w:sz="0" w:space="0" w:color="auto"/>
        <w:bottom w:val="none" w:sz="0" w:space="0" w:color="auto"/>
        <w:right w:val="none" w:sz="0" w:space="0" w:color="auto"/>
      </w:divBdr>
    </w:div>
    <w:div w:id="1073964617">
      <w:bodyDiv w:val="1"/>
      <w:marLeft w:val="0"/>
      <w:marRight w:val="0"/>
      <w:marTop w:val="0"/>
      <w:marBottom w:val="0"/>
      <w:divBdr>
        <w:top w:val="none" w:sz="0" w:space="0" w:color="auto"/>
        <w:left w:val="none" w:sz="0" w:space="0" w:color="auto"/>
        <w:bottom w:val="none" w:sz="0" w:space="0" w:color="auto"/>
        <w:right w:val="none" w:sz="0" w:space="0" w:color="auto"/>
      </w:divBdr>
    </w:div>
    <w:div w:id="1104575632">
      <w:bodyDiv w:val="1"/>
      <w:marLeft w:val="0"/>
      <w:marRight w:val="0"/>
      <w:marTop w:val="0"/>
      <w:marBottom w:val="0"/>
      <w:divBdr>
        <w:top w:val="none" w:sz="0" w:space="0" w:color="auto"/>
        <w:left w:val="none" w:sz="0" w:space="0" w:color="auto"/>
        <w:bottom w:val="none" w:sz="0" w:space="0" w:color="auto"/>
        <w:right w:val="none" w:sz="0" w:space="0" w:color="auto"/>
      </w:divBdr>
    </w:div>
    <w:div w:id="1106850434">
      <w:bodyDiv w:val="1"/>
      <w:marLeft w:val="0"/>
      <w:marRight w:val="0"/>
      <w:marTop w:val="0"/>
      <w:marBottom w:val="0"/>
      <w:divBdr>
        <w:top w:val="none" w:sz="0" w:space="0" w:color="auto"/>
        <w:left w:val="none" w:sz="0" w:space="0" w:color="auto"/>
        <w:bottom w:val="none" w:sz="0" w:space="0" w:color="auto"/>
        <w:right w:val="none" w:sz="0" w:space="0" w:color="auto"/>
      </w:divBdr>
    </w:div>
    <w:div w:id="1124078412">
      <w:bodyDiv w:val="1"/>
      <w:marLeft w:val="0"/>
      <w:marRight w:val="0"/>
      <w:marTop w:val="0"/>
      <w:marBottom w:val="0"/>
      <w:divBdr>
        <w:top w:val="none" w:sz="0" w:space="0" w:color="auto"/>
        <w:left w:val="none" w:sz="0" w:space="0" w:color="auto"/>
        <w:bottom w:val="none" w:sz="0" w:space="0" w:color="auto"/>
        <w:right w:val="none" w:sz="0" w:space="0" w:color="auto"/>
      </w:divBdr>
      <w:divsChild>
        <w:div w:id="973943993">
          <w:marLeft w:val="547"/>
          <w:marRight w:val="0"/>
          <w:marTop w:val="0"/>
          <w:marBottom w:val="0"/>
          <w:divBdr>
            <w:top w:val="none" w:sz="0" w:space="0" w:color="auto"/>
            <w:left w:val="none" w:sz="0" w:space="0" w:color="auto"/>
            <w:bottom w:val="none" w:sz="0" w:space="0" w:color="auto"/>
            <w:right w:val="none" w:sz="0" w:space="0" w:color="auto"/>
          </w:divBdr>
        </w:div>
      </w:divsChild>
    </w:div>
    <w:div w:id="1138689611">
      <w:bodyDiv w:val="1"/>
      <w:marLeft w:val="0"/>
      <w:marRight w:val="0"/>
      <w:marTop w:val="0"/>
      <w:marBottom w:val="0"/>
      <w:divBdr>
        <w:top w:val="none" w:sz="0" w:space="0" w:color="auto"/>
        <w:left w:val="none" w:sz="0" w:space="0" w:color="auto"/>
        <w:bottom w:val="none" w:sz="0" w:space="0" w:color="auto"/>
        <w:right w:val="none" w:sz="0" w:space="0" w:color="auto"/>
      </w:divBdr>
    </w:div>
    <w:div w:id="1143354402">
      <w:bodyDiv w:val="1"/>
      <w:marLeft w:val="0"/>
      <w:marRight w:val="0"/>
      <w:marTop w:val="0"/>
      <w:marBottom w:val="0"/>
      <w:divBdr>
        <w:top w:val="none" w:sz="0" w:space="0" w:color="auto"/>
        <w:left w:val="none" w:sz="0" w:space="0" w:color="auto"/>
        <w:bottom w:val="none" w:sz="0" w:space="0" w:color="auto"/>
        <w:right w:val="none" w:sz="0" w:space="0" w:color="auto"/>
      </w:divBdr>
    </w:div>
    <w:div w:id="1155295322">
      <w:bodyDiv w:val="1"/>
      <w:marLeft w:val="0"/>
      <w:marRight w:val="0"/>
      <w:marTop w:val="0"/>
      <w:marBottom w:val="0"/>
      <w:divBdr>
        <w:top w:val="none" w:sz="0" w:space="0" w:color="auto"/>
        <w:left w:val="none" w:sz="0" w:space="0" w:color="auto"/>
        <w:bottom w:val="none" w:sz="0" w:space="0" w:color="auto"/>
        <w:right w:val="none" w:sz="0" w:space="0" w:color="auto"/>
      </w:divBdr>
    </w:div>
    <w:div w:id="1156916194">
      <w:bodyDiv w:val="1"/>
      <w:marLeft w:val="0"/>
      <w:marRight w:val="0"/>
      <w:marTop w:val="0"/>
      <w:marBottom w:val="0"/>
      <w:divBdr>
        <w:top w:val="none" w:sz="0" w:space="0" w:color="auto"/>
        <w:left w:val="none" w:sz="0" w:space="0" w:color="auto"/>
        <w:bottom w:val="none" w:sz="0" w:space="0" w:color="auto"/>
        <w:right w:val="none" w:sz="0" w:space="0" w:color="auto"/>
      </w:divBdr>
    </w:div>
    <w:div w:id="1174371184">
      <w:bodyDiv w:val="1"/>
      <w:marLeft w:val="0"/>
      <w:marRight w:val="0"/>
      <w:marTop w:val="0"/>
      <w:marBottom w:val="0"/>
      <w:divBdr>
        <w:top w:val="none" w:sz="0" w:space="0" w:color="auto"/>
        <w:left w:val="none" w:sz="0" w:space="0" w:color="auto"/>
        <w:bottom w:val="none" w:sz="0" w:space="0" w:color="auto"/>
        <w:right w:val="none" w:sz="0" w:space="0" w:color="auto"/>
      </w:divBdr>
    </w:div>
    <w:div w:id="1226061954">
      <w:bodyDiv w:val="1"/>
      <w:marLeft w:val="0"/>
      <w:marRight w:val="0"/>
      <w:marTop w:val="0"/>
      <w:marBottom w:val="0"/>
      <w:divBdr>
        <w:top w:val="none" w:sz="0" w:space="0" w:color="auto"/>
        <w:left w:val="none" w:sz="0" w:space="0" w:color="auto"/>
        <w:bottom w:val="none" w:sz="0" w:space="0" w:color="auto"/>
        <w:right w:val="none" w:sz="0" w:space="0" w:color="auto"/>
      </w:divBdr>
    </w:div>
    <w:div w:id="1227037239">
      <w:bodyDiv w:val="1"/>
      <w:marLeft w:val="0"/>
      <w:marRight w:val="0"/>
      <w:marTop w:val="0"/>
      <w:marBottom w:val="0"/>
      <w:divBdr>
        <w:top w:val="none" w:sz="0" w:space="0" w:color="auto"/>
        <w:left w:val="none" w:sz="0" w:space="0" w:color="auto"/>
        <w:bottom w:val="none" w:sz="0" w:space="0" w:color="auto"/>
        <w:right w:val="none" w:sz="0" w:space="0" w:color="auto"/>
      </w:divBdr>
    </w:div>
    <w:div w:id="1231425965">
      <w:bodyDiv w:val="1"/>
      <w:marLeft w:val="0"/>
      <w:marRight w:val="0"/>
      <w:marTop w:val="0"/>
      <w:marBottom w:val="0"/>
      <w:divBdr>
        <w:top w:val="none" w:sz="0" w:space="0" w:color="auto"/>
        <w:left w:val="none" w:sz="0" w:space="0" w:color="auto"/>
        <w:bottom w:val="none" w:sz="0" w:space="0" w:color="auto"/>
        <w:right w:val="none" w:sz="0" w:space="0" w:color="auto"/>
      </w:divBdr>
    </w:div>
    <w:div w:id="1244950693">
      <w:bodyDiv w:val="1"/>
      <w:marLeft w:val="0"/>
      <w:marRight w:val="0"/>
      <w:marTop w:val="0"/>
      <w:marBottom w:val="0"/>
      <w:divBdr>
        <w:top w:val="none" w:sz="0" w:space="0" w:color="auto"/>
        <w:left w:val="none" w:sz="0" w:space="0" w:color="auto"/>
        <w:bottom w:val="none" w:sz="0" w:space="0" w:color="auto"/>
        <w:right w:val="none" w:sz="0" w:space="0" w:color="auto"/>
      </w:divBdr>
    </w:div>
    <w:div w:id="1263682908">
      <w:bodyDiv w:val="1"/>
      <w:marLeft w:val="0"/>
      <w:marRight w:val="0"/>
      <w:marTop w:val="0"/>
      <w:marBottom w:val="0"/>
      <w:divBdr>
        <w:top w:val="none" w:sz="0" w:space="0" w:color="auto"/>
        <w:left w:val="none" w:sz="0" w:space="0" w:color="auto"/>
        <w:bottom w:val="none" w:sz="0" w:space="0" w:color="auto"/>
        <w:right w:val="none" w:sz="0" w:space="0" w:color="auto"/>
      </w:divBdr>
    </w:div>
    <w:div w:id="1271818485">
      <w:bodyDiv w:val="1"/>
      <w:marLeft w:val="0"/>
      <w:marRight w:val="0"/>
      <w:marTop w:val="0"/>
      <w:marBottom w:val="0"/>
      <w:divBdr>
        <w:top w:val="none" w:sz="0" w:space="0" w:color="auto"/>
        <w:left w:val="none" w:sz="0" w:space="0" w:color="auto"/>
        <w:bottom w:val="none" w:sz="0" w:space="0" w:color="auto"/>
        <w:right w:val="none" w:sz="0" w:space="0" w:color="auto"/>
      </w:divBdr>
    </w:div>
    <w:div w:id="1275016935">
      <w:bodyDiv w:val="1"/>
      <w:marLeft w:val="0"/>
      <w:marRight w:val="0"/>
      <w:marTop w:val="0"/>
      <w:marBottom w:val="0"/>
      <w:divBdr>
        <w:top w:val="none" w:sz="0" w:space="0" w:color="auto"/>
        <w:left w:val="none" w:sz="0" w:space="0" w:color="auto"/>
        <w:bottom w:val="none" w:sz="0" w:space="0" w:color="auto"/>
        <w:right w:val="none" w:sz="0" w:space="0" w:color="auto"/>
      </w:divBdr>
    </w:div>
    <w:div w:id="1287195021">
      <w:bodyDiv w:val="1"/>
      <w:marLeft w:val="0"/>
      <w:marRight w:val="0"/>
      <w:marTop w:val="0"/>
      <w:marBottom w:val="0"/>
      <w:divBdr>
        <w:top w:val="none" w:sz="0" w:space="0" w:color="auto"/>
        <w:left w:val="none" w:sz="0" w:space="0" w:color="auto"/>
        <w:bottom w:val="none" w:sz="0" w:space="0" w:color="auto"/>
        <w:right w:val="none" w:sz="0" w:space="0" w:color="auto"/>
      </w:divBdr>
    </w:div>
    <w:div w:id="1292512639">
      <w:bodyDiv w:val="1"/>
      <w:marLeft w:val="0"/>
      <w:marRight w:val="0"/>
      <w:marTop w:val="0"/>
      <w:marBottom w:val="0"/>
      <w:divBdr>
        <w:top w:val="none" w:sz="0" w:space="0" w:color="auto"/>
        <w:left w:val="none" w:sz="0" w:space="0" w:color="auto"/>
        <w:bottom w:val="none" w:sz="0" w:space="0" w:color="auto"/>
        <w:right w:val="none" w:sz="0" w:space="0" w:color="auto"/>
      </w:divBdr>
    </w:div>
    <w:div w:id="1294873096">
      <w:bodyDiv w:val="1"/>
      <w:marLeft w:val="0"/>
      <w:marRight w:val="0"/>
      <w:marTop w:val="0"/>
      <w:marBottom w:val="0"/>
      <w:divBdr>
        <w:top w:val="none" w:sz="0" w:space="0" w:color="auto"/>
        <w:left w:val="none" w:sz="0" w:space="0" w:color="auto"/>
        <w:bottom w:val="none" w:sz="0" w:space="0" w:color="auto"/>
        <w:right w:val="none" w:sz="0" w:space="0" w:color="auto"/>
      </w:divBdr>
    </w:div>
    <w:div w:id="1339190081">
      <w:bodyDiv w:val="1"/>
      <w:marLeft w:val="0"/>
      <w:marRight w:val="0"/>
      <w:marTop w:val="0"/>
      <w:marBottom w:val="0"/>
      <w:divBdr>
        <w:top w:val="none" w:sz="0" w:space="0" w:color="auto"/>
        <w:left w:val="none" w:sz="0" w:space="0" w:color="auto"/>
        <w:bottom w:val="none" w:sz="0" w:space="0" w:color="auto"/>
        <w:right w:val="none" w:sz="0" w:space="0" w:color="auto"/>
      </w:divBdr>
    </w:div>
    <w:div w:id="1342509518">
      <w:bodyDiv w:val="1"/>
      <w:marLeft w:val="0"/>
      <w:marRight w:val="0"/>
      <w:marTop w:val="0"/>
      <w:marBottom w:val="0"/>
      <w:divBdr>
        <w:top w:val="none" w:sz="0" w:space="0" w:color="auto"/>
        <w:left w:val="none" w:sz="0" w:space="0" w:color="auto"/>
        <w:bottom w:val="none" w:sz="0" w:space="0" w:color="auto"/>
        <w:right w:val="none" w:sz="0" w:space="0" w:color="auto"/>
      </w:divBdr>
    </w:div>
    <w:div w:id="1346977684">
      <w:bodyDiv w:val="1"/>
      <w:marLeft w:val="0"/>
      <w:marRight w:val="0"/>
      <w:marTop w:val="0"/>
      <w:marBottom w:val="0"/>
      <w:divBdr>
        <w:top w:val="none" w:sz="0" w:space="0" w:color="auto"/>
        <w:left w:val="none" w:sz="0" w:space="0" w:color="auto"/>
        <w:bottom w:val="none" w:sz="0" w:space="0" w:color="auto"/>
        <w:right w:val="none" w:sz="0" w:space="0" w:color="auto"/>
      </w:divBdr>
    </w:div>
    <w:div w:id="1370060772">
      <w:bodyDiv w:val="1"/>
      <w:marLeft w:val="0"/>
      <w:marRight w:val="0"/>
      <w:marTop w:val="0"/>
      <w:marBottom w:val="0"/>
      <w:divBdr>
        <w:top w:val="none" w:sz="0" w:space="0" w:color="auto"/>
        <w:left w:val="none" w:sz="0" w:space="0" w:color="auto"/>
        <w:bottom w:val="none" w:sz="0" w:space="0" w:color="auto"/>
        <w:right w:val="none" w:sz="0" w:space="0" w:color="auto"/>
      </w:divBdr>
    </w:div>
    <w:div w:id="1382055607">
      <w:bodyDiv w:val="1"/>
      <w:marLeft w:val="0"/>
      <w:marRight w:val="0"/>
      <w:marTop w:val="0"/>
      <w:marBottom w:val="0"/>
      <w:divBdr>
        <w:top w:val="none" w:sz="0" w:space="0" w:color="auto"/>
        <w:left w:val="none" w:sz="0" w:space="0" w:color="auto"/>
        <w:bottom w:val="none" w:sz="0" w:space="0" w:color="auto"/>
        <w:right w:val="none" w:sz="0" w:space="0" w:color="auto"/>
      </w:divBdr>
    </w:div>
    <w:div w:id="1391732921">
      <w:bodyDiv w:val="1"/>
      <w:marLeft w:val="0"/>
      <w:marRight w:val="0"/>
      <w:marTop w:val="0"/>
      <w:marBottom w:val="0"/>
      <w:divBdr>
        <w:top w:val="none" w:sz="0" w:space="0" w:color="auto"/>
        <w:left w:val="none" w:sz="0" w:space="0" w:color="auto"/>
        <w:bottom w:val="none" w:sz="0" w:space="0" w:color="auto"/>
        <w:right w:val="none" w:sz="0" w:space="0" w:color="auto"/>
      </w:divBdr>
    </w:div>
    <w:div w:id="1392079661">
      <w:bodyDiv w:val="1"/>
      <w:marLeft w:val="0"/>
      <w:marRight w:val="0"/>
      <w:marTop w:val="0"/>
      <w:marBottom w:val="0"/>
      <w:divBdr>
        <w:top w:val="none" w:sz="0" w:space="0" w:color="auto"/>
        <w:left w:val="none" w:sz="0" w:space="0" w:color="auto"/>
        <w:bottom w:val="none" w:sz="0" w:space="0" w:color="auto"/>
        <w:right w:val="none" w:sz="0" w:space="0" w:color="auto"/>
      </w:divBdr>
    </w:div>
    <w:div w:id="1392269060">
      <w:bodyDiv w:val="1"/>
      <w:marLeft w:val="0"/>
      <w:marRight w:val="0"/>
      <w:marTop w:val="0"/>
      <w:marBottom w:val="0"/>
      <w:divBdr>
        <w:top w:val="none" w:sz="0" w:space="0" w:color="auto"/>
        <w:left w:val="none" w:sz="0" w:space="0" w:color="auto"/>
        <w:bottom w:val="none" w:sz="0" w:space="0" w:color="auto"/>
        <w:right w:val="none" w:sz="0" w:space="0" w:color="auto"/>
      </w:divBdr>
    </w:div>
    <w:div w:id="1414156432">
      <w:bodyDiv w:val="1"/>
      <w:marLeft w:val="0"/>
      <w:marRight w:val="0"/>
      <w:marTop w:val="0"/>
      <w:marBottom w:val="0"/>
      <w:divBdr>
        <w:top w:val="none" w:sz="0" w:space="0" w:color="auto"/>
        <w:left w:val="none" w:sz="0" w:space="0" w:color="auto"/>
        <w:bottom w:val="none" w:sz="0" w:space="0" w:color="auto"/>
        <w:right w:val="none" w:sz="0" w:space="0" w:color="auto"/>
      </w:divBdr>
    </w:div>
    <w:div w:id="1424764658">
      <w:bodyDiv w:val="1"/>
      <w:marLeft w:val="0"/>
      <w:marRight w:val="0"/>
      <w:marTop w:val="0"/>
      <w:marBottom w:val="0"/>
      <w:divBdr>
        <w:top w:val="none" w:sz="0" w:space="0" w:color="auto"/>
        <w:left w:val="none" w:sz="0" w:space="0" w:color="auto"/>
        <w:bottom w:val="none" w:sz="0" w:space="0" w:color="auto"/>
        <w:right w:val="none" w:sz="0" w:space="0" w:color="auto"/>
      </w:divBdr>
    </w:div>
    <w:div w:id="1428115808">
      <w:bodyDiv w:val="1"/>
      <w:marLeft w:val="0"/>
      <w:marRight w:val="0"/>
      <w:marTop w:val="0"/>
      <w:marBottom w:val="0"/>
      <w:divBdr>
        <w:top w:val="none" w:sz="0" w:space="0" w:color="auto"/>
        <w:left w:val="none" w:sz="0" w:space="0" w:color="auto"/>
        <w:bottom w:val="none" w:sz="0" w:space="0" w:color="auto"/>
        <w:right w:val="none" w:sz="0" w:space="0" w:color="auto"/>
      </w:divBdr>
    </w:div>
    <w:div w:id="1460802095">
      <w:bodyDiv w:val="1"/>
      <w:marLeft w:val="0"/>
      <w:marRight w:val="0"/>
      <w:marTop w:val="0"/>
      <w:marBottom w:val="0"/>
      <w:divBdr>
        <w:top w:val="none" w:sz="0" w:space="0" w:color="auto"/>
        <w:left w:val="none" w:sz="0" w:space="0" w:color="auto"/>
        <w:bottom w:val="none" w:sz="0" w:space="0" w:color="auto"/>
        <w:right w:val="none" w:sz="0" w:space="0" w:color="auto"/>
      </w:divBdr>
    </w:div>
    <w:div w:id="1523666686">
      <w:bodyDiv w:val="1"/>
      <w:marLeft w:val="0"/>
      <w:marRight w:val="0"/>
      <w:marTop w:val="0"/>
      <w:marBottom w:val="0"/>
      <w:divBdr>
        <w:top w:val="none" w:sz="0" w:space="0" w:color="auto"/>
        <w:left w:val="none" w:sz="0" w:space="0" w:color="auto"/>
        <w:bottom w:val="none" w:sz="0" w:space="0" w:color="auto"/>
        <w:right w:val="none" w:sz="0" w:space="0" w:color="auto"/>
      </w:divBdr>
    </w:div>
    <w:div w:id="1527140611">
      <w:bodyDiv w:val="1"/>
      <w:marLeft w:val="0"/>
      <w:marRight w:val="0"/>
      <w:marTop w:val="0"/>
      <w:marBottom w:val="0"/>
      <w:divBdr>
        <w:top w:val="none" w:sz="0" w:space="0" w:color="auto"/>
        <w:left w:val="none" w:sz="0" w:space="0" w:color="auto"/>
        <w:bottom w:val="none" w:sz="0" w:space="0" w:color="auto"/>
        <w:right w:val="none" w:sz="0" w:space="0" w:color="auto"/>
      </w:divBdr>
    </w:div>
    <w:div w:id="1561092145">
      <w:bodyDiv w:val="1"/>
      <w:marLeft w:val="0"/>
      <w:marRight w:val="0"/>
      <w:marTop w:val="0"/>
      <w:marBottom w:val="0"/>
      <w:divBdr>
        <w:top w:val="none" w:sz="0" w:space="0" w:color="auto"/>
        <w:left w:val="none" w:sz="0" w:space="0" w:color="auto"/>
        <w:bottom w:val="none" w:sz="0" w:space="0" w:color="auto"/>
        <w:right w:val="none" w:sz="0" w:space="0" w:color="auto"/>
      </w:divBdr>
    </w:div>
    <w:div w:id="1576669775">
      <w:bodyDiv w:val="1"/>
      <w:marLeft w:val="0"/>
      <w:marRight w:val="0"/>
      <w:marTop w:val="0"/>
      <w:marBottom w:val="0"/>
      <w:divBdr>
        <w:top w:val="none" w:sz="0" w:space="0" w:color="auto"/>
        <w:left w:val="none" w:sz="0" w:space="0" w:color="auto"/>
        <w:bottom w:val="none" w:sz="0" w:space="0" w:color="auto"/>
        <w:right w:val="none" w:sz="0" w:space="0" w:color="auto"/>
      </w:divBdr>
    </w:div>
    <w:div w:id="1586499324">
      <w:bodyDiv w:val="1"/>
      <w:marLeft w:val="0"/>
      <w:marRight w:val="0"/>
      <w:marTop w:val="0"/>
      <w:marBottom w:val="0"/>
      <w:divBdr>
        <w:top w:val="none" w:sz="0" w:space="0" w:color="auto"/>
        <w:left w:val="none" w:sz="0" w:space="0" w:color="auto"/>
        <w:bottom w:val="none" w:sz="0" w:space="0" w:color="auto"/>
        <w:right w:val="none" w:sz="0" w:space="0" w:color="auto"/>
      </w:divBdr>
    </w:div>
    <w:div w:id="1600406946">
      <w:bodyDiv w:val="1"/>
      <w:marLeft w:val="0"/>
      <w:marRight w:val="0"/>
      <w:marTop w:val="0"/>
      <w:marBottom w:val="0"/>
      <w:divBdr>
        <w:top w:val="none" w:sz="0" w:space="0" w:color="auto"/>
        <w:left w:val="none" w:sz="0" w:space="0" w:color="auto"/>
        <w:bottom w:val="none" w:sz="0" w:space="0" w:color="auto"/>
        <w:right w:val="none" w:sz="0" w:space="0" w:color="auto"/>
      </w:divBdr>
    </w:div>
    <w:div w:id="1607883552">
      <w:bodyDiv w:val="1"/>
      <w:marLeft w:val="0"/>
      <w:marRight w:val="0"/>
      <w:marTop w:val="0"/>
      <w:marBottom w:val="0"/>
      <w:divBdr>
        <w:top w:val="none" w:sz="0" w:space="0" w:color="auto"/>
        <w:left w:val="none" w:sz="0" w:space="0" w:color="auto"/>
        <w:bottom w:val="none" w:sz="0" w:space="0" w:color="auto"/>
        <w:right w:val="none" w:sz="0" w:space="0" w:color="auto"/>
      </w:divBdr>
    </w:div>
    <w:div w:id="1624920319">
      <w:bodyDiv w:val="1"/>
      <w:marLeft w:val="0"/>
      <w:marRight w:val="0"/>
      <w:marTop w:val="0"/>
      <w:marBottom w:val="0"/>
      <w:divBdr>
        <w:top w:val="none" w:sz="0" w:space="0" w:color="auto"/>
        <w:left w:val="none" w:sz="0" w:space="0" w:color="auto"/>
        <w:bottom w:val="none" w:sz="0" w:space="0" w:color="auto"/>
        <w:right w:val="none" w:sz="0" w:space="0" w:color="auto"/>
      </w:divBdr>
    </w:div>
    <w:div w:id="1625116197">
      <w:bodyDiv w:val="1"/>
      <w:marLeft w:val="0"/>
      <w:marRight w:val="0"/>
      <w:marTop w:val="0"/>
      <w:marBottom w:val="0"/>
      <w:divBdr>
        <w:top w:val="none" w:sz="0" w:space="0" w:color="auto"/>
        <w:left w:val="none" w:sz="0" w:space="0" w:color="auto"/>
        <w:bottom w:val="none" w:sz="0" w:space="0" w:color="auto"/>
        <w:right w:val="none" w:sz="0" w:space="0" w:color="auto"/>
      </w:divBdr>
    </w:div>
    <w:div w:id="1627658783">
      <w:bodyDiv w:val="1"/>
      <w:marLeft w:val="0"/>
      <w:marRight w:val="0"/>
      <w:marTop w:val="0"/>
      <w:marBottom w:val="0"/>
      <w:divBdr>
        <w:top w:val="none" w:sz="0" w:space="0" w:color="auto"/>
        <w:left w:val="none" w:sz="0" w:space="0" w:color="auto"/>
        <w:bottom w:val="none" w:sz="0" w:space="0" w:color="auto"/>
        <w:right w:val="none" w:sz="0" w:space="0" w:color="auto"/>
      </w:divBdr>
    </w:div>
    <w:div w:id="1627855183">
      <w:bodyDiv w:val="1"/>
      <w:marLeft w:val="0"/>
      <w:marRight w:val="0"/>
      <w:marTop w:val="0"/>
      <w:marBottom w:val="0"/>
      <w:divBdr>
        <w:top w:val="none" w:sz="0" w:space="0" w:color="auto"/>
        <w:left w:val="none" w:sz="0" w:space="0" w:color="auto"/>
        <w:bottom w:val="none" w:sz="0" w:space="0" w:color="auto"/>
        <w:right w:val="none" w:sz="0" w:space="0" w:color="auto"/>
      </w:divBdr>
    </w:div>
    <w:div w:id="1645235748">
      <w:bodyDiv w:val="1"/>
      <w:marLeft w:val="0"/>
      <w:marRight w:val="0"/>
      <w:marTop w:val="0"/>
      <w:marBottom w:val="0"/>
      <w:divBdr>
        <w:top w:val="none" w:sz="0" w:space="0" w:color="auto"/>
        <w:left w:val="none" w:sz="0" w:space="0" w:color="auto"/>
        <w:bottom w:val="none" w:sz="0" w:space="0" w:color="auto"/>
        <w:right w:val="none" w:sz="0" w:space="0" w:color="auto"/>
      </w:divBdr>
    </w:div>
    <w:div w:id="1664043906">
      <w:bodyDiv w:val="1"/>
      <w:marLeft w:val="0"/>
      <w:marRight w:val="0"/>
      <w:marTop w:val="0"/>
      <w:marBottom w:val="0"/>
      <w:divBdr>
        <w:top w:val="none" w:sz="0" w:space="0" w:color="auto"/>
        <w:left w:val="none" w:sz="0" w:space="0" w:color="auto"/>
        <w:bottom w:val="none" w:sz="0" w:space="0" w:color="auto"/>
        <w:right w:val="none" w:sz="0" w:space="0" w:color="auto"/>
      </w:divBdr>
    </w:div>
    <w:div w:id="1676103300">
      <w:bodyDiv w:val="1"/>
      <w:marLeft w:val="0"/>
      <w:marRight w:val="0"/>
      <w:marTop w:val="0"/>
      <w:marBottom w:val="0"/>
      <w:divBdr>
        <w:top w:val="none" w:sz="0" w:space="0" w:color="auto"/>
        <w:left w:val="none" w:sz="0" w:space="0" w:color="auto"/>
        <w:bottom w:val="none" w:sz="0" w:space="0" w:color="auto"/>
        <w:right w:val="none" w:sz="0" w:space="0" w:color="auto"/>
      </w:divBdr>
    </w:div>
    <w:div w:id="1679963107">
      <w:bodyDiv w:val="1"/>
      <w:marLeft w:val="0"/>
      <w:marRight w:val="0"/>
      <w:marTop w:val="0"/>
      <w:marBottom w:val="0"/>
      <w:divBdr>
        <w:top w:val="none" w:sz="0" w:space="0" w:color="auto"/>
        <w:left w:val="none" w:sz="0" w:space="0" w:color="auto"/>
        <w:bottom w:val="none" w:sz="0" w:space="0" w:color="auto"/>
        <w:right w:val="none" w:sz="0" w:space="0" w:color="auto"/>
      </w:divBdr>
    </w:div>
    <w:div w:id="1682048145">
      <w:bodyDiv w:val="1"/>
      <w:marLeft w:val="0"/>
      <w:marRight w:val="0"/>
      <w:marTop w:val="0"/>
      <w:marBottom w:val="0"/>
      <w:divBdr>
        <w:top w:val="none" w:sz="0" w:space="0" w:color="auto"/>
        <w:left w:val="none" w:sz="0" w:space="0" w:color="auto"/>
        <w:bottom w:val="none" w:sz="0" w:space="0" w:color="auto"/>
        <w:right w:val="none" w:sz="0" w:space="0" w:color="auto"/>
      </w:divBdr>
    </w:div>
    <w:div w:id="1705979460">
      <w:bodyDiv w:val="1"/>
      <w:marLeft w:val="0"/>
      <w:marRight w:val="0"/>
      <w:marTop w:val="0"/>
      <w:marBottom w:val="0"/>
      <w:divBdr>
        <w:top w:val="none" w:sz="0" w:space="0" w:color="auto"/>
        <w:left w:val="none" w:sz="0" w:space="0" w:color="auto"/>
        <w:bottom w:val="none" w:sz="0" w:space="0" w:color="auto"/>
        <w:right w:val="none" w:sz="0" w:space="0" w:color="auto"/>
      </w:divBdr>
    </w:div>
    <w:div w:id="1708948326">
      <w:bodyDiv w:val="1"/>
      <w:marLeft w:val="0"/>
      <w:marRight w:val="0"/>
      <w:marTop w:val="0"/>
      <w:marBottom w:val="0"/>
      <w:divBdr>
        <w:top w:val="none" w:sz="0" w:space="0" w:color="auto"/>
        <w:left w:val="none" w:sz="0" w:space="0" w:color="auto"/>
        <w:bottom w:val="none" w:sz="0" w:space="0" w:color="auto"/>
        <w:right w:val="none" w:sz="0" w:space="0" w:color="auto"/>
      </w:divBdr>
      <w:divsChild>
        <w:div w:id="967929696">
          <w:marLeft w:val="0"/>
          <w:marRight w:val="0"/>
          <w:marTop w:val="0"/>
          <w:marBottom w:val="0"/>
          <w:divBdr>
            <w:top w:val="none" w:sz="0" w:space="0" w:color="auto"/>
            <w:left w:val="none" w:sz="0" w:space="0" w:color="auto"/>
            <w:bottom w:val="none" w:sz="0" w:space="0" w:color="auto"/>
            <w:right w:val="none" w:sz="0" w:space="0" w:color="auto"/>
          </w:divBdr>
        </w:div>
      </w:divsChild>
    </w:div>
    <w:div w:id="1722904593">
      <w:bodyDiv w:val="1"/>
      <w:marLeft w:val="0"/>
      <w:marRight w:val="0"/>
      <w:marTop w:val="0"/>
      <w:marBottom w:val="0"/>
      <w:divBdr>
        <w:top w:val="none" w:sz="0" w:space="0" w:color="auto"/>
        <w:left w:val="none" w:sz="0" w:space="0" w:color="auto"/>
        <w:bottom w:val="none" w:sz="0" w:space="0" w:color="auto"/>
        <w:right w:val="none" w:sz="0" w:space="0" w:color="auto"/>
      </w:divBdr>
    </w:div>
    <w:div w:id="1759406878">
      <w:bodyDiv w:val="1"/>
      <w:marLeft w:val="0"/>
      <w:marRight w:val="0"/>
      <w:marTop w:val="0"/>
      <w:marBottom w:val="0"/>
      <w:divBdr>
        <w:top w:val="none" w:sz="0" w:space="0" w:color="auto"/>
        <w:left w:val="none" w:sz="0" w:space="0" w:color="auto"/>
        <w:bottom w:val="none" w:sz="0" w:space="0" w:color="auto"/>
        <w:right w:val="none" w:sz="0" w:space="0" w:color="auto"/>
      </w:divBdr>
    </w:div>
    <w:div w:id="1769542422">
      <w:bodyDiv w:val="1"/>
      <w:marLeft w:val="0"/>
      <w:marRight w:val="0"/>
      <w:marTop w:val="0"/>
      <w:marBottom w:val="0"/>
      <w:divBdr>
        <w:top w:val="none" w:sz="0" w:space="0" w:color="auto"/>
        <w:left w:val="none" w:sz="0" w:space="0" w:color="auto"/>
        <w:bottom w:val="none" w:sz="0" w:space="0" w:color="auto"/>
        <w:right w:val="none" w:sz="0" w:space="0" w:color="auto"/>
      </w:divBdr>
    </w:div>
    <w:div w:id="1787002767">
      <w:bodyDiv w:val="1"/>
      <w:marLeft w:val="0"/>
      <w:marRight w:val="0"/>
      <w:marTop w:val="0"/>
      <w:marBottom w:val="0"/>
      <w:divBdr>
        <w:top w:val="none" w:sz="0" w:space="0" w:color="auto"/>
        <w:left w:val="none" w:sz="0" w:space="0" w:color="auto"/>
        <w:bottom w:val="none" w:sz="0" w:space="0" w:color="auto"/>
        <w:right w:val="none" w:sz="0" w:space="0" w:color="auto"/>
      </w:divBdr>
    </w:div>
    <w:div w:id="1796753848">
      <w:bodyDiv w:val="1"/>
      <w:marLeft w:val="0"/>
      <w:marRight w:val="0"/>
      <w:marTop w:val="0"/>
      <w:marBottom w:val="0"/>
      <w:divBdr>
        <w:top w:val="none" w:sz="0" w:space="0" w:color="auto"/>
        <w:left w:val="none" w:sz="0" w:space="0" w:color="auto"/>
        <w:bottom w:val="none" w:sz="0" w:space="0" w:color="auto"/>
        <w:right w:val="none" w:sz="0" w:space="0" w:color="auto"/>
      </w:divBdr>
    </w:div>
    <w:div w:id="1842306057">
      <w:bodyDiv w:val="1"/>
      <w:marLeft w:val="0"/>
      <w:marRight w:val="0"/>
      <w:marTop w:val="0"/>
      <w:marBottom w:val="0"/>
      <w:divBdr>
        <w:top w:val="none" w:sz="0" w:space="0" w:color="auto"/>
        <w:left w:val="none" w:sz="0" w:space="0" w:color="auto"/>
        <w:bottom w:val="none" w:sz="0" w:space="0" w:color="auto"/>
        <w:right w:val="none" w:sz="0" w:space="0" w:color="auto"/>
      </w:divBdr>
    </w:div>
    <w:div w:id="1854225168">
      <w:bodyDiv w:val="1"/>
      <w:marLeft w:val="0"/>
      <w:marRight w:val="0"/>
      <w:marTop w:val="0"/>
      <w:marBottom w:val="0"/>
      <w:divBdr>
        <w:top w:val="none" w:sz="0" w:space="0" w:color="auto"/>
        <w:left w:val="none" w:sz="0" w:space="0" w:color="auto"/>
        <w:bottom w:val="none" w:sz="0" w:space="0" w:color="auto"/>
        <w:right w:val="none" w:sz="0" w:space="0" w:color="auto"/>
      </w:divBdr>
      <w:divsChild>
        <w:div w:id="774403176">
          <w:marLeft w:val="0"/>
          <w:marRight w:val="0"/>
          <w:marTop w:val="0"/>
          <w:marBottom w:val="0"/>
          <w:divBdr>
            <w:top w:val="none" w:sz="0" w:space="0" w:color="auto"/>
            <w:left w:val="none" w:sz="0" w:space="0" w:color="auto"/>
            <w:bottom w:val="none" w:sz="0" w:space="0" w:color="auto"/>
            <w:right w:val="none" w:sz="0" w:space="0" w:color="auto"/>
          </w:divBdr>
          <w:divsChild>
            <w:div w:id="453671422">
              <w:marLeft w:val="0"/>
              <w:marRight w:val="0"/>
              <w:marTop w:val="0"/>
              <w:marBottom w:val="0"/>
              <w:divBdr>
                <w:top w:val="none" w:sz="0" w:space="0" w:color="auto"/>
                <w:left w:val="none" w:sz="0" w:space="0" w:color="auto"/>
                <w:bottom w:val="none" w:sz="0" w:space="0" w:color="auto"/>
                <w:right w:val="none" w:sz="0" w:space="0" w:color="auto"/>
              </w:divBdr>
              <w:divsChild>
                <w:div w:id="8045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5900597">
          <w:marLeft w:val="0"/>
          <w:marRight w:val="0"/>
          <w:marTop w:val="0"/>
          <w:marBottom w:val="0"/>
          <w:divBdr>
            <w:top w:val="none" w:sz="0" w:space="0" w:color="auto"/>
            <w:left w:val="none" w:sz="0" w:space="0" w:color="auto"/>
            <w:bottom w:val="none" w:sz="0" w:space="0" w:color="auto"/>
            <w:right w:val="none" w:sz="0" w:space="0" w:color="auto"/>
          </w:divBdr>
          <w:divsChild>
            <w:div w:id="965038364">
              <w:marLeft w:val="0"/>
              <w:marRight w:val="0"/>
              <w:marTop w:val="0"/>
              <w:marBottom w:val="0"/>
              <w:divBdr>
                <w:top w:val="none" w:sz="0" w:space="0" w:color="auto"/>
                <w:left w:val="none" w:sz="0" w:space="0" w:color="auto"/>
                <w:bottom w:val="none" w:sz="0" w:space="0" w:color="auto"/>
                <w:right w:val="none" w:sz="0" w:space="0" w:color="auto"/>
              </w:divBdr>
              <w:divsChild>
                <w:div w:id="1457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198245">
      <w:bodyDiv w:val="1"/>
      <w:marLeft w:val="0"/>
      <w:marRight w:val="0"/>
      <w:marTop w:val="0"/>
      <w:marBottom w:val="0"/>
      <w:divBdr>
        <w:top w:val="none" w:sz="0" w:space="0" w:color="auto"/>
        <w:left w:val="none" w:sz="0" w:space="0" w:color="auto"/>
        <w:bottom w:val="none" w:sz="0" w:space="0" w:color="auto"/>
        <w:right w:val="none" w:sz="0" w:space="0" w:color="auto"/>
      </w:divBdr>
    </w:div>
    <w:div w:id="1866673046">
      <w:bodyDiv w:val="1"/>
      <w:marLeft w:val="0"/>
      <w:marRight w:val="0"/>
      <w:marTop w:val="0"/>
      <w:marBottom w:val="0"/>
      <w:divBdr>
        <w:top w:val="none" w:sz="0" w:space="0" w:color="auto"/>
        <w:left w:val="none" w:sz="0" w:space="0" w:color="auto"/>
        <w:bottom w:val="none" w:sz="0" w:space="0" w:color="auto"/>
        <w:right w:val="none" w:sz="0" w:space="0" w:color="auto"/>
      </w:divBdr>
    </w:div>
    <w:div w:id="1872648477">
      <w:bodyDiv w:val="1"/>
      <w:marLeft w:val="0"/>
      <w:marRight w:val="0"/>
      <w:marTop w:val="0"/>
      <w:marBottom w:val="0"/>
      <w:divBdr>
        <w:top w:val="none" w:sz="0" w:space="0" w:color="auto"/>
        <w:left w:val="none" w:sz="0" w:space="0" w:color="auto"/>
        <w:bottom w:val="none" w:sz="0" w:space="0" w:color="auto"/>
        <w:right w:val="none" w:sz="0" w:space="0" w:color="auto"/>
      </w:divBdr>
    </w:div>
    <w:div w:id="1885560321">
      <w:bodyDiv w:val="1"/>
      <w:marLeft w:val="0"/>
      <w:marRight w:val="0"/>
      <w:marTop w:val="0"/>
      <w:marBottom w:val="0"/>
      <w:divBdr>
        <w:top w:val="none" w:sz="0" w:space="0" w:color="auto"/>
        <w:left w:val="none" w:sz="0" w:space="0" w:color="auto"/>
        <w:bottom w:val="none" w:sz="0" w:space="0" w:color="auto"/>
        <w:right w:val="none" w:sz="0" w:space="0" w:color="auto"/>
      </w:divBdr>
    </w:div>
    <w:div w:id="1898004771">
      <w:bodyDiv w:val="1"/>
      <w:marLeft w:val="0"/>
      <w:marRight w:val="0"/>
      <w:marTop w:val="0"/>
      <w:marBottom w:val="0"/>
      <w:divBdr>
        <w:top w:val="none" w:sz="0" w:space="0" w:color="auto"/>
        <w:left w:val="none" w:sz="0" w:space="0" w:color="auto"/>
        <w:bottom w:val="none" w:sz="0" w:space="0" w:color="auto"/>
        <w:right w:val="none" w:sz="0" w:space="0" w:color="auto"/>
      </w:divBdr>
    </w:div>
    <w:div w:id="1902321777">
      <w:bodyDiv w:val="1"/>
      <w:marLeft w:val="0"/>
      <w:marRight w:val="0"/>
      <w:marTop w:val="0"/>
      <w:marBottom w:val="0"/>
      <w:divBdr>
        <w:top w:val="none" w:sz="0" w:space="0" w:color="auto"/>
        <w:left w:val="none" w:sz="0" w:space="0" w:color="auto"/>
        <w:bottom w:val="none" w:sz="0" w:space="0" w:color="auto"/>
        <w:right w:val="none" w:sz="0" w:space="0" w:color="auto"/>
      </w:divBdr>
    </w:div>
    <w:div w:id="1919561370">
      <w:bodyDiv w:val="1"/>
      <w:marLeft w:val="0"/>
      <w:marRight w:val="0"/>
      <w:marTop w:val="0"/>
      <w:marBottom w:val="0"/>
      <w:divBdr>
        <w:top w:val="none" w:sz="0" w:space="0" w:color="auto"/>
        <w:left w:val="none" w:sz="0" w:space="0" w:color="auto"/>
        <w:bottom w:val="none" w:sz="0" w:space="0" w:color="auto"/>
        <w:right w:val="none" w:sz="0" w:space="0" w:color="auto"/>
      </w:divBdr>
    </w:div>
    <w:div w:id="1925920305">
      <w:bodyDiv w:val="1"/>
      <w:marLeft w:val="0"/>
      <w:marRight w:val="0"/>
      <w:marTop w:val="0"/>
      <w:marBottom w:val="0"/>
      <w:divBdr>
        <w:top w:val="none" w:sz="0" w:space="0" w:color="auto"/>
        <w:left w:val="none" w:sz="0" w:space="0" w:color="auto"/>
        <w:bottom w:val="none" w:sz="0" w:space="0" w:color="auto"/>
        <w:right w:val="none" w:sz="0" w:space="0" w:color="auto"/>
      </w:divBdr>
    </w:div>
    <w:div w:id="1966080594">
      <w:bodyDiv w:val="1"/>
      <w:marLeft w:val="0"/>
      <w:marRight w:val="0"/>
      <w:marTop w:val="0"/>
      <w:marBottom w:val="0"/>
      <w:divBdr>
        <w:top w:val="none" w:sz="0" w:space="0" w:color="auto"/>
        <w:left w:val="none" w:sz="0" w:space="0" w:color="auto"/>
        <w:bottom w:val="none" w:sz="0" w:space="0" w:color="auto"/>
        <w:right w:val="none" w:sz="0" w:space="0" w:color="auto"/>
      </w:divBdr>
    </w:div>
    <w:div w:id="1997806115">
      <w:bodyDiv w:val="1"/>
      <w:marLeft w:val="0"/>
      <w:marRight w:val="0"/>
      <w:marTop w:val="0"/>
      <w:marBottom w:val="0"/>
      <w:divBdr>
        <w:top w:val="none" w:sz="0" w:space="0" w:color="auto"/>
        <w:left w:val="none" w:sz="0" w:space="0" w:color="auto"/>
        <w:bottom w:val="none" w:sz="0" w:space="0" w:color="auto"/>
        <w:right w:val="none" w:sz="0" w:space="0" w:color="auto"/>
      </w:divBdr>
    </w:div>
    <w:div w:id="2001423287">
      <w:bodyDiv w:val="1"/>
      <w:marLeft w:val="0"/>
      <w:marRight w:val="0"/>
      <w:marTop w:val="0"/>
      <w:marBottom w:val="0"/>
      <w:divBdr>
        <w:top w:val="none" w:sz="0" w:space="0" w:color="auto"/>
        <w:left w:val="none" w:sz="0" w:space="0" w:color="auto"/>
        <w:bottom w:val="none" w:sz="0" w:space="0" w:color="auto"/>
        <w:right w:val="none" w:sz="0" w:space="0" w:color="auto"/>
      </w:divBdr>
    </w:div>
    <w:div w:id="2008436011">
      <w:bodyDiv w:val="1"/>
      <w:marLeft w:val="0"/>
      <w:marRight w:val="0"/>
      <w:marTop w:val="0"/>
      <w:marBottom w:val="0"/>
      <w:divBdr>
        <w:top w:val="none" w:sz="0" w:space="0" w:color="auto"/>
        <w:left w:val="none" w:sz="0" w:space="0" w:color="auto"/>
        <w:bottom w:val="none" w:sz="0" w:space="0" w:color="auto"/>
        <w:right w:val="none" w:sz="0" w:space="0" w:color="auto"/>
      </w:divBdr>
    </w:div>
    <w:div w:id="2050718970">
      <w:bodyDiv w:val="1"/>
      <w:marLeft w:val="0"/>
      <w:marRight w:val="0"/>
      <w:marTop w:val="0"/>
      <w:marBottom w:val="0"/>
      <w:divBdr>
        <w:top w:val="none" w:sz="0" w:space="0" w:color="auto"/>
        <w:left w:val="none" w:sz="0" w:space="0" w:color="auto"/>
        <w:bottom w:val="none" w:sz="0" w:space="0" w:color="auto"/>
        <w:right w:val="none" w:sz="0" w:space="0" w:color="auto"/>
      </w:divBdr>
    </w:div>
    <w:div w:id="2058507973">
      <w:bodyDiv w:val="1"/>
      <w:marLeft w:val="0"/>
      <w:marRight w:val="0"/>
      <w:marTop w:val="0"/>
      <w:marBottom w:val="0"/>
      <w:divBdr>
        <w:top w:val="none" w:sz="0" w:space="0" w:color="auto"/>
        <w:left w:val="none" w:sz="0" w:space="0" w:color="auto"/>
        <w:bottom w:val="none" w:sz="0" w:space="0" w:color="auto"/>
        <w:right w:val="none" w:sz="0" w:space="0" w:color="auto"/>
      </w:divBdr>
    </w:div>
    <w:div w:id="2061439555">
      <w:bodyDiv w:val="1"/>
      <w:marLeft w:val="0"/>
      <w:marRight w:val="0"/>
      <w:marTop w:val="0"/>
      <w:marBottom w:val="0"/>
      <w:divBdr>
        <w:top w:val="none" w:sz="0" w:space="0" w:color="auto"/>
        <w:left w:val="none" w:sz="0" w:space="0" w:color="auto"/>
        <w:bottom w:val="none" w:sz="0" w:space="0" w:color="auto"/>
        <w:right w:val="none" w:sz="0" w:space="0" w:color="auto"/>
      </w:divBdr>
    </w:div>
    <w:div w:id="2067288968">
      <w:bodyDiv w:val="1"/>
      <w:marLeft w:val="0"/>
      <w:marRight w:val="0"/>
      <w:marTop w:val="0"/>
      <w:marBottom w:val="0"/>
      <w:divBdr>
        <w:top w:val="none" w:sz="0" w:space="0" w:color="auto"/>
        <w:left w:val="none" w:sz="0" w:space="0" w:color="auto"/>
        <w:bottom w:val="none" w:sz="0" w:space="0" w:color="auto"/>
        <w:right w:val="none" w:sz="0" w:space="0" w:color="auto"/>
      </w:divBdr>
    </w:div>
    <w:div w:id="2069110221">
      <w:bodyDiv w:val="1"/>
      <w:marLeft w:val="0"/>
      <w:marRight w:val="0"/>
      <w:marTop w:val="0"/>
      <w:marBottom w:val="0"/>
      <w:divBdr>
        <w:top w:val="none" w:sz="0" w:space="0" w:color="auto"/>
        <w:left w:val="none" w:sz="0" w:space="0" w:color="auto"/>
        <w:bottom w:val="none" w:sz="0" w:space="0" w:color="auto"/>
        <w:right w:val="none" w:sz="0" w:space="0" w:color="auto"/>
      </w:divBdr>
    </w:div>
    <w:div w:id="2070111466">
      <w:bodyDiv w:val="1"/>
      <w:marLeft w:val="0"/>
      <w:marRight w:val="0"/>
      <w:marTop w:val="0"/>
      <w:marBottom w:val="0"/>
      <w:divBdr>
        <w:top w:val="none" w:sz="0" w:space="0" w:color="auto"/>
        <w:left w:val="none" w:sz="0" w:space="0" w:color="auto"/>
        <w:bottom w:val="none" w:sz="0" w:space="0" w:color="auto"/>
        <w:right w:val="none" w:sz="0" w:space="0" w:color="auto"/>
      </w:divBdr>
    </w:div>
    <w:div w:id="2085909468">
      <w:bodyDiv w:val="1"/>
      <w:marLeft w:val="0"/>
      <w:marRight w:val="0"/>
      <w:marTop w:val="0"/>
      <w:marBottom w:val="0"/>
      <w:divBdr>
        <w:top w:val="none" w:sz="0" w:space="0" w:color="auto"/>
        <w:left w:val="none" w:sz="0" w:space="0" w:color="auto"/>
        <w:bottom w:val="none" w:sz="0" w:space="0" w:color="auto"/>
        <w:right w:val="none" w:sz="0" w:space="0" w:color="auto"/>
      </w:divBdr>
    </w:div>
    <w:div w:id="2108693903">
      <w:bodyDiv w:val="1"/>
      <w:marLeft w:val="0"/>
      <w:marRight w:val="0"/>
      <w:marTop w:val="0"/>
      <w:marBottom w:val="0"/>
      <w:divBdr>
        <w:top w:val="none" w:sz="0" w:space="0" w:color="auto"/>
        <w:left w:val="none" w:sz="0" w:space="0" w:color="auto"/>
        <w:bottom w:val="none" w:sz="0" w:space="0" w:color="auto"/>
        <w:right w:val="none" w:sz="0" w:space="0" w:color="auto"/>
      </w:divBdr>
    </w:div>
    <w:div w:id="2119333313">
      <w:bodyDiv w:val="1"/>
      <w:marLeft w:val="0"/>
      <w:marRight w:val="0"/>
      <w:marTop w:val="0"/>
      <w:marBottom w:val="0"/>
      <w:divBdr>
        <w:top w:val="none" w:sz="0" w:space="0" w:color="auto"/>
        <w:left w:val="none" w:sz="0" w:space="0" w:color="auto"/>
        <w:bottom w:val="none" w:sz="0" w:space="0" w:color="auto"/>
        <w:right w:val="none" w:sz="0" w:space="0" w:color="auto"/>
      </w:divBdr>
    </w:div>
    <w:div w:id="2125494973">
      <w:bodyDiv w:val="1"/>
      <w:marLeft w:val="0"/>
      <w:marRight w:val="0"/>
      <w:marTop w:val="0"/>
      <w:marBottom w:val="0"/>
      <w:divBdr>
        <w:top w:val="none" w:sz="0" w:space="0" w:color="auto"/>
        <w:left w:val="none" w:sz="0" w:space="0" w:color="auto"/>
        <w:bottom w:val="none" w:sz="0" w:space="0" w:color="auto"/>
        <w:right w:val="none" w:sz="0" w:space="0" w:color="auto"/>
      </w:divBdr>
    </w:div>
    <w:div w:id="2132940082">
      <w:bodyDiv w:val="1"/>
      <w:marLeft w:val="0"/>
      <w:marRight w:val="0"/>
      <w:marTop w:val="0"/>
      <w:marBottom w:val="0"/>
      <w:divBdr>
        <w:top w:val="none" w:sz="0" w:space="0" w:color="auto"/>
        <w:left w:val="none" w:sz="0" w:space="0" w:color="auto"/>
        <w:bottom w:val="none" w:sz="0" w:space="0" w:color="auto"/>
        <w:right w:val="none" w:sz="0" w:space="0" w:color="auto"/>
      </w:divBdr>
    </w:div>
    <w:div w:id="2135128504">
      <w:bodyDiv w:val="1"/>
      <w:marLeft w:val="0"/>
      <w:marRight w:val="0"/>
      <w:marTop w:val="0"/>
      <w:marBottom w:val="0"/>
      <w:divBdr>
        <w:top w:val="none" w:sz="0" w:space="0" w:color="auto"/>
        <w:left w:val="none" w:sz="0" w:space="0" w:color="auto"/>
        <w:bottom w:val="none" w:sz="0" w:space="0" w:color="auto"/>
        <w:right w:val="none" w:sz="0" w:space="0" w:color="auto"/>
      </w:divBdr>
    </w:div>
    <w:div w:id="214114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topics/11552/luxury-travel-and-tourism-worldwide/?srsltid=AfmBOooa3ojGDPhGEyAZHeuY7SiDWJNQ2y-vcJvtBlcdFRD7wWDo1D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ofitelstjames.com/en/abou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roup.accor.com/en/news-stories/accor-full-year-2025-result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A20943-2E11-4A59-BC7A-13720C54B55C}">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4E3BF-1D11-408E-8514-DDEB7D6AA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5926</Words>
  <Characters>36685</Characters>
  <Application>Microsoft Office Word</Application>
  <DocSecurity>0</DocSecurity>
  <Lines>733</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2025-10-03T01:33:00Z</dcterms:created>
  <dcterms:modified xsi:type="dcterms:W3CDTF">2026-04-28T11:25:00Z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21fabc0305ca570ac638e8fa2ba28c86144d8f8c8818287facdb6250b1ce2c38</vt:lpwstr>
  </property>
</Properties>
</file>