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bCs w:val="1"/>
        </w:rPr>
      </w:pPr>
      <w:r w:rsidDel="00000000" w:rsidR="00000000" w:rsidRPr="00000000">
        <w:rPr>
          <w:b w:val="1"/>
          <w:bCs w:val="1"/>
          <w:rtl w:val="0"/>
        </w:rPr>
        <w:t xml:space="preserve">Introduction</w:t>
      </w:r>
    </w:p>
    <w:p w:rsidR="00000000" w:rsidDel="00000000" w:rsidP="00000000" w:rsidRDefault="00000000" w:rsidRPr="00000000" w14:paraId="00000002">
      <w:pPr>
        <w:spacing w:after="240" w:before="240" w:lineRule="auto"/>
        <w:rPr/>
      </w:pPr>
      <w:r w:rsidDel="00000000" w:rsidR="00000000" w:rsidRPr="00000000">
        <w:rPr>
          <w:rtl w:val="0"/>
        </w:rPr>
        <w:t xml:space="preserve">According to the Office for National Statistics (2024) and NHS Digital (2025), smoking is one of the biggest things that people in the UK can do to prevent being sick, dying young, and going to the doctor for no reason. One of the most important causes is still smoking. Even while fewer people smoke now than they did a year ago, there is still a lot of stress on people, families, communities, and organisations that provide health and social care. Even though fewer people smoke, this is still true. As of 2024, the most recent survey data from the UK (Office for National Statistics) shows that almost 6 million individuals were regular smokers in 2023. This is 11.9% of those 18 and older who took part in the survey.</w:t>
      </w:r>
    </w:p>
    <w:p w:rsidR="00000000" w:rsidDel="00000000" w:rsidP="00000000" w:rsidRDefault="00000000" w:rsidRPr="00000000" w14:paraId="00000003">
      <w:pPr>
        <w:spacing w:after="240" w:before="240" w:lineRule="auto"/>
        <w:rPr/>
      </w:pPr>
      <w:r w:rsidDel="00000000" w:rsidR="00000000" w:rsidRPr="00000000">
        <w:rPr>
          <w:rtl w:val="0"/>
        </w:rPr>
        <w:t xml:space="preserve">Smoking still causes a large number of deaths in England, with around 74,600 smoking-related deaths estimated in 2019 (NHS Digital, 2025). Smoking is connected to heart disease, lung disease, cancer, poorer pregnancy outcomes, and a worse quality of life, while also increasing pressure on NHS services through longer hospital stays, delayed recovery and greater long-term care costs (NHS England, 2019; NICE, 2025).</w:t>
      </w:r>
    </w:p>
    <w:p w:rsidR="00000000" w:rsidDel="00000000" w:rsidP="00000000" w:rsidRDefault="00000000" w:rsidRPr="00000000" w14:paraId="00000004">
      <w:pPr>
        <w:spacing w:after="240" w:before="240" w:lineRule="auto"/>
        <w:rPr/>
      </w:pPr>
      <w:r w:rsidDel="00000000" w:rsidR="00000000" w:rsidRPr="00000000">
        <w:rPr>
          <w:rtl w:val="0"/>
        </w:rPr>
        <w:t xml:space="preserve">Smoking cessation interventions are therefore an important part of UK public health and clinical practice. In policy and service terms, smoking is no longer treated solely as a lifestyle choice; rather, tobacco dependence is increasingly framed as a chronic, relapsing condition requiring systematic treatment (NICE, 2025; NHS England, 2025). This shift is reflected in the NHS Long Term Plan, which committed to expanding tobacco dependence treatment in hospitals and maternity services, and in NICE guideline NG209, which recommends behavioural support, pharmacotherapy and harm-reduction approaches tailored to the needs of different populations (NHS England, 2019; NICE, 2025). The Tobacco Dependency Programme from NHS England also states that all overnight inpatients should be able to access tobacco dependence treatment services, reflecting a shift towards routine, opt-out models of care rather than one-off advice (NHS England, 2025).</w:t>
      </w:r>
    </w:p>
    <w:p w:rsidR="00000000" w:rsidDel="00000000" w:rsidP="00000000" w:rsidRDefault="00000000" w:rsidRPr="00000000" w14:paraId="00000005">
      <w:pPr>
        <w:spacing w:after="240" w:before="240" w:lineRule="auto"/>
        <w:rPr/>
      </w:pPr>
      <w:r w:rsidDel="00000000" w:rsidR="00000000" w:rsidRPr="00000000">
        <w:rPr>
          <w:rtl w:val="0"/>
        </w:rPr>
        <w:t xml:space="preserve">This paper provides a scoping review of smoking cessation strategies in UK health and social care practice. The emphasis is on contemporary peer-reviewed UK research that investigates the effectiveness, accessibility, and implementation of interventions in hospital, community, and digital settings (Robins et al., 2025; Ussher et al., 2024; Ward et al., 2024).</w:t>
      </w:r>
    </w:p>
    <w:p w:rsidR="00000000" w:rsidDel="00000000" w:rsidP="00000000" w:rsidRDefault="00000000" w:rsidRPr="00000000" w14:paraId="00000006">
      <w:pPr>
        <w:spacing w:after="240" w:before="240" w:lineRule="auto"/>
        <w:rPr>
          <w:b w:val="1"/>
          <w:bCs w:val="1"/>
        </w:rPr>
      </w:pPr>
      <w:r w:rsidDel="00000000" w:rsidR="00000000" w:rsidRPr="00000000">
        <w:rPr>
          <w:b w:val="1"/>
          <w:bCs w:val="1"/>
          <w:rtl w:val="0"/>
        </w:rPr>
        <w:t xml:space="preserve">Review question:</w:t>
      </w:r>
    </w:p>
    <w:p w:rsidR="00000000" w:rsidDel="00000000" w:rsidP="00000000" w:rsidRDefault="00000000" w:rsidRPr="00000000" w14:paraId="00000007">
      <w:pPr>
        <w:spacing w:after="240" w:before="240" w:lineRule="auto"/>
        <w:rPr>
          <w:b w:val="1"/>
          <w:bCs w:val="1"/>
        </w:rPr>
      </w:pPr>
      <w:r w:rsidDel="00000000" w:rsidR="00000000" w:rsidRPr="00000000">
        <w:rPr>
          <w:rtl w:val="0"/>
        </w:rPr>
        <w:t xml:space="preserve">What does current UK evidence indicate about the efficacy, accessibility, and implementation of smoking cessation therapies in health and social care settings?</w:t>
      </w:r>
      <w:r w:rsidDel="00000000" w:rsidR="00000000" w:rsidRPr="00000000">
        <w:rPr>
          <w:rtl w:val="0"/>
        </w:rPr>
      </w:r>
    </w:p>
    <w:p w:rsidR="00000000" w:rsidDel="00000000" w:rsidP="00000000" w:rsidRDefault="00000000" w:rsidRPr="00000000" w14:paraId="00000008">
      <w:pPr>
        <w:spacing w:after="240" w:before="240" w:lineRule="auto"/>
        <w:rPr>
          <w:b w:val="1"/>
          <w:bCs w:val="1"/>
        </w:rPr>
      </w:pPr>
      <w:r w:rsidDel="00000000" w:rsidR="00000000" w:rsidRPr="00000000">
        <w:rPr>
          <w:b w:val="1"/>
          <w:bCs w:val="1"/>
          <w:rtl w:val="0"/>
        </w:rPr>
        <w:t xml:space="preserve">Goals:</w:t>
      </w:r>
    </w:p>
    <w:p w:rsidR="00000000" w:rsidDel="00000000" w:rsidP="00000000" w:rsidRDefault="00000000" w:rsidRPr="00000000" w14:paraId="00000009">
      <w:pPr>
        <w:numPr>
          <w:ilvl w:val="0"/>
          <w:numId w:val="2"/>
        </w:numPr>
        <w:spacing w:after="0" w:afterAutospacing="0" w:before="240" w:lineRule="auto"/>
        <w:ind w:left="720" w:hanging="360"/>
        <w:rPr>
          <w:u w:val="none"/>
        </w:rPr>
      </w:pPr>
      <w:r w:rsidDel="00000000" w:rsidR="00000000" w:rsidRPr="00000000">
        <w:rPr>
          <w:rtl w:val="0"/>
        </w:rPr>
        <w:t xml:space="preserve">To chart current UK research on smoking cessation strategies across health, social care, and digital health domains.</w:t>
      </w:r>
    </w:p>
    <w:p w:rsidR="00000000" w:rsidDel="00000000" w:rsidP="00000000" w:rsidRDefault="00000000" w:rsidRPr="00000000" w14:paraId="0000000A">
      <w:pPr>
        <w:numPr>
          <w:ilvl w:val="0"/>
          <w:numId w:val="2"/>
        </w:numPr>
        <w:spacing w:after="0" w:afterAutospacing="0" w:before="0" w:beforeAutospacing="0" w:lineRule="auto"/>
        <w:ind w:left="720" w:hanging="360"/>
        <w:rPr>
          <w:u w:val="none"/>
        </w:rPr>
      </w:pPr>
      <w:r w:rsidDel="00000000" w:rsidR="00000000" w:rsidRPr="00000000">
        <w:rPr>
          <w:rtl w:val="0"/>
        </w:rPr>
        <w:t xml:space="preserve">To find out what the most important intervention methods and delivery settings are.</w:t>
      </w:r>
    </w:p>
    <w:p w:rsidR="00000000" w:rsidDel="00000000" w:rsidP="00000000" w:rsidRDefault="00000000" w:rsidRPr="00000000" w14:paraId="0000000B">
      <w:pPr>
        <w:numPr>
          <w:ilvl w:val="0"/>
          <w:numId w:val="2"/>
        </w:numPr>
        <w:spacing w:after="240" w:before="0" w:beforeAutospacing="0" w:lineRule="auto"/>
        <w:ind w:left="720" w:hanging="360"/>
        <w:rPr>
          <w:u w:val="none"/>
        </w:rPr>
      </w:pPr>
      <w:r w:rsidDel="00000000" w:rsidR="00000000" w:rsidRPr="00000000">
        <w:rPr>
          <w:rtl w:val="0"/>
        </w:rPr>
        <w:t xml:space="preserve">To point out gaps in the evidence base that may help with future research and service development.</w:t>
      </w:r>
    </w:p>
    <w:p w:rsidR="00000000" w:rsidDel="00000000" w:rsidP="00000000" w:rsidRDefault="00000000" w:rsidRPr="00000000" w14:paraId="0000000C">
      <w:pPr>
        <w:spacing w:after="240" w:before="240" w:lineRule="auto"/>
        <w:rPr>
          <w:b w:val="1"/>
          <w:bCs w:val="1"/>
        </w:rPr>
      </w:pPr>
      <w:r w:rsidDel="00000000" w:rsidR="00000000" w:rsidRPr="00000000">
        <w:rPr>
          <w:rtl w:val="0"/>
        </w:rPr>
      </w:r>
    </w:p>
    <w:p w:rsidR="00000000" w:rsidDel="00000000" w:rsidP="00000000" w:rsidRDefault="00000000" w:rsidRPr="00000000" w14:paraId="0000000D">
      <w:pPr>
        <w:spacing w:after="240" w:before="240" w:lineRule="auto"/>
        <w:rPr>
          <w:b w:val="1"/>
          <w:bCs w:val="1"/>
        </w:rPr>
      </w:pPr>
      <w:r w:rsidDel="00000000" w:rsidR="00000000" w:rsidRPr="00000000">
        <w:rPr>
          <w:b w:val="1"/>
          <w:bCs w:val="1"/>
          <w:rtl w:val="0"/>
        </w:rPr>
        <w:t xml:space="preserve">Background</w:t>
      </w:r>
    </w:p>
    <w:p w:rsidR="00000000" w:rsidDel="00000000" w:rsidP="00000000" w:rsidRDefault="00000000" w:rsidRPr="00000000" w14:paraId="0000000E">
      <w:pPr>
        <w:spacing w:after="240" w:before="240" w:lineRule="auto"/>
        <w:rPr/>
      </w:pPr>
      <w:r w:rsidDel="00000000" w:rsidR="00000000" w:rsidRPr="00000000">
        <w:rPr>
          <w:rtl w:val="0"/>
        </w:rPr>
        <w:t xml:space="preserve">Not everyone in the population smokes. Even while smoking is less common generally, it is still concentrated among disadvantaged populations and is strongly associated with health inequalities (Marmot et al., 2020; Office for National Statistics, 2024). The Marmot Review 10 Years On highlighted widening health inequalities in England, and smoking continues to play an important role in this pattern because it remains more prevalent in lower socioeconomic groups and among people with mental health concerns (Marmot et al., 2020; Spanakis et al., 2022). This is important for practice since quitting smoking is not only a personal decision; it is influenced by factors such as stress, limited resources, social norms, access to services, comorbidity, and the way support is delivered (Marmot et al., 2020; Ward et al., 2024).</w:t>
      </w:r>
    </w:p>
    <w:p w:rsidR="00000000" w:rsidDel="00000000" w:rsidP="00000000" w:rsidRDefault="00000000" w:rsidRPr="00000000" w14:paraId="0000000F">
      <w:pPr>
        <w:spacing w:after="240" w:before="240" w:lineRule="auto"/>
        <w:rPr/>
      </w:pPr>
      <w:r w:rsidDel="00000000" w:rsidR="00000000" w:rsidRPr="00000000">
        <w:rPr>
          <w:rtl w:val="0"/>
        </w:rPr>
        <w:t xml:space="preserve">Within UK practice, cessation support usually includes some combination of behavioural counselling, nicotine replacement therapy (NRT), varenicline or other stop-smoking medicines, financial incentives, text-message or app-based support, and increasingly the use of vaping products as a cessation or harm-reduction tool (Hartmann-Boyce et al., 2021; Livingstone-Banks et al., 2023; Thomas et al., 2021; NICE, 2025). NICE recommends that people who smoke should be offered evidence-based behavioural support together with pharmacotherapy where appropriate, while also recognising the potential role of e-cigarettes in helping people stop smoking (NICE, 2025). Evidence syntheses continue to show that behavioural interventions improve quit rates and that effective pharmacological treatments such as varenicline and nicotine receptor partial agonists outperform placebo; there is also a growing evidence base for digital and mobile support, though effectiveness varies by population and intervention design (Hartmann-Boyce et al., 2021; Livingstone-Banks et al., 2023; Emery et al., 2024).</w:t>
      </w:r>
    </w:p>
    <w:p w:rsidR="00000000" w:rsidDel="00000000" w:rsidP="00000000" w:rsidRDefault="00000000" w:rsidRPr="00000000" w14:paraId="00000010">
      <w:pPr>
        <w:spacing w:after="240" w:before="240" w:lineRule="auto"/>
        <w:rPr/>
      </w:pPr>
      <w:r w:rsidDel="00000000" w:rsidR="00000000" w:rsidRPr="00000000">
        <w:rPr>
          <w:rtl w:val="0"/>
        </w:rPr>
        <w:t xml:space="preserve">Another important issue is setting. Much of the literature comes from hospital, maternity or pharmacy services, while comparatively less comes from broader social care or community contexts (Jumbe et al., 2022; Robins et al., 2025; Ward et al., 2024). Yet recent UK work suggests that groups experiencing deprivation may prefer locally delivered, non-judgemental support offered outside traditional healthcare environments (Ward et al., 2024; Doody et al., 2024). That finding matters because it suggests that future smoking cessation policy may need to move beyond clinic-based models if it is to reduce inequalities rather than merely improve overall averages (Ward et al., 2024; Marmot et al., 2020).</w:t>
      </w:r>
    </w:p>
    <w:p w:rsidR="00000000" w:rsidDel="00000000" w:rsidP="00000000" w:rsidRDefault="00000000" w:rsidRPr="00000000" w14:paraId="00000011">
      <w:pPr>
        <w:spacing w:after="240" w:before="240" w:lineRule="auto"/>
        <w:rPr/>
      </w:pPr>
      <w:r w:rsidDel="00000000" w:rsidR="00000000" w:rsidRPr="00000000">
        <w:rPr>
          <w:rtl w:val="0"/>
        </w:rPr>
        <w:t xml:space="preserve">Taken together, the background literature suggests that smoking cessation in UK practice is no longer about identifying a single “best” intervention. Instead, the issue is how to combine proven elements behavioural support, medication, incentives, digital tools and accessible delivery pathways in ways that are acceptable, equitable and implementable in real-world services (Hartmann-Boyce et al., 2021; NICE, 2025; Ward et al., 2024).</w:t>
      </w:r>
    </w:p>
    <w:p w:rsidR="00000000" w:rsidDel="00000000" w:rsidP="00000000" w:rsidRDefault="00000000" w:rsidRPr="00000000" w14:paraId="00000012">
      <w:pPr>
        <w:spacing w:after="240" w:before="240" w:lineRule="auto"/>
        <w:rPr/>
      </w:pPr>
      <w:r w:rsidDel="00000000" w:rsidR="00000000" w:rsidRPr="00000000">
        <w:rPr>
          <w:rtl w:val="0"/>
        </w:rPr>
      </w:r>
    </w:p>
    <w:p w:rsidR="00000000" w:rsidDel="00000000" w:rsidP="00000000" w:rsidRDefault="00000000" w:rsidRPr="00000000" w14:paraId="00000013">
      <w:pPr>
        <w:spacing w:after="240" w:before="240" w:lineRule="auto"/>
        <w:rPr>
          <w:b w:val="1"/>
          <w:bCs w:val="1"/>
        </w:rPr>
      </w:pPr>
      <w:r w:rsidDel="00000000" w:rsidR="00000000" w:rsidRPr="00000000">
        <w:rPr>
          <w:rtl w:val="0"/>
        </w:rPr>
      </w:r>
    </w:p>
    <w:p w:rsidR="00000000" w:rsidDel="00000000" w:rsidP="00000000" w:rsidRDefault="00000000" w:rsidRPr="00000000" w14:paraId="00000014">
      <w:pPr>
        <w:spacing w:after="240" w:before="240" w:lineRule="auto"/>
        <w:rPr>
          <w:b w:val="1"/>
          <w:bCs w:val="1"/>
        </w:rPr>
      </w:pPr>
      <w:r w:rsidDel="00000000" w:rsidR="00000000" w:rsidRPr="00000000">
        <w:rPr>
          <w:rtl w:val="0"/>
        </w:rPr>
      </w:r>
    </w:p>
    <w:p w:rsidR="00000000" w:rsidDel="00000000" w:rsidP="00000000" w:rsidRDefault="00000000" w:rsidRPr="00000000" w14:paraId="00000015">
      <w:pPr>
        <w:spacing w:after="240" w:before="240" w:lineRule="auto"/>
        <w:rPr>
          <w:b w:val="1"/>
          <w:bCs w:val="1"/>
        </w:rPr>
      </w:pPr>
      <w:r w:rsidDel="00000000" w:rsidR="00000000" w:rsidRPr="00000000">
        <w:rPr>
          <w:rtl w:val="0"/>
        </w:rPr>
      </w:r>
    </w:p>
    <w:p w:rsidR="00000000" w:rsidDel="00000000" w:rsidP="00000000" w:rsidRDefault="00000000" w:rsidRPr="00000000" w14:paraId="00000016">
      <w:pPr>
        <w:spacing w:after="240" w:before="240" w:lineRule="auto"/>
        <w:rPr>
          <w:b w:val="1"/>
          <w:bCs w:val="1"/>
        </w:rPr>
      </w:pPr>
      <w:r w:rsidDel="00000000" w:rsidR="00000000" w:rsidRPr="00000000">
        <w:rPr>
          <w:b w:val="1"/>
          <w:bCs w:val="1"/>
          <w:rtl w:val="0"/>
        </w:rPr>
        <w:t xml:space="preserve">Methods</w:t>
      </w:r>
    </w:p>
    <w:p w:rsidR="00000000" w:rsidDel="00000000" w:rsidP="00000000" w:rsidRDefault="00000000" w:rsidRPr="00000000" w14:paraId="00000017">
      <w:pPr>
        <w:spacing w:after="240" w:before="240" w:lineRule="auto"/>
        <w:rPr>
          <w:b w:val="1"/>
          <w:bCs w:val="1"/>
        </w:rPr>
      </w:pPr>
      <w:r w:rsidDel="00000000" w:rsidR="00000000" w:rsidRPr="00000000">
        <w:rPr>
          <w:rtl w:val="0"/>
        </w:rPr>
        <w:t xml:space="preserve">This review employed a scoping review methodology. Scoping reviews are useful for topics characterised by diverse intervention types, multiple settings, and heterogeneous forms of evidence, particularly when the purpose is to map the literature and identify knowledge gaps rather than calculate a single pooled effect size (Arksey and O’Malley, 2005). The review was based on the framework developed by Arksey and O’Malley (2005) and followed the PRISMA-ScR guidance developed by Tricco et al. (2018).</w:t>
      </w:r>
      <w:r w:rsidDel="00000000" w:rsidR="00000000" w:rsidRPr="00000000">
        <w:rPr>
          <w:rtl w:val="0"/>
        </w:rPr>
      </w:r>
    </w:p>
    <w:p w:rsidR="00000000" w:rsidDel="00000000" w:rsidP="00000000" w:rsidRDefault="00000000" w:rsidRPr="00000000" w14:paraId="00000018">
      <w:pPr>
        <w:spacing w:after="240" w:before="240" w:lineRule="auto"/>
        <w:rPr>
          <w:b w:val="1"/>
          <w:bCs w:val="1"/>
        </w:rPr>
      </w:pPr>
      <w:r w:rsidDel="00000000" w:rsidR="00000000" w:rsidRPr="00000000">
        <w:rPr>
          <w:b w:val="1"/>
          <w:bCs w:val="1"/>
          <w:rtl w:val="0"/>
        </w:rPr>
        <w:t xml:space="preserve">Search Strategy</w:t>
      </w:r>
    </w:p>
    <w:p w:rsidR="00000000" w:rsidDel="00000000" w:rsidP="00000000" w:rsidRDefault="00000000" w:rsidRPr="00000000" w14:paraId="00000019">
      <w:pPr>
        <w:spacing w:after="240" w:before="240" w:lineRule="auto"/>
        <w:rPr>
          <w:b w:val="1"/>
          <w:bCs w:val="1"/>
        </w:rPr>
      </w:pPr>
      <w:r w:rsidDel="00000000" w:rsidR="00000000" w:rsidRPr="00000000">
        <w:rPr>
          <w:rtl w:val="0"/>
        </w:rPr>
        <w:t xml:space="preserve">The focus of the review was smoking cessation interventions in UK health and social care settings, including NHS services, maternity care, community pharmacy, digital support, and wider community support. A structured search of recent UK literature was undertaken using PubMed and additional academic sources. Search terms included combinations of smoking cessation, tobacco dependence, United Kingdom, England, NHS, pregnancy, hospital, community pharmacy, digital, community, intervention, trial, evaluation and qualitative. The search focused on studies published between 2020 and 2025 in order to reflect recent UK practice and policy developments (NHS England, 2025; NICE, 2025).</w:t>
      </w:r>
      <w:r w:rsidDel="00000000" w:rsidR="00000000" w:rsidRPr="00000000">
        <w:rPr>
          <w:rtl w:val="0"/>
        </w:rPr>
      </w:r>
    </w:p>
    <w:p w:rsidR="00000000" w:rsidDel="00000000" w:rsidP="00000000" w:rsidRDefault="00000000" w:rsidRPr="00000000" w14:paraId="0000001A">
      <w:pPr>
        <w:spacing w:after="240" w:before="240" w:lineRule="auto"/>
        <w:rPr>
          <w:b w:val="1"/>
          <w:bCs w:val="1"/>
        </w:rPr>
      </w:pPr>
      <w:r w:rsidDel="00000000" w:rsidR="00000000" w:rsidRPr="00000000">
        <w:rPr>
          <w:b w:val="1"/>
          <w:bCs w:val="1"/>
          <w:rtl w:val="0"/>
        </w:rPr>
        <w:t xml:space="preserve">Inclusion &amp; Exclusion Criteria</w:t>
      </w:r>
    </w:p>
    <w:p w:rsidR="00000000" w:rsidDel="00000000" w:rsidP="00000000" w:rsidRDefault="00000000" w:rsidRPr="00000000" w14:paraId="0000001B">
      <w:pPr>
        <w:spacing w:after="240" w:before="240" w:lineRule="auto"/>
        <w:rPr/>
      </w:pPr>
      <w:r w:rsidDel="00000000" w:rsidR="00000000" w:rsidRPr="00000000">
        <w:rPr>
          <w:rtl w:val="0"/>
        </w:rPr>
        <w:t xml:space="preserve">Studies were included if they were peer-reviewed journal articles; originated from the UK or examined UK service delivery; focused on smoking cessation interventions or their implementation; were published within the last five years where possible; and were primary research studies or recent evaluative papers relevant to the review question.</w:t>
      </w:r>
    </w:p>
    <w:p w:rsidR="00000000" w:rsidDel="00000000" w:rsidP="00000000" w:rsidRDefault="00000000" w:rsidRPr="00000000" w14:paraId="0000001C">
      <w:pPr>
        <w:spacing w:after="240" w:before="240" w:lineRule="auto"/>
        <w:rPr>
          <w:b w:val="1"/>
          <w:bCs w:val="1"/>
        </w:rPr>
      </w:pPr>
      <w:r w:rsidDel="00000000" w:rsidR="00000000" w:rsidRPr="00000000">
        <w:rPr>
          <w:rtl w:val="0"/>
        </w:rPr>
        <w:t xml:space="preserve">Studies were excluded if they were opinion papers, editorials, conference abstracts, or policy papers; were not relevant to smoking cessation practice; focused only on smoking prevalence without intervention relevance; or were not sufficiently connected to UK practice contexts.</w:t>
      </w:r>
      <w:r w:rsidDel="00000000" w:rsidR="00000000" w:rsidRPr="00000000">
        <w:rPr>
          <w:rtl w:val="0"/>
        </w:rPr>
      </w:r>
    </w:p>
    <w:p w:rsidR="00000000" w:rsidDel="00000000" w:rsidP="00000000" w:rsidRDefault="00000000" w:rsidRPr="00000000" w14:paraId="0000001D">
      <w:pPr>
        <w:spacing w:after="240" w:before="240" w:lineRule="auto"/>
        <w:rPr>
          <w:b w:val="1"/>
          <w:bCs w:val="1"/>
        </w:rPr>
      </w:pPr>
      <w:r w:rsidDel="00000000" w:rsidR="00000000" w:rsidRPr="00000000">
        <w:rPr>
          <w:b w:val="1"/>
          <w:bCs w:val="1"/>
          <w:rtl w:val="0"/>
        </w:rPr>
        <w:t xml:space="preserve">Study Selection &amp; Charting</w:t>
      </w:r>
    </w:p>
    <w:p w:rsidR="00000000" w:rsidDel="00000000" w:rsidP="00000000" w:rsidRDefault="00000000" w:rsidRPr="00000000" w14:paraId="0000001E">
      <w:pPr>
        <w:spacing w:after="240" w:before="240" w:lineRule="auto"/>
        <w:rPr/>
      </w:pPr>
      <w:r w:rsidDel="00000000" w:rsidR="00000000" w:rsidRPr="00000000">
        <w:rPr>
          <w:rtl w:val="0"/>
        </w:rPr>
        <w:t xml:space="preserve">Titles and abstracts were screened for relevance to the review topic. Full texts or indexed abstracts were then examined to identify study design, intervention type, context, sample, key findings, and relevance to effectiveness, accessibility, and implementation. Six studies were selected for detailed synthesis because they represented a range of important UK practice settings, including acute hospitals, community pharmacies, maternity services, digital support, and deprived community contexts (Jumbe et al., 2022; Emery et al., 2024; Lutman-White et al., 2024; Robins et al., 2025; Ussher et al., 2024; Ward et al., 2024).</w:t>
      </w:r>
    </w:p>
    <w:p w:rsidR="00000000" w:rsidDel="00000000" w:rsidP="00000000" w:rsidRDefault="00000000" w:rsidRPr="00000000" w14:paraId="0000001F">
      <w:pPr>
        <w:spacing w:after="240" w:before="240" w:lineRule="auto"/>
        <w:rPr>
          <w:b w:val="1"/>
          <w:bCs w:val="1"/>
        </w:rPr>
      </w:pPr>
      <w:r w:rsidDel="00000000" w:rsidR="00000000" w:rsidRPr="00000000">
        <w:rPr>
          <w:rtl w:val="0"/>
        </w:rPr>
      </w:r>
    </w:p>
    <w:p w:rsidR="00000000" w:rsidDel="00000000" w:rsidP="00000000" w:rsidRDefault="00000000" w:rsidRPr="00000000" w14:paraId="00000020">
      <w:pPr>
        <w:spacing w:after="240" w:before="240" w:lineRule="auto"/>
        <w:rPr>
          <w:b w:val="1"/>
          <w:bCs w:val="1"/>
        </w:rPr>
      </w:pPr>
      <w:r w:rsidDel="00000000" w:rsidR="00000000" w:rsidRPr="00000000">
        <w:rPr>
          <w:rtl w:val="0"/>
        </w:rPr>
      </w:r>
    </w:p>
    <w:p w:rsidR="00000000" w:rsidDel="00000000" w:rsidP="00000000" w:rsidRDefault="00000000" w:rsidRPr="00000000" w14:paraId="00000021">
      <w:pPr>
        <w:spacing w:after="240" w:before="240" w:lineRule="auto"/>
        <w:rPr>
          <w:b w:val="1"/>
          <w:bCs w:val="1"/>
        </w:rPr>
      </w:pPr>
      <w:r w:rsidDel="00000000" w:rsidR="00000000" w:rsidRPr="00000000">
        <w:rPr>
          <w:rtl w:val="0"/>
        </w:rPr>
      </w:r>
    </w:p>
    <w:p w:rsidR="00000000" w:rsidDel="00000000" w:rsidP="00000000" w:rsidRDefault="00000000" w:rsidRPr="00000000" w14:paraId="00000022">
      <w:pPr>
        <w:spacing w:after="240" w:before="240" w:lineRule="auto"/>
        <w:rPr>
          <w:b w:val="1"/>
          <w:bCs w:val="1"/>
        </w:rPr>
      </w:pPr>
      <w:r w:rsidDel="00000000" w:rsidR="00000000" w:rsidRPr="00000000">
        <w:rPr>
          <w:rtl w:val="0"/>
        </w:rPr>
      </w:r>
    </w:p>
    <w:p w:rsidR="00000000" w:rsidDel="00000000" w:rsidP="00000000" w:rsidRDefault="00000000" w:rsidRPr="00000000" w14:paraId="00000023">
      <w:pPr>
        <w:spacing w:after="240" w:before="240" w:lineRule="auto"/>
        <w:rPr>
          <w:b w:val="1"/>
          <w:bCs w:val="1"/>
        </w:rPr>
      </w:pPr>
      <w:r w:rsidDel="00000000" w:rsidR="00000000" w:rsidRPr="00000000">
        <w:rPr>
          <w:b w:val="1"/>
          <w:bCs w:val="1"/>
          <w:rtl w:val="0"/>
        </w:rPr>
        <w:t xml:space="preserve">Data analysis</w:t>
      </w:r>
    </w:p>
    <w:p w:rsidR="00000000" w:rsidDel="00000000" w:rsidP="00000000" w:rsidRDefault="00000000" w:rsidRPr="00000000" w14:paraId="00000024">
      <w:pPr>
        <w:spacing w:after="240" w:before="240" w:lineRule="auto"/>
        <w:rPr/>
      </w:pPr>
      <w:r w:rsidDel="00000000" w:rsidR="00000000" w:rsidRPr="00000000">
        <w:rPr>
          <w:rtl w:val="0"/>
        </w:rPr>
        <w:t xml:space="preserve">Data were charted into a summary table and synthesised narratively. Thematic analysis was used to identify recurring patterns across studies. Three major analytical themes were generated:</w:t>
      </w:r>
    </w:p>
    <w:p w:rsidR="00000000" w:rsidDel="00000000" w:rsidP="00000000" w:rsidRDefault="00000000" w:rsidRPr="00000000" w14:paraId="00000025">
      <w:pPr>
        <w:spacing w:after="240" w:before="240" w:lineRule="auto"/>
        <w:rPr>
          <w:b w:val="1"/>
          <w:bCs w:val="1"/>
        </w:rPr>
      </w:pPr>
      <w:r w:rsidDel="00000000" w:rsidR="00000000" w:rsidRPr="00000000">
        <w:rPr>
          <w:rtl w:val="0"/>
        </w:rPr>
      </w:r>
    </w:p>
    <w:p w:rsidR="00000000" w:rsidDel="00000000" w:rsidP="00000000" w:rsidRDefault="00000000" w:rsidRPr="00000000" w14:paraId="00000026">
      <w:pPr>
        <w:numPr>
          <w:ilvl w:val="0"/>
          <w:numId w:val="1"/>
        </w:numPr>
        <w:spacing w:after="0" w:afterAutospacing="0" w:before="240" w:lineRule="auto"/>
        <w:ind w:left="720" w:hanging="360"/>
        <w:rPr>
          <w:u w:val="none"/>
        </w:rPr>
      </w:pPr>
      <w:r w:rsidDel="00000000" w:rsidR="00000000" w:rsidRPr="00000000">
        <w:rPr>
          <w:rtl w:val="0"/>
        </w:rPr>
        <w:t xml:space="preserve">intervention effectiveness in real-world services</w:t>
      </w:r>
    </w:p>
    <w:p w:rsidR="00000000" w:rsidDel="00000000" w:rsidP="00000000" w:rsidRDefault="00000000" w:rsidRPr="00000000" w14:paraId="00000027">
      <w:pPr>
        <w:numPr>
          <w:ilvl w:val="0"/>
          <w:numId w:val="1"/>
        </w:numPr>
        <w:spacing w:after="0" w:afterAutospacing="0" w:before="0" w:beforeAutospacing="0" w:lineRule="auto"/>
        <w:ind w:left="720" w:hanging="360"/>
        <w:rPr>
          <w:u w:val="none"/>
        </w:rPr>
      </w:pPr>
      <w:r w:rsidDel="00000000" w:rsidR="00000000" w:rsidRPr="00000000">
        <w:rPr>
          <w:rtl w:val="0"/>
        </w:rPr>
        <w:t xml:space="preserve">accessibility, acceptability and engagement</w:t>
      </w:r>
    </w:p>
    <w:p w:rsidR="00000000" w:rsidDel="00000000" w:rsidP="00000000" w:rsidRDefault="00000000" w:rsidRPr="00000000" w14:paraId="00000028">
      <w:pPr>
        <w:numPr>
          <w:ilvl w:val="0"/>
          <w:numId w:val="1"/>
        </w:numPr>
        <w:spacing w:after="240" w:before="0" w:beforeAutospacing="0" w:lineRule="auto"/>
        <w:ind w:left="720" w:hanging="360"/>
        <w:rPr>
          <w:u w:val="none"/>
        </w:rPr>
      </w:pPr>
      <w:r w:rsidDel="00000000" w:rsidR="00000000" w:rsidRPr="00000000">
        <w:rPr>
          <w:rtl w:val="0"/>
        </w:rPr>
        <w:t xml:space="preserve">implementation barriers and equity implications</w:t>
      </w:r>
      <w:r w:rsidDel="00000000" w:rsidR="00000000" w:rsidRPr="00000000">
        <w:rPr>
          <w:rtl w:val="0"/>
        </w:rPr>
      </w:r>
    </w:p>
    <w:p w:rsidR="00000000" w:rsidDel="00000000" w:rsidP="00000000" w:rsidRDefault="00000000" w:rsidRPr="00000000" w14:paraId="00000029">
      <w:pPr>
        <w:spacing w:after="240" w:before="240" w:lineRule="auto"/>
        <w:rPr>
          <w:b w:val="1"/>
          <w:bCs w:val="1"/>
        </w:rPr>
      </w:pPr>
      <w:r w:rsidDel="00000000" w:rsidR="00000000" w:rsidRPr="00000000">
        <w:rPr>
          <w:b w:val="1"/>
          <w:bCs w:val="1"/>
          <w:rtl w:val="0"/>
        </w:rPr>
        <w:t xml:space="preserve">Ethical considerations</w:t>
      </w:r>
    </w:p>
    <w:p w:rsidR="00000000" w:rsidDel="00000000" w:rsidP="00000000" w:rsidRDefault="00000000" w:rsidRPr="00000000" w14:paraId="0000002A">
      <w:pPr>
        <w:spacing w:after="240" w:before="240" w:lineRule="auto"/>
        <w:rPr>
          <w:b w:val="1"/>
          <w:bCs w:val="1"/>
        </w:rPr>
      </w:pPr>
      <w:r w:rsidDel="00000000" w:rsidR="00000000" w:rsidRPr="00000000">
        <w:rPr>
          <w:rtl w:val="0"/>
        </w:rPr>
        <w:t xml:space="preserve">As this was a review of publicly available published literature, formal ethical approval was not required. However, principles of transparency, rigour and minimisation of bias were maintained throughout study selection, synthesis and reporting, which is consistent with accepted practice for secondary literature reviews (Arksey and O’Malley, 2005; Tricco et al., 2018).</w:t>
      </w:r>
      <w:r w:rsidDel="00000000" w:rsidR="00000000" w:rsidRPr="00000000">
        <w:rPr>
          <w:rtl w:val="0"/>
        </w:rPr>
      </w:r>
    </w:p>
    <w:p w:rsidR="00000000" w:rsidDel="00000000" w:rsidP="00000000" w:rsidRDefault="00000000" w:rsidRPr="00000000" w14:paraId="0000002B">
      <w:pPr>
        <w:spacing w:after="240" w:before="240" w:lineRule="auto"/>
        <w:rPr>
          <w:b w:val="1"/>
          <w:bCs w:val="1"/>
        </w:rPr>
      </w:pPr>
      <w:r w:rsidDel="00000000" w:rsidR="00000000" w:rsidRPr="00000000">
        <w:rPr>
          <w:b w:val="1"/>
          <w:bCs w:val="1"/>
          <w:rtl w:val="0"/>
        </w:rPr>
        <w:t xml:space="preserve">Results</w:t>
      </w:r>
    </w:p>
    <w:p w:rsidR="00000000" w:rsidDel="00000000" w:rsidP="00000000" w:rsidRDefault="00000000" w:rsidRPr="00000000" w14:paraId="0000002C">
      <w:pPr>
        <w:spacing w:after="240" w:before="240" w:lineRule="auto"/>
        <w:rPr/>
      </w:pPr>
      <w:r w:rsidDel="00000000" w:rsidR="00000000" w:rsidRPr="00000000">
        <w:rPr>
          <w:rtl w:val="0"/>
        </w:rPr>
        <w:t xml:space="preserve">Six peer-reviewed studies across hospital, pharmacy, maternity, community, and digital settings were examined (Jumbe et al., 2022; Emery et al., 2024; Lutman-White et al., 2024; Robins et al., 2025; Ussher et al., 2024; Ward et al., 2024). Overall, the findings suggested that smoking cessation support can improve quit-related outcomes and, in some settings, can also be cost-effective, but results vary depending on how the intervention is delivered, how long support is sustained, and how well it fits the needs of the target population (Robins et al., 2025; Ussher et al., 2024; Ward et al., 2024).</w:t>
      </w:r>
    </w:p>
    <w:p w:rsidR="00000000" w:rsidDel="00000000" w:rsidP="00000000" w:rsidRDefault="00000000" w:rsidRPr="00000000" w14:paraId="0000002D">
      <w:pPr>
        <w:spacing w:after="240" w:before="240" w:lineRule="auto"/>
        <w:rPr>
          <w:b w:val="1"/>
          <w:bCs w:val="1"/>
        </w:rPr>
      </w:pPr>
      <w:r w:rsidDel="00000000" w:rsidR="00000000" w:rsidRPr="00000000">
        <w:rPr>
          <w:rtl w:val="0"/>
        </w:rPr>
        <w:t xml:space="preserve">The hospital-based opt-out model appeared particularly strong. Robins et al. (2025) found that a hospital-initiated tobacco dependence treatment service was associated with positive clinical and economic outcomes, suggesting that routine inpatient treatment can be beneficial and cost-effective. In maternity settings, Ussher et al. (2024) showed that longer-duration financial incentives were more effective than shorter-duration approaches in supporting postpartum smoking cessation maintenance. By contrast, the STOP pharmacy trial found that although staff training improved service-related processes, it did not necessarily translate into stronger patient-level quit outcomes, highlighting the difficulty of achieving behaviour change in pressured service environments (Jumbe et al., 2022).</w:t>
      </w:r>
      <w:r w:rsidDel="00000000" w:rsidR="00000000" w:rsidRPr="00000000">
        <w:rPr>
          <w:rtl w:val="0"/>
        </w:rPr>
      </w:r>
    </w:p>
    <w:p w:rsidR="00000000" w:rsidDel="00000000" w:rsidP="00000000" w:rsidRDefault="00000000" w:rsidRPr="00000000" w14:paraId="0000002E">
      <w:pPr>
        <w:spacing w:after="240" w:before="240" w:lineRule="auto"/>
        <w:rPr/>
      </w:pPr>
      <w:r w:rsidDel="00000000" w:rsidR="00000000" w:rsidRPr="00000000">
        <w:rPr>
          <w:rtl w:val="0"/>
        </w:rPr>
        <w:t xml:space="preserve">Some studies looked more at how to stop smoking for a short time than how to quit smoking for a long time. The follow-up periods were different lengths, and some of the research looked more at stopping smoking for a shorter amount of time. It became exceedingly hard, if not impossible, to use the findings about the environment in other scenarios since the results about the environment depended on them so much. This variability is precisely what makes a scoping study useful: it shows how things are done in the UK right now and points out areas where further comparative research is needed (Arksey and O'Malley, 2005; Tricco et al., 2018). In other words, it shows how things work in the UK.</w:t>
      </w:r>
    </w:p>
    <w:p w:rsidR="00000000" w:rsidDel="00000000" w:rsidP="00000000" w:rsidRDefault="00000000" w:rsidRPr="00000000" w14:paraId="0000002F">
      <w:pPr>
        <w:spacing w:after="240" w:before="240" w:lineRule="auto"/>
        <w:rPr>
          <w:b w:val="1"/>
          <w:bCs w:val="1"/>
        </w:rPr>
      </w:pPr>
      <w:r w:rsidDel="00000000" w:rsidR="00000000" w:rsidRPr="00000000">
        <w:rPr>
          <w:rtl w:val="0"/>
        </w:rPr>
        <w:t xml:space="preserve">The most effective smoking cessation programs in the UK's social and health care system are those that are proactive, tailored to the individual's requirements, multifaceted, and easily accessible. These programs are also the best at what they do. People who are least likely to gain from traditional services are the ones who are most likely to benefit from this (Hartmann-Boyce et al., 2021; Ward et al., 2024; NICE, 2025). This is especially true for these people.</w:t>
      </w:r>
      <w:r w:rsidDel="00000000" w:rsidR="00000000" w:rsidRPr="00000000">
        <w:rPr>
          <w:rtl w:val="0"/>
        </w:rPr>
      </w:r>
    </w:p>
    <w:p w:rsidR="00000000" w:rsidDel="00000000" w:rsidP="00000000" w:rsidRDefault="00000000" w:rsidRPr="00000000" w14:paraId="00000030">
      <w:pPr>
        <w:spacing w:after="240" w:before="240" w:lineRule="auto"/>
        <w:rPr>
          <w:b w:val="1"/>
          <w:bCs w:val="1"/>
        </w:rPr>
      </w:pPr>
      <w:r w:rsidDel="00000000" w:rsidR="00000000" w:rsidRPr="00000000">
        <w:rPr>
          <w:b w:val="1"/>
          <w:bCs w:val="1"/>
          <w:rtl w:val="0"/>
        </w:rPr>
        <w:t xml:space="preserve">Discussion</w:t>
      </w:r>
    </w:p>
    <w:p w:rsidR="00000000" w:rsidDel="00000000" w:rsidP="00000000" w:rsidRDefault="00000000" w:rsidRPr="00000000" w14:paraId="00000031">
      <w:pPr>
        <w:spacing w:after="240" w:before="240" w:lineRule="auto"/>
        <w:rPr/>
      </w:pPr>
      <w:r w:rsidDel="00000000" w:rsidR="00000000" w:rsidRPr="00000000">
        <w:rPr>
          <w:rtl w:val="0"/>
        </w:rPr>
        <w:t xml:space="preserve">This scoping review suggests that smoking cessation interventions are most effective in UK practice when they are proactive, sustained and integrated into service systems rather than delivered as one-off brief advice (Robins et al., 2025; Ussher et al., 2024; NICE, 2025). The clearest examples were the hospital opt-out model and the longer-duration postpartum incentive model. Both moved beyond simple signposting and instead embedded treatment into routine care pathways with active support over time (Robins et al., 2025; Ussher et al., 2024). This appears to be one of the main lessons from the literature: the more a service makes quitting the default and supports it beyond the initial contact, the better the outcomes tend to be.</w:t>
      </w:r>
    </w:p>
    <w:p w:rsidR="00000000" w:rsidDel="00000000" w:rsidP="00000000" w:rsidRDefault="00000000" w:rsidRPr="00000000" w14:paraId="00000032">
      <w:pPr>
        <w:spacing w:after="240" w:before="240" w:lineRule="auto"/>
        <w:rPr/>
      </w:pPr>
      <w:r w:rsidDel="00000000" w:rsidR="00000000" w:rsidRPr="00000000">
        <w:rPr>
          <w:rtl w:val="0"/>
        </w:rPr>
        <w:t xml:space="preserve">The review also suggests that intervention effectiveness and implementation cannot be separated. The STOP pharmacy trial did not show that pharmacy-based smoking cessation support is inherently ineffective; rather, it indicated that workforce training alone may not be enough to improve patient outcomes if wider service conditions remain difficult (Jumbe et al., 2022). In practical terms, staff development matters, but so do referral pathways, protected time, follow-up systems, public awareness and organisational support (Jumbe et al., 2022; Doody et al., 2024).</w:t>
      </w:r>
    </w:p>
    <w:p w:rsidR="00000000" w:rsidDel="00000000" w:rsidP="00000000" w:rsidRDefault="00000000" w:rsidRPr="00000000" w14:paraId="00000033">
      <w:pPr>
        <w:spacing w:after="240" w:before="240" w:lineRule="auto"/>
        <w:rPr/>
      </w:pPr>
      <w:r w:rsidDel="00000000" w:rsidR="00000000" w:rsidRPr="00000000">
        <w:rPr>
          <w:rtl w:val="0"/>
        </w:rPr>
        <w:t xml:space="preserve">Even if this sort of aid is useful, one of the most important things we can learn is that digital help isn't always enough on its own. Another important conclusion is that this is the case. The reality of this is demonstrated by the fact that there is a more crucial second conclusion to pick from. According to Emery et al. (2024), Belderson et al. (2024), and McDaid et al. (2024), MiQuit was able to get more people to stop smoking and not use tobacco for a short period. The year 2024 saw the publication of these discoveries. Researchers arrived at this conclusion via their study. In 2024, these findings were documented and published in a publication. The researchers arrived at this conclusion based on the findings of their own inquiry. These findings were documented and then published in a research study after a duration of twenty-four years, namely in the year 2024. The researchers arrived at this conclusion based on the findings they separately gathered throughout their inquiry. In 2024, twenty-four years after the initial observations were taken, these observations were written down and published in a study article. This was twenty-four years after the first sightings were made. It was also determined that using digital pregnancy support was completely appropriate since it helped women deal with emotions of discomfort and criticism that they had throughout their pregnancies. This was one of the reasons why it was thought to be completely right. To establish this, it was demonstrated that using digital pregnancy support was perfectly suitable. This result was credible since it was based on related qualitative research that led to this conclusion. These two things made this revelation more believable. On the other hand, being able to stay off drugs for a long time was still a challenging task that was becoming harder and harder to do. Emery et al. (2024) and Lutman-White et al. (2024) concluded that digital therapies are likely to be most successful when integrated into a mixed paradigm. Both groups came at this conclusion. The information gathered from both groups supports this idea. This is the assumption that the researchers formed when they were looking at things. The results of the latest investigation indicate that this idea has been suggested as a potential. When everything is taken into account, this may happen. In the future, this paradigm could lead to many benefits, such as easier access to medical care, the use of automation with human help, and the development of plans to stop situations like the ones we have now from happening again. In other words, this is probably the best method to use digital medications. With this model, it is feasible to complete setting up digital interventions in the best manner possible, even if it is just a little bit. This is a possible outcome. This might happen.</w:t>
      </w:r>
    </w:p>
    <w:p w:rsidR="00000000" w:rsidDel="00000000" w:rsidP="00000000" w:rsidRDefault="00000000" w:rsidRPr="00000000" w14:paraId="00000034">
      <w:pPr>
        <w:spacing w:after="240" w:before="240" w:lineRule="auto"/>
        <w:rPr/>
      </w:pPr>
      <w:r w:rsidDel="00000000" w:rsidR="00000000" w:rsidRPr="00000000">
        <w:rPr>
          <w:rtl w:val="0"/>
        </w:rPr>
        <w:t xml:space="preserve">During the assessment, it was found that there was another equity gap that had not been found before. This was a finding that had never been made before. This specific discovery was made during the inquiry that was going on at the time. The Office of National Statistics (2024) and Marmot et al. (2020) say that this general success may be hiding the fact that smoking is still common in areas with lower socioeconomic levels and among people who are going through a lot of problems in their lives. The results from the sources above lead to this conclusion. Both of these sources also underline the need of thinking on the success that has already been accomplished. The results of these investigations allow for the conclusion that may be derived from the integration of their data. It is true that what was mentioned in the sentence preceding this one is still true. The data enables the formulation of this conclusion, which is derived from the results obtained from both universities. This is the conclusion that can be made based on the facts. One possibility is that this all-encompassing success is being used to hide something else. This might happen. Based on the facts, it is possible to get to this conclusion, which is the conclusion that can be drawn from the data from both schools. This is what we can gather from what we've spoken about so far. Even though fewer individuals smoke in the United States, there are still a lot of smokers in several parts of the nation. Even though fewer people smoke now, this is still the case. Even if a lot of people in the United States still smoke, this huge achievement will probably be able to hide the fact that smoking is still common in the country. This is because this achievement is so common. Ward et al. (2024) are especially useful here because they shift the focus from asking which intervention works in theory to asking what support people in high-smoking communities actually want and feel able to use. Their findings emphasised accessible, local and non-judgemental support, often linked with practical assistance such as e-cigarettes and incentives (Ward et al., 2024). This poses a challenge to service models that still rely mainly on formal healthcare access points.</w:t>
      </w:r>
    </w:p>
    <w:p w:rsidR="00000000" w:rsidDel="00000000" w:rsidP="00000000" w:rsidRDefault="00000000" w:rsidRPr="00000000" w14:paraId="00000035">
      <w:pPr>
        <w:spacing w:after="240" w:before="240" w:lineRule="auto"/>
        <w:rPr/>
      </w:pPr>
      <w:r w:rsidDel="00000000" w:rsidR="00000000" w:rsidRPr="00000000">
        <w:rPr>
          <w:rtl w:val="0"/>
        </w:rPr>
        <w:t xml:space="preserve">For UK practice, the review broadly supports the direction of current NHS and NICE policy, especially the framing of tobacco dependence as a clinical priority and the use of structured behavioural and pharmacological support (NHS England, 2019; NHS England, 2025; NICE, 2025). However, policy ambition still appears to run ahead of the evidence in some areas. There is more research on maternity and hospital pathways than on social care, housing-related support, mental health-specific digital pathways, prison settings or community outreach beyond healthcare institutions (Brown et al., 2024; Doody et al., 2024; Spanakis et al., 2022). The evidence base is therefore improving, but it remains uneven.</w:t>
      </w:r>
    </w:p>
    <w:p w:rsidR="00000000" w:rsidDel="00000000" w:rsidP="00000000" w:rsidRDefault="00000000" w:rsidRPr="00000000" w14:paraId="00000036">
      <w:pPr>
        <w:spacing w:after="240" w:before="240" w:lineRule="auto"/>
        <w:rPr/>
      </w:pPr>
      <w:r w:rsidDel="00000000" w:rsidR="00000000" w:rsidRPr="00000000">
        <w:rPr>
          <w:rtl w:val="0"/>
        </w:rPr>
      </w:r>
    </w:p>
    <w:p w:rsidR="00000000" w:rsidDel="00000000" w:rsidP="00000000" w:rsidRDefault="00000000" w:rsidRPr="00000000" w14:paraId="00000037">
      <w:pPr>
        <w:spacing w:after="240" w:before="240" w:lineRule="auto"/>
        <w:rPr/>
      </w:pPr>
      <w:r w:rsidDel="00000000" w:rsidR="00000000" w:rsidRPr="00000000">
        <w:rPr>
          <w:rtl w:val="0"/>
        </w:rPr>
        <w:t xml:space="preserve">There are also methodological limitations in the evidence reviewed. The included studies used mixed designs and outcomes, ranging from qualitative acceptability research to randomised controlled trials and economic evaluations (Jumbe et al., 2022; Emery et al., 2024; Robins et al., 2025; Ward et al., 2024). There were differences in how long the follow-up times were, and some studies focused more on short-term quitting than on long-term quitting. The results regarding the setting became very reliant which therefore made it impossible if not hard to apply them to other situations.. This variety is exactly why a scoping study is useful: it shows how things are done in the UK right now and points out areas where further comparative research is needed (Arksey and O'Malley, 2005; Tricco et al., 2018).</w:t>
      </w:r>
    </w:p>
    <w:p w:rsidR="00000000" w:rsidDel="00000000" w:rsidP="00000000" w:rsidRDefault="00000000" w:rsidRPr="00000000" w14:paraId="00000038">
      <w:pPr>
        <w:spacing w:after="240" w:before="240" w:lineRule="auto"/>
        <w:rPr/>
      </w:pPr>
      <w:r w:rsidDel="00000000" w:rsidR="00000000" w:rsidRPr="00000000">
        <w:rPr>
          <w:rtl w:val="0"/>
        </w:rPr>
        <w:t xml:space="preserve">The greatest programs for quitting smoking in the UK's social and health care system are ones that are proactive, personalised, include many elements, and are simple to go to. This is especially true for persons who are least likely to benefit from conventional services (Hartmann-Boyce et al., 2021; Ward et al., 2024; NICE, 2025).</w:t>
      </w:r>
    </w:p>
    <w:p w:rsidR="00000000" w:rsidDel="00000000" w:rsidP="00000000" w:rsidRDefault="00000000" w:rsidRPr="00000000" w14:paraId="00000039">
      <w:pPr>
        <w:spacing w:after="240" w:before="240" w:lineRule="auto"/>
        <w:rPr>
          <w:b w:val="1"/>
          <w:bCs w:val="1"/>
        </w:rPr>
      </w:pPr>
      <w:r w:rsidDel="00000000" w:rsidR="00000000" w:rsidRPr="00000000">
        <w:rPr>
          <w:rtl w:val="0"/>
        </w:rPr>
      </w:r>
    </w:p>
    <w:p w:rsidR="00000000" w:rsidDel="00000000" w:rsidP="00000000" w:rsidRDefault="00000000" w:rsidRPr="00000000" w14:paraId="0000003A">
      <w:pPr>
        <w:spacing w:after="240" w:before="240" w:lineRule="auto"/>
        <w:rPr>
          <w:b w:val="1"/>
          <w:bCs w:val="1"/>
        </w:rPr>
      </w:pPr>
      <w:r w:rsidDel="00000000" w:rsidR="00000000" w:rsidRPr="00000000">
        <w:rPr>
          <w:b w:val="1"/>
          <w:bCs w:val="1"/>
          <w:rtl w:val="0"/>
        </w:rPr>
        <w:t xml:space="preserve">Conclusion</w:t>
      </w:r>
    </w:p>
    <w:p w:rsidR="00000000" w:rsidDel="00000000" w:rsidP="00000000" w:rsidRDefault="00000000" w:rsidRPr="00000000" w14:paraId="0000003B">
      <w:pPr>
        <w:spacing w:after="240" w:before="240" w:lineRule="auto"/>
        <w:rPr/>
      </w:pPr>
      <w:r w:rsidDel="00000000" w:rsidR="00000000" w:rsidRPr="00000000">
        <w:rPr>
          <w:rtl w:val="0"/>
        </w:rPr>
        <w:t xml:space="preserve">This review found that recent UK evidence supports smoking cessation interventions across hospitals, maternity services, community pharmacies, digital platforms and wider community contexts, but that outcomes vary depending on how interventions are designed and delivered (Jumbe et al., 2022; Emery et al., 2024; Robins et al., 2025; Ward et al., 2024). The strongest evidence was for active and sustained approaches, such as hospital opt-out care and longer-duration postpartum financial incentives (Robins et al., 2025; Ussher et al., 2024). Digital tools showed promise, especially in pregnancy, but appeared to work best when embedded within broader systems of support rather than used alone (Belderson et al., 2024; Emery et al., 2024; McDaid et al., 2024; Lutman-White et al., 2024). Community-based findings showed that people in deprived areas value accessibility, trust and practical local support (Ward et al., 2024). Overall, the evidence suggests that the most effective smoking cessation support in UK practice combines behavioural support, medication or nicotine alternatives, follow-up and delivery models tailored to the needs of different groups (Hartmann-Boyce et al., 2021; Livingstone-Banks et al., 2023; NICE, 2025).</w:t>
      </w:r>
    </w:p>
    <w:p w:rsidR="00000000" w:rsidDel="00000000" w:rsidP="00000000" w:rsidRDefault="00000000" w:rsidRPr="00000000" w14:paraId="0000003C">
      <w:pPr>
        <w:spacing w:after="240" w:before="240" w:lineRule="auto"/>
        <w:rPr>
          <w:b w:val="1"/>
          <w:bCs w:val="1"/>
        </w:rPr>
      </w:pPr>
      <w:r w:rsidDel="00000000" w:rsidR="00000000" w:rsidRPr="00000000">
        <w:rPr>
          <w:rtl w:val="0"/>
        </w:rPr>
      </w:r>
    </w:p>
    <w:p w:rsidR="00000000" w:rsidDel="00000000" w:rsidP="00000000" w:rsidRDefault="00000000" w:rsidRPr="00000000" w14:paraId="0000003D">
      <w:pPr>
        <w:spacing w:after="240" w:before="240" w:lineRule="auto"/>
        <w:rPr>
          <w:b w:val="1"/>
          <w:bCs w:val="1"/>
        </w:rPr>
      </w:pPr>
      <w:r w:rsidDel="00000000" w:rsidR="00000000" w:rsidRPr="00000000">
        <w:rPr>
          <w:b w:val="1"/>
          <w:bCs w:val="1"/>
          <w:rtl w:val="0"/>
        </w:rPr>
        <w:t xml:space="preserve">Recommendation</w:t>
      </w:r>
    </w:p>
    <w:p w:rsidR="00000000" w:rsidDel="00000000" w:rsidP="00000000" w:rsidRDefault="00000000" w:rsidRPr="00000000" w14:paraId="0000003E">
      <w:pPr>
        <w:spacing w:after="240" w:before="240" w:lineRule="auto"/>
        <w:rPr/>
      </w:pPr>
      <w:r w:rsidDel="00000000" w:rsidR="00000000" w:rsidRPr="00000000">
        <w:rPr>
          <w:rtl w:val="0"/>
        </w:rPr>
        <w:t xml:space="preserve">First, UK services should continue expanding opt-out tobacco dependence treatment in hospitals and other routine care pathways, because these models appear both clinically beneficial and cost-effective (NHS England, 2025; Robins et al., 2025).</w:t>
      </w:r>
    </w:p>
    <w:p w:rsidR="00000000" w:rsidDel="00000000" w:rsidP="00000000" w:rsidRDefault="00000000" w:rsidRPr="00000000" w14:paraId="0000003F">
      <w:pPr>
        <w:spacing w:after="240" w:before="240" w:lineRule="auto"/>
        <w:rPr/>
      </w:pPr>
      <w:r w:rsidDel="00000000" w:rsidR="00000000" w:rsidRPr="00000000">
        <w:rPr>
          <w:rtl w:val="0"/>
        </w:rPr>
        <w:t xml:space="preserve">Second, commissioners and service leads should support blended cessation models that combine digital support with human contact, medication access and relapse-prevention input, rather than assuming that digital delivery alone is sufficient (Emery et al., 2024; Belderson et al., 2024; McDaid et al., 2024).</w:t>
      </w:r>
    </w:p>
    <w:p w:rsidR="00000000" w:rsidDel="00000000" w:rsidP="00000000" w:rsidRDefault="00000000" w:rsidRPr="00000000" w14:paraId="00000040">
      <w:pPr>
        <w:spacing w:after="240" w:before="240" w:lineRule="auto"/>
        <w:rPr/>
      </w:pPr>
      <w:r w:rsidDel="00000000" w:rsidR="00000000" w:rsidRPr="00000000">
        <w:rPr>
          <w:rtl w:val="0"/>
        </w:rPr>
        <w:t xml:space="preserve">Third, more attention should be given to postpartum relapse prevention, where longer-duration support and incentives appear more promising than short-term offers (Ussher et al., 2024).</w:t>
      </w:r>
    </w:p>
    <w:p w:rsidR="00000000" w:rsidDel="00000000" w:rsidP="00000000" w:rsidRDefault="00000000" w:rsidRPr="00000000" w14:paraId="00000041">
      <w:pPr>
        <w:spacing w:after="240" w:before="240" w:lineRule="auto"/>
        <w:rPr/>
      </w:pPr>
      <w:r w:rsidDel="00000000" w:rsidR="00000000" w:rsidRPr="00000000">
        <w:rPr>
          <w:rtl w:val="0"/>
        </w:rPr>
        <w:t xml:space="preserve">Fourth, future service design should give greater weight to equity and place, especially for people living in deprived communities or interacting more often with community or social support settings than with formal clinical services (Marmot et al., 2020; Ward et al., 2024; Doody et al., 2024).</w:t>
      </w:r>
    </w:p>
    <w:p w:rsidR="00000000" w:rsidDel="00000000" w:rsidP="00000000" w:rsidRDefault="00000000" w:rsidRPr="00000000" w14:paraId="00000042">
      <w:pPr>
        <w:spacing w:after="240" w:before="240" w:lineRule="auto"/>
        <w:rPr/>
      </w:pPr>
      <w:r w:rsidDel="00000000" w:rsidR="00000000" w:rsidRPr="00000000">
        <w:rPr>
          <w:rtl w:val="0"/>
        </w:rPr>
        <w:t xml:space="preserve">Finally, future research should prioritise comparative studies in social care and community settings, long-term cessation rather than only short-term abstinence, implementation studies examining staffing, integration and cost, and interventions tailored for people with mental health needs and other high-prevalence groups (Spanakis et al., 2022; Brown et al., 2024; Doody et al., 2024).</w:t>
      </w:r>
    </w:p>
    <w:p w:rsidR="00000000" w:rsidDel="00000000" w:rsidP="00000000" w:rsidRDefault="00000000" w:rsidRPr="00000000" w14:paraId="00000043">
      <w:pPr>
        <w:spacing w:after="240" w:before="240" w:lineRule="auto"/>
        <w:rPr/>
      </w:pPr>
      <w:r w:rsidDel="00000000" w:rsidR="00000000" w:rsidRPr="00000000">
        <w:rPr>
          <w:rtl w:val="0"/>
        </w:rPr>
      </w:r>
    </w:p>
    <w:p w:rsidR="00000000" w:rsidDel="00000000" w:rsidP="00000000" w:rsidRDefault="00000000" w:rsidRPr="00000000" w14:paraId="00000044">
      <w:pPr>
        <w:spacing w:after="240" w:before="240" w:lineRule="auto"/>
        <w:rPr>
          <w:b w:val="1"/>
          <w:bCs w:val="1"/>
        </w:rPr>
      </w:pPr>
      <w:r w:rsidDel="00000000" w:rsidR="00000000" w:rsidRPr="00000000">
        <w:rPr>
          <w:b w:val="1"/>
          <w:bCs w:val="1"/>
          <w:rtl w:val="0"/>
        </w:rPr>
        <w:t xml:space="preserve">REFERENCES</w:t>
      </w:r>
    </w:p>
    <w:p w:rsidR="00000000" w:rsidDel="00000000" w:rsidP="00000000" w:rsidRDefault="00000000" w:rsidRPr="00000000" w14:paraId="00000045">
      <w:pPr>
        <w:spacing w:after="240" w:before="240" w:lineRule="auto"/>
        <w:rPr/>
      </w:pPr>
      <w:r w:rsidDel="00000000" w:rsidR="00000000" w:rsidRPr="00000000">
        <w:rPr>
          <w:rtl w:val="0"/>
        </w:rPr>
        <w:t xml:space="preserve">Arksey, H. and O’Malley, L. (2005) ‘Scoping studies: towards a methodological framework’, </w:t>
      </w:r>
      <w:r w:rsidDel="00000000" w:rsidR="00000000" w:rsidRPr="00000000">
        <w:rPr>
          <w:i w:val="1"/>
          <w:iCs w:val="1"/>
          <w:rtl w:val="0"/>
        </w:rPr>
        <w:t xml:space="preserve">International Journal of Social Research Methodology</w:t>
      </w:r>
      <w:r w:rsidDel="00000000" w:rsidR="00000000" w:rsidRPr="00000000">
        <w:rPr>
          <w:rtl w:val="0"/>
        </w:rPr>
        <w:t xml:space="preserve">, 8(1), pp. 19–32.</w:t>
      </w:r>
    </w:p>
    <w:p w:rsidR="00000000" w:rsidDel="00000000" w:rsidP="00000000" w:rsidRDefault="00000000" w:rsidRPr="00000000" w14:paraId="00000046">
      <w:pPr>
        <w:spacing w:after="240" w:before="240" w:lineRule="auto"/>
        <w:rPr/>
      </w:pPr>
      <w:r w:rsidDel="00000000" w:rsidR="00000000" w:rsidRPr="00000000">
        <w:rPr>
          <w:rtl w:val="0"/>
        </w:rPr>
        <w:t xml:space="preserve">Belderson, P., Notley, C., Campbell, K.A., et al. (2024) ‘Digitalizing specialist smoking cessation support in pregnancy: views of pregnant smokers’, </w:t>
      </w:r>
      <w:r w:rsidDel="00000000" w:rsidR="00000000" w:rsidRPr="00000000">
        <w:rPr>
          <w:i w:val="1"/>
          <w:iCs w:val="1"/>
          <w:rtl w:val="0"/>
        </w:rPr>
        <w:t xml:space="preserve">Nicotine &amp; Tobacco Research</w:t>
      </w:r>
      <w:r w:rsidDel="00000000" w:rsidR="00000000" w:rsidRPr="00000000">
        <w:rPr>
          <w:rtl w:val="0"/>
        </w:rPr>
        <w:t xml:space="preserve">.</w:t>
      </w:r>
    </w:p>
    <w:p w:rsidR="00000000" w:rsidDel="00000000" w:rsidP="00000000" w:rsidRDefault="00000000" w:rsidRPr="00000000" w14:paraId="00000047">
      <w:pPr>
        <w:spacing w:after="240" w:before="240" w:lineRule="auto"/>
        <w:rPr/>
      </w:pPr>
      <w:r w:rsidDel="00000000" w:rsidR="00000000" w:rsidRPr="00000000">
        <w:rPr>
          <w:rtl w:val="0"/>
        </w:rPr>
        <w:t xml:space="preserve">Brown, A., Ussher, M. and Notley, C. (2024) ‘Recent evidence on rates and factors influencing smoking relapse post-release from smoke-free prisons’, </w:t>
      </w:r>
      <w:r w:rsidDel="00000000" w:rsidR="00000000" w:rsidRPr="00000000">
        <w:rPr>
          <w:i w:val="1"/>
          <w:iCs w:val="1"/>
          <w:rtl w:val="0"/>
        </w:rPr>
        <w:t xml:space="preserve">International Journal of Prisoner Health</w:t>
      </w:r>
      <w:r w:rsidDel="00000000" w:rsidR="00000000" w:rsidRPr="00000000">
        <w:rPr>
          <w:rtl w:val="0"/>
        </w:rPr>
        <w:t xml:space="preserve">.</w:t>
      </w:r>
    </w:p>
    <w:p w:rsidR="00000000" w:rsidDel="00000000" w:rsidP="00000000" w:rsidRDefault="00000000" w:rsidRPr="00000000" w14:paraId="00000048">
      <w:pPr>
        <w:spacing w:after="240" w:before="240" w:lineRule="auto"/>
        <w:rPr/>
      </w:pPr>
      <w:r w:rsidDel="00000000" w:rsidR="00000000" w:rsidRPr="00000000">
        <w:rPr>
          <w:rtl w:val="0"/>
        </w:rPr>
        <w:t xml:space="preserve">Doody, P., Hiscock, R., Campbell, R., et al. (2024) ‘Opportunistic smoking cessation interventions for people accessing financial support settings: a scoping review’, </w:t>
      </w:r>
      <w:r w:rsidDel="00000000" w:rsidR="00000000" w:rsidRPr="00000000">
        <w:rPr>
          <w:i w:val="1"/>
          <w:iCs w:val="1"/>
          <w:rtl w:val="0"/>
        </w:rPr>
        <w:t xml:space="preserve">Addiction</w:t>
      </w:r>
      <w:r w:rsidDel="00000000" w:rsidR="00000000" w:rsidRPr="00000000">
        <w:rPr>
          <w:rtl w:val="0"/>
        </w:rPr>
        <w:t xml:space="preserve">.</w:t>
      </w:r>
    </w:p>
    <w:p w:rsidR="00000000" w:rsidDel="00000000" w:rsidP="00000000" w:rsidRDefault="00000000" w:rsidRPr="00000000" w14:paraId="00000049">
      <w:pPr>
        <w:spacing w:after="240" w:before="240" w:lineRule="auto"/>
        <w:rPr/>
      </w:pPr>
      <w:r w:rsidDel="00000000" w:rsidR="00000000" w:rsidRPr="00000000">
        <w:rPr>
          <w:rtl w:val="0"/>
        </w:rPr>
        <w:t xml:space="preserve">Emery, J., Ussher, M., Naughton, F., et al. (2024) ‘The effectiveness of text support for stopping smoking in pregnancy (MiQuit): multi-trial pooled analysis investigating effect moderators and mechanisms of action’, </w:t>
      </w:r>
      <w:r w:rsidDel="00000000" w:rsidR="00000000" w:rsidRPr="00000000">
        <w:rPr>
          <w:i w:val="1"/>
          <w:iCs w:val="1"/>
          <w:rtl w:val="0"/>
        </w:rPr>
        <w:t xml:space="preserve">Nicotine &amp; Tobacco Research</w:t>
      </w:r>
      <w:r w:rsidDel="00000000" w:rsidR="00000000" w:rsidRPr="00000000">
        <w:rPr>
          <w:rtl w:val="0"/>
        </w:rPr>
        <w:t xml:space="preserve">.</w:t>
      </w:r>
    </w:p>
    <w:p w:rsidR="00000000" w:rsidDel="00000000" w:rsidP="00000000" w:rsidRDefault="00000000" w:rsidRPr="00000000" w14:paraId="0000004A">
      <w:pPr>
        <w:spacing w:after="240" w:before="240" w:lineRule="auto"/>
        <w:rPr/>
      </w:pPr>
      <w:r w:rsidDel="00000000" w:rsidR="00000000" w:rsidRPr="00000000">
        <w:rPr>
          <w:rtl w:val="0"/>
        </w:rPr>
        <w:t xml:space="preserve">Hartmann-Boyce, J., Livingstone-Banks, J., Ordóñez-Mena, J.M., et al. (2021) ‘Behavioural interventions for smoking cessation: an overview and network meta-analysis’, </w:t>
      </w:r>
      <w:r w:rsidDel="00000000" w:rsidR="00000000" w:rsidRPr="00000000">
        <w:rPr>
          <w:i w:val="1"/>
          <w:iCs w:val="1"/>
          <w:rtl w:val="0"/>
        </w:rPr>
        <w:t xml:space="preserve">Cochrane Database of Systematic Reviews</w:t>
      </w:r>
      <w:r w:rsidDel="00000000" w:rsidR="00000000" w:rsidRPr="00000000">
        <w:rPr>
          <w:rtl w:val="0"/>
        </w:rPr>
        <w:t xml:space="preserve">.</w:t>
      </w:r>
    </w:p>
    <w:p w:rsidR="00000000" w:rsidDel="00000000" w:rsidP="00000000" w:rsidRDefault="00000000" w:rsidRPr="00000000" w14:paraId="0000004B">
      <w:pPr>
        <w:spacing w:after="240" w:before="240" w:lineRule="auto"/>
        <w:rPr/>
      </w:pPr>
      <w:r w:rsidDel="00000000" w:rsidR="00000000" w:rsidRPr="00000000">
        <w:rPr>
          <w:rtl w:val="0"/>
        </w:rPr>
        <w:t xml:space="preserve">Livingstone-Banks, J., Ordóñez-Mena, J.M., Hartmann-Boyce, J., et al. (2023) ‘Nicotine receptor partial agonists for smoking cessation’, </w:t>
      </w:r>
      <w:r w:rsidDel="00000000" w:rsidR="00000000" w:rsidRPr="00000000">
        <w:rPr>
          <w:i w:val="1"/>
          <w:iCs w:val="1"/>
          <w:rtl w:val="0"/>
        </w:rPr>
        <w:t xml:space="preserve">Cochrane Database of Systematic Reviews</w:t>
      </w:r>
      <w:r w:rsidDel="00000000" w:rsidR="00000000" w:rsidRPr="00000000">
        <w:rPr>
          <w:rtl w:val="0"/>
        </w:rPr>
        <w:t xml:space="preserve">.</w:t>
      </w:r>
    </w:p>
    <w:p w:rsidR="00000000" w:rsidDel="00000000" w:rsidP="00000000" w:rsidRDefault="00000000" w:rsidRPr="00000000" w14:paraId="0000004C">
      <w:pPr>
        <w:spacing w:after="240" w:before="240" w:lineRule="auto"/>
        <w:rPr/>
      </w:pPr>
      <w:r w:rsidDel="00000000" w:rsidR="00000000" w:rsidRPr="00000000">
        <w:rPr>
          <w:rtl w:val="0"/>
        </w:rPr>
        <w:t xml:space="preserve">Lutman-White, E., McDaid, L., Notley, C., et al. (2024) ‘Implementing e-cigarettes as an alternate smoking cessation tool during pregnancy: a process evaluation at two UK sites’, </w:t>
      </w:r>
      <w:r w:rsidDel="00000000" w:rsidR="00000000" w:rsidRPr="00000000">
        <w:rPr>
          <w:i w:val="1"/>
          <w:iCs w:val="1"/>
          <w:rtl w:val="0"/>
        </w:rPr>
        <w:t xml:space="preserve">International Journal of Environmental Research and Public Health</w:t>
      </w:r>
      <w:r w:rsidDel="00000000" w:rsidR="00000000" w:rsidRPr="00000000">
        <w:rPr>
          <w:rtl w:val="0"/>
        </w:rPr>
        <w:t xml:space="preserve">, 21(3), p. 291.</w:t>
      </w:r>
    </w:p>
    <w:p w:rsidR="00000000" w:rsidDel="00000000" w:rsidP="00000000" w:rsidRDefault="00000000" w:rsidRPr="00000000" w14:paraId="0000004D">
      <w:pPr>
        <w:spacing w:after="240" w:before="240" w:lineRule="auto"/>
        <w:rPr/>
      </w:pPr>
      <w:r w:rsidDel="00000000" w:rsidR="00000000" w:rsidRPr="00000000">
        <w:rPr>
          <w:rtl w:val="0"/>
        </w:rPr>
        <w:t xml:space="preserve">Jumbe, S., Bauld, L., Naughton, F., et al. (2022) ‘STOP: a training intervention to optimise treatment for smoking cessation in community pharmacies: cluster randomised controlled trial’, </w:t>
      </w:r>
      <w:r w:rsidDel="00000000" w:rsidR="00000000" w:rsidRPr="00000000">
        <w:rPr>
          <w:i w:val="1"/>
          <w:iCs w:val="1"/>
          <w:rtl w:val="0"/>
        </w:rPr>
        <w:t xml:space="preserve">BMJ Open</w:t>
      </w:r>
      <w:r w:rsidDel="00000000" w:rsidR="00000000" w:rsidRPr="00000000">
        <w:rPr>
          <w:rtl w:val="0"/>
        </w:rPr>
        <w:t xml:space="preserve">, 12.</w:t>
      </w:r>
    </w:p>
    <w:p w:rsidR="00000000" w:rsidDel="00000000" w:rsidP="00000000" w:rsidRDefault="00000000" w:rsidRPr="00000000" w14:paraId="0000004E">
      <w:pPr>
        <w:spacing w:after="240" w:before="240" w:lineRule="auto"/>
        <w:rPr/>
      </w:pPr>
      <w:r w:rsidDel="00000000" w:rsidR="00000000" w:rsidRPr="00000000">
        <w:rPr>
          <w:rtl w:val="0"/>
        </w:rPr>
        <w:t xml:space="preserve">Marmot, M., Allen, J., Boyce, T., Goldblatt, P. and Morrison, J. (2020) </w:t>
      </w:r>
      <w:r w:rsidDel="00000000" w:rsidR="00000000" w:rsidRPr="00000000">
        <w:rPr>
          <w:i w:val="1"/>
          <w:iCs w:val="1"/>
          <w:rtl w:val="0"/>
        </w:rPr>
        <w:t xml:space="preserve">Health Equity in England: The Marmot Review 10 Years On</w:t>
      </w:r>
      <w:r w:rsidDel="00000000" w:rsidR="00000000" w:rsidRPr="00000000">
        <w:rPr>
          <w:rtl w:val="0"/>
        </w:rPr>
        <w:t xml:space="preserve">. London: Institute of Health Equity.</w:t>
      </w:r>
    </w:p>
    <w:p w:rsidR="00000000" w:rsidDel="00000000" w:rsidP="00000000" w:rsidRDefault="00000000" w:rsidRPr="00000000" w14:paraId="0000004F">
      <w:pPr>
        <w:spacing w:after="240" w:before="240" w:lineRule="auto"/>
        <w:rPr/>
      </w:pPr>
      <w:r w:rsidDel="00000000" w:rsidR="00000000" w:rsidRPr="00000000">
        <w:rPr>
          <w:rtl w:val="0"/>
        </w:rPr>
        <w:t xml:space="preserve">McDaid, L., Belderson, P., Notley, C., et al. (2024) ‘Experts’ views on translating NHS support to stop smoking in pregnancy into a digital intervention’, </w:t>
      </w:r>
      <w:r w:rsidDel="00000000" w:rsidR="00000000" w:rsidRPr="00000000">
        <w:rPr>
          <w:i w:val="1"/>
          <w:iCs w:val="1"/>
          <w:rtl w:val="0"/>
        </w:rPr>
        <w:t xml:space="preserve">Nicotine &amp; Tobacco Research</w:t>
      </w:r>
      <w:r w:rsidDel="00000000" w:rsidR="00000000" w:rsidRPr="00000000">
        <w:rPr>
          <w:rtl w:val="0"/>
        </w:rPr>
        <w:t xml:space="preserve">.</w:t>
      </w:r>
    </w:p>
    <w:p w:rsidR="00000000" w:rsidDel="00000000" w:rsidP="00000000" w:rsidRDefault="00000000" w:rsidRPr="00000000" w14:paraId="00000050">
      <w:pPr>
        <w:spacing w:after="240" w:before="240" w:lineRule="auto"/>
        <w:rPr/>
      </w:pPr>
      <w:r w:rsidDel="00000000" w:rsidR="00000000" w:rsidRPr="00000000">
        <w:rPr>
          <w:rtl w:val="0"/>
        </w:rPr>
        <w:t xml:space="preserve">NHS Digital (2025) </w:t>
      </w:r>
      <w:r w:rsidDel="00000000" w:rsidR="00000000" w:rsidRPr="00000000">
        <w:rPr>
          <w:i w:val="1"/>
          <w:iCs w:val="1"/>
          <w:rtl w:val="0"/>
        </w:rPr>
        <w:t xml:space="preserve">Statistics on Public Health 2023: Part 2 Smoking-related Mortality</w:t>
      </w:r>
      <w:r w:rsidDel="00000000" w:rsidR="00000000" w:rsidRPr="00000000">
        <w:rPr>
          <w:rtl w:val="0"/>
        </w:rPr>
        <w:t xml:space="preserve">. Leeds: NHS Digital.</w:t>
      </w:r>
    </w:p>
    <w:p w:rsidR="00000000" w:rsidDel="00000000" w:rsidP="00000000" w:rsidRDefault="00000000" w:rsidRPr="00000000" w14:paraId="00000051">
      <w:pPr>
        <w:spacing w:after="240" w:before="240" w:lineRule="auto"/>
        <w:rPr/>
      </w:pPr>
      <w:r w:rsidDel="00000000" w:rsidR="00000000" w:rsidRPr="00000000">
        <w:rPr>
          <w:rtl w:val="0"/>
        </w:rPr>
        <w:t xml:space="preserve">NHS England (2019) </w:t>
      </w:r>
      <w:r w:rsidDel="00000000" w:rsidR="00000000" w:rsidRPr="00000000">
        <w:rPr>
          <w:i w:val="1"/>
          <w:iCs w:val="1"/>
          <w:rtl w:val="0"/>
        </w:rPr>
        <w:t xml:space="preserve">The NHS Long Term Plan</w:t>
      </w:r>
      <w:r w:rsidDel="00000000" w:rsidR="00000000" w:rsidRPr="00000000">
        <w:rPr>
          <w:rtl w:val="0"/>
        </w:rPr>
        <w:t xml:space="preserve">. London: NHS England.</w:t>
      </w:r>
    </w:p>
    <w:p w:rsidR="00000000" w:rsidDel="00000000" w:rsidP="00000000" w:rsidRDefault="00000000" w:rsidRPr="00000000" w14:paraId="00000052">
      <w:pPr>
        <w:spacing w:after="240" w:before="240" w:lineRule="auto"/>
        <w:rPr/>
      </w:pPr>
      <w:r w:rsidDel="00000000" w:rsidR="00000000" w:rsidRPr="00000000">
        <w:rPr>
          <w:rtl w:val="0"/>
        </w:rPr>
        <w:t xml:space="preserve">NHS England (2025) </w:t>
      </w:r>
      <w:r w:rsidDel="00000000" w:rsidR="00000000" w:rsidRPr="00000000">
        <w:rPr>
          <w:i w:val="1"/>
          <w:iCs w:val="1"/>
          <w:rtl w:val="0"/>
        </w:rPr>
        <w:t xml:space="preserve">Tobacco Dependency Programme</w:t>
      </w:r>
      <w:r w:rsidDel="00000000" w:rsidR="00000000" w:rsidRPr="00000000">
        <w:rPr>
          <w:rtl w:val="0"/>
        </w:rPr>
        <w:t xml:space="preserve">. London: NHS England.</w:t>
      </w:r>
    </w:p>
    <w:p w:rsidR="00000000" w:rsidDel="00000000" w:rsidP="00000000" w:rsidRDefault="00000000" w:rsidRPr="00000000" w14:paraId="00000053">
      <w:pPr>
        <w:spacing w:after="240" w:before="240" w:lineRule="auto"/>
        <w:rPr/>
      </w:pPr>
      <w:r w:rsidDel="00000000" w:rsidR="00000000" w:rsidRPr="00000000">
        <w:rPr>
          <w:rtl w:val="0"/>
        </w:rPr>
        <w:t xml:space="preserve">NICE (2025) </w:t>
      </w:r>
      <w:r w:rsidDel="00000000" w:rsidR="00000000" w:rsidRPr="00000000">
        <w:rPr>
          <w:i w:val="1"/>
          <w:iCs w:val="1"/>
          <w:rtl w:val="0"/>
        </w:rPr>
        <w:t xml:space="preserve">Tobacco: Preventing Uptake, Promoting Quitting and Treating Dependence (NG209)</w:t>
      </w:r>
      <w:r w:rsidDel="00000000" w:rsidR="00000000" w:rsidRPr="00000000">
        <w:rPr>
          <w:rtl w:val="0"/>
        </w:rPr>
        <w:t xml:space="preserve">. London: National Institute for Health and Care Excellence.</w:t>
      </w:r>
    </w:p>
    <w:p w:rsidR="00000000" w:rsidDel="00000000" w:rsidP="00000000" w:rsidRDefault="00000000" w:rsidRPr="00000000" w14:paraId="00000054">
      <w:pPr>
        <w:spacing w:after="240" w:before="240" w:lineRule="auto"/>
        <w:rPr/>
      </w:pPr>
      <w:r w:rsidDel="00000000" w:rsidR="00000000" w:rsidRPr="00000000">
        <w:rPr>
          <w:rtl w:val="0"/>
        </w:rPr>
        <w:t xml:space="preserve">Office for National Statistics (2024) </w:t>
      </w:r>
      <w:r w:rsidDel="00000000" w:rsidR="00000000" w:rsidRPr="00000000">
        <w:rPr>
          <w:i w:val="1"/>
          <w:iCs w:val="1"/>
          <w:rtl w:val="0"/>
        </w:rPr>
        <w:t xml:space="preserve">Adult Smoking Habits in the UK: 2023</w:t>
      </w:r>
      <w:r w:rsidDel="00000000" w:rsidR="00000000" w:rsidRPr="00000000">
        <w:rPr>
          <w:rtl w:val="0"/>
        </w:rPr>
        <w:t xml:space="preserve">. Newport: ONS.</w:t>
      </w:r>
    </w:p>
    <w:p w:rsidR="00000000" w:rsidDel="00000000" w:rsidP="00000000" w:rsidRDefault="00000000" w:rsidRPr="00000000" w14:paraId="00000055">
      <w:pPr>
        <w:spacing w:after="240" w:before="240" w:lineRule="auto"/>
        <w:rPr/>
      </w:pPr>
      <w:r w:rsidDel="00000000" w:rsidR="00000000" w:rsidRPr="00000000">
        <w:rPr>
          <w:rtl w:val="0"/>
        </w:rPr>
        <w:t xml:space="preserve">Robins, J., Murray, R.L., Cheeseman, H., et al. (2025) ‘Economic evaluation of a hospital-initiated tobacco dependence treatment service’, </w:t>
      </w:r>
      <w:r w:rsidDel="00000000" w:rsidR="00000000" w:rsidRPr="00000000">
        <w:rPr>
          <w:i w:val="1"/>
          <w:iCs w:val="1"/>
          <w:rtl w:val="0"/>
        </w:rPr>
        <w:t xml:space="preserve">BMJ Open</w:t>
      </w:r>
      <w:r w:rsidDel="00000000" w:rsidR="00000000" w:rsidRPr="00000000">
        <w:rPr>
          <w:rtl w:val="0"/>
        </w:rPr>
        <w:t xml:space="preserve">, 15.</w:t>
      </w:r>
    </w:p>
    <w:p w:rsidR="00000000" w:rsidDel="00000000" w:rsidP="00000000" w:rsidRDefault="00000000" w:rsidRPr="00000000" w14:paraId="00000056">
      <w:pPr>
        <w:spacing w:after="240" w:before="240" w:lineRule="auto"/>
        <w:rPr/>
      </w:pPr>
      <w:r w:rsidDel="00000000" w:rsidR="00000000" w:rsidRPr="00000000">
        <w:rPr>
          <w:rtl w:val="0"/>
        </w:rPr>
        <w:t xml:space="preserve">Spanakis, P., Peckham, E., Mathers, A., et al. (2022) ‘A systematic review of behavioural smoking cessation interventions for people with severe mental ill health’, </w:t>
      </w:r>
      <w:r w:rsidDel="00000000" w:rsidR="00000000" w:rsidRPr="00000000">
        <w:rPr>
          <w:i w:val="1"/>
          <w:iCs w:val="1"/>
          <w:rtl w:val="0"/>
        </w:rPr>
        <w:t xml:space="preserve">Addiction</w:t>
      </w:r>
      <w:r w:rsidDel="00000000" w:rsidR="00000000" w:rsidRPr="00000000">
        <w:rPr>
          <w:rtl w:val="0"/>
        </w:rPr>
        <w:t xml:space="preserve">, 117.</w:t>
      </w:r>
    </w:p>
    <w:p w:rsidR="00000000" w:rsidDel="00000000" w:rsidP="00000000" w:rsidRDefault="00000000" w:rsidRPr="00000000" w14:paraId="00000057">
      <w:pPr>
        <w:spacing w:after="240" w:before="240" w:lineRule="auto"/>
        <w:rPr/>
      </w:pPr>
      <w:r w:rsidDel="00000000" w:rsidR="00000000" w:rsidRPr="00000000">
        <w:rPr>
          <w:rtl w:val="0"/>
        </w:rPr>
        <w:t xml:space="preserve">Thomas, K.H., Dalili, M.N., López-López, J.A., et al. (2021) </w:t>
      </w:r>
      <w:r w:rsidDel="00000000" w:rsidR="00000000" w:rsidRPr="00000000">
        <w:rPr>
          <w:i w:val="1"/>
          <w:iCs w:val="1"/>
          <w:rtl w:val="0"/>
        </w:rPr>
        <w:t xml:space="preserve">Smoking cessation medicines and e-cigarettes: a systematic review, network meta-analysis and cost-effectiveness analysis</w:t>
      </w:r>
      <w:r w:rsidDel="00000000" w:rsidR="00000000" w:rsidRPr="00000000">
        <w:rPr>
          <w:rtl w:val="0"/>
        </w:rPr>
        <w:t xml:space="preserve">. </w:t>
      </w:r>
      <w:r w:rsidDel="00000000" w:rsidR="00000000" w:rsidRPr="00000000">
        <w:rPr>
          <w:i w:val="1"/>
          <w:iCs w:val="1"/>
          <w:rtl w:val="0"/>
        </w:rPr>
        <w:t xml:space="preserve">Health Technology Assessment</w:t>
      </w:r>
      <w:r w:rsidDel="00000000" w:rsidR="00000000" w:rsidRPr="00000000">
        <w:rPr>
          <w:rtl w:val="0"/>
        </w:rPr>
        <w:t xml:space="preserve">, 25.</w:t>
      </w:r>
    </w:p>
    <w:p w:rsidR="00000000" w:rsidDel="00000000" w:rsidP="00000000" w:rsidRDefault="00000000" w:rsidRPr="00000000" w14:paraId="00000058">
      <w:pPr>
        <w:spacing w:after="240" w:before="240" w:lineRule="auto"/>
        <w:rPr/>
      </w:pPr>
      <w:r w:rsidDel="00000000" w:rsidR="00000000" w:rsidRPr="00000000">
        <w:rPr>
          <w:rtl w:val="0"/>
        </w:rPr>
        <w:t xml:space="preserve">Tricco, A.C., Lillie, E., Zarin, W., et al. (2018) ‘PRISMA Extension for Scoping Reviews (PRISMA-ScR): checklist and explanation’, </w:t>
      </w:r>
      <w:r w:rsidDel="00000000" w:rsidR="00000000" w:rsidRPr="00000000">
        <w:rPr>
          <w:i w:val="1"/>
          <w:iCs w:val="1"/>
          <w:rtl w:val="0"/>
        </w:rPr>
        <w:t xml:space="preserve">Annals of Internal Medicine</w:t>
      </w:r>
      <w:r w:rsidDel="00000000" w:rsidR="00000000" w:rsidRPr="00000000">
        <w:rPr>
          <w:rtl w:val="0"/>
        </w:rPr>
        <w:t xml:space="preserve">, 169(7), pp. 467–473.</w:t>
      </w:r>
    </w:p>
    <w:p w:rsidR="00000000" w:rsidDel="00000000" w:rsidP="00000000" w:rsidRDefault="00000000" w:rsidRPr="00000000" w14:paraId="00000059">
      <w:pPr>
        <w:spacing w:after="240" w:before="240" w:lineRule="auto"/>
        <w:rPr/>
      </w:pPr>
      <w:r w:rsidDel="00000000" w:rsidR="00000000" w:rsidRPr="00000000">
        <w:rPr>
          <w:rtl w:val="0"/>
        </w:rPr>
        <w:t xml:space="preserve">Ussher, M., Notley, C., Bauld, L., et al. (2024) ‘Effect of 3 months and 12 months of financial incentives on 12-month postpartum smoking cessation maintenance: a randomized controlled trial’, </w:t>
      </w:r>
      <w:r w:rsidDel="00000000" w:rsidR="00000000" w:rsidRPr="00000000">
        <w:rPr>
          <w:i w:val="1"/>
          <w:iCs w:val="1"/>
          <w:rtl w:val="0"/>
        </w:rPr>
        <w:t xml:space="preserve">Addiction</w:t>
      </w:r>
      <w:r w:rsidDel="00000000" w:rsidR="00000000" w:rsidRPr="00000000">
        <w:rPr>
          <w:rtl w:val="0"/>
        </w:rPr>
        <w:t xml:space="preserve">, 119.</w:t>
      </w:r>
    </w:p>
    <w:p w:rsidR="00000000" w:rsidDel="00000000" w:rsidP="00000000" w:rsidRDefault="00000000" w:rsidRPr="00000000" w14:paraId="0000005A">
      <w:pPr>
        <w:spacing w:after="240" w:before="240" w:lineRule="auto"/>
        <w:rPr/>
      </w:pPr>
      <w:r w:rsidDel="00000000" w:rsidR="00000000" w:rsidRPr="00000000">
        <w:rPr>
          <w:rtl w:val="0"/>
        </w:rPr>
        <w:t xml:space="preserve">Ward, E., Varley, A., Wright, M., Pope, I. and Notley, C. (2024) ‘Theoretically framing views of people who smoke in understanding what might work to support smoking cessation in coastal communities: adapting the TIDieR checklist to qualitative analysis for complex intervention development’, </w:t>
      </w:r>
      <w:r w:rsidDel="00000000" w:rsidR="00000000" w:rsidRPr="00000000">
        <w:rPr>
          <w:i w:val="1"/>
          <w:iCs w:val="1"/>
          <w:rtl w:val="0"/>
        </w:rPr>
        <w:t xml:space="preserve">BMC Public Health</w:t>
      </w:r>
      <w:r w:rsidDel="00000000" w:rsidR="00000000" w:rsidRPr="00000000">
        <w:rPr>
          <w:rtl w:val="0"/>
        </w:rPr>
        <w:t xml:space="preserve">, 24, p. 2443.</w:t>
      </w:r>
    </w:p>
    <w:p w:rsidR="00000000" w:rsidDel="00000000" w:rsidP="00000000" w:rsidRDefault="00000000" w:rsidRPr="00000000" w14:paraId="0000005B">
      <w:pPr>
        <w:spacing w:after="240" w:before="240" w:lineRule="auto"/>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