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DACF6" w14:textId="766FFD23" w:rsidR="00594155" w:rsidRPr="00056789" w:rsidRDefault="00594155" w:rsidP="00594155">
      <w:pPr>
        <w:spacing w:line="480" w:lineRule="auto"/>
        <w:jc w:val="center"/>
        <w:rPr>
          <w:rFonts w:asciiTheme="minorHAnsi" w:hAnsiTheme="minorHAnsi" w:cstheme="minorHAnsi"/>
          <w:b/>
          <w:bCs/>
          <w:u w:val="single"/>
        </w:rPr>
      </w:pPr>
      <w:r w:rsidRPr="00056789">
        <w:rPr>
          <w:rFonts w:asciiTheme="minorHAnsi" w:hAnsiTheme="minorHAnsi" w:cstheme="minorHAnsi"/>
          <w:b/>
          <w:bCs/>
          <w:u w:val="single"/>
        </w:rPr>
        <w:t>How a school develops one aspect of its SDP: a report that critically reflects on the actions, impact and evidence base.</w:t>
      </w:r>
    </w:p>
    <w:p w14:paraId="1657BB69" w14:textId="77777777" w:rsidR="00056789" w:rsidRPr="00056789" w:rsidRDefault="00056789" w:rsidP="00594155">
      <w:pPr>
        <w:spacing w:line="480" w:lineRule="auto"/>
        <w:rPr>
          <w:rFonts w:asciiTheme="minorHAnsi" w:hAnsiTheme="minorHAnsi" w:cstheme="minorHAnsi"/>
        </w:rPr>
      </w:pPr>
    </w:p>
    <w:p w14:paraId="29111778" w14:textId="7B70180E" w:rsidR="006B77A6" w:rsidRPr="00056789" w:rsidRDefault="006B77A6" w:rsidP="00594155">
      <w:pPr>
        <w:spacing w:line="480" w:lineRule="auto"/>
        <w:rPr>
          <w:rFonts w:asciiTheme="minorHAnsi" w:hAnsiTheme="minorHAnsi" w:cstheme="minorHAnsi"/>
        </w:rPr>
      </w:pPr>
      <w:r w:rsidRPr="00056789">
        <w:rPr>
          <w:rFonts w:asciiTheme="minorHAnsi" w:hAnsiTheme="minorHAnsi" w:cstheme="minorHAnsi"/>
        </w:rPr>
        <w:t>School Development Plans in Wales are increasingly</w:t>
      </w:r>
      <w:r w:rsidR="00EA05F4" w:rsidRPr="00056789">
        <w:rPr>
          <w:rFonts w:asciiTheme="minorHAnsi" w:hAnsiTheme="minorHAnsi" w:cstheme="minorHAnsi"/>
        </w:rPr>
        <w:t xml:space="preserve"> evolving to combat issues that </w:t>
      </w:r>
      <w:r w:rsidR="00D057E7" w:rsidRPr="00056789">
        <w:rPr>
          <w:rFonts w:asciiTheme="minorHAnsi" w:hAnsiTheme="minorHAnsi" w:cstheme="minorHAnsi"/>
        </w:rPr>
        <w:t>factor into the attainment gap</w:t>
      </w:r>
      <w:r w:rsidR="0009514A" w:rsidRPr="00056789">
        <w:rPr>
          <w:rFonts w:asciiTheme="minorHAnsi" w:hAnsiTheme="minorHAnsi" w:cstheme="minorHAnsi"/>
        </w:rPr>
        <w:t>.</w:t>
      </w:r>
      <w:r w:rsidR="00D057E7" w:rsidRPr="00056789">
        <w:rPr>
          <w:rFonts w:asciiTheme="minorHAnsi" w:hAnsiTheme="minorHAnsi" w:cstheme="minorHAnsi"/>
        </w:rPr>
        <w:t xml:space="preserve"> Beyond what schools are capable of in teaching and learning aspects, this is </w:t>
      </w:r>
      <w:r w:rsidR="0006078F" w:rsidRPr="00056789">
        <w:rPr>
          <w:rFonts w:asciiTheme="minorHAnsi" w:hAnsiTheme="minorHAnsi" w:cstheme="minorHAnsi"/>
        </w:rPr>
        <w:t xml:space="preserve">beginning to </w:t>
      </w:r>
      <w:r w:rsidR="009E14C5" w:rsidRPr="00056789">
        <w:rPr>
          <w:rFonts w:asciiTheme="minorHAnsi" w:hAnsiTheme="minorHAnsi" w:cstheme="minorHAnsi"/>
        </w:rPr>
        <w:t xml:space="preserve">encompass social and economic solutions as well as academic. This has been informed by </w:t>
      </w:r>
      <w:r w:rsidR="009D2EBC" w:rsidRPr="00056789">
        <w:rPr>
          <w:rFonts w:asciiTheme="minorHAnsi" w:hAnsiTheme="minorHAnsi" w:cstheme="minorHAnsi"/>
        </w:rPr>
        <w:t xml:space="preserve">both academic research and government policy in Wales and is depictive of broader international concerns in education. </w:t>
      </w:r>
      <w:r w:rsidR="00635238" w:rsidRPr="00056789">
        <w:rPr>
          <w:rFonts w:asciiTheme="minorHAnsi" w:hAnsiTheme="minorHAnsi" w:cstheme="minorHAnsi"/>
        </w:rPr>
        <w:t xml:space="preserve"> As schools </w:t>
      </w:r>
      <w:r w:rsidR="00620B04" w:rsidRPr="00056789">
        <w:rPr>
          <w:rFonts w:asciiTheme="minorHAnsi" w:hAnsiTheme="minorHAnsi" w:cstheme="minorHAnsi"/>
        </w:rPr>
        <w:t>progress with</w:t>
      </w:r>
      <w:r w:rsidR="00635238" w:rsidRPr="00056789">
        <w:rPr>
          <w:rFonts w:asciiTheme="minorHAnsi" w:hAnsiTheme="minorHAnsi" w:cstheme="minorHAnsi"/>
        </w:rPr>
        <w:t xml:space="preserve"> </w:t>
      </w:r>
      <w:r w:rsidR="007F305C" w:rsidRPr="00056789">
        <w:rPr>
          <w:rFonts w:asciiTheme="minorHAnsi" w:hAnsiTheme="minorHAnsi" w:cstheme="minorHAnsi"/>
        </w:rPr>
        <w:t xml:space="preserve">their versions of ‘Curriculum for Wales’, they are increasingly </w:t>
      </w:r>
      <w:r w:rsidR="00620B04" w:rsidRPr="00056789">
        <w:rPr>
          <w:rFonts w:asciiTheme="minorHAnsi" w:hAnsiTheme="minorHAnsi" w:cstheme="minorHAnsi"/>
        </w:rPr>
        <w:t xml:space="preserve">advancing their </w:t>
      </w:r>
      <w:r w:rsidR="00FD5530" w:rsidRPr="00056789">
        <w:rPr>
          <w:rFonts w:asciiTheme="minorHAnsi" w:hAnsiTheme="minorHAnsi" w:cstheme="minorHAnsi"/>
        </w:rPr>
        <w:t xml:space="preserve">wellbeing </w:t>
      </w:r>
      <w:r w:rsidR="00620B04" w:rsidRPr="00056789">
        <w:rPr>
          <w:rFonts w:asciiTheme="minorHAnsi" w:hAnsiTheme="minorHAnsi" w:cstheme="minorHAnsi"/>
        </w:rPr>
        <w:t xml:space="preserve">provisions </w:t>
      </w:r>
      <w:r w:rsidR="00FD5530" w:rsidRPr="00056789">
        <w:rPr>
          <w:rFonts w:asciiTheme="minorHAnsi" w:hAnsiTheme="minorHAnsi" w:cstheme="minorHAnsi"/>
        </w:rPr>
        <w:t xml:space="preserve">against a socioeconomic climate that sees one in three children in Wales living below the bread line. </w:t>
      </w:r>
      <w:r w:rsidR="00A518E3" w:rsidRPr="00056789">
        <w:rPr>
          <w:rFonts w:asciiTheme="minorHAnsi" w:hAnsiTheme="minorHAnsi" w:cstheme="minorHAnsi"/>
        </w:rPr>
        <w:t xml:space="preserve">The Senedd, Ministers, Local Authorities, Independent Organisations, and Schools have been steadfast in </w:t>
      </w:r>
      <w:r w:rsidR="00D6185D" w:rsidRPr="00056789">
        <w:rPr>
          <w:rFonts w:asciiTheme="minorHAnsi" w:hAnsiTheme="minorHAnsi" w:cstheme="minorHAnsi"/>
        </w:rPr>
        <w:t>reviewing, evaluating, and collaborating to overcome these issues for children</w:t>
      </w:r>
      <w:r w:rsidR="006D0B97" w:rsidRPr="00056789">
        <w:rPr>
          <w:rFonts w:asciiTheme="minorHAnsi" w:hAnsiTheme="minorHAnsi" w:cstheme="minorHAnsi"/>
        </w:rPr>
        <w:t xml:space="preserve">. The following study discusses the approach of one school in urban South Wales </w:t>
      </w:r>
      <w:r w:rsidR="0063642D" w:rsidRPr="00056789">
        <w:rPr>
          <w:rFonts w:asciiTheme="minorHAnsi" w:hAnsiTheme="minorHAnsi" w:cstheme="minorHAnsi"/>
        </w:rPr>
        <w:t>in how they are beginning to address the post-pandemic problems that education in Wales is facing.</w:t>
      </w:r>
    </w:p>
    <w:p w14:paraId="1FEDA8C4" w14:textId="77777777" w:rsidR="00056789" w:rsidRPr="00056789" w:rsidRDefault="00056789" w:rsidP="00594155">
      <w:pPr>
        <w:spacing w:line="480" w:lineRule="auto"/>
        <w:rPr>
          <w:rFonts w:asciiTheme="minorHAnsi" w:hAnsiTheme="minorHAnsi" w:cstheme="minorHAnsi"/>
          <w:b/>
          <w:bCs/>
          <w:u w:val="single"/>
        </w:rPr>
      </w:pPr>
    </w:p>
    <w:p w14:paraId="121E6270" w14:textId="781767E1" w:rsidR="00896491" w:rsidRPr="00056789" w:rsidRDefault="00856020" w:rsidP="00594155">
      <w:pPr>
        <w:spacing w:line="480" w:lineRule="auto"/>
        <w:rPr>
          <w:rFonts w:asciiTheme="minorHAnsi" w:hAnsiTheme="minorHAnsi" w:cstheme="minorHAnsi"/>
          <w:b/>
          <w:bCs/>
          <w:u w:val="single"/>
        </w:rPr>
      </w:pPr>
      <w:r w:rsidRPr="00056789">
        <w:rPr>
          <w:rFonts w:asciiTheme="minorHAnsi" w:hAnsiTheme="minorHAnsi" w:cstheme="minorHAnsi"/>
          <w:b/>
          <w:bCs/>
          <w:u w:val="single"/>
        </w:rPr>
        <w:t>Literature Review</w:t>
      </w:r>
    </w:p>
    <w:p w14:paraId="66FE5D5A" w14:textId="486687FC" w:rsidR="00856020" w:rsidRPr="00056789" w:rsidRDefault="00856020" w:rsidP="00056789">
      <w:pPr>
        <w:spacing w:line="480" w:lineRule="auto"/>
        <w:ind w:firstLine="720"/>
        <w:rPr>
          <w:rFonts w:asciiTheme="minorHAnsi" w:hAnsiTheme="minorHAnsi" w:cstheme="minorHAnsi"/>
        </w:rPr>
      </w:pPr>
      <w:r w:rsidRPr="00056789">
        <w:rPr>
          <w:rFonts w:asciiTheme="minorHAnsi" w:hAnsiTheme="minorHAnsi" w:cstheme="minorHAnsi"/>
        </w:rPr>
        <w:t>One of the key debates in creating School Development Plans is how to measure the effectiveness of an educational organisation. Assessment of this effectiveness often relies upon the use of data. Kim Schildkamp (</w:t>
      </w:r>
      <w:r w:rsidR="00234050" w:rsidRPr="00056789">
        <w:rPr>
          <w:rFonts w:asciiTheme="minorHAnsi" w:hAnsiTheme="minorHAnsi" w:cstheme="minorHAnsi"/>
        </w:rPr>
        <w:t xml:space="preserve">Schildkamp, 2019, </w:t>
      </w:r>
      <w:r w:rsidRPr="00056789">
        <w:rPr>
          <w:rFonts w:asciiTheme="minorHAnsi" w:hAnsiTheme="minorHAnsi" w:cstheme="minorHAnsi"/>
        </w:rPr>
        <w:t xml:space="preserve">p.269) argues that “data use for school improvement is complex” and that regardless of what the focus of gathering the data may be, that there is always tension between data use and accountability goals, that being student achievement. The problem with accountability data is that it may not be representative of “areas that may be less frequently assessed, such as well-being, </w:t>
      </w:r>
      <w:r w:rsidRPr="00056789">
        <w:rPr>
          <w:rFonts w:asciiTheme="minorHAnsi" w:hAnsiTheme="minorHAnsi" w:cstheme="minorHAnsi"/>
        </w:rPr>
        <w:lastRenderedPageBreak/>
        <w:t>citizenship and information literacy” which can provide different perspectives of school improvement (</w:t>
      </w:r>
      <w:r w:rsidR="001E1F05" w:rsidRPr="00056789">
        <w:rPr>
          <w:rFonts w:asciiTheme="minorHAnsi" w:hAnsiTheme="minorHAnsi" w:cstheme="minorHAnsi"/>
        </w:rPr>
        <w:t>ibid</w:t>
      </w:r>
      <w:r w:rsidR="00F11503" w:rsidRPr="00056789">
        <w:rPr>
          <w:rFonts w:asciiTheme="minorHAnsi" w:hAnsiTheme="minorHAnsi" w:cstheme="minorHAnsi"/>
        </w:rPr>
        <w:t>.</w:t>
      </w:r>
      <w:r w:rsidR="001E1F05" w:rsidRPr="00056789">
        <w:rPr>
          <w:rFonts w:asciiTheme="minorHAnsi" w:hAnsiTheme="minorHAnsi" w:cstheme="minorHAnsi"/>
        </w:rPr>
        <w:t xml:space="preserve">, </w:t>
      </w:r>
      <w:r w:rsidRPr="00056789">
        <w:rPr>
          <w:rFonts w:asciiTheme="minorHAnsi" w:hAnsiTheme="minorHAnsi" w:cstheme="minorHAnsi"/>
        </w:rPr>
        <w:t>p.261).</w:t>
      </w:r>
    </w:p>
    <w:p w14:paraId="4750375D" w14:textId="48AC5CAB" w:rsidR="00856020" w:rsidRPr="00056789" w:rsidRDefault="00856020" w:rsidP="00056789">
      <w:pPr>
        <w:spacing w:line="480" w:lineRule="auto"/>
        <w:ind w:firstLine="720"/>
        <w:rPr>
          <w:rFonts w:asciiTheme="minorHAnsi" w:eastAsia="Calibri" w:hAnsiTheme="minorHAnsi" w:cstheme="minorHAnsi"/>
          <w:color w:val="000000" w:themeColor="text1"/>
        </w:rPr>
      </w:pPr>
      <w:r w:rsidRPr="00056789">
        <w:rPr>
          <w:rFonts w:asciiTheme="minorHAnsi" w:hAnsiTheme="minorHAnsi" w:cstheme="minorHAnsi"/>
        </w:rPr>
        <w:t>Recent attitudes in educational academia are becoming less favourable towards accountability data because of its omissions in areas such as those mentioned above. For instance, Simon Breakspear</w:t>
      </w:r>
      <w:r w:rsidR="00CD6529" w:rsidRPr="00056789">
        <w:rPr>
          <w:rFonts w:asciiTheme="minorHAnsi" w:hAnsiTheme="minorHAnsi" w:cstheme="minorHAnsi"/>
        </w:rPr>
        <w:t xml:space="preserve"> (Breakspear and Centre for Strategic Education, 2014) </w:t>
      </w:r>
      <w:r w:rsidRPr="00056789">
        <w:rPr>
          <w:rFonts w:asciiTheme="minorHAnsi" w:hAnsiTheme="minorHAnsi" w:cstheme="minorHAnsi"/>
        </w:rPr>
        <w:t xml:space="preserve">indicates that the problem with academic achievement being the mark of school improvement is that league tables such as PISA do not </w:t>
      </w:r>
      <w:r w:rsidRPr="00056789">
        <w:rPr>
          <w:rFonts w:asciiTheme="minorHAnsi" w:eastAsia="Calibri" w:hAnsiTheme="minorHAnsi" w:cstheme="minorHAnsi"/>
          <w:color w:val="000000" w:themeColor="text1"/>
        </w:rPr>
        <w:t>“fully represent the complex social phenomenon of inequity” and that “constant high-stakes comparison [...] has the potential to limit the national view of what matters educationally” (</w:t>
      </w:r>
      <w:r w:rsidR="00CD6529" w:rsidRPr="00056789">
        <w:rPr>
          <w:rFonts w:asciiTheme="minorHAnsi" w:eastAsia="Calibri" w:hAnsiTheme="minorHAnsi" w:cstheme="minorHAnsi"/>
          <w:color w:val="000000" w:themeColor="text1"/>
        </w:rPr>
        <w:t>ibid</w:t>
      </w:r>
      <w:r w:rsidR="003804E7" w:rsidRPr="00056789">
        <w:rPr>
          <w:rFonts w:asciiTheme="minorHAnsi" w:eastAsia="Calibri" w:hAnsiTheme="minorHAnsi" w:cstheme="minorHAnsi"/>
          <w:color w:val="000000" w:themeColor="text1"/>
        </w:rPr>
        <w:t>.</w:t>
      </w:r>
      <w:r w:rsidR="00CD6529" w:rsidRPr="00056789">
        <w:rPr>
          <w:rFonts w:asciiTheme="minorHAnsi" w:eastAsia="Calibri" w:hAnsiTheme="minorHAnsi" w:cstheme="minorHAnsi"/>
          <w:color w:val="000000" w:themeColor="text1"/>
        </w:rPr>
        <w:t xml:space="preserve">, </w:t>
      </w:r>
      <w:r w:rsidRPr="00056789">
        <w:rPr>
          <w:rFonts w:asciiTheme="minorHAnsi" w:eastAsia="Calibri" w:hAnsiTheme="minorHAnsi" w:cstheme="minorHAnsi"/>
          <w:color w:val="000000" w:themeColor="text1"/>
        </w:rPr>
        <w:t xml:space="preserve">p.8). The argument against academic achievement as an indication of improvement encompasses policy issues, teaching and learning pressures, and both global and national education standards. </w:t>
      </w:r>
    </w:p>
    <w:p w14:paraId="6B68B350" w14:textId="22EF0CA6" w:rsidR="00856020" w:rsidRPr="00056789" w:rsidRDefault="00856020" w:rsidP="00056789">
      <w:pPr>
        <w:spacing w:line="480" w:lineRule="auto"/>
        <w:ind w:firstLine="720"/>
        <w:rPr>
          <w:rFonts w:asciiTheme="minorHAnsi" w:eastAsia="Calibri" w:hAnsiTheme="minorHAnsi" w:cstheme="minorHAnsi"/>
        </w:rPr>
      </w:pPr>
      <w:r w:rsidRPr="00056789">
        <w:rPr>
          <w:rFonts w:asciiTheme="minorHAnsi" w:hAnsiTheme="minorHAnsi" w:cstheme="minorHAnsi"/>
        </w:rPr>
        <w:t>Alongside more inclusive data collection, educational philosophy has a role in effective development planning. Demetriou and Kyriakides (</w:t>
      </w:r>
      <w:r w:rsidR="00CD6529" w:rsidRPr="00056789">
        <w:rPr>
          <w:rFonts w:asciiTheme="minorHAnsi" w:hAnsiTheme="minorHAnsi" w:cstheme="minorHAnsi"/>
        </w:rPr>
        <w:t>Demetriou and Kyriakides</w:t>
      </w:r>
      <w:r w:rsidR="00CD6529" w:rsidRPr="00056789">
        <w:rPr>
          <w:rFonts w:asciiTheme="minorHAnsi" w:hAnsiTheme="minorHAnsi" w:cstheme="minorHAnsi"/>
        </w:rPr>
        <w:t xml:space="preserve">, </w:t>
      </w:r>
      <w:r w:rsidRPr="00056789">
        <w:rPr>
          <w:rFonts w:asciiTheme="minorHAnsi" w:hAnsiTheme="minorHAnsi" w:cstheme="minorHAnsi"/>
        </w:rPr>
        <w:t xml:space="preserve">2012) conducted a study across three methods of School Self Evaluation or SSE. It revealed that development plans guided by educational research resulted in higher student achievement. There are limitations to this study such as sample sizes, diversity of candidates, and cognitive outcomes measured, however. The study, based in Cyprus, denotes an international goal seeking venture to the effective development of school improvement so could offer insight to how Welsh schools might approach the use of theory within their own School Development Plans. </w:t>
      </w:r>
    </w:p>
    <w:p w14:paraId="2AB3FDAC" w14:textId="337C754A" w:rsidR="00856020" w:rsidRPr="00056789" w:rsidRDefault="00856020" w:rsidP="00056789">
      <w:pPr>
        <w:spacing w:line="480" w:lineRule="auto"/>
        <w:ind w:firstLine="720"/>
        <w:rPr>
          <w:rFonts w:asciiTheme="minorHAnsi" w:eastAsia="Calibri" w:hAnsiTheme="minorHAnsi" w:cstheme="minorHAnsi"/>
        </w:rPr>
      </w:pPr>
      <w:r w:rsidRPr="00056789">
        <w:rPr>
          <w:rFonts w:asciiTheme="minorHAnsi" w:hAnsiTheme="minorHAnsi" w:cstheme="minorHAnsi"/>
        </w:rPr>
        <w:t>Contrarily, an English government report</w:t>
      </w:r>
      <w:r w:rsidR="00C56EF5" w:rsidRPr="00056789">
        <w:rPr>
          <w:rFonts w:asciiTheme="minorHAnsi" w:hAnsiTheme="minorHAnsi" w:cstheme="minorHAnsi"/>
        </w:rPr>
        <w:t xml:space="preserve"> (Scott and McNeish, </w:t>
      </w:r>
      <w:r w:rsidRPr="00056789">
        <w:rPr>
          <w:rFonts w:asciiTheme="minorHAnsi" w:hAnsiTheme="minorHAnsi" w:cstheme="minorHAnsi"/>
        </w:rPr>
        <w:t>2013</w:t>
      </w:r>
      <w:r w:rsidR="00C56EF5" w:rsidRPr="00056789">
        <w:rPr>
          <w:rFonts w:asciiTheme="minorHAnsi" w:hAnsiTheme="minorHAnsi" w:cstheme="minorHAnsi"/>
        </w:rPr>
        <w:t>)</w:t>
      </w:r>
      <w:r w:rsidRPr="00056789">
        <w:rPr>
          <w:rFonts w:asciiTheme="minorHAnsi" w:hAnsiTheme="minorHAnsi" w:cstheme="minorHAnsi"/>
        </w:rPr>
        <w:t xml:space="preserve"> states “</w:t>
      </w:r>
      <w:r w:rsidRPr="00056789">
        <w:rPr>
          <w:rFonts w:asciiTheme="minorHAnsi" w:eastAsia="Calibri" w:hAnsiTheme="minorHAnsi" w:cstheme="minorHAnsi"/>
        </w:rPr>
        <w:t>that an over-reliance on research findings can underplay the significance of cultural and contextual differences between schools” (</w:t>
      </w:r>
      <w:r w:rsidR="00C56EF5" w:rsidRPr="00056789">
        <w:rPr>
          <w:rFonts w:asciiTheme="minorHAnsi" w:eastAsia="Calibri" w:hAnsiTheme="minorHAnsi" w:cstheme="minorHAnsi"/>
        </w:rPr>
        <w:t>ibid</w:t>
      </w:r>
      <w:r w:rsidR="003804E7" w:rsidRPr="00056789">
        <w:rPr>
          <w:rFonts w:asciiTheme="minorHAnsi" w:eastAsia="Calibri" w:hAnsiTheme="minorHAnsi" w:cstheme="minorHAnsi"/>
        </w:rPr>
        <w:t>.</w:t>
      </w:r>
      <w:r w:rsidR="00C56EF5" w:rsidRPr="00056789">
        <w:rPr>
          <w:rFonts w:asciiTheme="minorHAnsi" w:eastAsia="Calibri" w:hAnsiTheme="minorHAnsi" w:cstheme="minorHAnsi"/>
        </w:rPr>
        <w:t xml:space="preserve">, </w:t>
      </w:r>
      <w:r w:rsidRPr="00056789">
        <w:rPr>
          <w:rFonts w:asciiTheme="minorHAnsi" w:eastAsia="Calibri" w:hAnsiTheme="minorHAnsi" w:cstheme="minorHAnsi"/>
        </w:rPr>
        <w:t xml:space="preserve">p.7). The implications of using theory to inform a school development plan is that it should result in not just a change of practice but a better </w:t>
      </w:r>
      <w:r w:rsidRPr="00056789">
        <w:rPr>
          <w:rFonts w:asciiTheme="minorHAnsi" w:eastAsia="Calibri" w:hAnsiTheme="minorHAnsi" w:cstheme="minorHAnsi"/>
        </w:rPr>
        <w:lastRenderedPageBreak/>
        <w:t xml:space="preserve">practice to suit the goals that the school is setting out to achieve without overlooking key contextual issues. </w:t>
      </w:r>
    </w:p>
    <w:p w14:paraId="561781D4" w14:textId="1ECE6E1E" w:rsidR="00856020" w:rsidRPr="00056789" w:rsidRDefault="00856020" w:rsidP="00056789">
      <w:pPr>
        <w:spacing w:line="480" w:lineRule="auto"/>
        <w:ind w:firstLine="720"/>
        <w:rPr>
          <w:rFonts w:asciiTheme="minorHAnsi" w:hAnsiTheme="minorHAnsi" w:cstheme="minorHAnsi"/>
          <w:b/>
          <w:bCs/>
          <w:u w:val="single"/>
        </w:rPr>
      </w:pPr>
      <w:r w:rsidRPr="00056789">
        <w:rPr>
          <w:rFonts w:asciiTheme="minorHAnsi" w:eastAsia="Calibri" w:hAnsiTheme="minorHAnsi" w:cstheme="minorHAnsi"/>
        </w:rPr>
        <w:t>Such contextual issues include socioeconomic pressures. As a result of these concerns, School Development Plans in Wales are beginning to look outward to address the effects of social issues in schools. With one in three</w:t>
      </w:r>
      <w:r w:rsidRPr="00056789">
        <w:rPr>
          <w:rFonts w:asciiTheme="minorHAnsi" w:hAnsiTheme="minorHAnsi" w:cstheme="minorHAnsi"/>
        </w:rPr>
        <w:t xml:space="preserve"> children in Wales living in relative poverty (Senedd </w:t>
      </w:r>
      <w:r w:rsidR="006C278F" w:rsidRPr="00056789">
        <w:rPr>
          <w:rFonts w:asciiTheme="minorHAnsi" w:hAnsiTheme="minorHAnsi" w:cstheme="minorHAnsi"/>
        </w:rPr>
        <w:t xml:space="preserve">Research, </w:t>
      </w:r>
      <w:r w:rsidRPr="00056789">
        <w:rPr>
          <w:rFonts w:asciiTheme="minorHAnsi" w:hAnsiTheme="minorHAnsi" w:cstheme="minorHAnsi"/>
        </w:rPr>
        <w:t>202</w:t>
      </w:r>
      <w:r w:rsidR="006C278F" w:rsidRPr="00056789">
        <w:rPr>
          <w:rFonts w:asciiTheme="minorHAnsi" w:hAnsiTheme="minorHAnsi" w:cstheme="minorHAnsi"/>
        </w:rPr>
        <w:t>3</w:t>
      </w:r>
      <w:r w:rsidRPr="00056789">
        <w:rPr>
          <w:rFonts w:asciiTheme="minorHAnsi" w:hAnsiTheme="minorHAnsi" w:cstheme="minorHAnsi"/>
        </w:rPr>
        <w:t>), scarcity has influenced the attainment of these pupils and as a result, educational academics are exploring ways to overcome this.</w:t>
      </w:r>
    </w:p>
    <w:p w14:paraId="5EDC93C1" w14:textId="16E7F5C6" w:rsidR="00856020" w:rsidRPr="00056789" w:rsidRDefault="00856020" w:rsidP="00594155">
      <w:pPr>
        <w:spacing w:line="480" w:lineRule="auto"/>
        <w:rPr>
          <w:rFonts w:asciiTheme="minorHAnsi" w:hAnsiTheme="minorHAnsi" w:cstheme="minorHAnsi"/>
        </w:rPr>
      </w:pPr>
      <w:r w:rsidRPr="00056789">
        <w:rPr>
          <w:rFonts w:asciiTheme="minorHAnsi" w:hAnsiTheme="minorHAnsi" w:cstheme="minorHAnsi"/>
        </w:rPr>
        <w:t xml:space="preserve">Gareth Evans </w:t>
      </w:r>
      <w:r w:rsidR="001E43C4" w:rsidRPr="00056789">
        <w:rPr>
          <w:rFonts w:asciiTheme="minorHAnsi" w:hAnsiTheme="minorHAnsi" w:cstheme="minorHAnsi"/>
        </w:rPr>
        <w:t>(Evans, 2022)</w:t>
      </w:r>
      <w:r w:rsidRPr="00056789">
        <w:rPr>
          <w:rFonts w:asciiTheme="minorHAnsi" w:hAnsiTheme="minorHAnsi" w:cstheme="minorHAnsi"/>
        </w:rPr>
        <w:t xml:space="preserve"> explores the journey of education policy reform in Wales, providing insight into the problems that Welsh education has been facing since devolution. He argues that since devolution, “the attainment gap between children of different background [has been] a perennial focus for ministers</w:t>
      </w:r>
      <w:bookmarkStart w:id="0" w:name="_Int_97pZ22VL"/>
      <w:r w:rsidRPr="00056789">
        <w:rPr>
          <w:rFonts w:asciiTheme="minorHAnsi" w:hAnsiTheme="minorHAnsi" w:cstheme="minorHAnsi"/>
        </w:rPr>
        <w:t>”</w:t>
      </w:r>
      <w:r w:rsidR="001E43C4" w:rsidRPr="00056789">
        <w:rPr>
          <w:rFonts w:asciiTheme="minorHAnsi" w:hAnsiTheme="minorHAnsi" w:cstheme="minorHAnsi"/>
        </w:rPr>
        <w:t xml:space="preserve"> (ibid.,</w:t>
      </w:r>
      <w:r w:rsidR="00187BAD" w:rsidRPr="00056789">
        <w:rPr>
          <w:rFonts w:asciiTheme="minorHAnsi" w:hAnsiTheme="minorHAnsi" w:cstheme="minorHAnsi"/>
        </w:rPr>
        <w:t xml:space="preserve"> p.373)</w:t>
      </w:r>
      <w:r w:rsidRPr="00056789">
        <w:rPr>
          <w:rFonts w:asciiTheme="minorHAnsi" w:hAnsiTheme="minorHAnsi" w:cstheme="minorHAnsi"/>
        </w:rPr>
        <w:t>.</w:t>
      </w:r>
      <w:bookmarkEnd w:id="0"/>
      <w:r w:rsidRPr="00056789">
        <w:rPr>
          <w:rFonts w:asciiTheme="minorHAnsi" w:hAnsiTheme="minorHAnsi" w:cstheme="minorHAnsi"/>
        </w:rPr>
        <w:t xml:space="preserve"> This is supported by Government statistics </w:t>
      </w:r>
      <w:r w:rsidR="003C68A4" w:rsidRPr="00056789">
        <w:rPr>
          <w:rFonts w:asciiTheme="minorHAnsi" w:hAnsiTheme="minorHAnsi" w:cstheme="minorHAnsi"/>
        </w:rPr>
        <w:t xml:space="preserve">(Senedd, 2023) that </w:t>
      </w:r>
      <w:r w:rsidRPr="00056789">
        <w:rPr>
          <w:rFonts w:asciiTheme="minorHAnsi" w:hAnsiTheme="minorHAnsi" w:cstheme="minorHAnsi"/>
        </w:rPr>
        <w:t xml:space="preserve">show that children eligible for free school meals attain an average of 31% less academically than their more advantaged peers. </w:t>
      </w:r>
    </w:p>
    <w:p w14:paraId="4F1D48FA" w14:textId="021765A9" w:rsidR="00856020" w:rsidRPr="00056789" w:rsidRDefault="00856020" w:rsidP="00594155">
      <w:pPr>
        <w:spacing w:line="480" w:lineRule="auto"/>
        <w:ind w:firstLine="720"/>
        <w:rPr>
          <w:rFonts w:asciiTheme="minorHAnsi" w:hAnsiTheme="minorHAnsi" w:cstheme="minorHAnsi"/>
        </w:rPr>
      </w:pPr>
      <w:r w:rsidRPr="00056789">
        <w:rPr>
          <w:rFonts w:asciiTheme="minorHAnsi" w:hAnsiTheme="minorHAnsi" w:cstheme="minorHAnsi"/>
        </w:rPr>
        <w:t xml:space="preserve">Issues surrounding social and economic attainment gaps is not an issue unique to the Welsh education system. </w:t>
      </w:r>
      <w:r w:rsidR="003C68A4" w:rsidRPr="00056789">
        <w:rPr>
          <w:rFonts w:asciiTheme="minorHAnsi" w:hAnsiTheme="minorHAnsi" w:cstheme="minorHAnsi"/>
        </w:rPr>
        <w:t xml:space="preserve">Another </w:t>
      </w:r>
      <w:r w:rsidR="003C6CFB" w:rsidRPr="00056789">
        <w:rPr>
          <w:rFonts w:asciiTheme="minorHAnsi" w:hAnsiTheme="minorHAnsi" w:cstheme="minorHAnsi"/>
        </w:rPr>
        <w:t xml:space="preserve">study </w:t>
      </w:r>
      <w:r w:rsidR="003C68A4" w:rsidRPr="00056789">
        <w:rPr>
          <w:rFonts w:asciiTheme="minorHAnsi" w:hAnsiTheme="minorHAnsi" w:cstheme="minorHAnsi"/>
        </w:rPr>
        <w:t>(</w:t>
      </w:r>
      <w:r w:rsidRPr="00056789">
        <w:rPr>
          <w:rFonts w:asciiTheme="minorHAnsi" w:hAnsiTheme="minorHAnsi" w:cstheme="minorHAnsi"/>
        </w:rPr>
        <w:t>Hadden et al.,</w:t>
      </w:r>
      <w:r w:rsidR="003C68A4" w:rsidRPr="00056789">
        <w:rPr>
          <w:rFonts w:asciiTheme="minorHAnsi" w:hAnsiTheme="minorHAnsi" w:cstheme="minorHAnsi"/>
        </w:rPr>
        <w:t xml:space="preserve"> 2020)</w:t>
      </w:r>
      <w:r w:rsidRPr="00056789">
        <w:rPr>
          <w:rFonts w:asciiTheme="minorHAnsi" w:hAnsiTheme="minorHAnsi" w:cstheme="minorHAnsi"/>
        </w:rPr>
        <w:t xml:space="preserve"> on narrowing the attainment gap between socioeconomic classes in English classrooms that was based on methodologies proven to narrow the attainment gap between cultural and racial populations affected by “stereotype</w:t>
      </w:r>
      <w:r w:rsidRPr="00056789">
        <w:rPr>
          <w:rFonts w:asciiTheme="minorHAnsi" w:hAnsiTheme="minorHAnsi" w:cstheme="minorHAnsi"/>
          <w:i/>
          <w:iCs/>
        </w:rPr>
        <w:t xml:space="preserve"> </w:t>
      </w:r>
      <w:r w:rsidRPr="00056789">
        <w:rPr>
          <w:rFonts w:asciiTheme="minorHAnsi" w:hAnsiTheme="minorHAnsi" w:cstheme="minorHAnsi"/>
        </w:rPr>
        <w:t>threat” in the United States (</w:t>
      </w:r>
      <w:r w:rsidR="002A3477" w:rsidRPr="00056789">
        <w:rPr>
          <w:rFonts w:asciiTheme="minorHAnsi" w:hAnsiTheme="minorHAnsi" w:cstheme="minorHAnsi"/>
        </w:rPr>
        <w:t xml:space="preserve">ibid., </w:t>
      </w:r>
      <w:r w:rsidRPr="00056789">
        <w:rPr>
          <w:rFonts w:asciiTheme="minorHAnsi" w:hAnsiTheme="minorHAnsi" w:cstheme="minorHAnsi"/>
        </w:rPr>
        <w:t xml:space="preserve">p.517). </w:t>
      </w:r>
      <w:r w:rsidR="002A3477" w:rsidRPr="00056789">
        <w:rPr>
          <w:rFonts w:asciiTheme="minorHAnsi" w:hAnsiTheme="minorHAnsi" w:cstheme="minorHAnsi"/>
        </w:rPr>
        <w:t xml:space="preserve">The </w:t>
      </w:r>
      <w:r w:rsidRPr="00056789">
        <w:rPr>
          <w:rFonts w:asciiTheme="minorHAnsi" w:hAnsiTheme="minorHAnsi" w:cstheme="minorHAnsi"/>
        </w:rPr>
        <w:t>research in England produced results of “an effect size of 0.38 [in] standard deviations on the academic performance of the most economically disadvantaged school students” without also raising the attainment of more advantaged students (</w:t>
      </w:r>
      <w:r w:rsidR="002A3477" w:rsidRPr="00056789">
        <w:rPr>
          <w:rFonts w:asciiTheme="minorHAnsi" w:hAnsiTheme="minorHAnsi" w:cstheme="minorHAnsi"/>
        </w:rPr>
        <w:t xml:space="preserve">ibid., </w:t>
      </w:r>
      <w:r w:rsidRPr="00056789">
        <w:rPr>
          <w:rFonts w:asciiTheme="minorHAnsi" w:hAnsiTheme="minorHAnsi" w:cstheme="minorHAnsi"/>
        </w:rPr>
        <w:t>p.530). Self-affirmation interventions are “virtually zero-cost” to schools, meaning that this methodology is economically accessible during a time of tightening budgets across both education and in the home (</w:t>
      </w:r>
      <w:r w:rsidR="002A3477" w:rsidRPr="00056789">
        <w:rPr>
          <w:rFonts w:asciiTheme="minorHAnsi" w:hAnsiTheme="minorHAnsi" w:cstheme="minorHAnsi"/>
        </w:rPr>
        <w:t xml:space="preserve">ibid., </w:t>
      </w:r>
      <w:r w:rsidRPr="00056789">
        <w:rPr>
          <w:rFonts w:asciiTheme="minorHAnsi" w:hAnsiTheme="minorHAnsi" w:cstheme="minorHAnsi"/>
        </w:rPr>
        <w:t xml:space="preserve">p.530). This study offers </w:t>
      </w:r>
      <w:r w:rsidRPr="00056789">
        <w:rPr>
          <w:rFonts w:asciiTheme="minorHAnsi" w:hAnsiTheme="minorHAnsi" w:cstheme="minorHAnsi"/>
        </w:rPr>
        <w:lastRenderedPageBreak/>
        <w:t>useful insight into actions that Welsh schools can take to narrow the socioeconomic attainment gap.</w:t>
      </w:r>
    </w:p>
    <w:p w14:paraId="31856DF2" w14:textId="5AA4E168" w:rsidR="00856020" w:rsidRPr="00056789" w:rsidRDefault="00856020" w:rsidP="00594155">
      <w:pPr>
        <w:spacing w:line="480" w:lineRule="auto"/>
        <w:ind w:firstLine="720"/>
        <w:rPr>
          <w:rFonts w:asciiTheme="minorHAnsi" w:hAnsiTheme="minorHAnsi" w:cstheme="minorHAnsi"/>
        </w:rPr>
      </w:pPr>
      <w:r w:rsidRPr="00056789">
        <w:rPr>
          <w:rFonts w:asciiTheme="minorHAnsi" w:hAnsiTheme="minorHAnsi" w:cstheme="minorHAnsi"/>
        </w:rPr>
        <w:t>In contrast, the</w:t>
      </w:r>
      <w:r w:rsidR="009773CF" w:rsidRPr="00056789">
        <w:rPr>
          <w:rFonts w:asciiTheme="minorHAnsi" w:hAnsiTheme="minorHAnsi" w:cstheme="minorHAnsi"/>
        </w:rPr>
        <w:t>re is another</w:t>
      </w:r>
      <w:r w:rsidRPr="00056789">
        <w:rPr>
          <w:rFonts w:asciiTheme="minorHAnsi" w:hAnsiTheme="minorHAnsi" w:cstheme="minorHAnsi"/>
        </w:rPr>
        <w:t xml:space="preserve"> argument for “integrated strategies” </w:t>
      </w:r>
      <w:r w:rsidR="009773CF" w:rsidRPr="00056789">
        <w:rPr>
          <w:rFonts w:asciiTheme="minorHAnsi" w:hAnsiTheme="minorHAnsi" w:cstheme="minorHAnsi"/>
        </w:rPr>
        <w:t>(Egan</w:t>
      </w:r>
      <w:r w:rsidR="00252D8D" w:rsidRPr="00056789">
        <w:rPr>
          <w:rFonts w:asciiTheme="minorHAnsi" w:hAnsiTheme="minorHAnsi" w:cstheme="minorHAnsi"/>
        </w:rPr>
        <w:t xml:space="preserve">, 2020) </w:t>
      </w:r>
      <w:r w:rsidRPr="00056789">
        <w:rPr>
          <w:rFonts w:asciiTheme="minorHAnsi" w:hAnsiTheme="minorHAnsi" w:cstheme="minorHAnsi"/>
        </w:rPr>
        <w:t xml:space="preserve">designed to bridge the gap between disadvantaged backgrounds and student achievement – that being the creation of Community Partnership Schools. Egan suggests that bringing together wellbeing, transitional support, early ACE intervention, family support, community links, and high-quality teaching and learning through the guise of systematic reform is the best way to aid the Welsh government in creating an “excellent and equitable” education system. Many of these points are echoed in Curriculum for Wales and are already established practice in Secondary schools. </w:t>
      </w:r>
    </w:p>
    <w:p w14:paraId="66D7AF8F" w14:textId="33DB1334" w:rsidR="00856020" w:rsidRPr="00056789" w:rsidRDefault="00856020" w:rsidP="00594155">
      <w:pPr>
        <w:spacing w:line="480" w:lineRule="auto"/>
        <w:ind w:firstLine="720"/>
        <w:rPr>
          <w:rFonts w:asciiTheme="minorHAnsi" w:hAnsiTheme="minorHAnsi" w:cstheme="minorHAnsi"/>
        </w:rPr>
      </w:pPr>
      <w:r w:rsidRPr="00056789">
        <w:rPr>
          <w:rFonts w:asciiTheme="minorHAnsi" w:hAnsiTheme="minorHAnsi" w:cstheme="minorHAnsi"/>
        </w:rPr>
        <w:t>Welsh minister for Education, Jeremy Miles (</w:t>
      </w:r>
      <w:r w:rsidR="00252D8D" w:rsidRPr="00056789">
        <w:rPr>
          <w:rFonts w:asciiTheme="minorHAnsi" w:hAnsiTheme="minorHAnsi" w:cstheme="minorHAnsi"/>
        </w:rPr>
        <w:t>Miles and The Bevan Foundation, 2022</w:t>
      </w:r>
      <w:r w:rsidRPr="00056789">
        <w:rPr>
          <w:rFonts w:asciiTheme="minorHAnsi" w:hAnsiTheme="minorHAnsi" w:cstheme="minorHAnsi"/>
        </w:rPr>
        <w:t>), says that he intends to “take radical and sustained action” to address the attainment gap in Wales. He says that the Welsh government will “develop a broader range of criteria for measuring success” (</w:t>
      </w:r>
      <w:r w:rsidR="0078721B" w:rsidRPr="00056789">
        <w:rPr>
          <w:rFonts w:asciiTheme="minorHAnsi" w:hAnsiTheme="minorHAnsi" w:cstheme="minorHAnsi"/>
        </w:rPr>
        <w:t>ibid.)</w:t>
      </w:r>
      <w:r w:rsidRPr="00056789">
        <w:rPr>
          <w:rFonts w:asciiTheme="minorHAnsi" w:hAnsiTheme="minorHAnsi" w:cstheme="minorHAnsi"/>
        </w:rPr>
        <w:t xml:space="preserve"> focused on Learner Outcomes in areas such as employability, well-being and individual learner goals. Welsh School Development Plans to address equity in the attainment gap are being informed by a plethora of philosophical evidence which is being propelled by government efforts.</w:t>
      </w:r>
    </w:p>
    <w:p w14:paraId="2A885D16" w14:textId="77777777" w:rsidR="00056789" w:rsidRPr="00056789" w:rsidRDefault="00056789" w:rsidP="00594155">
      <w:pPr>
        <w:spacing w:line="480" w:lineRule="auto"/>
        <w:rPr>
          <w:rFonts w:asciiTheme="minorHAnsi" w:hAnsiTheme="minorHAnsi" w:cstheme="minorHAnsi"/>
          <w:b/>
          <w:bCs/>
          <w:u w:val="single"/>
        </w:rPr>
      </w:pPr>
    </w:p>
    <w:p w14:paraId="423D6431" w14:textId="418F1E40" w:rsidR="00856020" w:rsidRPr="00056789" w:rsidRDefault="00856020" w:rsidP="00594155">
      <w:pPr>
        <w:spacing w:line="480" w:lineRule="auto"/>
        <w:rPr>
          <w:rFonts w:asciiTheme="minorHAnsi" w:hAnsiTheme="minorHAnsi" w:cstheme="minorHAnsi"/>
          <w:b/>
          <w:bCs/>
          <w:u w:val="single"/>
        </w:rPr>
      </w:pPr>
      <w:r w:rsidRPr="00056789">
        <w:rPr>
          <w:rFonts w:asciiTheme="minorHAnsi" w:hAnsiTheme="minorHAnsi" w:cstheme="minorHAnsi"/>
          <w:b/>
          <w:bCs/>
          <w:u w:val="single"/>
        </w:rPr>
        <w:t>Developing an Action Point</w:t>
      </w:r>
    </w:p>
    <w:p w14:paraId="48397CCC" w14:textId="557ED6D9" w:rsidR="00856020" w:rsidRPr="00056789" w:rsidRDefault="00856020" w:rsidP="00056789">
      <w:pPr>
        <w:spacing w:line="480" w:lineRule="auto"/>
        <w:ind w:firstLine="720"/>
        <w:rPr>
          <w:rFonts w:asciiTheme="minorHAnsi" w:hAnsiTheme="minorHAnsi" w:cstheme="minorHAnsi"/>
        </w:rPr>
      </w:pPr>
      <w:r w:rsidRPr="00056789">
        <w:rPr>
          <w:rFonts w:asciiTheme="minorHAnsi" w:hAnsiTheme="minorHAnsi" w:cstheme="minorHAnsi"/>
        </w:rPr>
        <w:t xml:space="preserve">Based on the Guidance Document provided by the Welsh Government (ref) and </w:t>
      </w:r>
      <w:proofErr w:type="gramStart"/>
      <w:r w:rsidR="0078721B" w:rsidRPr="00056789">
        <w:rPr>
          <w:rFonts w:asciiTheme="minorHAnsi" w:hAnsiTheme="minorHAnsi" w:cstheme="minorHAnsi"/>
        </w:rPr>
        <w:t xml:space="preserve">aforementioned </w:t>
      </w:r>
      <w:r w:rsidRPr="00056789">
        <w:rPr>
          <w:rFonts w:asciiTheme="minorHAnsi" w:hAnsiTheme="minorHAnsi" w:cstheme="minorHAnsi"/>
        </w:rPr>
        <w:t>educational</w:t>
      </w:r>
      <w:proofErr w:type="gramEnd"/>
      <w:r w:rsidRPr="00056789">
        <w:rPr>
          <w:rFonts w:asciiTheme="minorHAnsi" w:hAnsiTheme="minorHAnsi" w:cstheme="minorHAnsi"/>
        </w:rPr>
        <w:t xml:space="preserve"> philosophies, School A creates their annual School Development Plans using several processes. Alongside constant self-evaluation reviews led by members of the Senior Leadership Team every 4-</w:t>
      </w:r>
      <w:bookmarkStart w:id="1" w:name="_Int_X6NFUSDK"/>
      <w:r w:rsidRPr="00056789">
        <w:rPr>
          <w:rFonts w:asciiTheme="minorHAnsi" w:hAnsiTheme="minorHAnsi" w:cstheme="minorHAnsi"/>
        </w:rPr>
        <w:t>6 weeks</w:t>
      </w:r>
      <w:bookmarkEnd w:id="1"/>
      <w:r w:rsidRPr="00056789">
        <w:rPr>
          <w:rFonts w:asciiTheme="minorHAnsi" w:hAnsiTheme="minorHAnsi" w:cstheme="minorHAnsi"/>
        </w:rPr>
        <w:t xml:space="preserve">, the plan is also informed by ESTYN reviews and recommendations, stakeholder feedback, both local and national </w:t>
      </w:r>
      <w:r w:rsidRPr="00056789">
        <w:rPr>
          <w:rFonts w:asciiTheme="minorHAnsi" w:hAnsiTheme="minorHAnsi" w:cstheme="minorHAnsi"/>
        </w:rPr>
        <w:lastRenderedPageBreak/>
        <w:t xml:space="preserve">agendas of educational standards, and whole school emerging pressures. The Headteacher of the school feels the latter to be of such importance for their school that it has its own focus within the plan. This additional aspect reflects the school’s philosophy to create “an inclusive community allowing </w:t>
      </w:r>
      <w:bookmarkStart w:id="2" w:name="_Int_44FfMXGu"/>
      <w:proofErr w:type="gramStart"/>
      <w:r w:rsidRPr="00056789">
        <w:rPr>
          <w:rFonts w:asciiTheme="minorHAnsi" w:hAnsiTheme="minorHAnsi" w:cstheme="minorHAnsi"/>
        </w:rPr>
        <w:t>each individual</w:t>
      </w:r>
      <w:bookmarkEnd w:id="2"/>
      <w:proofErr w:type="gramEnd"/>
      <w:r w:rsidRPr="00056789">
        <w:rPr>
          <w:rFonts w:asciiTheme="minorHAnsi" w:hAnsiTheme="minorHAnsi" w:cstheme="minorHAnsi"/>
        </w:rPr>
        <w:t xml:space="preserve"> to </w:t>
      </w:r>
      <w:bookmarkStart w:id="3" w:name="_Int_A7pP2jz0"/>
      <w:r w:rsidRPr="00056789">
        <w:rPr>
          <w:rFonts w:asciiTheme="minorHAnsi" w:hAnsiTheme="minorHAnsi" w:cstheme="minorHAnsi"/>
        </w:rPr>
        <w:t>maximise</w:t>
      </w:r>
      <w:bookmarkEnd w:id="3"/>
      <w:r w:rsidRPr="00056789">
        <w:rPr>
          <w:rFonts w:asciiTheme="minorHAnsi" w:hAnsiTheme="minorHAnsi" w:cstheme="minorHAnsi"/>
        </w:rPr>
        <w:t xml:space="preserve"> their potential. Pupils are ready to learn, respectful to all in the school community and safe in their actions</w:t>
      </w:r>
      <w:bookmarkStart w:id="4" w:name="_Int_zTWYUBPS"/>
      <w:r w:rsidRPr="00056789">
        <w:rPr>
          <w:rFonts w:asciiTheme="minorHAnsi" w:hAnsiTheme="minorHAnsi" w:cstheme="minorHAnsi"/>
        </w:rPr>
        <w:t>”.</w:t>
      </w:r>
      <w:bookmarkEnd w:id="4"/>
    </w:p>
    <w:p w14:paraId="60758582" w14:textId="77777777" w:rsidR="00856020" w:rsidRPr="00056789" w:rsidRDefault="00856020" w:rsidP="00056789">
      <w:pPr>
        <w:spacing w:line="480" w:lineRule="auto"/>
        <w:ind w:firstLine="720"/>
        <w:rPr>
          <w:rFonts w:asciiTheme="minorHAnsi" w:hAnsiTheme="minorHAnsi" w:cstheme="minorHAnsi"/>
        </w:rPr>
      </w:pPr>
      <w:bookmarkStart w:id="5" w:name="_Int_NHerOVI8"/>
      <w:r w:rsidRPr="00056789">
        <w:rPr>
          <w:rFonts w:asciiTheme="minorHAnsi" w:hAnsiTheme="minorHAnsi" w:cstheme="minorHAnsi"/>
        </w:rPr>
        <w:t>Action Point E, “Whole School Emerging Pressures” is made up of six points that have been highlighted to be the most prevalent issues that the school will face within the next year.</w:t>
      </w:r>
      <w:bookmarkEnd w:id="5"/>
      <w:r w:rsidRPr="00056789">
        <w:rPr>
          <w:rFonts w:asciiTheme="minorHAnsi" w:hAnsiTheme="minorHAnsi" w:cstheme="minorHAnsi"/>
        </w:rPr>
        <w:t xml:space="preserve"> They have each been identified using the abovementioned methodologies. To manage the scope of this study, only two of the six points will be discussed: ‘Support pupil and staff wellbeing following the pandemic’ and ‘Cost of living crisis – poverty </w:t>
      </w:r>
      <w:bookmarkStart w:id="6" w:name="_Int_M2WEkFIH"/>
      <w:r w:rsidRPr="00056789">
        <w:rPr>
          <w:rFonts w:asciiTheme="minorHAnsi" w:hAnsiTheme="minorHAnsi" w:cstheme="minorHAnsi"/>
        </w:rPr>
        <w:t>proofing</w:t>
      </w:r>
      <w:bookmarkEnd w:id="6"/>
      <w:r w:rsidRPr="00056789">
        <w:rPr>
          <w:rFonts w:asciiTheme="minorHAnsi" w:hAnsiTheme="minorHAnsi" w:cstheme="minorHAnsi"/>
        </w:rPr>
        <w:t xml:space="preserve"> the school</w:t>
      </w:r>
      <w:bookmarkStart w:id="7" w:name="_Int_D4awuqF5"/>
      <w:r w:rsidRPr="00056789">
        <w:rPr>
          <w:rFonts w:asciiTheme="minorHAnsi" w:hAnsiTheme="minorHAnsi" w:cstheme="minorHAnsi"/>
        </w:rPr>
        <w:t>’.</w:t>
      </w:r>
      <w:bookmarkEnd w:id="7"/>
      <w:r w:rsidRPr="00056789">
        <w:rPr>
          <w:rFonts w:asciiTheme="minorHAnsi" w:hAnsiTheme="minorHAnsi" w:cstheme="minorHAnsi"/>
        </w:rPr>
        <w:t xml:space="preserve"> These points will be discussed in this study as they affect schools across all of Wales. They will require further collaboration with outside agencies and stakeholders. The remaining points have been omitted from this research due to academic limitations. Similarly, the pandemic response evaluation will focus on students rather than staff for these same reasons, although these omissions certainly warrant their own research.</w:t>
      </w:r>
    </w:p>
    <w:p w14:paraId="178FBF8B" w14:textId="51840C57" w:rsidR="00856020" w:rsidRPr="00056789" w:rsidRDefault="00856020" w:rsidP="00056789">
      <w:pPr>
        <w:spacing w:line="480" w:lineRule="auto"/>
        <w:ind w:firstLine="720"/>
        <w:rPr>
          <w:rFonts w:asciiTheme="minorHAnsi" w:hAnsiTheme="minorHAnsi" w:cstheme="minorHAnsi"/>
        </w:rPr>
      </w:pPr>
      <w:r w:rsidRPr="00056789">
        <w:rPr>
          <w:rFonts w:asciiTheme="minorHAnsi" w:hAnsiTheme="minorHAnsi" w:cstheme="minorHAnsi"/>
        </w:rPr>
        <w:t xml:space="preserve">These action points encompass issues that pertain to wellbeing and broader issues linking socioeconomics with education. Supporting pupil and staff wellbeing as a detail within the action point originates from government policy concerns. It has been a focus of the government since schools were first reopened following the pandemic and has been the subject of many a report and ministerial address (see </w:t>
      </w:r>
      <w:r w:rsidR="0078721B" w:rsidRPr="00056789">
        <w:rPr>
          <w:rFonts w:asciiTheme="minorHAnsi" w:hAnsiTheme="minorHAnsi" w:cstheme="minorHAnsi"/>
        </w:rPr>
        <w:t>Welsh Government, 2024</w:t>
      </w:r>
      <w:r w:rsidRPr="00056789">
        <w:rPr>
          <w:rFonts w:asciiTheme="minorHAnsi" w:hAnsiTheme="minorHAnsi" w:cstheme="minorHAnsi"/>
        </w:rPr>
        <w:t xml:space="preserve">). </w:t>
      </w:r>
    </w:p>
    <w:p w14:paraId="00B3FFE2" w14:textId="77777777" w:rsidR="00856020" w:rsidRPr="00056789" w:rsidRDefault="00856020" w:rsidP="00594155">
      <w:pPr>
        <w:spacing w:line="480" w:lineRule="auto"/>
        <w:rPr>
          <w:rFonts w:asciiTheme="minorHAnsi" w:hAnsiTheme="minorHAnsi" w:cstheme="minorHAnsi"/>
        </w:rPr>
      </w:pPr>
      <w:r w:rsidRPr="00056789">
        <w:rPr>
          <w:rFonts w:asciiTheme="minorHAnsi" w:hAnsiTheme="minorHAnsi" w:cstheme="minorHAnsi"/>
        </w:rPr>
        <w:t xml:space="preserve">Issues in educational development caused by the pandemic include literacy and numeracy rates. Although some may argue that this has been a downward trend for much longer in Wales, and the pandemic merely exacerbated the issue by removing access to a vital </w:t>
      </w:r>
      <w:r w:rsidRPr="00056789">
        <w:rPr>
          <w:rFonts w:asciiTheme="minorHAnsi" w:hAnsiTheme="minorHAnsi" w:cstheme="minorHAnsi"/>
        </w:rPr>
        <w:lastRenderedPageBreak/>
        <w:t xml:space="preserve">support system that could make or break individual literacy and numeracy competencies for children on the fringe. </w:t>
      </w:r>
    </w:p>
    <w:p w14:paraId="146C200D" w14:textId="6AC7C3D3" w:rsidR="00856020" w:rsidRPr="00056789" w:rsidRDefault="00856020" w:rsidP="00056789">
      <w:pPr>
        <w:spacing w:line="480" w:lineRule="auto"/>
        <w:ind w:firstLine="720"/>
        <w:rPr>
          <w:rFonts w:asciiTheme="minorHAnsi" w:eastAsia="Calibri" w:hAnsiTheme="minorHAnsi" w:cstheme="minorHAnsi"/>
        </w:rPr>
      </w:pPr>
      <w:r w:rsidRPr="00056789">
        <w:rPr>
          <w:rFonts w:asciiTheme="minorHAnsi" w:hAnsiTheme="minorHAnsi" w:cstheme="minorHAnsi"/>
        </w:rPr>
        <w:t>According to stakeholders such as the WVCA</w:t>
      </w:r>
      <w:r w:rsidR="0078721B" w:rsidRPr="00056789">
        <w:rPr>
          <w:rFonts w:asciiTheme="minorHAnsi" w:hAnsiTheme="minorHAnsi" w:cstheme="minorHAnsi"/>
        </w:rPr>
        <w:t xml:space="preserve"> (WVCA, 2022)</w:t>
      </w:r>
      <w:r w:rsidRPr="00056789">
        <w:rPr>
          <w:rFonts w:asciiTheme="minorHAnsi" w:hAnsiTheme="minorHAnsi" w:cstheme="minorHAnsi"/>
        </w:rPr>
        <w:t>, this has been a prominent problem for students with protected characteristics. The WVCA (</w:t>
      </w:r>
      <w:r w:rsidR="0078721B" w:rsidRPr="00056789">
        <w:rPr>
          <w:rFonts w:asciiTheme="minorHAnsi" w:hAnsiTheme="minorHAnsi" w:cstheme="minorHAnsi"/>
        </w:rPr>
        <w:t>ibid.,</w:t>
      </w:r>
      <w:r w:rsidR="00B256CD" w:rsidRPr="00056789">
        <w:rPr>
          <w:rFonts w:asciiTheme="minorHAnsi" w:hAnsiTheme="minorHAnsi" w:cstheme="minorHAnsi"/>
        </w:rPr>
        <w:t xml:space="preserve"> p.1</w:t>
      </w:r>
      <w:r w:rsidRPr="00056789">
        <w:rPr>
          <w:rFonts w:asciiTheme="minorHAnsi" w:hAnsiTheme="minorHAnsi" w:cstheme="minorHAnsi"/>
        </w:rPr>
        <w:t>) notes that “</w:t>
      </w:r>
      <w:r w:rsidRPr="00056789">
        <w:rPr>
          <w:rFonts w:asciiTheme="minorHAnsi" w:eastAsia="Calibri" w:hAnsiTheme="minorHAnsi" w:cstheme="minorHAnsi"/>
          <w:color w:val="000000" w:themeColor="text1"/>
          <w:lang w:val="en-US"/>
        </w:rPr>
        <w:t>living in poverty is likely to have had a relatively larger impact on educational development during this period</w:t>
      </w:r>
      <w:r w:rsidRPr="00056789">
        <w:rPr>
          <w:rFonts w:asciiTheme="minorHAnsi" w:eastAsia="Calibri" w:hAnsiTheme="minorHAnsi" w:cstheme="minorHAnsi"/>
          <w:b/>
          <w:bCs/>
          <w:color w:val="000000" w:themeColor="text1"/>
          <w:lang w:val="en-US"/>
        </w:rPr>
        <w:t xml:space="preserve">” </w:t>
      </w:r>
      <w:r w:rsidRPr="00056789">
        <w:rPr>
          <w:rFonts w:asciiTheme="minorHAnsi" w:eastAsia="Calibri" w:hAnsiTheme="minorHAnsi" w:cstheme="minorHAnsi"/>
          <w:color w:val="000000" w:themeColor="text1"/>
          <w:lang w:val="en-US"/>
        </w:rPr>
        <w:t>and has caused a higher attainment gap.  This is supported by government findings from the PISA 2022 tests</w:t>
      </w:r>
      <w:r w:rsidRPr="00056789">
        <w:rPr>
          <w:rFonts w:asciiTheme="minorHAnsi" w:eastAsia="Calibri" w:hAnsiTheme="minorHAnsi" w:cstheme="minorHAnsi"/>
          <w:color w:val="000000" w:themeColor="text1"/>
        </w:rPr>
        <w:t xml:space="preserve"> (</w:t>
      </w:r>
      <w:r w:rsidR="00B256CD" w:rsidRPr="00056789">
        <w:rPr>
          <w:rFonts w:asciiTheme="minorHAnsi" w:eastAsia="Calibri" w:hAnsiTheme="minorHAnsi" w:cstheme="minorHAnsi"/>
          <w:color w:val="000000" w:themeColor="text1"/>
        </w:rPr>
        <w:t>Ingram et</w:t>
      </w:r>
      <w:r w:rsidR="00F703BC" w:rsidRPr="00056789">
        <w:rPr>
          <w:rFonts w:asciiTheme="minorHAnsi" w:eastAsia="Calibri" w:hAnsiTheme="minorHAnsi" w:cstheme="minorHAnsi"/>
          <w:color w:val="000000" w:themeColor="text1"/>
        </w:rPr>
        <w:t xml:space="preserve"> al., 2023</w:t>
      </w:r>
      <w:r w:rsidR="00DB766E" w:rsidRPr="00056789">
        <w:rPr>
          <w:rFonts w:asciiTheme="minorHAnsi" w:eastAsia="Calibri" w:hAnsiTheme="minorHAnsi" w:cstheme="minorHAnsi"/>
          <w:color w:val="000000" w:themeColor="text1"/>
        </w:rPr>
        <w:t>, p.20</w:t>
      </w:r>
      <w:r w:rsidRPr="00056789">
        <w:rPr>
          <w:rFonts w:asciiTheme="minorHAnsi" w:eastAsia="Calibri" w:hAnsiTheme="minorHAnsi" w:cstheme="minorHAnsi"/>
          <w:color w:val="000000" w:themeColor="text1"/>
        </w:rPr>
        <w:t>)</w:t>
      </w:r>
      <w:r w:rsidRPr="00056789">
        <w:rPr>
          <w:rFonts w:asciiTheme="minorHAnsi" w:eastAsia="Calibri" w:hAnsiTheme="minorHAnsi" w:cstheme="minorHAnsi"/>
          <w:color w:val="000000" w:themeColor="text1"/>
          <w:lang w:val="en-US"/>
        </w:rPr>
        <w:t>, stating that “</w:t>
      </w:r>
      <w:r w:rsidRPr="00056789">
        <w:rPr>
          <w:rFonts w:asciiTheme="minorHAnsi" w:eastAsia="Calibri" w:hAnsiTheme="minorHAnsi" w:cstheme="minorHAnsi"/>
          <w:lang w:val="en-US"/>
        </w:rPr>
        <w:t>learners from relatively less disadvantaged backgrounds obtained higher scores than those from relatively more disadvantaged backgrounds</w:t>
      </w:r>
      <w:r w:rsidRPr="00056789">
        <w:rPr>
          <w:rFonts w:asciiTheme="minorHAnsi" w:eastAsia="Calibri" w:hAnsiTheme="minorHAnsi" w:cstheme="minorHAnsi"/>
          <w:b/>
          <w:bCs/>
          <w:lang w:val="en-US"/>
        </w:rPr>
        <w:t>”.</w:t>
      </w:r>
      <w:r w:rsidRPr="00056789">
        <w:rPr>
          <w:rFonts w:asciiTheme="minorHAnsi" w:eastAsia="Calibri" w:hAnsiTheme="minorHAnsi" w:cstheme="minorHAnsi"/>
          <w:b/>
          <w:bCs/>
          <w:color w:val="000000" w:themeColor="text1"/>
          <w:lang w:val="en-US"/>
        </w:rPr>
        <w:t xml:space="preserve"> </w:t>
      </w:r>
      <w:r w:rsidRPr="00056789">
        <w:rPr>
          <w:rFonts w:asciiTheme="minorHAnsi" w:eastAsia="Calibri" w:hAnsiTheme="minorHAnsi" w:cstheme="minorHAnsi"/>
          <w:color w:val="000000" w:themeColor="text1"/>
          <w:lang w:val="en-US"/>
        </w:rPr>
        <w:t>This in turn leads to low self-esteem within both home and classroom settings.</w:t>
      </w:r>
      <w:r w:rsidRPr="00056789">
        <w:rPr>
          <w:rFonts w:asciiTheme="minorHAnsi" w:eastAsia="Calibri" w:hAnsiTheme="minorHAnsi" w:cstheme="minorHAnsi"/>
          <w:lang w:val="en-US"/>
        </w:rPr>
        <w:t xml:space="preserve"> Welsh learners who partook in the PISA research </w:t>
      </w:r>
      <w:r w:rsidRPr="00056789">
        <w:rPr>
          <w:rFonts w:asciiTheme="minorHAnsi" w:eastAsia="Calibri" w:hAnsiTheme="minorHAnsi" w:cstheme="minorHAnsi"/>
        </w:rPr>
        <w:t xml:space="preserve">(ibid) </w:t>
      </w:r>
      <w:r w:rsidRPr="00056789">
        <w:rPr>
          <w:rFonts w:asciiTheme="minorHAnsi" w:eastAsia="Calibri" w:hAnsiTheme="minorHAnsi" w:cstheme="minorHAnsi"/>
          <w:lang w:val="en-US"/>
        </w:rPr>
        <w:t xml:space="preserve">reported significantly lower levels of overall life satisfaction than the OECD standard (see figure 7.1) corroborating this fact. </w:t>
      </w:r>
    </w:p>
    <w:p w14:paraId="131646E1" w14:textId="77777777" w:rsidR="00856020" w:rsidRPr="00056789" w:rsidRDefault="00856020" w:rsidP="00594155">
      <w:pPr>
        <w:spacing w:line="480" w:lineRule="auto"/>
        <w:rPr>
          <w:rFonts w:asciiTheme="minorHAnsi" w:eastAsia="Calibri" w:hAnsiTheme="minorHAnsi" w:cstheme="minorHAnsi"/>
        </w:rPr>
      </w:pPr>
    </w:p>
    <w:p w14:paraId="58A9CE89" w14:textId="77777777" w:rsidR="00856020" w:rsidRPr="00056789" w:rsidRDefault="00856020" w:rsidP="00594155">
      <w:pPr>
        <w:spacing w:line="480" w:lineRule="auto"/>
        <w:rPr>
          <w:rFonts w:asciiTheme="minorHAnsi" w:hAnsiTheme="minorHAnsi" w:cstheme="minorHAnsi"/>
        </w:rPr>
      </w:pPr>
      <w:r w:rsidRPr="00056789">
        <w:rPr>
          <w:rFonts w:asciiTheme="minorHAnsi" w:hAnsiTheme="minorHAnsi" w:cstheme="minorHAnsi"/>
          <w:noProof/>
        </w:rPr>
        <w:drawing>
          <wp:inline distT="0" distB="0" distL="0" distR="0" wp14:anchorId="4A5F1877" wp14:editId="3D3A5ADB">
            <wp:extent cx="5113528" cy="3295688"/>
            <wp:effectExtent l="0" t="0" r="0" b="0"/>
            <wp:docPr id="571650414" name="Picture 5716504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650414" name="Picture 571650414" descr="A screenshot of a computer&#10;&#10;Description automatically generated"/>
                    <pic:cNvPicPr/>
                  </pic:nvPicPr>
                  <pic:blipFill>
                    <a:blip r:embed="rId7">
                      <a:extLst>
                        <a:ext uri="{28A0092B-C50C-407E-A947-70E740481C1C}">
                          <a14:useLocalDpi xmlns:a14="http://schemas.microsoft.com/office/drawing/2010/main" val="0"/>
                        </a:ext>
                      </a:extLst>
                    </a:blip>
                    <a:srcRect l="17788" t="23931" r="19551" b="4273"/>
                    <a:stretch>
                      <a:fillRect/>
                    </a:stretch>
                  </pic:blipFill>
                  <pic:spPr>
                    <a:xfrm>
                      <a:off x="0" y="0"/>
                      <a:ext cx="5113528" cy="3295688"/>
                    </a:xfrm>
                    <a:prstGeom prst="rect">
                      <a:avLst/>
                    </a:prstGeom>
                  </pic:spPr>
                </pic:pic>
              </a:graphicData>
            </a:graphic>
          </wp:inline>
        </w:drawing>
      </w:r>
    </w:p>
    <w:p w14:paraId="05654716" w14:textId="4602EF85" w:rsidR="00856020" w:rsidRPr="00056789" w:rsidRDefault="00856020" w:rsidP="00056789">
      <w:pPr>
        <w:spacing w:line="480" w:lineRule="auto"/>
        <w:ind w:firstLine="720"/>
        <w:rPr>
          <w:rFonts w:asciiTheme="minorHAnsi" w:hAnsiTheme="minorHAnsi" w:cstheme="minorHAnsi"/>
        </w:rPr>
      </w:pPr>
      <w:r w:rsidRPr="00056789">
        <w:rPr>
          <w:rFonts w:asciiTheme="minorHAnsi" w:hAnsiTheme="minorHAnsi" w:cstheme="minorHAnsi"/>
        </w:rPr>
        <w:lastRenderedPageBreak/>
        <w:t xml:space="preserve">School A was able to develop a focus on wellbeing and poverty-proofing by analysing these national trends within their own </w:t>
      </w:r>
      <w:bookmarkStart w:id="8" w:name="_Int_lK7XNdrJ"/>
      <w:r w:rsidRPr="00056789">
        <w:rPr>
          <w:rFonts w:asciiTheme="minorHAnsi" w:hAnsiTheme="minorHAnsi" w:cstheme="minorHAnsi"/>
        </w:rPr>
        <w:t>organisation</w:t>
      </w:r>
      <w:bookmarkEnd w:id="8"/>
      <w:r w:rsidRPr="00056789">
        <w:rPr>
          <w:rFonts w:asciiTheme="minorHAnsi" w:hAnsiTheme="minorHAnsi" w:cstheme="minorHAnsi"/>
        </w:rPr>
        <w:t>. In a school of just over 700 pupils, 39% of the pupil roll are eligible for free school meals - an unfortunate indicator for attainment. The school’s evaluation of key data such as their 38.5 literacy points score (just below average for Wales), with free school meal students scoring 34.4%, shows how poverty can affect academic performance (</w:t>
      </w:r>
      <w:r w:rsidR="00030416" w:rsidRPr="00056789">
        <w:rPr>
          <w:rFonts w:asciiTheme="minorHAnsi" w:hAnsiTheme="minorHAnsi" w:cstheme="minorHAnsi"/>
        </w:rPr>
        <w:t>Welsh Government, 2023</w:t>
      </w:r>
      <w:r w:rsidR="005E2786" w:rsidRPr="00056789">
        <w:rPr>
          <w:rFonts w:asciiTheme="minorHAnsi" w:hAnsiTheme="minorHAnsi" w:cstheme="minorHAnsi"/>
        </w:rPr>
        <w:t>b</w:t>
      </w:r>
      <w:r w:rsidRPr="00056789">
        <w:rPr>
          <w:rFonts w:asciiTheme="minorHAnsi" w:hAnsiTheme="minorHAnsi" w:cstheme="minorHAnsi"/>
        </w:rPr>
        <w:t xml:space="preserve">). This data is also supported by </w:t>
      </w:r>
      <w:bookmarkStart w:id="9" w:name="_Int_3HO7l8jh"/>
      <w:r w:rsidRPr="00056789">
        <w:rPr>
          <w:rFonts w:asciiTheme="minorHAnsi" w:hAnsiTheme="minorHAnsi" w:cstheme="minorHAnsi"/>
        </w:rPr>
        <w:t>Estyn</w:t>
      </w:r>
      <w:bookmarkEnd w:id="9"/>
      <w:r w:rsidRPr="00056789">
        <w:rPr>
          <w:rFonts w:asciiTheme="minorHAnsi" w:hAnsiTheme="minorHAnsi" w:cstheme="minorHAnsi"/>
        </w:rPr>
        <w:t xml:space="preserve"> (</w:t>
      </w:r>
      <w:r w:rsidR="00030416" w:rsidRPr="00056789">
        <w:rPr>
          <w:rFonts w:asciiTheme="minorHAnsi" w:hAnsiTheme="minorHAnsi" w:cstheme="minorHAnsi"/>
        </w:rPr>
        <w:t>Estyn, 2019</w:t>
      </w:r>
      <w:r w:rsidRPr="00056789">
        <w:rPr>
          <w:rFonts w:asciiTheme="minorHAnsi" w:hAnsiTheme="minorHAnsi" w:cstheme="minorHAnsi"/>
        </w:rPr>
        <w:t>) also, as Literacy competency was a key recommendation in School A’s most recent inspection, 2019. Poverty has been a compound effect of the Pandemic, with 28% of children in Wales considered to be living in relative poverty, at least 80% of whom have at least one parent in full time employment. (Senedd 202</w:t>
      </w:r>
      <w:r w:rsidR="00030416" w:rsidRPr="00056789">
        <w:rPr>
          <w:rFonts w:asciiTheme="minorHAnsi" w:hAnsiTheme="minorHAnsi" w:cstheme="minorHAnsi"/>
        </w:rPr>
        <w:t>3</w:t>
      </w:r>
      <w:r w:rsidRPr="00056789">
        <w:rPr>
          <w:rFonts w:asciiTheme="minorHAnsi" w:hAnsiTheme="minorHAnsi" w:cstheme="minorHAnsi"/>
        </w:rPr>
        <w:t>). The connections between pupil wellbeing, socioeconomic standing, and academic success are intrinsically linked and need to be treated as such.</w:t>
      </w:r>
    </w:p>
    <w:p w14:paraId="1964C2AE" w14:textId="068746EA" w:rsidR="00856020" w:rsidRPr="00056789" w:rsidRDefault="00856020" w:rsidP="00594155">
      <w:pPr>
        <w:spacing w:line="480" w:lineRule="auto"/>
        <w:rPr>
          <w:rFonts w:asciiTheme="minorHAnsi" w:eastAsia="Calibri" w:hAnsiTheme="minorHAnsi" w:cstheme="minorHAnsi"/>
          <w:color w:val="000000" w:themeColor="text1"/>
        </w:rPr>
      </w:pPr>
      <w:r w:rsidRPr="00056789">
        <w:rPr>
          <w:rFonts w:asciiTheme="minorHAnsi" w:hAnsiTheme="minorHAnsi" w:cstheme="minorHAnsi"/>
        </w:rPr>
        <w:t xml:space="preserve">This point has also been informed by other stakeholders, including learners, parents/guardians, and outside </w:t>
      </w:r>
      <w:bookmarkStart w:id="10" w:name="_Int_FZ91nbb3"/>
      <w:r w:rsidRPr="00056789">
        <w:rPr>
          <w:rFonts w:asciiTheme="minorHAnsi" w:hAnsiTheme="minorHAnsi" w:cstheme="minorHAnsi"/>
        </w:rPr>
        <w:t>organisations</w:t>
      </w:r>
      <w:bookmarkEnd w:id="10"/>
      <w:r w:rsidRPr="00056789">
        <w:rPr>
          <w:rFonts w:asciiTheme="minorHAnsi" w:hAnsiTheme="minorHAnsi" w:cstheme="minorHAnsi"/>
        </w:rPr>
        <w:t xml:space="preserve">. The </w:t>
      </w:r>
      <w:r w:rsidRPr="00056789">
        <w:rPr>
          <w:rFonts w:asciiTheme="minorHAnsi" w:eastAsia="Calibri" w:hAnsiTheme="minorHAnsi" w:cstheme="minorHAnsi"/>
          <w:color w:val="000000" w:themeColor="text1"/>
          <w:lang w:val="en-US"/>
        </w:rPr>
        <w:t xml:space="preserve">Welsh Government Child Poverty Strategy for Wales 2024 Report </w:t>
      </w:r>
      <w:r w:rsidRPr="00056789">
        <w:rPr>
          <w:rFonts w:asciiTheme="minorHAnsi" w:eastAsia="Calibri" w:hAnsiTheme="minorHAnsi" w:cstheme="minorHAnsi"/>
          <w:color w:val="000000" w:themeColor="text1"/>
        </w:rPr>
        <w:t>(</w:t>
      </w:r>
      <w:r w:rsidR="00030416" w:rsidRPr="00056789">
        <w:rPr>
          <w:rFonts w:asciiTheme="minorHAnsi" w:eastAsia="Calibri" w:hAnsiTheme="minorHAnsi" w:cstheme="minorHAnsi"/>
          <w:color w:val="000000" w:themeColor="text1"/>
        </w:rPr>
        <w:t>Welsh Government, 2024</w:t>
      </w:r>
      <w:r w:rsidRPr="00056789">
        <w:rPr>
          <w:rFonts w:asciiTheme="minorHAnsi" w:eastAsia="Calibri" w:hAnsiTheme="minorHAnsi" w:cstheme="minorHAnsi"/>
          <w:color w:val="000000" w:themeColor="text1"/>
        </w:rPr>
        <w:t xml:space="preserve">) </w:t>
      </w:r>
      <w:r w:rsidRPr="00056789">
        <w:rPr>
          <w:rFonts w:asciiTheme="minorHAnsi" w:eastAsia="Calibri" w:hAnsiTheme="minorHAnsi" w:cstheme="minorHAnsi"/>
          <w:color w:val="000000" w:themeColor="text1"/>
          <w:lang w:val="en-US"/>
        </w:rPr>
        <w:t xml:space="preserve">gives these stakeholders voices that the school has used to inform their development planning. Some of the key issues for children, parents, and communities alike included digital exclusion, cost of school supplies including uniform, </w:t>
      </w:r>
      <w:bookmarkStart w:id="11" w:name="_Int_modMLflR"/>
      <w:r w:rsidRPr="00056789">
        <w:rPr>
          <w:rFonts w:asciiTheme="minorHAnsi" w:eastAsia="Calibri" w:hAnsiTheme="minorHAnsi" w:cstheme="minorHAnsi"/>
          <w:color w:val="000000" w:themeColor="text1"/>
          <w:lang w:val="en-US"/>
        </w:rPr>
        <w:t>missing out on</w:t>
      </w:r>
      <w:bookmarkEnd w:id="11"/>
      <w:r w:rsidRPr="00056789">
        <w:rPr>
          <w:rFonts w:asciiTheme="minorHAnsi" w:eastAsia="Calibri" w:hAnsiTheme="minorHAnsi" w:cstheme="minorHAnsi"/>
          <w:color w:val="000000" w:themeColor="text1"/>
          <w:lang w:val="en-US"/>
        </w:rPr>
        <w:t xml:space="preserve"> extracurricular activities such as school trips, access to stable housing, and overcoming the stigma of living in poverty. </w:t>
      </w:r>
    </w:p>
    <w:p w14:paraId="498D3CB7" w14:textId="77777777" w:rsidR="00856020" w:rsidRPr="00056789" w:rsidRDefault="00856020" w:rsidP="00056789">
      <w:pPr>
        <w:spacing w:line="480" w:lineRule="auto"/>
        <w:ind w:firstLine="720"/>
        <w:rPr>
          <w:rFonts w:asciiTheme="minorHAnsi" w:eastAsia="Calibri" w:hAnsiTheme="minorHAnsi" w:cstheme="minorHAnsi"/>
          <w:color w:val="000000" w:themeColor="text1"/>
          <w:lang w:val="en-US"/>
        </w:rPr>
      </w:pPr>
      <w:r w:rsidRPr="00056789">
        <w:rPr>
          <w:rFonts w:asciiTheme="minorHAnsi" w:eastAsia="Calibri" w:hAnsiTheme="minorHAnsi" w:cstheme="minorHAnsi"/>
          <w:color w:val="000000" w:themeColor="text1"/>
          <w:lang w:val="en-US"/>
        </w:rPr>
        <w:t>The combination of both quantitative and qualitative data, informed by experts and stakeholders, provides a clear snapshot of how and why the action point ‘Whole School Emerging Pressures’ was assigned to the School Development Plan. The issues of post-pandemic recovery and poverty transcend the educational system in Wales and require a collaborative effort from all aspects of society to overcome.</w:t>
      </w:r>
    </w:p>
    <w:p w14:paraId="3747D3CF" w14:textId="77777777" w:rsidR="00056789" w:rsidRPr="00056789" w:rsidRDefault="00056789" w:rsidP="00594155">
      <w:pPr>
        <w:spacing w:line="480" w:lineRule="auto"/>
        <w:rPr>
          <w:rFonts w:asciiTheme="minorHAnsi" w:eastAsia="Calibri" w:hAnsiTheme="minorHAnsi" w:cstheme="minorHAnsi"/>
          <w:b/>
          <w:bCs/>
          <w:color w:val="000000" w:themeColor="text1"/>
          <w:u w:val="single"/>
        </w:rPr>
      </w:pPr>
      <w:bookmarkStart w:id="12" w:name="_Int_0JqCpK7w"/>
    </w:p>
    <w:p w14:paraId="14B2D0F7" w14:textId="20E2C90E" w:rsidR="00856020" w:rsidRPr="00056789" w:rsidRDefault="00856020" w:rsidP="00594155">
      <w:pPr>
        <w:spacing w:line="480" w:lineRule="auto"/>
        <w:rPr>
          <w:rFonts w:asciiTheme="minorHAnsi" w:eastAsia="Calibri" w:hAnsiTheme="minorHAnsi" w:cstheme="minorHAnsi"/>
          <w:color w:val="000000" w:themeColor="text1"/>
        </w:rPr>
      </w:pPr>
      <w:r w:rsidRPr="00056789">
        <w:rPr>
          <w:rFonts w:asciiTheme="minorHAnsi" w:eastAsia="Calibri" w:hAnsiTheme="minorHAnsi" w:cstheme="minorHAnsi"/>
          <w:b/>
          <w:bCs/>
          <w:color w:val="000000" w:themeColor="text1"/>
          <w:u w:val="single"/>
        </w:rPr>
        <w:t>Refection and Evaluation</w:t>
      </w:r>
      <w:bookmarkEnd w:id="12"/>
    </w:p>
    <w:p w14:paraId="2B075A77" w14:textId="77777777" w:rsidR="00856020" w:rsidRPr="00056789" w:rsidRDefault="00856020" w:rsidP="00056789">
      <w:pPr>
        <w:spacing w:line="480" w:lineRule="auto"/>
        <w:ind w:firstLine="720"/>
        <w:rPr>
          <w:rFonts w:asciiTheme="minorHAnsi" w:eastAsia="Calibri" w:hAnsiTheme="minorHAnsi" w:cstheme="minorHAnsi"/>
          <w:color w:val="000000" w:themeColor="text1"/>
        </w:rPr>
      </w:pPr>
      <w:r w:rsidRPr="00056789">
        <w:rPr>
          <w:rFonts w:asciiTheme="minorHAnsi" w:eastAsia="Calibri" w:hAnsiTheme="minorHAnsi" w:cstheme="minorHAnsi"/>
          <w:color w:val="000000" w:themeColor="text1"/>
        </w:rPr>
        <w:t>There are several actions that School A has taken to help overcome the issues created by poverty and the effect it has on the organisation. These measures have experienced varying degrees of success and range from academic support to pastoral and wellbeing care. Some have been informed by academic literature and government suggestions, whilst others have developed from staff and student feedback and suggestions.</w:t>
      </w:r>
    </w:p>
    <w:p w14:paraId="54264CB0" w14:textId="79E31DAF" w:rsidR="00856020" w:rsidRPr="00056789" w:rsidRDefault="00856020" w:rsidP="00056789">
      <w:pPr>
        <w:spacing w:line="480" w:lineRule="auto"/>
        <w:ind w:firstLine="720"/>
        <w:rPr>
          <w:rFonts w:asciiTheme="minorHAnsi" w:eastAsia="Calibri" w:hAnsiTheme="minorHAnsi" w:cstheme="minorHAnsi"/>
          <w:color w:val="000000" w:themeColor="text1"/>
        </w:rPr>
      </w:pPr>
      <w:r w:rsidRPr="00056789">
        <w:rPr>
          <w:rFonts w:asciiTheme="minorHAnsi" w:eastAsia="Calibri" w:hAnsiTheme="minorHAnsi" w:cstheme="minorHAnsi"/>
          <w:color w:val="000000" w:themeColor="text1"/>
        </w:rPr>
        <w:t>Literacy and numeracy intervention has long been a government provision, with 2023 seeing a new maths plan aimed at raising numeracy standards</w:t>
      </w:r>
      <w:r w:rsidR="005E2786" w:rsidRPr="00056789">
        <w:rPr>
          <w:rFonts w:asciiTheme="minorHAnsi" w:eastAsia="Calibri" w:hAnsiTheme="minorHAnsi" w:cstheme="minorHAnsi"/>
          <w:color w:val="000000" w:themeColor="text1"/>
        </w:rPr>
        <w:t xml:space="preserve"> (Welsh Government, 2023a)</w:t>
      </w:r>
      <w:r w:rsidRPr="00056789">
        <w:rPr>
          <w:rFonts w:asciiTheme="minorHAnsi" w:eastAsia="Calibri" w:hAnsiTheme="minorHAnsi" w:cstheme="minorHAnsi"/>
          <w:color w:val="000000" w:themeColor="text1"/>
        </w:rPr>
        <w:t>. Unfortunately, however, their Oracy and Reading toolkit is designed for primary school use rather than secondary. School A uses the policies and guidelines set out by the government to provide extra lessons for Numeracy and Literacy across all their year groups during non-core subject lessons. The advantages of this are that children who need it are getting extra academic support, either on a one-to-one basis or in focus groups of three to five students, offering more attention and individualised learning. However, students then miss humanities, expressive arts, or alternative learning activities which can offer countless opportunities for a child to express themselves academically or succeed in manners that might not align with English or Maths. There is no obvious solution for this other than allowing children to have a say in what subjects they miss, or varying the lessons that they miss week by week, each having their own set of implications and complications.</w:t>
      </w:r>
    </w:p>
    <w:p w14:paraId="5C58E463" w14:textId="77777777" w:rsidR="00856020" w:rsidRPr="00056789" w:rsidRDefault="00856020" w:rsidP="00594155">
      <w:pPr>
        <w:spacing w:line="480" w:lineRule="auto"/>
        <w:rPr>
          <w:rFonts w:asciiTheme="minorHAnsi" w:eastAsia="Calibri" w:hAnsiTheme="minorHAnsi" w:cstheme="minorHAnsi"/>
          <w:color w:val="000000" w:themeColor="text1"/>
        </w:rPr>
      </w:pPr>
      <w:r w:rsidRPr="00056789">
        <w:rPr>
          <w:rFonts w:asciiTheme="minorHAnsi" w:eastAsia="Calibri" w:hAnsiTheme="minorHAnsi" w:cstheme="minorHAnsi"/>
          <w:color w:val="000000" w:themeColor="text1"/>
        </w:rPr>
        <w:t xml:space="preserve">One strength of School A’s approach is that of pastoral care. The school has dedicated pastoral staff with backgrounds in counselling and child welfare who consistently check in with students and offer support and guidance where possible. Simultaneously, members of the SLT take care and time with these students and their families to support them where </w:t>
      </w:r>
      <w:r w:rsidRPr="00056789">
        <w:rPr>
          <w:rFonts w:asciiTheme="minorHAnsi" w:eastAsia="Calibri" w:hAnsiTheme="minorHAnsi" w:cstheme="minorHAnsi"/>
          <w:color w:val="000000" w:themeColor="text1"/>
        </w:rPr>
        <w:lastRenderedPageBreak/>
        <w:t>they can. They deliver whole staff meetings and debriefs about students experiencing difficulties at home so that faculty might implement educational support or otherwise. This bridges academic and wellbeing support for students.</w:t>
      </w:r>
    </w:p>
    <w:p w14:paraId="593E8BBF" w14:textId="77777777" w:rsidR="00856020" w:rsidRPr="00056789" w:rsidRDefault="00856020" w:rsidP="00056789">
      <w:pPr>
        <w:spacing w:line="480" w:lineRule="auto"/>
        <w:ind w:firstLine="720"/>
        <w:rPr>
          <w:rFonts w:asciiTheme="minorHAnsi" w:eastAsia="Calibri" w:hAnsiTheme="minorHAnsi" w:cstheme="minorHAnsi"/>
          <w:color w:val="000000" w:themeColor="text1"/>
        </w:rPr>
      </w:pPr>
      <w:r w:rsidRPr="00056789">
        <w:rPr>
          <w:rFonts w:asciiTheme="minorHAnsi" w:eastAsia="Calibri" w:hAnsiTheme="minorHAnsi" w:cstheme="minorHAnsi"/>
          <w:color w:val="000000" w:themeColor="text1"/>
        </w:rPr>
        <w:t xml:space="preserve">The school also has a ‘take what you need trolley’ for students experiencing poverty or food scarcity at home. This intervention has seen some popularity, but key issues include the trolley being empty having been funded through the charity of the community, and students not knowing where the trolley is and/or embarrassment of the stigma of using the trolley. The school might be able to destigmatise poverty by delivering assemblies or wellbeing sessions on the issue and directing students to support indirectly. Having several clear points throughout the school where students might seek support where they feel more comfortable might aid in this. Similarly, advertising for donations both within the school and across the community might garner more donations and support for this venture. </w:t>
      </w:r>
    </w:p>
    <w:p w14:paraId="4F83F9CC" w14:textId="77777777" w:rsidR="00856020" w:rsidRPr="00056789" w:rsidRDefault="00856020" w:rsidP="00594155">
      <w:pPr>
        <w:spacing w:line="480" w:lineRule="auto"/>
        <w:rPr>
          <w:rFonts w:asciiTheme="minorHAnsi" w:eastAsia="Calibri" w:hAnsiTheme="minorHAnsi" w:cstheme="minorHAnsi"/>
          <w:color w:val="000000" w:themeColor="text1"/>
        </w:rPr>
      </w:pPr>
      <w:r w:rsidRPr="00056789">
        <w:rPr>
          <w:rFonts w:asciiTheme="minorHAnsi" w:eastAsia="Calibri" w:hAnsiTheme="minorHAnsi" w:cstheme="minorHAnsi"/>
          <w:color w:val="000000" w:themeColor="text1"/>
        </w:rPr>
        <w:t>The school might further develop the ‘take what you need programme’ to offer swap markets for ‘preloved’ uniform, other articles of clothing, and school equipment. This could be run either as a school or community event during school holidays and could be done so discreetly if necessary. This venture might include optional donations which could then be allocated to a budget for extracurricular and school trip costs for students who might not be able to afford it.</w:t>
      </w:r>
    </w:p>
    <w:p w14:paraId="05983177" w14:textId="77777777" w:rsidR="00056789" w:rsidRPr="00056789" w:rsidRDefault="00056789" w:rsidP="00594155">
      <w:pPr>
        <w:spacing w:line="480" w:lineRule="auto"/>
        <w:rPr>
          <w:rFonts w:asciiTheme="minorHAnsi" w:eastAsia="Calibri" w:hAnsiTheme="minorHAnsi" w:cstheme="minorHAnsi"/>
          <w:b/>
          <w:bCs/>
          <w:color w:val="000000" w:themeColor="text1"/>
          <w:u w:val="single"/>
        </w:rPr>
      </w:pPr>
    </w:p>
    <w:p w14:paraId="0D42CA1C" w14:textId="17E349F0" w:rsidR="00205AEB" w:rsidRPr="00056789" w:rsidRDefault="00205AEB" w:rsidP="00594155">
      <w:pPr>
        <w:spacing w:line="480" w:lineRule="auto"/>
        <w:rPr>
          <w:rFonts w:asciiTheme="minorHAnsi" w:eastAsia="Calibri" w:hAnsiTheme="minorHAnsi" w:cstheme="minorHAnsi"/>
          <w:color w:val="000000" w:themeColor="text1"/>
          <w:u w:val="single"/>
        </w:rPr>
      </w:pPr>
      <w:r w:rsidRPr="00056789">
        <w:rPr>
          <w:rFonts w:asciiTheme="minorHAnsi" w:eastAsia="Calibri" w:hAnsiTheme="minorHAnsi" w:cstheme="minorHAnsi"/>
          <w:b/>
          <w:bCs/>
          <w:color w:val="000000" w:themeColor="text1"/>
          <w:u w:val="single"/>
        </w:rPr>
        <w:t>Final Thoughts</w:t>
      </w:r>
    </w:p>
    <w:p w14:paraId="7691D267" w14:textId="41E263F9" w:rsidR="002342B9" w:rsidRPr="00056789" w:rsidRDefault="00205AEB" w:rsidP="00056789">
      <w:pPr>
        <w:spacing w:line="480" w:lineRule="auto"/>
        <w:ind w:firstLine="720"/>
        <w:rPr>
          <w:rFonts w:asciiTheme="minorHAnsi" w:eastAsia="Calibri" w:hAnsiTheme="minorHAnsi" w:cstheme="minorHAnsi"/>
          <w:color w:val="000000" w:themeColor="text1"/>
        </w:rPr>
      </w:pPr>
      <w:r w:rsidRPr="00056789">
        <w:rPr>
          <w:rFonts w:asciiTheme="minorHAnsi" w:eastAsia="Calibri" w:hAnsiTheme="minorHAnsi" w:cstheme="minorHAnsi"/>
          <w:color w:val="000000" w:themeColor="text1"/>
        </w:rPr>
        <w:t xml:space="preserve">This study has </w:t>
      </w:r>
      <w:r w:rsidR="004E17AC" w:rsidRPr="00056789">
        <w:rPr>
          <w:rFonts w:asciiTheme="minorHAnsi" w:eastAsia="Calibri" w:hAnsiTheme="minorHAnsi" w:cstheme="minorHAnsi"/>
          <w:color w:val="000000" w:themeColor="text1"/>
        </w:rPr>
        <w:t>sought to discuss the initial concerns</w:t>
      </w:r>
      <w:r w:rsidR="00EC295B" w:rsidRPr="00056789">
        <w:rPr>
          <w:rFonts w:asciiTheme="minorHAnsi" w:eastAsia="Calibri" w:hAnsiTheme="minorHAnsi" w:cstheme="minorHAnsi"/>
          <w:color w:val="000000" w:themeColor="text1"/>
        </w:rPr>
        <w:t xml:space="preserve"> and actions</w:t>
      </w:r>
      <w:r w:rsidR="004E17AC" w:rsidRPr="00056789">
        <w:rPr>
          <w:rFonts w:asciiTheme="minorHAnsi" w:eastAsia="Calibri" w:hAnsiTheme="minorHAnsi" w:cstheme="minorHAnsi"/>
          <w:color w:val="000000" w:themeColor="text1"/>
        </w:rPr>
        <w:t xml:space="preserve"> of ‘poverty-proofing’ schools in Urban South Wales. It has </w:t>
      </w:r>
      <w:r w:rsidR="00EC295B" w:rsidRPr="00056789">
        <w:rPr>
          <w:rFonts w:asciiTheme="minorHAnsi" w:eastAsia="Calibri" w:hAnsiTheme="minorHAnsi" w:cstheme="minorHAnsi"/>
          <w:color w:val="000000" w:themeColor="text1"/>
        </w:rPr>
        <w:t xml:space="preserve">weighed the efforts of academics, the government, </w:t>
      </w:r>
      <w:r w:rsidR="008264EB" w:rsidRPr="00056789">
        <w:rPr>
          <w:rFonts w:asciiTheme="minorHAnsi" w:eastAsia="Calibri" w:hAnsiTheme="minorHAnsi" w:cstheme="minorHAnsi"/>
          <w:color w:val="000000" w:themeColor="text1"/>
        </w:rPr>
        <w:t xml:space="preserve">Independent Organisations, Schools, and both students and their families in developing </w:t>
      </w:r>
      <w:r w:rsidR="00A6115B" w:rsidRPr="00056789">
        <w:rPr>
          <w:rFonts w:asciiTheme="minorHAnsi" w:eastAsia="Calibri" w:hAnsiTheme="minorHAnsi" w:cstheme="minorHAnsi"/>
          <w:color w:val="000000" w:themeColor="text1"/>
        </w:rPr>
        <w:lastRenderedPageBreak/>
        <w:t xml:space="preserve">plans to move forward and narrow the attainment gap between socioeconomically disadvantaged learners and their </w:t>
      </w:r>
      <w:r w:rsidR="007B3D4B" w:rsidRPr="00056789">
        <w:rPr>
          <w:rFonts w:asciiTheme="minorHAnsi" w:eastAsia="Calibri" w:hAnsiTheme="minorHAnsi" w:cstheme="minorHAnsi"/>
          <w:color w:val="000000" w:themeColor="text1"/>
        </w:rPr>
        <w:t xml:space="preserve">more advantaged peers. It is by no means exhaustive, and only considers the socioeconomic </w:t>
      </w:r>
      <w:r w:rsidR="00320393" w:rsidRPr="00056789">
        <w:rPr>
          <w:rFonts w:asciiTheme="minorHAnsi" w:eastAsia="Calibri" w:hAnsiTheme="minorHAnsi" w:cstheme="minorHAnsi"/>
          <w:color w:val="000000" w:themeColor="text1"/>
        </w:rPr>
        <w:t xml:space="preserve">factors, without having scope to consider elements such as </w:t>
      </w:r>
      <w:r w:rsidR="00C04823" w:rsidRPr="00056789">
        <w:rPr>
          <w:rFonts w:asciiTheme="minorHAnsi" w:eastAsia="Calibri" w:hAnsiTheme="minorHAnsi" w:cstheme="minorHAnsi"/>
          <w:color w:val="000000" w:themeColor="text1"/>
        </w:rPr>
        <w:t xml:space="preserve">identity, ACE’s, or any other nuances that </w:t>
      </w:r>
      <w:r w:rsidR="00C95FF8" w:rsidRPr="00056789">
        <w:rPr>
          <w:rFonts w:asciiTheme="minorHAnsi" w:eastAsia="Calibri" w:hAnsiTheme="minorHAnsi" w:cstheme="minorHAnsi"/>
          <w:color w:val="000000" w:themeColor="text1"/>
        </w:rPr>
        <w:t>are incorporated into the diverse and complex e</w:t>
      </w:r>
      <w:r w:rsidR="00C21C9A" w:rsidRPr="00056789">
        <w:rPr>
          <w:rFonts w:asciiTheme="minorHAnsi" w:eastAsia="Calibri" w:hAnsiTheme="minorHAnsi" w:cstheme="minorHAnsi"/>
          <w:color w:val="000000" w:themeColor="text1"/>
        </w:rPr>
        <w:t>co-systems that are schools. It attempts to address the</w:t>
      </w:r>
      <w:r w:rsidR="00A80286" w:rsidRPr="00056789">
        <w:rPr>
          <w:rFonts w:asciiTheme="minorHAnsi" w:eastAsia="Calibri" w:hAnsiTheme="minorHAnsi" w:cstheme="minorHAnsi"/>
          <w:color w:val="000000" w:themeColor="text1"/>
        </w:rPr>
        <w:t xml:space="preserve"> question at large by investigating the </w:t>
      </w:r>
      <w:r w:rsidR="006C61BE" w:rsidRPr="00056789">
        <w:rPr>
          <w:rFonts w:asciiTheme="minorHAnsi" w:eastAsia="Calibri" w:hAnsiTheme="minorHAnsi" w:cstheme="minorHAnsi"/>
          <w:color w:val="000000" w:themeColor="text1"/>
        </w:rPr>
        <w:t>school’s</w:t>
      </w:r>
      <w:r w:rsidR="00A80286" w:rsidRPr="00056789">
        <w:rPr>
          <w:rFonts w:asciiTheme="minorHAnsi" w:eastAsia="Calibri" w:hAnsiTheme="minorHAnsi" w:cstheme="minorHAnsi"/>
          <w:color w:val="000000" w:themeColor="text1"/>
        </w:rPr>
        <w:t xml:space="preserve"> development </w:t>
      </w:r>
      <w:r w:rsidR="006C61BE" w:rsidRPr="00056789">
        <w:rPr>
          <w:rFonts w:asciiTheme="minorHAnsi" w:eastAsia="Calibri" w:hAnsiTheme="minorHAnsi" w:cstheme="minorHAnsi"/>
          <w:color w:val="000000" w:themeColor="text1"/>
        </w:rPr>
        <w:t>p</w:t>
      </w:r>
      <w:r w:rsidR="00A80286" w:rsidRPr="00056789">
        <w:rPr>
          <w:rFonts w:asciiTheme="minorHAnsi" w:eastAsia="Calibri" w:hAnsiTheme="minorHAnsi" w:cstheme="minorHAnsi"/>
          <w:color w:val="000000" w:themeColor="text1"/>
        </w:rPr>
        <w:t>lan and explore how it has been shaped</w:t>
      </w:r>
      <w:r w:rsidR="00E448BC" w:rsidRPr="00056789">
        <w:rPr>
          <w:rFonts w:asciiTheme="minorHAnsi" w:eastAsia="Calibri" w:hAnsiTheme="minorHAnsi" w:cstheme="minorHAnsi"/>
          <w:color w:val="000000" w:themeColor="text1"/>
        </w:rPr>
        <w:t xml:space="preserve"> using a range of processes such as internal and external data, self-evaluation, ESTYN reports, Government reflections, and </w:t>
      </w:r>
      <w:r w:rsidR="00DE0A46" w:rsidRPr="00056789">
        <w:rPr>
          <w:rFonts w:asciiTheme="minorHAnsi" w:eastAsia="Calibri" w:hAnsiTheme="minorHAnsi" w:cstheme="minorHAnsi"/>
          <w:color w:val="000000" w:themeColor="text1"/>
        </w:rPr>
        <w:t>stakeholders’</w:t>
      </w:r>
      <w:r w:rsidR="00E448BC" w:rsidRPr="00056789">
        <w:rPr>
          <w:rFonts w:asciiTheme="minorHAnsi" w:eastAsia="Calibri" w:hAnsiTheme="minorHAnsi" w:cstheme="minorHAnsi"/>
          <w:color w:val="000000" w:themeColor="text1"/>
        </w:rPr>
        <w:t xml:space="preserve"> voice. The study finds that </w:t>
      </w:r>
      <w:r w:rsidR="003B2056" w:rsidRPr="00056789">
        <w:rPr>
          <w:rFonts w:asciiTheme="minorHAnsi" w:eastAsia="Calibri" w:hAnsiTheme="minorHAnsi" w:cstheme="minorHAnsi"/>
          <w:color w:val="000000" w:themeColor="text1"/>
        </w:rPr>
        <w:t>the Development Plan has identified an issue that warrants improvement in the school, but that continued efforts are continually being made by all stakeholders involved to overcome th</w:t>
      </w:r>
      <w:r w:rsidR="006C61BE" w:rsidRPr="00056789">
        <w:rPr>
          <w:rFonts w:asciiTheme="minorHAnsi" w:eastAsia="Calibri" w:hAnsiTheme="minorHAnsi" w:cstheme="minorHAnsi"/>
          <w:color w:val="000000" w:themeColor="text1"/>
        </w:rPr>
        <w:t>e emerging pressure, requiring collaborative effort from all parties.</w:t>
      </w:r>
    </w:p>
    <w:p w14:paraId="2522263E" w14:textId="77777777" w:rsidR="002342B9" w:rsidRPr="00056789" w:rsidRDefault="002342B9">
      <w:pPr>
        <w:rPr>
          <w:rFonts w:asciiTheme="minorHAnsi" w:eastAsia="Calibri" w:hAnsiTheme="minorHAnsi" w:cstheme="minorHAnsi"/>
          <w:color w:val="000000" w:themeColor="text1"/>
        </w:rPr>
      </w:pPr>
      <w:r w:rsidRPr="00056789">
        <w:rPr>
          <w:rFonts w:asciiTheme="minorHAnsi" w:eastAsia="Calibri" w:hAnsiTheme="minorHAnsi" w:cstheme="minorHAnsi"/>
          <w:color w:val="000000" w:themeColor="text1"/>
        </w:rPr>
        <w:br w:type="page"/>
      </w:r>
    </w:p>
    <w:p w14:paraId="7208423F" w14:textId="668AB5AE" w:rsidR="00205AEB" w:rsidRPr="00056789" w:rsidRDefault="002342B9" w:rsidP="00056789">
      <w:pPr>
        <w:spacing w:line="480" w:lineRule="auto"/>
        <w:jc w:val="center"/>
        <w:rPr>
          <w:rFonts w:asciiTheme="minorHAnsi" w:eastAsia="Calibri" w:hAnsiTheme="minorHAnsi" w:cstheme="minorHAnsi"/>
          <w:b/>
          <w:bCs/>
          <w:color w:val="000000" w:themeColor="text1"/>
          <w:u w:val="single"/>
        </w:rPr>
      </w:pPr>
      <w:r w:rsidRPr="00056789">
        <w:rPr>
          <w:rFonts w:asciiTheme="minorHAnsi" w:eastAsia="Calibri" w:hAnsiTheme="minorHAnsi" w:cstheme="minorHAnsi"/>
          <w:b/>
          <w:bCs/>
          <w:color w:val="000000" w:themeColor="text1"/>
          <w:u w:val="single"/>
        </w:rPr>
        <w:lastRenderedPageBreak/>
        <w:t>Bibliography</w:t>
      </w:r>
    </w:p>
    <w:p w14:paraId="417FE803" w14:textId="1EB074A0"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Breakspear, S. and Centre for Strategic Education (2014)</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How Does PISA Shape Education Policy Making? Why How We Measure Learning Determined What Counts in Education</w:t>
      </w:r>
      <w:r w:rsidRPr="00056789">
        <w:rPr>
          <w:rFonts w:asciiTheme="minorHAnsi" w:hAnsiTheme="minorHAnsi" w:cstheme="minorHAnsi"/>
          <w:color w:val="000000"/>
        </w:rPr>
        <w:t>.</w:t>
      </w:r>
    </w:p>
    <w:p w14:paraId="5C4A1CE6" w14:textId="16C3452A"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Demetriou, D. and Kyriakides, L. (2012) ‘The impact of school self-evaluation upon student achievement: a group randomisation study’,</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Oxford review of education</w:t>
      </w:r>
      <w:r w:rsidRPr="00056789">
        <w:rPr>
          <w:rFonts w:asciiTheme="minorHAnsi" w:hAnsiTheme="minorHAnsi" w:cstheme="minorHAnsi"/>
          <w:color w:val="000000"/>
        </w:rPr>
        <w:t xml:space="preserve">, 38(2), pp. 149–170. </w:t>
      </w:r>
      <w:proofErr w:type="spellStart"/>
      <w:r w:rsidRPr="00056789">
        <w:rPr>
          <w:rFonts w:asciiTheme="minorHAnsi" w:hAnsiTheme="minorHAnsi" w:cstheme="minorHAnsi"/>
          <w:color w:val="000000"/>
        </w:rPr>
        <w:t>doi</w:t>
      </w:r>
      <w:proofErr w:type="spellEnd"/>
      <w:r w:rsidRPr="00056789">
        <w:rPr>
          <w:rFonts w:asciiTheme="minorHAnsi" w:hAnsiTheme="minorHAnsi" w:cstheme="minorHAnsi"/>
          <w:color w:val="000000"/>
        </w:rPr>
        <w:t>: 10.1080/03054985.2012.666032.</w:t>
      </w:r>
    </w:p>
    <w:p w14:paraId="13EBE952" w14:textId="57FAA451"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Egan, D. (2020) ‘Poverty and Education in Wales: Enabling A National Mission’, in Ian Thompson, G. I. (ed.)</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Poverty and Education Across the UK: A Comparative Analysis of Poverty and Place</w:t>
      </w:r>
      <w:r w:rsidRPr="00056789">
        <w:rPr>
          <w:rFonts w:asciiTheme="minorHAnsi" w:hAnsiTheme="minorHAnsi" w:cstheme="minorHAnsi"/>
          <w:color w:val="000000"/>
        </w:rPr>
        <w:t>. Bristol: Policy Press, pp. 87–114.</w:t>
      </w:r>
    </w:p>
    <w:p w14:paraId="50E92600" w14:textId="61A49E5C"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ESTYN (2019)</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A report on Birchgrove Comprehensive School</w:t>
      </w:r>
      <w:r w:rsidRPr="00056789">
        <w:rPr>
          <w:rFonts w:asciiTheme="minorHAnsi" w:hAnsiTheme="minorHAnsi" w:cstheme="minorHAnsi"/>
          <w:color w:val="000000"/>
        </w:rPr>
        <w:t>. Available at: https://www.estyn.gov.wales/system/files/2021-08/Inspection%20report%20Birchgrove%20Comprehensive%20School%202019.pdf.</w:t>
      </w:r>
    </w:p>
    <w:p w14:paraId="5B7DBA01" w14:textId="059137EC"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Evans, G. (2022) ‘Back to the future? Reflections on three phases of education policy reform in Wales and their implications for teachers’,</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Journal of educational change</w:t>
      </w:r>
      <w:r w:rsidRPr="00056789">
        <w:rPr>
          <w:rFonts w:asciiTheme="minorHAnsi" w:hAnsiTheme="minorHAnsi" w:cstheme="minorHAnsi"/>
          <w:color w:val="000000"/>
        </w:rPr>
        <w:t xml:space="preserve">, 23(3), pp. 371–396. </w:t>
      </w:r>
      <w:proofErr w:type="spellStart"/>
      <w:r w:rsidRPr="00056789">
        <w:rPr>
          <w:rFonts w:asciiTheme="minorHAnsi" w:hAnsiTheme="minorHAnsi" w:cstheme="minorHAnsi"/>
          <w:color w:val="000000"/>
        </w:rPr>
        <w:t>doi</w:t>
      </w:r>
      <w:proofErr w:type="spellEnd"/>
      <w:r w:rsidRPr="00056789">
        <w:rPr>
          <w:rFonts w:asciiTheme="minorHAnsi" w:hAnsiTheme="minorHAnsi" w:cstheme="minorHAnsi"/>
          <w:color w:val="000000"/>
        </w:rPr>
        <w:t>: 10.1007/s10833-021-09422-6.</w:t>
      </w:r>
    </w:p>
    <w:p w14:paraId="4F2954C5" w14:textId="681DB69F"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Hadden, I. R.</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et al.</w:t>
      </w:r>
      <w:r w:rsidRPr="00056789">
        <w:rPr>
          <w:rStyle w:val="apple-converted-space"/>
          <w:rFonts w:asciiTheme="minorHAnsi" w:hAnsiTheme="minorHAnsi" w:cstheme="minorHAnsi"/>
          <w:color w:val="000000"/>
        </w:rPr>
        <w:t> </w:t>
      </w:r>
      <w:r w:rsidRPr="00056789">
        <w:rPr>
          <w:rFonts w:asciiTheme="minorHAnsi" w:hAnsiTheme="minorHAnsi" w:cstheme="minorHAnsi"/>
          <w:color w:val="000000"/>
        </w:rPr>
        <w:t>(2020) ‘Self-affirmation reduces the socioeconomic attainment gap in schools in England’,</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The British journal of educational psychology</w:t>
      </w:r>
      <w:r w:rsidRPr="00056789">
        <w:rPr>
          <w:rFonts w:asciiTheme="minorHAnsi" w:hAnsiTheme="minorHAnsi" w:cstheme="minorHAnsi"/>
          <w:color w:val="000000"/>
        </w:rPr>
        <w:t xml:space="preserve">, 90(2), pp. 517–536. </w:t>
      </w:r>
      <w:proofErr w:type="spellStart"/>
      <w:r w:rsidRPr="00056789">
        <w:rPr>
          <w:rFonts w:asciiTheme="minorHAnsi" w:hAnsiTheme="minorHAnsi" w:cstheme="minorHAnsi"/>
          <w:color w:val="000000"/>
        </w:rPr>
        <w:t>doi</w:t>
      </w:r>
      <w:proofErr w:type="spellEnd"/>
      <w:r w:rsidRPr="00056789">
        <w:rPr>
          <w:rFonts w:asciiTheme="minorHAnsi" w:hAnsiTheme="minorHAnsi" w:cstheme="minorHAnsi"/>
          <w:color w:val="000000"/>
        </w:rPr>
        <w:t>: 10.1111/bjep.12291.</w:t>
      </w:r>
    </w:p>
    <w:p w14:paraId="1DB26026" w14:textId="77BC8366"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lastRenderedPageBreak/>
        <w:t>Ingram, J.</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et al.</w:t>
      </w:r>
      <w:r w:rsidRPr="00056789">
        <w:rPr>
          <w:rStyle w:val="apple-converted-space"/>
          <w:rFonts w:asciiTheme="minorHAnsi" w:hAnsiTheme="minorHAnsi" w:cstheme="minorHAnsi"/>
          <w:color w:val="000000"/>
        </w:rPr>
        <w:t> </w:t>
      </w:r>
      <w:r w:rsidRPr="00056789">
        <w:rPr>
          <w:rFonts w:asciiTheme="minorHAnsi" w:hAnsiTheme="minorHAnsi" w:cstheme="minorHAnsi"/>
          <w:color w:val="000000"/>
        </w:rPr>
        <w:t>(2023)</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PISA 2022: National Report for Wales</w:t>
      </w:r>
      <w:r w:rsidRPr="00056789">
        <w:rPr>
          <w:rFonts w:asciiTheme="minorHAnsi" w:hAnsiTheme="minorHAnsi" w:cstheme="minorHAnsi"/>
          <w:color w:val="000000"/>
        </w:rPr>
        <w:t>. Available at: https://www.gov.wales/achievement-15-year-olds-program-international-student-assessment-pisa-national-report-2022.</w:t>
      </w:r>
    </w:p>
    <w:p w14:paraId="4E2A6765" w14:textId="4EFF609A"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Miles, J. and The Bevan Foundation (2022) ‘Webinar: A New Wales - Education’, 16 June. Available at: https://www.bevanfoundation.org/events/wales-after-covid-education/.</w:t>
      </w:r>
    </w:p>
    <w:p w14:paraId="24C6FE86" w14:textId="7A3FA541"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Schildkamp, K. (2019) ‘Data-based decision-making for school improvement: Research insights and gaps’,</w:t>
      </w:r>
      <w:r w:rsidRPr="00056789">
        <w:rPr>
          <w:rStyle w:val="apple-converted-space"/>
          <w:rFonts w:asciiTheme="minorHAnsi" w:hAnsiTheme="minorHAnsi" w:cstheme="minorHAnsi"/>
          <w:color w:val="000000"/>
        </w:rPr>
        <w:t> </w:t>
      </w:r>
      <w:proofErr w:type="gramStart"/>
      <w:r w:rsidRPr="00056789">
        <w:rPr>
          <w:rFonts w:asciiTheme="minorHAnsi" w:hAnsiTheme="minorHAnsi" w:cstheme="minorHAnsi"/>
          <w:i/>
          <w:iCs/>
          <w:color w:val="000000"/>
        </w:rPr>
        <w:t>Educational</w:t>
      </w:r>
      <w:proofErr w:type="gramEnd"/>
      <w:r w:rsidRPr="00056789">
        <w:rPr>
          <w:rFonts w:asciiTheme="minorHAnsi" w:hAnsiTheme="minorHAnsi" w:cstheme="minorHAnsi"/>
          <w:i/>
          <w:iCs/>
          <w:color w:val="000000"/>
        </w:rPr>
        <w:t xml:space="preserve"> research; a review for teachers and all concerned with progress in education</w:t>
      </w:r>
      <w:r w:rsidRPr="00056789">
        <w:rPr>
          <w:rFonts w:asciiTheme="minorHAnsi" w:hAnsiTheme="minorHAnsi" w:cstheme="minorHAnsi"/>
          <w:color w:val="000000"/>
        </w:rPr>
        <w:t xml:space="preserve">, 61(3), pp. 257–273. </w:t>
      </w:r>
      <w:proofErr w:type="spellStart"/>
      <w:r w:rsidRPr="00056789">
        <w:rPr>
          <w:rFonts w:asciiTheme="minorHAnsi" w:hAnsiTheme="minorHAnsi" w:cstheme="minorHAnsi"/>
          <w:color w:val="000000"/>
        </w:rPr>
        <w:t>doi</w:t>
      </w:r>
      <w:proofErr w:type="spellEnd"/>
      <w:r w:rsidRPr="00056789">
        <w:rPr>
          <w:rFonts w:asciiTheme="minorHAnsi" w:hAnsiTheme="minorHAnsi" w:cstheme="minorHAnsi"/>
          <w:color w:val="000000"/>
        </w:rPr>
        <w:t>: 10.1080/00131881.2019.1625716.</w:t>
      </w:r>
    </w:p>
    <w:p w14:paraId="23E6F2BC" w14:textId="46402390"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Scott, S. and McNeish, D. (2013)</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School Leadership Evidence Review: Using Research Evidence to Support School Improvement</w:t>
      </w:r>
      <w:r w:rsidRPr="00056789">
        <w:rPr>
          <w:rFonts w:asciiTheme="minorHAnsi" w:hAnsiTheme="minorHAnsi" w:cstheme="minorHAnsi"/>
          <w:color w:val="000000"/>
        </w:rPr>
        <w:t>. Available at: https://www.gov.uk/government/publications/school-leadership-evidence-review-using-research-evidence-to-support-school-improvement.</w:t>
      </w:r>
    </w:p>
    <w:p w14:paraId="4A747E95" w14:textId="70D83C90"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Senedd Research (2023)</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“The biggest issue affecting children in Wales” – tackling child poverty</w:t>
      </w:r>
      <w:r w:rsidRPr="00056789">
        <w:rPr>
          <w:rFonts w:asciiTheme="minorHAnsi" w:hAnsiTheme="minorHAnsi" w:cstheme="minorHAnsi"/>
          <w:color w:val="000000"/>
        </w:rPr>
        <w:t>,</w:t>
      </w:r>
      <w:r w:rsidRPr="00056789">
        <w:rPr>
          <w:rStyle w:val="apple-converted-space"/>
          <w:rFonts w:asciiTheme="minorHAnsi" w:hAnsiTheme="minorHAnsi" w:cstheme="minorHAnsi"/>
          <w:color w:val="000000"/>
        </w:rPr>
        <w:t> </w:t>
      </w:r>
      <w:proofErr w:type="spellStart"/>
      <w:r w:rsidRPr="00056789">
        <w:rPr>
          <w:rFonts w:asciiTheme="minorHAnsi" w:hAnsiTheme="minorHAnsi" w:cstheme="minorHAnsi"/>
          <w:i/>
          <w:iCs/>
          <w:color w:val="000000"/>
        </w:rPr>
        <w:t>Senedd.wales</w:t>
      </w:r>
      <w:proofErr w:type="spellEnd"/>
      <w:r w:rsidRPr="00056789">
        <w:rPr>
          <w:rFonts w:asciiTheme="minorHAnsi" w:hAnsiTheme="minorHAnsi" w:cstheme="minorHAnsi"/>
          <w:color w:val="000000"/>
        </w:rPr>
        <w:t>. Available at: https://research.senedd.wales/research-articles/the-biggest-issue-affecting-children-in-wales-tackling-child-poverty/ (Accessed: 3 March 2024).</w:t>
      </w:r>
    </w:p>
    <w:p w14:paraId="2AE762F4" w14:textId="060FB8BA"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Welsh Government (2014)</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School Development Plans - Guidance</w:t>
      </w:r>
      <w:r w:rsidRPr="00056789">
        <w:rPr>
          <w:rFonts w:asciiTheme="minorHAnsi" w:hAnsiTheme="minorHAnsi" w:cstheme="minorHAnsi"/>
          <w:color w:val="000000"/>
        </w:rPr>
        <w:t>,</w:t>
      </w:r>
      <w:r w:rsidRPr="00056789">
        <w:rPr>
          <w:rStyle w:val="apple-converted-space"/>
          <w:rFonts w:asciiTheme="minorHAnsi" w:hAnsiTheme="minorHAnsi" w:cstheme="minorHAnsi"/>
          <w:color w:val="000000"/>
        </w:rPr>
        <w:t> </w:t>
      </w:r>
      <w:proofErr w:type="spellStart"/>
      <w:r w:rsidRPr="00056789">
        <w:rPr>
          <w:rFonts w:asciiTheme="minorHAnsi" w:hAnsiTheme="minorHAnsi" w:cstheme="minorHAnsi"/>
          <w:i/>
          <w:iCs/>
          <w:color w:val="000000"/>
        </w:rPr>
        <w:t>Gov.wales</w:t>
      </w:r>
      <w:proofErr w:type="spellEnd"/>
      <w:r w:rsidRPr="00056789">
        <w:rPr>
          <w:rFonts w:asciiTheme="minorHAnsi" w:hAnsiTheme="minorHAnsi" w:cstheme="minorHAnsi"/>
          <w:color w:val="000000"/>
        </w:rPr>
        <w:t>. Available at: https://www.gov.wales/sites/default/files/publications/2018-03/school-development-plans.pdf (Accessed: 3 March 2024).</w:t>
      </w:r>
    </w:p>
    <w:p w14:paraId="7050D152" w14:textId="255A79FB"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lastRenderedPageBreak/>
        <w:t>Welsh Government (2023a)</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Mathematics and numeracy plan</w:t>
      </w:r>
      <w:r w:rsidRPr="00056789">
        <w:rPr>
          <w:rFonts w:asciiTheme="minorHAnsi" w:hAnsiTheme="minorHAnsi" w:cstheme="minorHAnsi"/>
          <w:color w:val="000000"/>
        </w:rPr>
        <w:t>,</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GOV.WALES</w:t>
      </w:r>
      <w:r w:rsidRPr="00056789">
        <w:rPr>
          <w:rFonts w:asciiTheme="minorHAnsi" w:hAnsiTheme="minorHAnsi" w:cstheme="minorHAnsi"/>
          <w:color w:val="000000"/>
        </w:rPr>
        <w:t>. Available at: https://www.gov.wales/mathematics-and-numeracy-plan-2023-html (Accessed: 3 March 2024).</w:t>
      </w:r>
    </w:p>
    <w:p w14:paraId="7D443CA8" w14:textId="72C38DF7"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Welsh Government (2023b)</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My Local School</w:t>
      </w:r>
      <w:r w:rsidRPr="00056789">
        <w:rPr>
          <w:rFonts w:asciiTheme="minorHAnsi" w:hAnsiTheme="minorHAnsi" w:cstheme="minorHAnsi"/>
          <w:color w:val="000000"/>
        </w:rPr>
        <w:t>,</w:t>
      </w:r>
      <w:r w:rsidRPr="00056789">
        <w:rPr>
          <w:rStyle w:val="apple-converted-space"/>
          <w:rFonts w:asciiTheme="minorHAnsi" w:hAnsiTheme="minorHAnsi" w:cstheme="minorHAnsi"/>
          <w:color w:val="000000"/>
        </w:rPr>
        <w:t> </w:t>
      </w:r>
      <w:proofErr w:type="spellStart"/>
      <w:r w:rsidRPr="00056789">
        <w:rPr>
          <w:rFonts w:asciiTheme="minorHAnsi" w:hAnsiTheme="minorHAnsi" w:cstheme="minorHAnsi"/>
          <w:i/>
          <w:iCs/>
          <w:color w:val="000000"/>
        </w:rPr>
        <w:t>Gov.wales</w:t>
      </w:r>
      <w:proofErr w:type="spellEnd"/>
      <w:r w:rsidRPr="00056789">
        <w:rPr>
          <w:rFonts w:asciiTheme="minorHAnsi" w:hAnsiTheme="minorHAnsi" w:cstheme="minorHAnsi"/>
          <w:color w:val="000000"/>
        </w:rPr>
        <w:t>. Available at: https://mylocalschool.gov.wales/School/6704075?lang=en (Accessed: 3 March 2024).</w:t>
      </w:r>
    </w:p>
    <w:p w14:paraId="1DEC4DBA" w14:textId="79828EF4" w:rsidR="007D6F3F"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Welsh Government (2024)</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Child Poverty Strategy for Wales 2024</w:t>
      </w:r>
      <w:r w:rsidRPr="00056789">
        <w:rPr>
          <w:rFonts w:asciiTheme="minorHAnsi" w:hAnsiTheme="minorHAnsi" w:cstheme="minorHAnsi"/>
          <w:color w:val="000000"/>
        </w:rPr>
        <w:t>. Available at: https://www.gov.wales/sites/default/files/pdf-versions/2024/2/4/1708623936/child-poverty-strategy-wales-2024.pdf</w:t>
      </w:r>
      <w:r w:rsidRPr="00056789">
        <w:rPr>
          <w:rFonts w:asciiTheme="minorHAnsi" w:hAnsiTheme="minorHAnsi" w:cstheme="minorHAnsi"/>
          <w:color w:val="000000"/>
        </w:rPr>
        <w:t>.</w:t>
      </w:r>
    </w:p>
    <w:p w14:paraId="056FFDAE" w14:textId="07F450BC" w:rsidR="00733BD5" w:rsidRPr="00056789" w:rsidRDefault="007D6F3F" w:rsidP="00F22321">
      <w:pPr>
        <w:pStyle w:val="NormalWeb"/>
        <w:spacing w:line="480" w:lineRule="auto"/>
        <w:ind w:firstLine="720"/>
        <w:rPr>
          <w:rFonts w:asciiTheme="minorHAnsi" w:hAnsiTheme="minorHAnsi" w:cstheme="minorHAnsi"/>
          <w:color w:val="000000"/>
        </w:rPr>
      </w:pPr>
      <w:r w:rsidRPr="00056789">
        <w:rPr>
          <w:rFonts w:asciiTheme="minorHAnsi" w:hAnsiTheme="minorHAnsi" w:cstheme="minorHAnsi"/>
          <w:color w:val="000000"/>
        </w:rPr>
        <w:t>WVCA (2022)</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Education after the pandemic</w:t>
      </w:r>
      <w:r w:rsidRPr="00056789">
        <w:rPr>
          <w:rFonts w:asciiTheme="minorHAnsi" w:hAnsiTheme="minorHAnsi" w:cstheme="minorHAnsi"/>
          <w:color w:val="000000"/>
        </w:rPr>
        <w:t>,</w:t>
      </w:r>
      <w:r w:rsidRPr="00056789">
        <w:rPr>
          <w:rStyle w:val="apple-converted-space"/>
          <w:rFonts w:asciiTheme="minorHAnsi" w:hAnsiTheme="minorHAnsi" w:cstheme="minorHAnsi"/>
          <w:color w:val="000000"/>
        </w:rPr>
        <w:t> </w:t>
      </w:r>
      <w:r w:rsidRPr="00056789">
        <w:rPr>
          <w:rFonts w:asciiTheme="minorHAnsi" w:hAnsiTheme="minorHAnsi" w:cstheme="minorHAnsi"/>
          <w:i/>
          <w:iCs/>
          <w:color w:val="000000"/>
        </w:rPr>
        <w:t>W</w:t>
      </w:r>
      <w:proofErr w:type="spellStart"/>
      <w:r w:rsidRPr="00056789">
        <w:rPr>
          <w:rFonts w:asciiTheme="minorHAnsi" w:hAnsiTheme="minorHAnsi" w:cstheme="minorHAnsi"/>
          <w:i/>
          <w:iCs/>
          <w:color w:val="000000"/>
        </w:rPr>
        <w:t>cva.cymru</w:t>
      </w:r>
      <w:r w:rsidRPr="00056789">
        <w:rPr>
          <w:rFonts w:asciiTheme="minorHAnsi" w:hAnsiTheme="minorHAnsi" w:cstheme="minorHAnsi"/>
          <w:color w:val="000000"/>
        </w:rPr>
        <w:t>.</w:t>
      </w:r>
      <w:proofErr w:type="spellEnd"/>
      <w:r w:rsidRPr="00056789">
        <w:rPr>
          <w:rFonts w:asciiTheme="minorHAnsi" w:hAnsiTheme="minorHAnsi" w:cstheme="minorHAnsi"/>
          <w:color w:val="000000"/>
        </w:rPr>
        <w:t xml:space="preserve"> Available at: https://wcva.cymru/wp-content/uploads/2022/01/Paper-1.pdf (Accessed: 3 March 2024).</w:t>
      </w:r>
    </w:p>
    <w:sectPr w:rsidR="00733BD5" w:rsidRPr="000567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E5D32" w14:textId="77777777" w:rsidR="00056789" w:rsidRDefault="00056789" w:rsidP="00056789">
      <w:r>
        <w:separator/>
      </w:r>
    </w:p>
  </w:endnote>
  <w:endnote w:type="continuationSeparator" w:id="0">
    <w:p w14:paraId="405211F2" w14:textId="77777777" w:rsidR="00056789" w:rsidRDefault="00056789" w:rsidP="000567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CE64C" w14:textId="77777777" w:rsidR="00056789" w:rsidRDefault="00056789" w:rsidP="00056789">
      <w:r>
        <w:separator/>
      </w:r>
    </w:p>
  </w:footnote>
  <w:footnote w:type="continuationSeparator" w:id="0">
    <w:p w14:paraId="058651E6" w14:textId="77777777" w:rsidR="00056789" w:rsidRDefault="00056789" w:rsidP="0005678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020"/>
    <w:rsid w:val="00025B58"/>
    <w:rsid w:val="00030416"/>
    <w:rsid w:val="00056789"/>
    <w:rsid w:val="0006078F"/>
    <w:rsid w:val="0009514A"/>
    <w:rsid w:val="00187BAD"/>
    <w:rsid w:val="001E1F05"/>
    <w:rsid w:val="001E43C4"/>
    <w:rsid w:val="00205AEB"/>
    <w:rsid w:val="00234050"/>
    <w:rsid w:val="002342B9"/>
    <w:rsid w:val="00252D8D"/>
    <w:rsid w:val="002A3477"/>
    <w:rsid w:val="00320393"/>
    <w:rsid w:val="003804E7"/>
    <w:rsid w:val="003B2056"/>
    <w:rsid w:val="003C68A4"/>
    <w:rsid w:val="003C6CFB"/>
    <w:rsid w:val="004E17AC"/>
    <w:rsid w:val="00594155"/>
    <w:rsid w:val="005E2786"/>
    <w:rsid w:val="00620B04"/>
    <w:rsid w:val="00635238"/>
    <w:rsid w:val="0063642D"/>
    <w:rsid w:val="006B77A6"/>
    <w:rsid w:val="006C278F"/>
    <w:rsid w:val="006C61BE"/>
    <w:rsid w:val="006D0B97"/>
    <w:rsid w:val="00733BD5"/>
    <w:rsid w:val="0078721B"/>
    <w:rsid w:val="007B3D4B"/>
    <w:rsid w:val="007D6F3F"/>
    <w:rsid w:val="007F305C"/>
    <w:rsid w:val="008264EB"/>
    <w:rsid w:val="00856020"/>
    <w:rsid w:val="00896491"/>
    <w:rsid w:val="009773CF"/>
    <w:rsid w:val="009D2EBC"/>
    <w:rsid w:val="009E14C5"/>
    <w:rsid w:val="00A518E3"/>
    <w:rsid w:val="00A6115B"/>
    <w:rsid w:val="00A80286"/>
    <w:rsid w:val="00B256CD"/>
    <w:rsid w:val="00C04823"/>
    <w:rsid w:val="00C21C9A"/>
    <w:rsid w:val="00C2735A"/>
    <w:rsid w:val="00C56EF5"/>
    <w:rsid w:val="00C95FF8"/>
    <w:rsid w:val="00CD6529"/>
    <w:rsid w:val="00D057E7"/>
    <w:rsid w:val="00D6185D"/>
    <w:rsid w:val="00DB766E"/>
    <w:rsid w:val="00DE0A46"/>
    <w:rsid w:val="00E448BC"/>
    <w:rsid w:val="00E8532C"/>
    <w:rsid w:val="00EA05F4"/>
    <w:rsid w:val="00EC295B"/>
    <w:rsid w:val="00F11503"/>
    <w:rsid w:val="00F22321"/>
    <w:rsid w:val="00F703BC"/>
    <w:rsid w:val="00F72C7B"/>
    <w:rsid w:val="00FD5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0A3C0C"/>
  <w15:chartTrackingRefBased/>
  <w15:docId w15:val="{2F45675D-5848-2F4F-8CC6-F051D5358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F3F"/>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D6F3F"/>
    <w:pPr>
      <w:spacing w:before="100" w:beforeAutospacing="1" w:after="100" w:afterAutospacing="1"/>
    </w:pPr>
  </w:style>
  <w:style w:type="character" w:customStyle="1" w:styleId="apple-converted-space">
    <w:name w:val="apple-converted-space"/>
    <w:basedOn w:val="DefaultParagraphFont"/>
    <w:rsid w:val="007D6F3F"/>
  </w:style>
  <w:style w:type="paragraph" w:styleId="Footer">
    <w:name w:val="footer"/>
    <w:basedOn w:val="Normal"/>
    <w:link w:val="FooterChar"/>
    <w:uiPriority w:val="99"/>
    <w:unhideWhenUsed/>
    <w:rsid w:val="00056789"/>
    <w:pPr>
      <w:tabs>
        <w:tab w:val="center" w:pos="4513"/>
        <w:tab w:val="right" w:pos="9026"/>
      </w:tabs>
    </w:pPr>
  </w:style>
  <w:style w:type="character" w:customStyle="1" w:styleId="FooterChar">
    <w:name w:val="Footer Char"/>
    <w:basedOn w:val="DefaultParagraphFont"/>
    <w:link w:val="Footer"/>
    <w:uiPriority w:val="99"/>
    <w:rsid w:val="00056789"/>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056789"/>
  </w:style>
  <w:style w:type="paragraph" w:styleId="Header">
    <w:name w:val="header"/>
    <w:basedOn w:val="Normal"/>
    <w:link w:val="HeaderChar"/>
    <w:uiPriority w:val="99"/>
    <w:unhideWhenUsed/>
    <w:rsid w:val="00056789"/>
    <w:pPr>
      <w:tabs>
        <w:tab w:val="center" w:pos="4513"/>
        <w:tab w:val="right" w:pos="9026"/>
      </w:tabs>
    </w:pPr>
  </w:style>
  <w:style w:type="character" w:customStyle="1" w:styleId="HeaderChar">
    <w:name w:val="Header Char"/>
    <w:basedOn w:val="DefaultParagraphFont"/>
    <w:link w:val="Header"/>
    <w:uiPriority w:val="99"/>
    <w:rsid w:val="00056789"/>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7668913">
      <w:bodyDiv w:val="1"/>
      <w:marLeft w:val="0"/>
      <w:marRight w:val="0"/>
      <w:marTop w:val="0"/>
      <w:marBottom w:val="0"/>
      <w:divBdr>
        <w:top w:val="none" w:sz="0" w:space="0" w:color="auto"/>
        <w:left w:val="none" w:sz="0" w:space="0" w:color="auto"/>
        <w:bottom w:val="none" w:sz="0" w:space="0" w:color="auto"/>
        <w:right w:val="none" w:sz="0" w:space="0" w:color="auto"/>
      </w:divBdr>
      <w:divsChild>
        <w:div w:id="1232304608">
          <w:marLeft w:val="0"/>
          <w:marRight w:val="0"/>
          <w:marTop w:val="0"/>
          <w:marBottom w:val="0"/>
          <w:divBdr>
            <w:top w:val="none" w:sz="0" w:space="0" w:color="auto"/>
            <w:left w:val="none" w:sz="0" w:space="0" w:color="auto"/>
            <w:bottom w:val="none" w:sz="0" w:space="0" w:color="auto"/>
            <w:right w:val="none" w:sz="0" w:space="0" w:color="auto"/>
          </w:divBdr>
          <w:divsChild>
            <w:div w:id="1747611965">
              <w:marLeft w:val="0"/>
              <w:marRight w:val="0"/>
              <w:marTop w:val="0"/>
              <w:marBottom w:val="0"/>
              <w:divBdr>
                <w:top w:val="none" w:sz="0" w:space="0" w:color="auto"/>
                <w:left w:val="none" w:sz="0" w:space="0" w:color="auto"/>
                <w:bottom w:val="none" w:sz="0" w:space="0" w:color="auto"/>
                <w:right w:val="none" w:sz="0" w:space="0" w:color="auto"/>
              </w:divBdr>
              <w:divsChild>
                <w:div w:id="347877252">
                  <w:marLeft w:val="0"/>
                  <w:marRight w:val="0"/>
                  <w:marTop w:val="0"/>
                  <w:marBottom w:val="0"/>
                  <w:divBdr>
                    <w:top w:val="none" w:sz="0" w:space="0" w:color="auto"/>
                    <w:left w:val="none" w:sz="0" w:space="0" w:color="auto"/>
                    <w:bottom w:val="none" w:sz="0" w:space="0" w:color="auto"/>
                    <w:right w:val="none" w:sz="0" w:space="0" w:color="auto"/>
                  </w:divBdr>
                  <w:divsChild>
                    <w:div w:id="46655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4045731">
      <w:bodyDiv w:val="1"/>
      <w:marLeft w:val="0"/>
      <w:marRight w:val="0"/>
      <w:marTop w:val="0"/>
      <w:marBottom w:val="0"/>
      <w:divBdr>
        <w:top w:val="none" w:sz="0" w:space="0" w:color="auto"/>
        <w:left w:val="none" w:sz="0" w:space="0" w:color="auto"/>
        <w:bottom w:val="none" w:sz="0" w:space="0" w:color="auto"/>
        <w:right w:val="none" w:sz="0" w:space="0" w:color="auto"/>
      </w:divBdr>
      <w:divsChild>
        <w:div w:id="7562303">
          <w:marLeft w:val="0"/>
          <w:marRight w:val="0"/>
          <w:marTop w:val="0"/>
          <w:marBottom w:val="0"/>
          <w:divBdr>
            <w:top w:val="none" w:sz="0" w:space="0" w:color="auto"/>
            <w:left w:val="none" w:sz="0" w:space="0" w:color="auto"/>
            <w:bottom w:val="none" w:sz="0" w:space="0" w:color="auto"/>
            <w:right w:val="none" w:sz="0" w:space="0" w:color="auto"/>
          </w:divBdr>
          <w:divsChild>
            <w:div w:id="1443066707">
              <w:marLeft w:val="0"/>
              <w:marRight w:val="0"/>
              <w:marTop w:val="0"/>
              <w:marBottom w:val="0"/>
              <w:divBdr>
                <w:top w:val="none" w:sz="0" w:space="0" w:color="auto"/>
                <w:left w:val="none" w:sz="0" w:space="0" w:color="auto"/>
                <w:bottom w:val="none" w:sz="0" w:space="0" w:color="auto"/>
                <w:right w:val="none" w:sz="0" w:space="0" w:color="auto"/>
              </w:divBdr>
            </w:div>
            <w:div w:id="1572079881">
              <w:marLeft w:val="0"/>
              <w:marRight w:val="0"/>
              <w:marTop w:val="0"/>
              <w:marBottom w:val="0"/>
              <w:divBdr>
                <w:top w:val="none" w:sz="0" w:space="0" w:color="auto"/>
                <w:left w:val="none" w:sz="0" w:space="0" w:color="auto"/>
                <w:bottom w:val="none" w:sz="0" w:space="0" w:color="auto"/>
                <w:right w:val="none" w:sz="0" w:space="0" w:color="auto"/>
              </w:divBdr>
            </w:div>
            <w:div w:id="605384688">
              <w:marLeft w:val="0"/>
              <w:marRight w:val="0"/>
              <w:marTop w:val="0"/>
              <w:marBottom w:val="0"/>
              <w:divBdr>
                <w:top w:val="none" w:sz="0" w:space="0" w:color="auto"/>
                <w:left w:val="none" w:sz="0" w:space="0" w:color="auto"/>
                <w:bottom w:val="none" w:sz="0" w:space="0" w:color="auto"/>
                <w:right w:val="none" w:sz="0" w:space="0" w:color="auto"/>
              </w:divBdr>
            </w:div>
            <w:div w:id="2018924989">
              <w:marLeft w:val="0"/>
              <w:marRight w:val="0"/>
              <w:marTop w:val="0"/>
              <w:marBottom w:val="0"/>
              <w:divBdr>
                <w:top w:val="none" w:sz="0" w:space="0" w:color="auto"/>
                <w:left w:val="none" w:sz="0" w:space="0" w:color="auto"/>
                <w:bottom w:val="none" w:sz="0" w:space="0" w:color="auto"/>
                <w:right w:val="none" w:sz="0" w:space="0" w:color="auto"/>
              </w:divBdr>
            </w:div>
            <w:div w:id="998458534">
              <w:marLeft w:val="0"/>
              <w:marRight w:val="0"/>
              <w:marTop w:val="0"/>
              <w:marBottom w:val="0"/>
              <w:divBdr>
                <w:top w:val="none" w:sz="0" w:space="0" w:color="auto"/>
                <w:left w:val="none" w:sz="0" w:space="0" w:color="auto"/>
                <w:bottom w:val="none" w:sz="0" w:space="0" w:color="auto"/>
                <w:right w:val="none" w:sz="0" w:space="0" w:color="auto"/>
              </w:divBdr>
            </w:div>
            <w:div w:id="631717121">
              <w:marLeft w:val="0"/>
              <w:marRight w:val="0"/>
              <w:marTop w:val="0"/>
              <w:marBottom w:val="0"/>
              <w:divBdr>
                <w:top w:val="none" w:sz="0" w:space="0" w:color="auto"/>
                <w:left w:val="none" w:sz="0" w:space="0" w:color="auto"/>
                <w:bottom w:val="none" w:sz="0" w:space="0" w:color="auto"/>
                <w:right w:val="none" w:sz="0" w:space="0" w:color="auto"/>
              </w:divBdr>
            </w:div>
            <w:div w:id="1838570602">
              <w:marLeft w:val="0"/>
              <w:marRight w:val="0"/>
              <w:marTop w:val="0"/>
              <w:marBottom w:val="0"/>
              <w:divBdr>
                <w:top w:val="none" w:sz="0" w:space="0" w:color="auto"/>
                <w:left w:val="none" w:sz="0" w:space="0" w:color="auto"/>
                <w:bottom w:val="none" w:sz="0" w:space="0" w:color="auto"/>
                <w:right w:val="none" w:sz="0" w:space="0" w:color="auto"/>
              </w:divBdr>
            </w:div>
            <w:div w:id="1636369827">
              <w:marLeft w:val="0"/>
              <w:marRight w:val="0"/>
              <w:marTop w:val="0"/>
              <w:marBottom w:val="0"/>
              <w:divBdr>
                <w:top w:val="none" w:sz="0" w:space="0" w:color="auto"/>
                <w:left w:val="none" w:sz="0" w:space="0" w:color="auto"/>
                <w:bottom w:val="none" w:sz="0" w:space="0" w:color="auto"/>
                <w:right w:val="none" w:sz="0" w:space="0" w:color="auto"/>
              </w:divBdr>
            </w:div>
            <w:div w:id="1243951374">
              <w:marLeft w:val="0"/>
              <w:marRight w:val="0"/>
              <w:marTop w:val="0"/>
              <w:marBottom w:val="0"/>
              <w:divBdr>
                <w:top w:val="none" w:sz="0" w:space="0" w:color="auto"/>
                <w:left w:val="none" w:sz="0" w:space="0" w:color="auto"/>
                <w:bottom w:val="none" w:sz="0" w:space="0" w:color="auto"/>
                <w:right w:val="none" w:sz="0" w:space="0" w:color="auto"/>
              </w:divBdr>
            </w:div>
            <w:div w:id="254477395">
              <w:marLeft w:val="0"/>
              <w:marRight w:val="0"/>
              <w:marTop w:val="0"/>
              <w:marBottom w:val="0"/>
              <w:divBdr>
                <w:top w:val="none" w:sz="0" w:space="0" w:color="auto"/>
                <w:left w:val="none" w:sz="0" w:space="0" w:color="auto"/>
                <w:bottom w:val="none" w:sz="0" w:space="0" w:color="auto"/>
                <w:right w:val="none" w:sz="0" w:space="0" w:color="auto"/>
              </w:divBdr>
            </w:div>
            <w:div w:id="1894923704">
              <w:marLeft w:val="0"/>
              <w:marRight w:val="0"/>
              <w:marTop w:val="0"/>
              <w:marBottom w:val="0"/>
              <w:divBdr>
                <w:top w:val="none" w:sz="0" w:space="0" w:color="auto"/>
                <w:left w:val="none" w:sz="0" w:space="0" w:color="auto"/>
                <w:bottom w:val="none" w:sz="0" w:space="0" w:color="auto"/>
                <w:right w:val="none" w:sz="0" w:space="0" w:color="auto"/>
              </w:divBdr>
            </w:div>
            <w:div w:id="1549340525">
              <w:marLeft w:val="0"/>
              <w:marRight w:val="0"/>
              <w:marTop w:val="0"/>
              <w:marBottom w:val="0"/>
              <w:divBdr>
                <w:top w:val="none" w:sz="0" w:space="0" w:color="auto"/>
                <w:left w:val="none" w:sz="0" w:space="0" w:color="auto"/>
                <w:bottom w:val="none" w:sz="0" w:space="0" w:color="auto"/>
                <w:right w:val="none" w:sz="0" w:space="0" w:color="auto"/>
              </w:divBdr>
            </w:div>
            <w:div w:id="1267616684">
              <w:marLeft w:val="0"/>
              <w:marRight w:val="0"/>
              <w:marTop w:val="0"/>
              <w:marBottom w:val="0"/>
              <w:divBdr>
                <w:top w:val="none" w:sz="0" w:space="0" w:color="auto"/>
                <w:left w:val="none" w:sz="0" w:space="0" w:color="auto"/>
                <w:bottom w:val="none" w:sz="0" w:space="0" w:color="auto"/>
                <w:right w:val="none" w:sz="0" w:space="0" w:color="auto"/>
              </w:divBdr>
            </w:div>
            <w:div w:id="488375424">
              <w:marLeft w:val="0"/>
              <w:marRight w:val="0"/>
              <w:marTop w:val="0"/>
              <w:marBottom w:val="0"/>
              <w:divBdr>
                <w:top w:val="none" w:sz="0" w:space="0" w:color="auto"/>
                <w:left w:val="none" w:sz="0" w:space="0" w:color="auto"/>
                <w:bottom w:val="none" w:sz="0" w:space="0" w:color="auto"/>
                <w:right w:val="none" w:sz="0" w:space="0" w:color="auto"/>
              </w:divBdr>
            </w:div>
            <w:div w:id="5363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067F28-F01C-5A48-9A49-E88780362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13</Pages>
  <Words>3026</Words>
  <Characters>17252</Characters>
  <Application>Microsoft Office Word</Application>
  <DocSecurity>0</DocSecurity>
  <Lines>143</Lines>
  <Paragraphs>40</Paragraphs>
  <ScaleCrop>false</ScaleCrop>
  <Company/>
  <LinksUpToDate>false</LinksUpToDate>
  <CharactersWithSpaces>20238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Browne (2306746)</dc:creator>
  <cp:keywords/>
  <dc:description/>
  <cp:lastModifiedBy>Carys Browne (2306746)</cp:lastModifiedBy>
  <cp:revision>61</cp:revision>
  <dcterms:created xsi:type="dcterms:W3CDTF">2024-03-03T16:32:00Z</dcterms:created>
  <dcterms:modified xsi:type="dcterms:W3CDTF">2024-03-03T18:50:00Z</dcterms:modified>
</cp:coreProperties>
</file>