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E33EE73" w14:textId="77777777" w:rsidR="004C6010" w:rsidRDefault="004C6010" w:rsidP="00CB1770">
      <w:pPr>
        <w:pStyle w:val="Level1"/>
      </w:pPr>
    </w:p>
    <w:p w14:paraId="394F8BD8" w14:textId="77777777" w:rsidR="003522B5" w:rsidRDefault="003522B5" w:rsidP="00E32DCC">
      <w:pPr>
        <w:pStyle w:val="Heading1"/>
        <w:jc w:val="center"/>
      </w:pPr>
    </w:p>
    <w:p w14:paraId="3BB49DAF" w14:textId="77777777" w:rsidR="00E32DCC" w:rsidRDefault="00E32DCC" w:rsidP="00E32DCC">
      <w:pPr>
        <w:spacing w:after="0" w:line="480" w:lineRule="auto"/>
        <w:jc w:val="center"/>
        <w:rPr>
          <w:b/>
        </w:rPr>
      </w:pPr>
    </w:p>
    <w:p w14:paraId="1B120F9A" w14:textId="77777777" w:rsidR="00E32DCC" w:rsidRDefault="00E32DCC" w:rsidP="00E32DCC">
      <w:pPr>
        <w:spacing w:after="0" w:line="480" w:lineRule="auto"/>
        <w:jc w:val="center"/>
        <w:rPr>
          <w:b/>
        </w:rPr>
      </w:pPr>
    </w:p>
    <w:p w14:paraId="1EED564C" w14:textId="77777777" w:rsidR="00E32DCC" w:rsidRDefault="00E32DCC" w:rsidP="00E32DCC">
      <w:pPr>
        <w:spacing w:after="0" w:line="480" w:lineRule="auto"/>
        <w:jc w:val="center"/>
        <w:rPr>
          <w:b/>
        </w:rPr>
      </w:pPr>
    </w:p>
    <w:p w14:paraId="121462CD" w14:textId="77777777" w:rsidR="00E32DCC" w:rsidRDefault="00E32DCC" w:rsidP="00E32DCC">
      <w:pPr>
        <w:spacing w:after="0" w:line="480" w:lineRule="auto"/>
        <w:jc w:val="center"/>
        <w:rPr>
          <w:b/>
        </w:rPr>
      </w:pPr>
    </w:p>
    <w:p w14:paraId="331F0700" w14:textId="77777777" w:rsidR="00E32DCC" w:rsidRDefault="00E32DCC" w:rsidP="00E32DCC">
      <w:pPr>
        <w:spacing w:after="0" w:line="480" w:lineRule="auto"/>
        <w:jc w:val="center"/>
        <w:rPr>
          <w:b/>
        </w:rPr>
      </w:pPr>
    </w:p>
    <w:p w14:paraId="485C4B23" w14:textId="77777777" w:rsidR="00E32DCC" w:rsidRDefault="00E32DCC" w:rsidP="00E32DCC">
      <w:pPr>
        <w:spacing w:after="0" w:line="480" w:lineRule="auto"/>
        <w:jc w:val="center"/>
        <w:rPr>
          <w:b/>
        </w:rPr>
      </w:pPr>
    </w:p>
    <w:p w14:paraId="17BB6A24" w14:textId="77777777" w:rsidR="00E32DCC" w:rsidRDefault="00E32DCC" w:rsidP="00E32DCC">
      <w:pPr>
        <w:spacing w:after="0" w:line="480" w:lineRule="auto"/>
        <w:jc w:val="center"/>
        <w:rPr>
          <w:b/>
        </w:rPr>
      </w:pPr>
    </w:p>
    <w:p w14:paraId="0BE39430" w14:textId="77777777" w:rsidR="00E32DCC" w:rsidRDefault="00E32DCC" w:rsidP="00E32DCC">
      <w:pPr>
        <w:spacing w:after="0" w:line="480" w:lineRule="auto"/>
        <w:jc w:val="center"/>
        <w:rPr>
          <w:b/>
        </w:rPr>
      </w:pPr>
    </w:p>
    <w:p w14:paraId="34B8B640" w14:textId="23C8D73E" w:rsidR="00E32DCC" w:rsidRDefault="00E32DCC" w:rsidP="00E32DCC">
      <w:pPr>
        <w:spacing w:after="0" w:line="480" w:lineRule="auto"/>
        <w:jc w:val="center"/>
        <w:rPr>
          <w:b/>
        </w:rPr>
      </w:pPr>
      <w:r>
        <w:rPr>
          <w:b/>
        </w:rPr>
        <w:t>Student’s Name</w:t>
      </w:r>
      <w:r w:rsidR="0078066E">
        <w:rPr>
          <w:b/>
        </w:rPr>
        <w:t>: EMMANUELLA DESTINY SESAY</w:t>
      </w:r>
    </w:p>
    <w:p w14:paraId="2D3493A9" w14:textId="5A996392" w:rsidR="00B1489A" w:rsidRDefault="00B1489A" w:rsidP="00E32DCC">
      <w:pPr>
        <w:spacing w:after="0" w:line="480" w:lineRule="auto"/>
        <w:jc w:val="center"/>
        <w:rPr>
          <w:b/>
        </w:rPr>
      </w:pPr>
      <w:r>
        <w:rPr>
          <w:b/>
        </w:rPr>
        <w:t>Student</w:t>
      </w:r>
      <w:r w:rsidR="0078066E">
        <w:rPr>
          <w:b/>
        </w:rPr>
        <w:t xml:space="preserve"> I.D:1916051</w:t>
      </w:r>
    </w:p>
    <w:p w14:paraId="1DAD1C44" w14:textId="40555EE9" w:rsidR="00B1489A" w:rsidRDefault="00B1489A" w:rsidP="00E32DCC">
      <w:pPr>
        <w:spacing w:after="0" w:line="480" w:lineRule="auto"/>
        <w:jc w:val="center"/>
        <w:rPr>
          <w:b/>
        </w:rPr>
      </w:pPr>
      <w:r>
        <w:rPr>
          <w:b/>
        </w:rPr>
        <w:t>Module Number</w:t>
      </w:r>
      <w:r w:rsidR="0078066E">
        <w:rPr>
          <w:b/>
        </w:rPr>
        <w:t>:(BMHP4003-LON)</w:t>
      </w:r>
    </w:p>
    <w:p w14:paraId="15221B6C" w14:textId="1B90C124" w:rsidR="00E32DCC" w:rsidRDefault="00B1489A" w:rsidP="00E32DCC">
      <w:pPr>
        <w:spacing w:after="0" w:line="480" w:lineRule="auto"/>
        <w:jc w:val="center"/>
        <w:rPr>
          <w:b/>
        </w:rPr>
      </w:pPr>
      <w:r>
        <w:rPr>
          <w:b/>
        </w:rPr>
        <w:t>Lecturer</w:t>
      </w:r>
      <w:r w:rsidR="0078066E">
        <w:rPr>
          <w:b/>
        </w:rPr>
        <w:t xml:space="preserve"> NAME: DIYA GANGULY</w:t>
      </w:r>
    </w:p>
    <w:p w14:paraId="5882B2FC" w14:textId="77777777" w:rsidR="00B1489A" w:rsidRDefault="00B1489A" w:rsidP="00E32DCC">
      <w:pPr>
        <w:spacing w:after="0" w:line="480" w:lineRule="auto"/>
        <w:jc w:val="center"/>
        <w:rPr>
          <w:b/>
        </w:rPr>
      </w:pPr>
    </w:p>
    <w:p w14:paraId="29194298" w14:textId="77777777" w:rsidR="00B1489A" w:rsidRDefault="00B1489A" w:rsidP="00E32DCC">
      <w:pPr>
        <w:spacing w:after="0" w:line="480" w:lineRule="auto"/>
        <w:jc w:val="center"/>
        <w:rPr>
          <w:b/>
        </w:rPr>
      </w:pPr>
    </w:p>
    <w:p w14:paraId="491C7AEA" w14:textId="77777777" w:rsidR="00B1489A" w:rsidRPr="00E32DCC" w:rsidRDefault="00B1489A" w:rsidP="00E32DCC">
      <w:pPr>
        <w:spacing w:after="0" w:line="480" w:lineRule="auto"/>
        <w:jc w:val="center"/>
        <w:rPr>
          <w:b/>
        </w:rPr>
      </w:pPr>
    </w:p>
    <w:p w14:paraId="64A4379A" w14:textId="77777777" w:rsidR="003522B5" w:rsidRDefault="003522B5" w:rsidP="003522B5"/>
    <w:p w14:paraId="0AF5EB8F" w14:textId="77777777" w:rsidR="003522B5" w:rsidRDefault="003522B5" w:rsidP="003522B5"/>
    <w:p w14:paraId="175A93E9" w14:textId="77777777" w:rsidR="003522B5" w:rsidRDefault="003522B5" w:rsidP="003522B5"/>
    <w:p w14:paraId="08E905A6" w14:textId="77777777" w:rsidR="003522B5" w:rsidRDefault="003522B5" w:rsidP="003522B5"/>
    <w:p w14:paraId="6E8A6707" w14:textId="77777777" w:rsidR="003522B5" w:rsidRDefault="003522B5">
      <w:pPr>
        <w:rPr>
          <w:b/>
        </w:rPr>
      </w:pPr>
      <w:r>
        <w:rPr>
          <w:b/>
        </w:rPr>
        <w:br w:type="page"/>
      </w:r>
    </w:p>
    <w:p w14:paraId="4E9F5A73" w14:textId="77777777" w:rsidR="003522B5" w:rsidRDefault="003522B5" w:rsidP="003522B5">
      <w:pPr>
        <w:ind w:left="720" w:hanging="720"/>
        <w:jc w:val="center"/>
        <w:rPr>
          <w:b/>
        </w:rPr>
      </w:pPr>
      <w:r>
        <w:rPr>
          <w:b/>
        </w:rPr>
        <w:lastRenderedPageBreak/>
        <w:t>Table of Contents</w:t>
      </w:r>
    </w:p>
    <w:sdt>
      <w:sdtPr>
        <w:rPr>
          <w:rFonts w:ascii="Times New Roman" w:eastAsiaTheme="minorHAnsi" w:hAnsi="Times New Roman" w:cstheme="minorBidi"/>
          <w:color w:val="auto"/>
          <w:sz w:val="24"/>
          <w:szCs w:val="22"/>
        </w:rPr>
        <w:id w:val="1971477738"/>
        <w:docPartObj>
          <w:docPartGallery w:val="Table of Contents"/>
          <w:docPartUnique/>
        </w:docPartObj>
      </w:sdtPr>
      <w:sdtEndPr>
        <w:rPr>
          <w:b/>
          <w:bCs/>
          <w:noProof/>
        </w:rPr>
      </w:sdtEndPr>
      <w:sdtContent>
        <w:p w14:paraId="525DBEA0" w14:textId="77777777" w:rsidR="00A368D0" w:rsidRPr="00A37A1A" w:rsidRDefault="00A368D0">
          <w:pPr>
            <w:pStyle w:val="TOCHeading"/>
            <w:rPr>
              <w:rFonts w:ascii="Times New Roman" w:hAnsi="Times New Roman" w:cs="Times New Roman"/>
              <w:sz w:val="24"/>
              <w:szCs w:val="24"/>
            </w:rPr>
          </w:pPr>
        </w:p>
        <w:p w14:paraId="7166D996" w14:textId="77777777" w:rsidR="00A37A1A" w:rsidRPr="00A37A1A" w:rsidRDefault="00A368D0">
          <w:pPr>
            <w:pStyle w:val="TOC1"/>
            <w:rPr>
              <w:rFonts w:ascii="Times New Roman" w:hAnsi="Times New Roman"/>
              <w:noProof/>
              <w:sz w:val="24"/>
              <w:szCs w:val="24"/>
            </w:rPr>
          </w:pPr>
          <w:r w:rsidRPr="00A37A1A">
            <w:rPr>
              <w:rFonts w:ascii="Times New Roman" w:hAnsi="Times New Roman"/>
              <w:sz w:val="24"/>
              <w:szCs w:val="24"/>
            </w:rPr>
            <w:fldChar w:fldCharType="begin"/>
          </w:r>
          <w:r w:rsidRPr="00A37A1A">
            <w:rPr>
              <w:rFonts w:ascii="Times New Roman" w:hAnsi="Times New Roman"/>
              <w:sz w:val="24"/>
              <w:szCs w:val="24"/>
            </w:rPr>
            <w:instrText xml:space="preserve"> TOC \o "1-3" \h \z \u </w:instrText>
          </w:r>
          <w:r w:rsidRPr="00A37A1A">
            <w:rPr>
              <w:rFonts w:ascii="Times New Roman" w:hAnsi="Times New Roman"/>
              <w:sz w:val="24"/>
              <w:szCs w:val="24"/>
            </w:rPr>
            <w:fldChar w:fldCharType="separate"/>
          </w:r>
          <w:hyperlink w:anchor="_Toc55635203" w:history="1">
            <w:r w:rsidR="00A37A1A" w:rsidRPr="00A37A1A">
              <w:rPr>
                <w:rStyle w:val="Hyperlink"/>
                <w:rFonts w:ascii="Times New Roman" w:hAnsi="Times New Roman"/>
                <w:noProof/>
                <w:sz w:val="24"/>
                <w:szCs w:val="24"/>
              </w:rPr>
              <w:t>Introduction</w:t>
            </w:r>
            <w:r w:rsidR="00A37A1A" w:rsidRPr="00A37A1A">
              <w:rPr>
                <w:rFonts w:ascii="Times New Roman" w:hAnsi="Times New Roman"/>
                <w:noProof/>
                <w:webHidden/>
                <w:sz w:val="24"/>
                <w:szCs w:val="24"/>
              </w:rPr>
              <w:tab/>
            </w:r>
            <w:r w:rsidR="00A37A1A" w:rsidRPr="00A37A1A">
              <w:rPr>
                <w:rFonts w:ascii="Times New Roman" w:hAnsi="Times New Roman"/>
                <w:noProof/>
                <w:webHidden/>
                <w:sz w:val="24"/>
                <w:szCs w:val="24"/>
              </w:rPr>
              <w:fldChar w:fldCharType="begin"/>
            </w:r>
            <w:r w:rsidR="00A37A1A" w:rsidRPr="00A37A1A">
              <w:rPr>
                <w:rFonts w:ascii="Times New Roman" w:hAnsi="Times New Roman"/>
                <w:noProof/>
                <w:webHidden/>
                <w:sz w:val="24"/>
                <w:szCs w:val="24"/>
              </w:rPr>
              <w:instrText xml:space="preserve"> PAGEREF _Toc55635203 \h </w:instrText>
            </w:r>
            <w:r w:rsidR="00A37A1A" w:rsidRPr="00A37A1A">
              <w:rPr>
                <w:rFonts w:ascii="Times New Roman" w:hAnsi="Times New Roman"/>
                <w:noProof/>
                <w:webHidden/>
                <w:sz w:val="24"/>
                <w:szCs w:val="24"/>
              </w:rPr>
            </w:r>
            <w:r w:rsidR="00A37A1A" w:rsidRPr="00A37A1A">
              <w:rPr>
                <w:rFonts w:ascii="Times New Roman" w:hAnsi="Times New Roman"/>
                <w:noProof/>
                <w:webHidden/>
                <w:sz w:val="24"/>
                <w:szCs w:val="24"/>
              </w:rPr>
              <w:fldChar w:fldCharType="separate"/>
            </w:r>
            <w:r w:rsidR="00A37A1A" w:rsidRPr="00A37A1A">
              <w:rPr>
                <w:rFonts w:ascii="Times New Roman" w:hAnsi="Times New Roman"/>
                <w:noProof/>
                <w:webHidden/>
                <w:sz w:val="24"/>
                <w:szCs w:val="24"/>
              </w:rPr>
              <w:t>3</w:t>
            </w:r>
            <w:r w:rsidR="00A37A1A" w:rsidRPr="00A37A1A">
              <w:rPr>
                <w:rFonts w:ascii="Times New Roman" w:hAnsi="Times New Roman"/>
                <w:noProof/>
                <w:webHidden/>
                <w:sz w:val="24"/>
                <w:szCs w:val="24"/>
              </w:rPr>
              <w:fldChar w:fldCharType="end"/>
            </w:r>
          </w:hyperlink>
        </w:p>
        <w:p w14:paraId="11B64B0D" w14:textId="77777777" w:rsidR="00A37A1A" w:rsidRPr="00A37A1A" w:rsidRDefault="00F17BB0">
          <w:pPr>
            <w:pStyle w:val="TOC1"/>
            <w:rPr>
              <w:rFonts w:ascii="Times New Roman" w:hAnsi="Times New Roman"/>
              <w:noProof/>
              <w:sz w:val="24"/>
              <w:szCs w:val="24"/>
            </w:rPr>
          </w:pPr>
          <w:hyperlink w:anchor="_Toc55635204" w:history="1">
            <w:r w:rsidR="00A37A1A" w:rsidRPr="00A37A1A">
              <w:rPr>
                <w:rStyle w:val="Hyperlink"/>
                <w:rFonts w:ascii="Times New Roman" w:hAnsi="Times New Roman"/>
                <w:noProof/>
                <w:sz w:val="24"/>
                <w:szCs w:val="24"/>
              </w:rPr>
              <w:t>Role as a Health Care Professional in Applying Psychological Changes</w:t>
            </w:r>
            <w:r w:rsidR="00A37A1A" w:rsidRPr="00A37A1A">
              <w:rPr>
                <w:rFonts w:ascii="Times New Roman" w:hAnsi="Times New Roman"/>
                <w:noProof/>
                <w:webHidden/>
                <w:sz w:val="24"/>
                <w:szCs w:val="24"/>
              </w:rPr>
              <w:tab/>
            </w:r>
            <w:r w:rsidR="00A37A1A" w:rsidRPr="00A37A1A">
              <w:rPr>
                <w:rFonts w:ascii="Times New Roman" w:hAnsi="Times New Roman"/>
                <w:noProof/>
                <w:webHidden/>
                <w:sz w:val="24"/>
                <w:szCs w:val="24"/>
              </w:rPr>
              <w:fldChar w:fldCharType="begin"/>
            </w:r>
            <w:r w:rsidR="00A37A1A" w:rsidRPr="00A37A1A">
              <w:rPr>
                <w:rFonts w:ascii="Times New Roman" w:hAnsi="Times New Roman"/>
                <w:noProof/>
                <w:webHidden/>
                <w:sz w:val="24"/>
                <w:szCs w:val="24"/>
              </w:rPr>
              <w:instrText xml:space="preserve"> PAGEREF _Toc55635204 \h </w:instrText>
            </w:r>
            <w:r w:rsidR="00A37A1A" w:rsidRPr="00A37A1A">
              <w:rPr>
                <w:rFonts w:ascii="Times New Roman" w:hAnsi="Times New Roman"/>
                <w:noProof/>
                <w:webHidden/>
                <w:sz w:val="24"/>
                <w:szCs w:val="24"/>
              </w:rPr>
            </w:r>
            <w:r w:rsidR="00A37A1A" w:rsidRPr="00A37A1A">
              <w:rPr>
                <w:rFonts w:ascii="Times New Roman" w:hAnsi="Times New Roman"/>
                <w:noProof/>
                <w:webHidden/>
                <w:sz w:val="24"/>
                <w:szCs w:val="24"/>
              </w:rPr>
              <w:fldChar w:fldCharType="separate"/>
            </w:r>
            <w:r w:rsidR="00A37A1A" w:rsidRPr="00A37A1A">
              <w:rPr>
                <w:rFonts w:ascii="Times New Roman" w:hAnsi="Times New Roman"/>
                <w:noProof/>
                <w:webHidden/>
                <w:sz w:val="24"/>
                <w:szCs w:val="24"/>
              </w:rPr>
              <w:t>3</w:t>
            </w:r>
            <w:r w:rsidR="00A37A1A" w:rsidRPr="00A37A1A">
              <w:rPr>
                <w:rFonts w:ascii="Times New Roman" w:hAnsi="Times New Roman"/>
                <w:noProof/>
                <w:webHidden/>
                <w:sz w:val="24"/>
                <w:szCs w:val="24"/>
              </w:rPr>
              <w:fldChar w:fldCharType="end"/>
            </w:r>
          </w:hyperlink>
        </w:p>
        <w:p w14:paraId="1969F96F" w14:textId="77777777" w:rsidR="00A37A1A" w:rsidRPr="00A37A1A" w:rsidRDefault="00F17BB0">
          <w:pPr>
            <w:pStyle w:val="TOC1"/>
            <w:rPr>
              <w:rFonts w:ascii="Times New Roman" w:hAnsi="Times New Roman"/>
              <w:noProof/>
              <w:sz w:val="24"/>
              <w:szCs w:val="24"/>
            </w:rPr>
          </w:pPr>
          <w:hyperlink w:anchor="_Toc55635205" w:history="1">
            <w:r w:rsidR="00A37A1A" w:rsidRPr="00A37A1A">
              <w:rPr>
                <w:rStyle w:val="Hyperlink"/>
                <w:rFonts w:ascii="Times New Roman" w:hAnsi="Times New Roman"/>
                <w:noProof/>
                <w:sz w:val="24"/>
                <w:szCs w:val="24"/>
              </w:rPr>
              <w:t>How I Can Relate Learning to Health and Social Care Practice</w:t>
            </w:r>
            <w:r w:rsidR="00A37A1A" w:rsidRPr="00A37A1A">
              <w:rPr>
                <w:rFonts w:ascii="Times New Roman" w:hAnsi="Times New Roman"/>
                <w:noProof/>
                <w:webHidden/>
                <w:sz w:val="24"/>
                <w:szCs w:val="24"/>
              </w:rPr>
              <w:tab/>
            </w:r>
            <w:r w:rsidR="00A37A1A" w:rsidRPr="00A37A1A">
              <w:rPr>
                <w:rFonts w:ascii="Times New Roman" w:hAnsi="Times New Roman"/>
                <w:noProof/>
                <w:webHidden/>
                <w:sz w:val="24"/>
                <w:szCs w:val="24"/>
              </w:rPr>
              <w:fldChar w:fldCharType="begin"/>
            </w:r>
            <w:r w:rsidR="00A37A1A" w:rsidRPr="00A37A1A">
              <w:rPr>
                <w:rFonts w:ascii="Times New Roman" w:hAnsi="Times New Roman"/>
                <w:noProof/>
                <w:webHidden/>
                <w:sz w:val="24"/>
                <w:szCs w:val="24"/>
              </w:rPr>
              <w:instrText xml:space="preserve"> PAGEREF _Toc55635205 \h </w:instrText>
            </w:r>
            <w:r w:rsidR="00A37A1A" w:rsidRPr="00A37A1A">
              <w:rPr>
                <w:rFonts w:ascii="Times New Roman" w:hAnsi="Times New Roman"/>
                <w:noProof/>
                <w:webHidden/>
                <w:sz w:val="24"/>
                <w:szCs w:val="24"/>
              </w:rPr>
            </w:r>
            <w:r w:rsidR="00A37A1A" w:rsidRPr="00A37A1A">
              <w:rPr>
                <w:rFonts w:ascii="Times New Roman" w:hAnsi="Times New Roman"/>
                <w:noProof/>
                <w:webHidden/>
                <w:sz w:val="24"/>
                <w:szCs w:val="24"/>
              </w:rPr>
              <w:fldChar w:fldCharType="separate"/>
            </w:r>
            <w:r w:rsidR="00A37A1A" w:rsidRPr="00A37A1A">
              <w:rPr>
                <w:rFonts w:ascii="Times New Roman" w:hAnsi="Times New Roman"/>
                <w:noProof/>
                <w:webHidden/>
                <w:sz w:val="24"/>
                <w:szCs w:val="24"/>
              </w:rPr>
              <w:t>6</w:t>
            </w:r>
            <w:r w:rsidR="00A37A1A" w:rsidRPr="00A37A1A">
              <w:rPr>
                <w:rFonts w:ascii="Times New Roman" w:hAnsi="Times New Roman"/>
                <w:noProof/>
                <w:webHidden/>
                <w:sz w:val="24"/>
                <w:szCs w:val="24"/>
              </w:rPr>
              <w:fldChar w:fldCharType="end"/>
            </w:r>
          </w:hyperlink>
        </w:p>
        <w:p w14:paraId="1192C449" w14:textId="77777777" w:rsidR="00A37A1A" w:rsidRPr="00A37A1A" w:rsidRDefault="00F17BB0">
          <w:pPr>
            <w:pStyle w:val="TOC1"/>
            <w:rPr>
              <w:rFonts w:ascii="Times New Roman" w:hAnsi="Times New Roman"/>
              <w:noProof/>
              <w:sz w:val="24"/>
              <w:szCs w:val="24"/>
            </w:rPr>
          </w:pPr>
          <w:hyperlink w:anchor="_Toc55635206" w:history="1">
            <w:r w:rsidR="00A37A1A" w:rsidRPr="00A37A1A">
              <w:rPr>
                <w:rStyle w:val="Hyperlink"/>
                <w:rFonts w:ascii="Times New Roman" w:hAnsi="Times New Roman"/>
                <w:noProof/>
                <w:sz w:val="24"/>
                <w:szCs w:val="24"/>
              </w:rPr>
              <w:t>Conclusion</w:t>
            </w:r>
            <w:r w:rsidR="00A37A1A" w:rsidRPr="00A37A1A">
              <w:rPr>
                <w:rFonts w:ascii="Times New Roman" w:hAnsi="Times New Roman"/>
                <w:noProof/>
                <w:webHidden/>
                <w:sz w:val="24"/>
                <w:szCs w:val="24"/>
              </w:rPr>
              <w:tab/>
            </w:r>
            <w:r w:rsidR="00A37A1A" w:rsidRPr="00A37A1A">
              <w:rPr>
                <w:rFonts w:ascii="Times New Roman" w:hAnsi="Times New Roman"/>
                <w:noProof/>
                <w:webHidden/>
                <w:sz w:val="24"/>
                <w:szCs w:val="24"/>
              </w:rPr>
              <w:fldChar w:fldCharType="begin"/>
            </w:r>
            <w:r w:rsidR="00A37A1A" w:rsidRPr="00A37A1A">
              <w:rPr>
                <w:rFonts w:ascii="Times New Roman" w:hAnsi="Times New Roman"/>
                <w:noProof/>
                <w:webHidden/>
                <w:sz w:val="24"/>
                <w:szCs w:val="24"/>
              </w:rPr>
              <w:instrText xml:space="preserve"> PAGEREF _Toc55635206 \h </w:instrText>
            </w:r>
            <w:r w:rsidR="00A37A1A" w:rsidRPr="00A37A1A">
              <w:rPr>
                <w:rFonts w:ascii="Times New Roman" w:hAnsi="Times New Roman"/>
                <w:noProof/>
                <w:webHidden/>
                <w:sz w:val="24"/>
                <w:szCs w:val="24"/>
              </w:rPr>
            </w:r>
            <w:r w:rsidR="00A37A1A" w:rsidRPr="00A37A1A">
              <w:rPr>
                <w:rFonts w:ascii="Times New Roman" w:hAnsi="Times New Roman"/>
                <w:noProof/>
                <w:webHidden/>
                <w:sz w:val="24"/>
                <w:szCs w:val="24"/>
              </w:rPr>
              <w:fldChar w:fldCharType="separate"/>
            </w:r>
            <w:r w:rsidR="00A37A1A" w:rsidRPr="00A37A1A">
              <w:rPr>
                <w:rFonts w:ascii="Times New Roman" w:hAnsi="Times New Roman"/>
                <w:noProof/>
                <w:webHidden/>
                <w:sz w:val="24"/>
                <w:szCs w:val="24"/>
              </w:rPr>
              <w:t>8</w:t>
            </w:r>
            <w:r w:rsidR="00A37A1A" w:rsidRPr="00A37A1A">
              <w:rPr>
                <w:rFonts w:ascii="Times New Roman" w:hAnsi="Times New Roman"/>
                <w:noProof/>
                <w:webHidden/>
                <w:sz w:val="24"/>
                <w:szCs w:val="24"/>
              </w:rPr>
              <w:fldChar w:fldCharType="end"/>
            </w:r>
          </w:hyperlink>
        </w:p>
        <w:p w14:paraId="4680D765" w14:textId="77777777" w:rsidR="00A37A1A" w:rsidRPr="00A37A1A" w:rsidRDefault="00F17BB0">
          <w:pPr>
            <w:pStyle w:val="TOC1"/>
            <w:rPr>
              <w:rFonts w:ascii="Times New Roman" w:hAnsi="Times New Roman"/>
              <w:noProof/>
              <w:sz w:val="24"/>
              <w:szCs w:val="24"/>
            </w:rPr>
          </w:pPr>
          <w:hyperlink w:anchor="_Toc55635207" w:history="1">
            <w:r w:rsidR="00A37A1A" w:rsidRPr="00A37A1A">
              <w:rPr>
                <w:rStyle w:val="Hyperlink"/>
                <w:rFonts w:ascii="Times New Roman" w:hAnsi="Times New Roman"/>
                <w:noProof/>
                <w:sz w:val="24"/>
                <w:szCs w:val="24"/>
              </w:rPr>
              <w:t>References</w:t>
            </w:r>
            <w:r w:rsidR="00A37A1A" w:rsidRPr="00A37A1A">
              <w:rPr>
                <w:rFonts w:ascii="Times New Roman" w:hAnsi="Times New Roman"/>
                <w:noProof/>
                <w:webHidden/>
                <w:sz w:val="24"/>
                <w:szCs w:val="24"/>
              </w:rPr>
              <w:tab/>
            </w:r>
            <w:r w:rsidR="00A37A1A" w:rsidRPr="00A37A1A">
              <w:rPr>
                <w:rFonts w:ascii="Times New Roman" w:hAnsi="Times New Roman"/>
                <w:noProof/>
                <w:webHidden/>
                <w:sz w:val="24"/>
                <w:szCs w:val="24"/>
              </w:rPr>
              <w:fldChar w:fldCharType="begin"/>
            </w:r>
            <w:r w:rsidR="00A37A1A" w:rsidRPr="00A37A1A">
              <w:rPr>
                <w:rFonts w:ascii="Times New Roman" w:hAnsi="Times New Roman"/>
                <w:noProof/>
                <w:webHidden/>
                <w:sz w:val="24"/>
                <w:szCs w:val="24"/>
              </w:rPr>
              <w:instrText xml:space="preserve"> PAGEREF _Toc55635207 \h </w:instrText>
            </w:r>
            <w:r w:rsidR="00A37A1A" w:rsidRPr="00A37A1A">
              <w:rPr>
                <w:rFonts w:ascii="Times New Roman" w:hAnsi="Times New Roman"/>
                <w:noProof/>
                <w:webHidden/>
                <w:sz w:val="24"/>
                <w:szCs w:val="24"/>
              </w:rPr>
            </w:r>
            <w:r w:rsidR="00A37A1A" w:rsidRPr="00A37A1A">
              <w:rPr>
                <w:rFonts w:ascii="Times New Roman" w:hAnsi="Times New Roman"/>
                <w:noProof/>
                <w:webHidden/>
                <w:sz w:val="24"/>
                <w:szCs w:val="24"/>
              </w:rPr>
              <w:fldChar w:fldCharType="separate"/>
            </w:r>
            <w:r w:rsidR="00A37A1A" w:rsidRPr="00A37A1A">
              <w:rPr>
                <w:rFonts w:ascii="Times New Roman" w:hAnsi="Times New Roman"/>
                <w:noProof/>
                <w:webHidden/>
                <w:sz w:val="24"/>
                <w:szCs w:val="24"/>
              </w:rPr>
              <w:t>10</w:t>
            </w:r>
            <w:r w:rsidR="00A37A1A" w:rsidRPr="00A37A1A">
              <w:rPr>
                <w:rFonts w:ascii="Times New Roman" w:hAnsi="Times New Roman"/>
                <w:noProof/>
                <w:webHidden/>
                <w:sz w:val="24"/>
                <w:szCs w:val="24"/>
              </w:rPr>
              <w:fldChar w:fldCharType="end"/>
            </w:r>
          </w:hyperlink>
        </w:p>
        <w:p w14:paraId="57D42458" w14:textId="77777777" w:rsidR="00A368D0" w:rsidRDefault="00A368D0">
          <w:r w:rsidRPr="00A37A1A">
            <w:rPr>
              <w:rFonts w:cs="Times New Roman"/>
              <w:b/>
              <w:bCs/>
              <w:noProof/>
              <w:szCs w:val="24"/>
            </w:rPr>
            <w:fldChar w:fldCharType="end"/>
          </w:r>
        </w:p>
      </w:sdtContent>
    </w:sdt>
    <w:p w14:paraId="008317F8" w14:textId="77777777" w:rsidR="00A368D0" w:rsidRDefault="00A368D0" w:rsidP="003522B5">
      <w:pPr>
        <w:ind w:left="720" w:hanging="720"/>
        <w:jc w:val="center"/>
        <w:rPr>
          <w:b/>
        </w:rPr>
      </w:pPr>
    </w:p>
    <w:p w14:paraId="403B29F5" w14:textId="77777777" w:rsidR="00A368D0" w:rsidRDefault="00A368D0" w:rsidP="003522B5">
      <w:pPr>
        <w:ind w:left="720" w:hanging="720"/>
        <w:jc w:val="center"/>
        <w:rPr>
          <w:b/>
        </w:rPr>
      </w:pPr>
    </w:p>
    <w:p w14:paraId="38C583EE" w14:textId="77777777" w:rsidR="00A368D0" w:rsidRDefault="00A368D0" w:rsidP="003522B5">
      <w:pPr>
        <w:ind w:left="720" w:hanging="720"/>
        <w:jc w:val="center"/>
        <w:rPr>
          <w:b/>
        </w:rPr>
      </w:pPr>
    </w:p>
    <w:p w14:paraId="0C63244B" w14:textId="77777777" w:rsidR="00A368D0" w:rsidRPr="003522B5" w:rsidRDefault="00A368D0" w:rsidP="003522B5">
      <w:pPr>
        <w:ind w:left="720" w:hanging="720"/>
        <w:jc w:val="center"/>
        <w:rPr>
          <w:b/>
        </w:rPr>
      </w:pPr>
    </w:p>
    <w:p w14:paraId="52741B20" w14:textId="77777777" w:rsidR="00A368D0" w:rsidRDefault="00A368D0" w:rsidP="00B1489A">
      <w:pPr>
        <w:spacing w:after="0" w:line="480" w:lineRule="auto"/>
        <w:jc w:val="center"/>
        <w:rPr>
          <w:b/>
        </w:rPr>
      </w:pPr>
    </w:p>
    <w:p w14:paraId="4B417836" w14:textId="77777777" w:rsidR="00A368D0" w:rsidRDefault="00A368D0" w:rsidP="00B1489A">
      <w:pPr>
        <w:spacing w:after="0" w:line="480" w:lineRule="auto"/>
        <w:jc w:val="center"/>
        <w:rPr>
          <w:b/>
        </w:rPr>
      </w:pPr>
    </w:p>
    <w:p w14:paraId="29AD8470" w14:textId="77777777" w:rsidR="00A368D0" w:rsidRDefault="00A368D0" w:rsidP="00B1489A">
      <w:pPr>
        <w:spacing w:after="0" w:line="480" w:lineRule="auto"/>
        <w:jc w:val="center"/>
        <w:rPr>
          <w:b/>
        </w:rPr>
      </w:pPr>
    </w:p>
    <w:p w14:paraId="00BE87D8" w14:textId="77777777" w:rsidR="00A368D0" w:rsidRDefault="00A368D0" w:rsidP="00B1489A">
      <w:pPr>
        <w:spacing w:after="0" w:line="480" w:lineRule="auto"/>
        <w:jc w:val="center"/>
        <w:rPr>
          <w:b/>
        </w:rPr>
      </w:pPr>
    </w:p>
    <w:p w14:paraId="286E2410" w14:textId="77777777" w:rsidR="00A368D0" w:rsidRDefault="00A368D0" w:rsidP="00B1489A">
      <w:pPr>
        <w:spacing w:after="0" w:line="480" w:lineRule="auto"/>
        <w:jc w:val="center"/>
        <w:rPr>
          <w:b/>
        </w:rPr>
      </w:pPr>
    </w:p>
    <w:p w14:paraId="246A554E" w14:textId="77777777" w:rsidR="00A368D0" w:rsidRDefault="00A368D0" w:rsidP="00B1489A">
      <w:pPr>
        <w:spacing w:after="0" w:line="480" w:lineRule="auto"/>
        <w:jc w:val="center"/>
        <w:rPr>
          <w:b/>
        </w:rPr>
      </w:pPr>
    </w:p>
    <w:p w14:paraId="1E574800" w14:textId="77777777" w:rsidR="00A368D0" w:rsidRDefault="00A368D0">
      <w:pPr>
        <w:rPr>
          <w:b/>
        </w:rPr>
      </w:pPr>
      <w:r>
        <w:rPr>
          <w:b/>
        </w:rPr>
        <w:br w:type="page"/>
      </w:r>
    </w:p>
    <w:p w14:paraId="4C07B88A" w14:textId="77777777" w:rsidR="002D1B40" w:rsidRDefault="002D1B40" w:rsidP="00CB1770">
      <w:pPr>
        <w:pStyle w:val="Level1"/>
      </w:pPr>
      <w:bookmarkStart w:id="0" w:name="_Toc52622823"/>
      <w:bookmarkStart w:id="1" w:name="_Toc55635203"/>
      <w:r>
        <w:lastRenderedPageBreak/>
        <w:t>Introduction</w:t>
      </w:r>
      <w:bookmarkEnd w:id="0"/>
      <w:bookmarkEnd w:id="1"/>
    </w:p>
    <w:p w14:paraId="5F3F6447" w14:textId="1D6C21B2" w:rsidR="00CF0542" w:rsidRDefault="00B74B6C" w:rsidP="00B74B6C">
      <w:pPr>
        <w:spacing w:after="0" w:line="480" w:lineRule="auto"/>
        <w:ind w:firstLine="720"/>
        <w:jc w:val="both"/>
      </w:pPr>
      <w:r>
        <w:t xml:space="preserve">Health and social care </w:t>
      </w:r>
      <w:r w:rsidR="0078066E">
        <w:t>are</w:t>
      </w:r>
      <w:r>
        <w:t xml:space="preserve"> all about people. There cannot be care if there is no one to receive the care. It is therefore very important for health care practitioners to understand the psychology of their patients. Psychology is simply a study of why people feel, </w:t>
      </w:r>
      <w:r w:rsidR="0078066E">
        <w:t>think,</w:t>
      </w:r>
      <w:r>
        <w:t xml:space="preserve"> and behave in a certain way since it affects their decisions, </w:t>
      </w:r>
      <w:proofErr w:type="gramStart"/>
      <w:r>
        <w:t>beliefs</w:t>
      </w:r>
      <w:proofErr w:type="gramEnd"/>
      <w:r>
        <w:t xml:space="preserve"> and attitudes</w:t>
      </w:r>
      <w:r w:rsidR="00D83EA3">
        <w:t xml:space="preserve"> (Eccles &amp;Wigfield, 2002)</w:t>
      </w:r>
      <w:r>
        <w:t xml:space="preserve">. Psychology would therefore help health and social care workers understand how a patient perceives and responds to their own health. </w:t>
      </w:r>
      <w:r w:rsidR="009F1AAC">
        <w:t>Psychology is increasingly becoming more important in the delivery of health care services and improving the understanding of the concept of care</w:t>
      </w:r>
    </w:p>
    <w:p w14:paraId="1DF6EDBC" w14:textId="58557471" w:rsidR="00B74B6C" w:rsidRDefault="00B74B6C" w:rsidP="001634DB">
      <w:pPr>
        <w:spacing w:after="0" w:line="480" w:lineRule="auto"/>
        <w:ind w:firstLine="720"/>
        <w:jc w:val="both"/>
      </w:pPr>
      <w:r>
        <w:t xml:space="preserve">The aim of this paper is to explore </w:t>
      </w:r>
      <w:r w:rsidR="009F1AAC">
        <w:t xml:space="preserve">the </w:t>
      </w:r>
      <w:r w:rsidR="009F1AAC" w:rsidRPr="009F1AAC">
        <w:t>role as a health care professional in applying the learnt psychological perspectives</w:t>
      </w:r>
      <w:r w:rsidR="00047BC9">
        <w:t xml:space="preserve">. </w:t>
      </w:r>
      <w:r w:rsidR="009F1AAC">
        <w:t>The paper will also d</w:t>
      </w:r>
      <w:r w:rsidR="009F1AAC" w:rsidRPr="009F1AAC">
        <w:t xml:space="preserve">iscuss how </w:t>
      </w:r>
      <w:r w:rsidR="009F1AAC">
        <w:t>one can</w:t>
      </w:r>
      <w:r w:rsidR="009F1AAC" w:rsidRPr="009F1AAC">
        <w:t xml:space="preserve"> relate this learning</w:t>
      </w:r>
      <w:r w:rsidR="009F1AAC">
        <w:t xml:space="preserve"> and understanding </w:t>
      </w:r>
      <w:r w:rsidR="009F1AAC" w:rsidRPr="009F1AAC">
        <w:t>to health and social care practice</w:t>
      </w:r>
      <w:proofErr w:type="gramStart"/>
      <w:r w:rsidR="009F1AAC">
        <w:t xml:space="preserve">. </w:t>
      </w:r>
      <w:r>
        <w:t>.</w:t>
      </w:r>
      <w:proofErr w:type="gramEnd"/>
    </w:p>
    <w:p w14:paraId="6160F787" w14:textId="6004E622" w:rsidR="0078066E" w:rsidRDefault="0078066E" w:rsidP="001634DB">
      <w:pPr>
        <w:spacing w:after="0" w:line="480" w:lineRule="auto"/>
        <w:ind w:firstLine="720"/>
        <w:jc w:val="both"/>
      </w:pPr>
    </w:p>
    <w:p w14:paraId="36FD9C5D" w14:textId="41BFD0CC" w:rsidR="0078066E" w:rsidRDefault="0078066E" w:rsidP="001634DB">
      <w:pPr>
        <w:spacing w:after="0" w:line="480" w:lineRule="auto"/>
        <w:ind w:firstLine="720"/>
        <w:jc w:val="both"/>
      </w:pPr>
    </w:p>
    <w:p w14:paraId="76BA0071" w14:textId="47D68B41" w:rsidR="0078066E" w:rsidRDefault="0078066E" w:rsidP="001634DB">
      <w:pPr>
        <w:spacing w:after="0" w:line="480" w:lineRule="auto"/>
        <w:ind w:firstLine="720"/>
        <w:jc w:val="both"/>
      </w:pPr>
    </w:p>
    <w:p w14:paraId="0CA91329" w14:textId="0F8382F3" w:rsidR="0078066E" w:rsidRDefault="0078066E" w:rsidP="001634DB">
      <w:pPr>
        <w:spacing w:after="0" w:line="480" w:lineRule="auto"/>
        <w:ind w:firstLine="720"/>
        <w:jc w:val="both"/>
      </w:pPr>
    </w:p>
    <w:p w14:paraId="43434B2A" w14:textId="790B184D" w:rsidR="0078066E" w:rsidRDefault="0078066E" w:rsidP="001634DB">
      <w:pPr>
        <w:spacing w:after="0" w:line="480" w:lineRule="auto"/>
        <w:ind w:firstLine="720"/>
        <w:jc w:val="both"/>
      </w:pPr>
    </w:p>
    <w:p w14:paraId="39B04446" w14:textId="1C07DE0D" w:rsidR="0078066E" w:rsidRDefault="0078066E" w:rsidP="001634DB">
      <w:pPr>
        <w:spacing w:after="0" w:line="480" w:lineRule="auto"/>
        <w:ind w:firstLine="720"/>
        <w:jc w:val="both"/>
      </w:pPr>
    </w:p>
    <w:p w14:paraId="74DE4EF8" w14:textId="762007F7" w:rsidR="0078066E" w:rsidRDefault="0078066E" w:rsidP="001634DB">
      <w:pPr>
        <w:spacing w:after="0" w:line="480" w:lineRule="auto"/>
        <w:ind w:firstLine="720"/>
        <w:jc w:val="both"/>
      </w:pPr>
    </w:p>
    <w:p w14:paraId="45DE9407" w14:textId="64B975F2" w:rsidR="0078066E" w:rsidRDefault="0078066E" w:rsidP="001634DB">
      <w:pPr>
        <w:spacing w:after="0" w:line="480" w:lineRule="auto"/>
        <w:ind w:firstLine="720"/>
        <w:jc w:val="both"/>
      </w:pPr>
    </w:p>
    <w:p w14:paraId="39EEAE1D" w14:textId="6D0C56EF" w:rsidR="0078066E" w:rsidRDefault="0078066E" w:rsidP="001634DB">
      <w:pPr>
        <w:spacing w:after="0" w:line="480" w:lineRule="auto"/>
        <w:ind w:firstLine="720"/>
        <w:jc w:val="both"/>
      </w:pPr>
    </w:p>
    <w:p w14:paraId="0D7007EA" w14:textId="4F45A1CC" w:rsidR="0078066E" w:rsidRDefault="0078066E" w:rsidP="001634DB">
      <w:pPr>
        <w:spacing w:after="0" w:line="480" w:lineRule="auto"/>
        <w:ind w:firstLine="720"/>
        <w:jc w:val="both"/>
      </w:pPr>
    </w:p>
    <w:p w14:paraId="3D5CF6D0" w14:textId="77777777" w:rsidR="0078066E" w:rsidRDefault="0078066E" w:rsidP="001634DB">
      <w:pPr>
        <w:spacing w:after="0" w:line="480" w:lineRule="auto"/>
        <w:ind w:firstLine="720"/>
        <w:jc w:val="both"/>
      </w:pPr>
    </w:p>
    <w:p w14:paraId="250AF507" w14:textId="77777777" w:rsidR="00DA136B" w:rsidRPr="00B74B6C" w:rsidRDefault="004433CD" w:rsidP="00504AD5">
      <w:pPr>
        <w:pStyle w:val="Level1"/>
      </w:pPr>
      <w:bookmarkStart w:id="2" w:name="_Toc55635204"/>
      <w:r>
        <w:lastRenderedPageBreak/>
        <w:t>Role as a Health Care Professional in Applying Psychological Changes</w:t>
      </w:r>
      <w:bookmarkEnd w:id="2"/>
    </w:p>
    <w:p w14:paraId="3066DC12" w14:textId="41826BA9" w:rsidR="004433CD" w:rsidRDefault="0013268F" w:rsidP="001634DB">
      <w:pPr>
        <w:spacing w:after="0" w:line="480" w:lineRule="auto"/>
        <w:ind w:firstLine="720"/>
        <w:jc w:val="both"/>
      </w:pPr>
      <w:r>
        <w:t>There are many reasons patients</w:t>
      </w:r>
      <w:r w:rsidR="004433CD">
        <w:t xml:space="preserve"> make </w:t>
      </w:r>
      <w:r>
        <w:t xml:space="preserve">the </w:t>
      </w:r>
      <w:r w:rsidR="004433CD">
        <w:t>health decisions</w:t>
      </w:r>
      <w:r>
        <w:t xml:space="preserve"> they make</w:t>
      </w:r>
      <w:r w:rsidR="004433CD">
        <w:t xml:space="preserve">. Most of these are caused by certain psychological factors that affect their attitudes, perspectives and feelings towards health care and the health care providers. Often, if the health care </w:t>
      </w:r>
      <w:r>
        <w:t xml:space="preserve">provider </w:t>
      </w:r>
      <w:r w:rsidR="004433CD">
        <w:t xml:space="preserve">is unaware or cognizant of these </w:t>
      </w:r>
      <w:r w:rsidR="0078066E">
        <w:t>factors,</w:t>
      </w:r>
      <w:r w:rsidR="004433CD">
        <w:t xml:space="preserve"> they may not be able to offer the patient the right care and the right interventions to improve their health outcomes</w:t>
      </w:r>
      <w:r w:rsidR="00742FE0">
        <w:t xml:space="preserve"> (</w:t>
      </w:r>
      <w:r w:rsidR="00742FE0" w:rsidRPr="00742FE0">
        <w:t>Eccles</w:t>
      </w:r>
      <w:r w:rsidR="00742FE0">
        <w:t xml:space="preserve"> </w:t>
      </w:r>
      <w:r w:rsidR="00742FE0" w:rsidRPr="00742FE0">
        <w:t>&amp;</w:t>
      </w:r>
      <w:proofErr w:type="spellStart"/>
      <w:r w:rsidR="00742FE0" w:rsidRPr="00742FE0">
        <w:t>Wigfield</w:t>
      </w:r>
      <w:proofErr w:type="spellEnd"/>
      <w:r w:rsidR="00742FE0" w:rsidRPr="00742FE0">
        <w:t>, 2002).</w:t>
      </w:r>
      <w:r w:rsidR="00742FE0">
        <w:t xml:space="preserve"> </w:t>
      </w:r>
      <w:r w:rsidR="00357C2C">
        <w:t>Health psychology therefore becomes a very important component in creation and maintenance of a healthy community. By healthy, it means a community that enjoys holistic wellness and not just</w:t>
      </w:r>
      <w:r>
        <w:t xml:space="preserve"> the absence of disease. That is why </w:t>
      </w:r>
      <w:r w:rsidR="00357C2C">
        <w:t xml:space="preserve">health </w:t>
      </w:r>
      <w:r>
        <w:t>psychology focuses on how patients</w:t>
      </w:r>
      <w:r w:rsidR="00357C2C">
        <w:t xml:space="preserve"> make decisions in the prevention and management of illness. It also focuses on psychological factors and barriers that can contribute to disease or that can impede the effectiveness of an intervention strategy</w:t>
      </w:r>
    </w:p>
    <w:p w14:paraId="75155FCC" w14:textId="545B4436" w:rsidR="004433CD" w:rsidRDefault="004433CD" w:rsidP="001634DB">
      <w:pPr>
        <w:spacing w:after="0" w:line="480" w:lineRule="auto"/>
        <w:ind w:firstLine="720"/>
        <w:jc w:val="both"/>
      </w:pPr>
      <w:r>
        <w:t xml:space="preserve">It is therefore the role of a health care professional to primarily become more aware and knowledgeable in this area. Knowledge provides a starting in changing the </w:t>
      </w:r>
      <w:r w:rsidR="0078066E">
        <w:t>caregiver’s</w:t>
      </w:r>
      <w:r>
        <w:t xml:space="preserve"> perspective towards patients. There are times health care providers do not understand a patient behavior and instead of helping them it</w:t>
      </w:r>
      <w:r w:rsidR="0013268F">
        <w:t xml:space="preserve"> can create </w:t>
      </w:r>
      <w:r>
        <w:t xml:space="preserve">tension. For </w:t>
      </w:r>
      <w:r w:rsidR="0078066E">
        <w:t>example,</w:t>
      </w:r>
      <w:r>
        <w:t xml:space="preserve"> a patient from an Asian, Middle </w:t>
      </w:r>
      <w:r w:rsidR="0078066E">
        <w:t>Eastern,</w:t>
      </w:r>
      <w:r>
        <w:t xml:space="preserve"> or even African culture might not be comfortable being naked in front of strangers. This might complicate the process of providing care in emergency situations or even in </w:t>
      </w:r>
      <w:r w:rsidR="0078066E">
        <w:t>childbirth</w:t>
      </w:r>
      <w:r w:rsidR="00742FE0">
        <w:t xml:space="preserve"> (Kent </w:t>
      </w:r>
      <w:r w:rsidR="00742FE0" w:rsidRPr="00742FE0">
        <w:t>&amp; Keohane, 2001)</w:t>
      </w:r>
      <w:r>
        <w:t xml:space="preserve">. </w:t>
      </w:r>
      <w:r w:rsidR="0078066E">
        <w:t>However, a</w:t>
      </w:r>
      <w:r>
        <w:t xml:space="preserve"> care giver who is cognizant of </w:t>
      </w:r>
      <w:r w:rsidR="0013268F">
        <w:t>these</w:t>
      </w:r>
      <w:r>
        <w:t xml:space="preserve"> barriers should recommend a private room or limit the number of attending doctors or interns in contact with the patient to maintain their privacy.</w:t>
      </w:r>
    </w:p>
    <w:p w14:paraId="50091D54" w14:textId="3FCFCDE5" w:rsidR="00D86CBA" w:rsidRDefault="004433CD" w:rsidP="001634DB">
      <w:pPr>
        <w:spacing w:after="0" w:line="480" w:lineRule="auto"/>
        <w:ind w:firstLine="720"/>
        <w:jc w:val="both"/>
      </w:pPr>
      <w:r>
        <w:t xml:space="preserve">It is also the role of a care giver </w:t>
      </w:r>
      <w:r w:rsidR="0013268F">
        <w:t>t</w:t>
      </w:r>
      <w:r>
        <w:t>o advocate for the rights of the patients</w:t>
      </w:r>
      <w:r w:rsidR="00D86CBA">
        <w:t xml:space="preserve">. In this case, a knowledgeable care giver </w:t>
      </w:r>
      <w:r w:rsidR="0013268F">
        <w:t>can recognize that some patients</w:t>
      </w:r>
      <w:r w:rsidR="00D86CBA">
        <w:t xml:space="preserve"> view doctors as ‘experts’ and ‘all-knowing.’ As such they can easily give their consent for unapproved or life-threatening procedures </w:t>
      </w:r>
      <w:r w:rsidR="00D86CBA">
        <w:lastRenderedPageBreak/>
        <w:t xml:space="preserve">since they do not feel or think they have a choice. The role of a care giver in this case would be to increase the </w:t>
      </w:r>
      <w:r w:rsidR="0078066E">
        <w:t>patient’s</w:t>
      </w:r>
      <w:r w:rsidR="00D86CBA">
        <w:t xml:space="preserve"> independence and self-efficacy</w:t>
      </w:r>
      <w:r w:rsidR="00742FE0">
        <w:t xml:space="preserve"> (Papadakis, Prince, Jones &amp; </w:t>
      </w:r>
      <w:proofErr w:type="spellStart"/>
      <w:r w:rsidR="00742FE0">
        <w:t>Strauman</w:t>
      </w:r>
      <w:proofErr w:type="spellEnd"/>
      <w:r w:rsidR="00742FE0">
        <w:t>, 2006).</w:t>
      </w:r>
      <w:r w:rsidR="00D86CBA">
        <w:t xml:space="preserve"> This would work to reduce the mental and physical suffering</w:t>
      </w:r>
      <w:r w:rsidR="0013268F">
        <w:t xml:space="preserve"> as well as the </w:t>
      </w:r>
      <w:r w:rsidR="00D86CBA">
        <w:t xml:space="preserve">pain of not only being sick </w:t>
      </w:r>
      <w:r w:rsidR="0078066E">
        <w:t>but of</w:t>
      </w:r>
      <w:r w:rsidR="0013268F">
        <w:t xml:space="preserve"> </w:t>
      </w:r>
      <w:r w:rsidR="00D86CBA">
        <w:t>also from feeling helpless and out of control.</w:t>
      </w:r>
      <w:r w:rsidR="00E64BE1">
        <w:t xml:space="preserve"> Another element is the recognition that patients have a right to know and understand what is happening to them. T</w:t>
      </w:r>
      <w:r w:rsidR="0013268F">
        <w:t>his means</w:t>
      </w:r>
      <w:r w:rsidR="00E64BE1">
        <w:t xml:space="preserve"> </w:t>
      </w:r>
      <w:r w:rsidR="0013268F">
        <w:t xml:space="preserve">medical practitioners need to become more personable; explain medical jargon; </w:t>
      </w:r>
      <w:r w:rsidR="00E64BE1">
        <w:t>give patients</w:t>
      </w:r>
      <w:r w:rsidR="0013268F">
        <w:t xml:space="preserve"> as much information as possible; </w:t>
      </w:r>
      <w:r w:rsidR="00E64BE1">
        <w:t>provide them with all possible scenarios</w:t>
      </w:r>
      <w:r w:rsidR="0013268F">
        <w:t xml:space="preserve">; </w:t>
      </w:r>
      <w:r w:rsidR="00E64BE1">
        <w:t>and ultimately let them make the de</w:t>
      </w:r>
      <w:r w:rsidR="0013268F">
        <w:t>cisions. Psychologically, patients</w:t>
      </w:r>
      <w:r w:rsidR="00E64BE1">
        <w:t xml:space="preserve"> can easily accept and implement decisions they had a role in making</w:t>
      </w:r>
      <w:r w:rsidR="00742FE0">
        <w:t xml:space="preserve"> (</w:t>
      </w:r>
      <w:r w:rsidR="00742FE0" w:rsidRPr="00742FE0">
        <w:t xml:space="preserve">Norris, </w:t>
      </w:r>
      <w:proofErr w:type="spellStart"/>
      <w:r w:rsidR="00742FE0">
        <w:t>Engelgau</w:t>
      </w:r>
      <w:proofErr w:type="spellEnd"/>
      <w:r w:rsidR="00742FE0">
        <w:t xml:space="preserve"> </w:t>
      </w:r>
      <w:r w:rsidR="00742FE0" w:rsidRPr="00742FE0">
        <w:t>&amp; Narayan, 2001).</w:t>
      </w:r>
      <w:r w:rsidR="00E64BE1">
        <w:t xml:space="preserve"> This is opposed to being past-on from one </w:t>
      </w:r>
      <w:r w:rsidR="0078066E">
        <w:t>health care</w:t>
      </w:r>
      <w:r w:rsidR="0013268F">
        <w:t xml:space="preserve"> provider</w:t>
      </w:r>
      <w:r w:rsidR="00E64BE1">
        <w:t xml:space="preserve"> to another without knowing what is happening. </w:t>
      </w:r>
    </w:p>
    <w:p w14:paraId="08B7020D" w14:textId="71C62794" w:rsidR="00FA6DD4" w:rsidRDefault="00D86CBA" w:rsidP="001634DB">
      <w:pPr>
        <w:spacing w:after="0" w:line="480" w:lineRule="auto"/>
        <w:ind w:firstLine="720"/>
        <w:jc w:val="both"/>
      </w:pPr>
      <w:r>
        <w:t>Care givers also have the role of changing attitudes and perspectives by using the knowledge</w:t>
      </w:r>
      <w:r w:rsidR="0013268F">
        <w:t xml:space="preserve"> they have, </w:t>
      </w:r>
      <w:r>
        <w:t>not to manipulate and control but to influence positive change.</w:t>
      </w:r>
      <w:r w:rsidR="00E64BE1">
        <w:t xml:space="preserve"> There are barriers to change that stop people from doing what they know they should do. </w:t>
      </w:r>
      <w:r w:rsidR="0078066E">
        <w:t>Often</w:t>
      </w:r>
      <w:r w:rsidR="00E64BE1">
        <w:t>, it is a wrongly placed misconception. A care giver can therefore use their knowledge to skilfully steer their patient in the right dir</w:t>
      </w:r>
      <w:r w:rsidR="0013268F">
        <w:t>ection. For example, some patients</w:t>
      </w:r>
      <w:r w:rsidR="00E64BE1">
        <w:t xml:space="preserve"> view diabetes and hypertension as a disease. They belief they can take medicine for a cure. They become frustrated when they keep finding themselves in hospital. A care giver can progressively introduce them to a healthy lifestyle through a healthier diet and exercise. This needs to be done tactfully since as a care giver one cannot shame or judge a person’s lifestyle and choices</w:t>
      </w:r>
      <w:r w:rsidR="00742FE0">
        <w:t xml:space="preserve"> (Bush, 2006).</w:t>
      </w:r>
      <w:r w:rsidR="00E64BE1">
        <w:t xml:space="preserve"> One effective way of doing this is by equipping the individual with the right behavior and life-skills they need. Some hospitals have even gone to the extent of offering cooking classes. The aim is to overcome that debilitating feeling and attitude </w:t>
      </w:r>
      <w:r w:rsidR="0013268F">
        <w:t>patients might have when they</w:t>
      </w:r>
      <w:r w:rsidR="00E64BE1">
        <w:t xml:space="preserve"> do not have the skills to change their lives. In </w:t>
      </w:r>
      <w:r w:rsidR="00E64BE1">
        <w:lastRenderedPageBreak/>
        <w:t>the same way, exercise does not have to be contextualized within a gym. It can be done at home using items easily found at home</w:t>
      </w:r>
    </w:p>
    <w:p w14:paraId="6FD65ABA" w14:textId="77777777" w:rsidR="004433CD" w:rsidRDefault="00FA6DD4" w:rsidP="001634DB">
      <w:pPr>
        <w:spacing w:after="0" w:line="480" w:lineRule="auto"/>
        <w:ind w:firstLine="720"/>
        <w:jc w:val="both"/>
      </w:pPr>
      <w:r>
        <w:t xml:space="preserve">A psychological perspective also allows a care giver to provide a holistic intervention for their patient. </w:t>
      </w:r>
      <w:r w:rsidR="00D86CBA">
        <w:t xml:space="preserve"> For example, a patient brought in for anorexia, bulimia, or even </w:t>
      </w:r>
      <w:r>
        <w:t>substance abuse obviously needs medical intervention but more importantly needs support in other areas</w:t>
      </w:r>
      <w:r w:rsidR="009B1AC2">
        <w:t xml:space="preserve"> (Armfield &amp; Heaton, 2013).</w:t>
      </w:r>
      <w:r>
        <w:t xml:space="preserve"> It might be as simple as meeting with a counsellor or getting help getting a job. A comprehensive approach to health requires a health care provider to realize health is more than the lack of disease. It is therefore their duty of care to ensure a patient gets all the support they can get by coopting the help of others. </w:t>
      </w:r>
      <w:r w:rsidR="00D86CBA">
        <w:t xml:space="preserve"> </w:t>
      </w:r>
      <w:r w:rsidR="004433CD">
        <w:t xml:space="preserve"> </w:t>
      </w:r>
    </w:p>
    <w:p w14:paraId="0D637FA5" w14:textId="071F8041" w:rsidR="00FA6DD4" w:rsidRDefault="00FA6DD4" w:rsidP="001634DB">
      <w:pPr>
        <w:spacing w:after="0" w:line="480" w:lineRule="auto"/>
        <w:ind w:firstLine="720"/>
        <w:jc w:val="both"/>
      </w:pPr>
      <w:r>
        <w:t xml:space="preserve">It also infers that it is the role of a caregiver to work in liaison with others. For a health care provider, treating a patient is not just a process. It is more than doing your part and passing them on to the next person. It is ensuring that everyone understands the patients’ needs and how best to take care of them. </w:t>
      </w:r>
      <w:r w:rsidR="00357C2C">
        <w:t xml:space="preserve">Health workers have to </w:t>
      </w:r>
      <w:r w:rsidR="009B1AC2">
        <w:t xml:space="preserve">a duty to </w:t>
      </w:r>
      <w:r w:rsidR="00357C2C">
        <w:t>work together to support and supplement interventions put in place by others through multidisciplinary teams</w:t>
      </w:r>
      <w:r w:rsidR="000F522C">
        <w:t xml:space="preserve"> (</w:t>
      </w:r>
      <w:r w:rsidR="000F522C" w:rsidRPr="000F522C">
        <w:t>Walker,</w:t>
      </w:r>
      <w:r w:rsidR="000F522C">
        <w:t xml:space="preserve"> </w:t>
      </w:r>
      <w:r w:rsidR="000F522C" w:rsidRPr="000F522C">
        <w:t>2004)</w:t>
      </w:r>
      <w:r w:rsidR="00357C2C">
        <w:t xml:space="preserve">. For example, a patient might have been in a car </w:t>
      </w:r>
      <w:r w:rsidR="009B1AC2">
        <w:t>accident and has</w:t>
      </w:r>
      <w:r w:rsidR="00357C2C">
        <w:t xml:space="preserve"> broken limbs. It means they might need physiotherapy and help performing simple tasks like eating. The physiotherapist might recommend that they feed </w:t>
      </w:r>
      <w:r w:rsidR="0078066E">
        <w:t>themselves,</w:t>
      </w:r>
      <w:r w:rsidR="00357C2C">
        <w:t xml:space="preserve"> but the attending nurse might </w:t>
      </w:r>
      <w:r w:rsidR="009B1AC2">
        <w:t xml:space="preserve">not </w:t>
      </w:r>
      <w:r w:rsidR="00357C2C">
        <w:t xml:space="preserve">be patient enough to understand why the patient is defying the </w:t>
      </w:r>
      <w:r w:rsidR="0078066E">
        <w:t>therapist’s</w:t>
      </w:r>
      <w:r w:rsidR="00357C2C">
        <w:t xml:space="preserve"> instructions and wants to be fed. At the end of the day, the nurse will have failed both the patient and the therapist who </w:t>
      </w:r>
      <w:r w:rsidR="009B1AC2">
        <w:t xml:space="preserve">have </w:t>
      </w:r>
      <w:r w:rsidR="00357C2C">
        <w:t xml:space="preserve">realized the patient is feeling sorry for themselves and </w:t>
      </w:r>
      <w:r w:rsidR="0045033C">
        <w:t>is not willing to put in the effort to get better.</w:t>
      </w:r>
    </w:p>
    <w:p w14:paraId="3D2489F9" w14:textId="6CFC9970" w:rsidR="00FA6DD4" w:rsidRDefault="00FA6DD4" w:rsidP="001634DB">
      <w:pPr>
        <w:spacing w:after="0" w:line="480" w:lineRule="auto"/>
        <w:ind w:firstLine="720"/>
        <w:jc w:val="both"/>
      </w:pPr>
      <w:r>
        <w:t xml:space="preserve">Most importantly, health care providers have a duty to influence policy formulation and implementation in health-care settings. It </w:t>
      </w:r>
      <w:r w:rsidR="0078066E">
        <w:t>must</w:t>
      </w:r>
      <w:r>
        <w:t xml:space="preserve"> be an environment and experience that is best for patients. </w:t>
      </w:r>
      <w:r w:rsidR="0078066E">
        <w:t>Therefore,</w:t>
      </w:r>
      <w:r>
        <w:t xml:space="preserve"> hospitals have become more homely and cozy away from the bare, </w:t>
      </w:r>
      <w:proofErr w:type="gramStart"/>
      <w:r>
        <w:t>large</w:t>
      </w:r>
      <w:proofErr w:type="gramEnd"/>
      <w:r>
        <w:t xml:space="preserve"> and </w:t>
      </w:r>
      <w:r>
        <w:lastRenderedPageBreak/>
        <w:t>impersonal rooms they were. The change has been to reduce some of the anxiety and phobias that p</w:t>
      </w:r>
      <w:r w:rsidR="0013268F">
        <w:t>atients</w:t>
      </w:r>
      <w:r>
        <w:t xml:space="preserve"> associated with hospitals. A good example of this is a </w:t>
      </w:r>
      <w:r w:rsidR="0078066E">
        <w:t>pediatrician’s</w:t>
      </w:r>
      <w:r>
        <w:t xml:space="preserve"> office that is </w:t>
      </w:r>
      <w:r w:rsidR="0078066E">
        <w:t>brightly colored</w:t>
      </w:r>
      <w:r>
        <w:t xml:space="preserve">, full of toys and play common nursery rhymes and tunes. The children are more likely to associate visiting the doctor’s office with a pleasant experience instead of the pain of shots. Some doctors have also become so friendly and personable that the children do not even realize </w:t>
      </w:r>
      <w:r w:rsidR="00E64BE1">
        <w:t xml:space="preserve">when the procedure is happening. </w:t>
      </w:r>
    </w:p>
    <w:p w14:paraId="481F7BCF" w14:textId="7ADD9DEB" w:rsidR="0078066E" w:rsidRDefault="0078066E" w:rsidP="001634DB">
      <w:pPr>
        <w:spacing w:after="0" w:line="480" w:lineRule="auto"/>
        <w:ind w:firstLine="720"/>
        <w:jc w:val="both"/>
      </w:pPr>
    </w:p>
    <w:p w14:paraId="23004BE4" w14:textId="235A78DF" w:rsidR="0078066E" w:rsidRDefault="0078066E" w:rsidP="001634DB">
      <w:pPr>
        <w:spacing w:after="0" w:line="480" w:lineRule="auto"/>
        <w:ind w:firstLine="720"/>
        <w:jc w:val="both"/>
      </w:pPr>
    </w:p>
    <w:p w14:paraId="60DBD4D5" w14:textId="5DCB564F" w:rsidR="0078066E" w:rsidRDefault="0078066E" w:rsidP="001634DB">
      <w:pPr>
        <w:spacing w:after="0" w:line="480" w:lineRule="auto"/>
        <w:ind w:firstLine="720"/>
        <w:jc w:val="both"/>
      </w:pPr>
    </w:p>
    <w:p w14:paraId="5CBB0DEF" w14:textId="29D4F942" w:rsidR="0078066E" w:rsidRDefault="0078066E" w:rsidP="001634DB">
      <w:pPr>
        <w:spacing w:after="0" w:line="480" w:lineRule="auto"/>
        <w:ind w:firstLine="720"/>
        <w:jc w:val="both"/>
      </w:pPr>
    </w:p>
    <w:p w14:paraId="6A6B12F8" w14:textId="5E8A5B81" w:rsidR="0078066E" w:rsidRDefault="0078066E" w:rsidP="001634DB">
      <w:pPr>
        <w:spacing w:after="0" w:line="480" w:lineRule="auto"/>
        <w:ind w:firstLine="720"/>
        <w:jc w:val="both"/>
      </w:pPr>
    </w:p>
    <w:p w14:paraId="7CE55693" w14:textId="7135D32C" w:rsidR="0078066E" w:rsidRDefault="0078066E" w:rsidP="001634DB">
      <w:pPr>
        <w:spacing w:after="0" w:line="480" w:lineRule="auto"/>
        <w:ind w:firstLine="720"/>
        <w:jc w:val="both"/>
      </w:pPr>
    </w:p>
    <w:p w14:paraId="38F33CF1" w14:textId="5C2FFB58" w:rsidR="0078066E" w:rsidRDefault="0078066E" w:rsidP="001634DB">
      <w:pPr>
        <w:spacing w:after="0" w:line="480" w:lineRule="auto"/>
        <w:ind w:firstLine="720"/>
        <w:jc w:val="both"/>
      </w:pPr>
    </w:p>
    <w:p w14:paraId="37CA4805" w14:textId="0DA2A8CF" w:rsidR="0078066E" w:rsidRDefault="0078066E" w:rsidP="001634DB">
      <w:pPr>
        <w:spacing w:after="0" w:line="480" w:lineRule="auto"/>
        <w:ind w:firstLine="720"/>
        <w:jc w:val="both"/>
      </w:pPr>
    </w:p>
    <w:p w14:paraId="3432C09A" w14:textId="68FCD6C6" w:rsidR="0078066E" w:rsidRDefault="0078066E" w:rsidP="001634DB">
      <w:pPr>
        <w:spacing w:after="0" w:line="480" w:lineRule="auto"/>
        <w:ind w:firstLine="720"/>
        <w:jc w:val="both"/>
      </w:pPr>
    </w:p>
    <w:p w14:paraId="46C85FA4" w14:textId="0F4C01E1" w:rsidR="0078066E" w:rsidRDefault="0078066E" w:rsidP="001634DB">
      <w:pPr>
        <w:spacing w:after="0" w:line="480" w:lineRule="auto"/>
        <w:ind w:firstLine="720"/>
        <w:jc w:val="both"/>
      </w:pPr>
    </w:p>
    <w:p w14:paraId="71F0DACB" w14:textId="77948EB3" w:rsidR="0078066E" w:rsidRDefault="0078066E" w:rsidP="001634DB">
      <w:pPr>
        <w:spacing w:after="0" w:line="480" w:lineRule="auto"/>
        <w:ind w:firstLine="720"/>
        <w:jc w:val="both"/>
      </w:pPr>
    </w:p>
    <w:p w14:paraId="19335BE5" w14:textId="213C078E" w:rsidR="0078066E" w:rsidRDefault="0078066E" w:rsidP="001634DB">
      <w:pPr>
        <w:spacing w:after="0" w:line="480" w:lineRule="auto"/>
        <w:ind w:firstLine="720"/>
        <w:jc w:val="both"/>
      </w:pPr>
    </w:p>
    <w:p w14:paraId="16FA8564" w14:textId="234F8817" w:rsidR="0078066E" w:rsidRDefault="0078066E" w:rsidP="001634DB">
      <w:pPr>
        <w:spacing w:after="0" w:line="480" w:lineRule="auto"/>
        <w:ind w:firstLine="720"/>
        <w:jc w:val="both"/>
      </w:pPr>
    </w:p>
    <w:p w14:paraId="3D249F71" w14:textId="004F086A" w:rsidR="0078066E" w:rsidRDefault="0078066E" w:rsidP="001634DB">
      <w:pPr>
        <w:spacing w:after="0" w:line="480" w:lineRule="auto"/>
        <w:ind w:firstLine="720"/>
        <w:jc w:val="both"/>
      </w:pPr>
    </w:p>
    <w:p w14:paraId="7302804E" w14:textId="77777777" w:rsidR="0078066E" w:rsidRDefault="0078066E" w:rsidP="001634DB">
      <w:pPr>
        <w:spacing w:after="0" w:line="480" w:lineRule="auto"/>
        <w:ind w:firstLine="720"/>
        <w:jc w:val="both"/>
      </w:pPr>
    </w:p>
    <w:p w14:paraId="3DCDF5AA" w14:textId="77777777" w:rsidR="0007417A" w:rsidRDefault="0007417A" w:rsidP="00A37A1A">
      <w:pPr>
        <w:pStyle w:val="Level1"/>
      </w:pPr>
      <w:bookmarkStart w:id="3" w:name="_Toc55635205"/>
      <w:r>
        <w:lastRenderedPageBreak/>
        <w:t>H</w:t>
      </w:r>
      <w:r w:rsidRPr="0007417A">
        <w:t xml:space="preserve">ow </w:t>
      </w:r>
      <w:r>
        <w:t>I C</w:t>
      </w:r>
      <w:r w:rsidRPr="0007417A">
        <w:t xml:space="preserve">an </w:t>
      </w:r>
      <w:r>
        <w:t>Relate L</w:t>
      </w:r>
      <w:r w:rsidRPr="0007417A">
        <w:t xml:space="preserve">earning to Health </w:t>
      </w:r>
      <w:r>
        <w:t>a</w:t>
      </w:r>
      <w:r w:rsidRPr="0007417A">
        <w:t>nd Social Care Practice</w:t>
      </w:r>
      <w:bookmarkEnd w:id="3"/>
    </w:p>
    <w:p w14:paraId="21565D4A" w14:textId="75203184" w:rsidR="0007417A" w:rsidRDefault="00C30133" w:rsidP="00B74B6C">
      <w:pPr>
        <w:spacing w:after="0" w:line="480" w:lineRule="auto"/>
        <w:ind w:firstLine="720"/>
        <w:jc w:val="both"/>
      </w:pPr>
      <w:r>
        <w:t xml:space="preserve"> </w:t>
      </w:r>
      <w:r w:rsidR="0007417A">
        <w:t xml:space="preserve">One of the things that I have learnt is </w:t>
      </w:r>
      <w:r w:rsidR="009B1AC2">
        <w:t xml:space="preserve">that </w:t>
      </w:r>
      <w:r w:rsidR="0007417A">
        <w:t>practically there is</w:t>
      </w:r>
      <w:r w:rsidR="009B1AC2">
        <w:t xml:space="preserve"> no</w:t>
      </w:r>
      <w:r w:rsidR="0007417A">
        <w:t xml:space="preserve"> easy way to exactly </w:t>
      </w:r>
      <w:r w:rsidR="0078066E">
        <w:t>pinpoint</w:t>
      </w:r>
      <w:r w:rsidR="0007417A">
        <w:t xml:space="preserve"> which theory </w:t>
      </w:r>
      <w:r w:rsidR="009B1AC2">
        <w:t xml:space="preserve">to </w:t>
      </w:r>
      <w:r w:rsidR="0007417A">
        <w:t xml:space="preserve">apply </w:t>
      </w:r>
      <w:r w:rsidR="0078066E">
        <w:t>in each</w:t>
      </w:r>
      <w:r w:rsidR="0007417A">
        <w:t xml:space="preserve"> situation. Each patient is unique since they have a unique set of symptoms, </w:t>
      </w:r>
      <w:r w:rsidR="0078066E">
        <w:t>perspectives,</w:t>
      </w:r>
      <w:r w:rsidR="0007417A">
        <w:t xml:space="preserve"> and circumstances. It therefore becomes impossible to pigeon-hole a patient </w:t>
      </w:r>
      <w:r w:rsidR="009B1AC2">
        <w:t>based on a theory</w:t>
      </w:r>
      <w:r w:rsidR="0007417A">
        <w:t>. I have resolved the best approach to this challenge is to have a good grasp of all the theories. I use the knowledge from each where necessary to help my patient</w:t>
      </w:r>
      <w:r w:rsidR="00742FE0">
        <w:t xml:space="preserve"> (Bush, 2006)</w:t>
      </w:r>
      <w:r w:rsidR="0007417A">
        <w:t xml:space="preserve">. For example, when dealing with a patient who is conditioned to think medical care givers are all-knowing, I try to calm them down and to assure them they have the skills and capabilities to make their own decisions. </w:t>
      </w:r>
    </w:p>
    <w:p w14:paraId="0945B441" w14:textId="43019B4D" w:rsidR="00F23551" w:rsidRDefault="0007417A" w:rsidP="004E02CC">
      <w:pPr>
        <w:spacing w:after="0" w:line="480" w:lineRule="auto"/>
        <w:ind w:firstLine="720"/>
        <w:jc w:val="both"/>
      </w:pPr>
      <w:r>
        <w:t xml:space="preserve">I also have become aware of the bio-psychological </w:t>
      </w:r>
      <w:r w:rsidR="004E02CC">
        <w:t xml:space="preserve">impacts of disease. The worst thing that could happen to a patient is for them to be stressed or over-whelmed by their disease. It tends to slow down their recovery process and unfortunately can also result in life-threatening comorbidities. For example, a patient might </w:t>
      </w:r>
      <w:r w:rsidR="0078066E">
        <w:t>need</w:t>
      </w:r>
      <w:r w:rsidR="004E02CC">
        <w:t xml:space="preserve"> a life-saving procedure. However, if there are anxious or stressed about the procedure, it can affect their blood-pressure and stall the procedure. High blood pressure can also become an issue during surgery or post-operation when compared to patients who were much calmer. In my practice, I have found it is better to keep these patients distracted. It can be through a simple card game or by having their friends around just to help them relax which helps them control their bodies’ biology. </w:t>
      </w:r>
    </w:p>
    <w:p w14:paraId="5220E952" w14:textId="77777777" w:rsidR="004E02CC" w:rsidRDefault="00F23551" w:rsidP="004E02CC">
      <w:pPr>
        <w:spacing w:after="0" w:line="480" w:lineRule="auto"/>
        <w:ind w:firstLine="720"/>
        <w:jc w:val="both"/>
      </w:pPr>
      <w:r>
        <w:t>I have also realized that there some th</w:t>
      </w:r>
      <w:r w:rsidR="009B1AC2">
        <w:t>ings even as care givers that I</w:t>
      </w:r>
      <w:r>
        <w:t xml:space="preserve"> cannot control. A person’s risk factors because of their genetic makeup means they are susceptible to certain illness. For example, women whose mother and grandmother suffered from breast cancer are more likely to suffer from breast cancer. A woman with this knowledge would either be psychologically ready to deal with it or would be avoidant</w:t>
      </w:r>
      <w:r w:rsidR="00ED6584">
        <w:t xml:space="preserve"> (</w:t>
      </w:r>
      <w:proofErr w:type="spellStart"/>
      <w:r w:rsidR="00ED6584" w:rsidRPr="00ED6584">
        <w:t>Spira</w:t>
      </w:r>
      <w:proofErr w:type="spellEnd"/>
      <w:r w:rsidR="00ED6584">
        <w:t xml:space="preserve"> </w:t>
      </w:r>
      <w:r w:rsidR="00ED6584" w:rsidRPr="00ED6584">
        <w:t>&amp; Reed, 2002).</w:t>
      </w:r>
      <w:r>
        <w:t xml:space="preserve"> Those who are ready to deal with it </w:t>
      </w:r>
      <w:r>
        <w:lastRenderedPageBreak/>
        <w:t>would be proactive while those who are avoidant would not require psychological intervention to deal with the biological aspects that are outside the control of even the best medical expert.</w:t>
      </w:r>
      <w:r w:rsidR="009B1AC2">
        <w:t xml:space="preserve"> This is where health psychology comes in terms of helping them deal with their anxieties and fear of the future, or even deal with the trauma of watching their loved one die and are now faced with the possibility of the same fate.</w:t>
      </w:r>
    </w:p>
    <w:p w14:paraId="53A3C21C" w14:textId="162B907A" w:rsidR="003B6565" w:rsidRDefault="004E02CC" w:rsidP="004E02CC">
      <w:pPr>
        <w:spacing w:after="0" w:line="480" w:lineRule="auto"/>
        <w:ind w:firstLine="720"/>
        <w:jc w:val="both"/>
      </w:pPr>
      <w:r>
        <w:t xml:space="preserve">I also discovered that patients with more personable </w:t>
      </w:r>
      <w:r w:rsidR="009B1AC2">
        <w:t xml:space="preserve">health care providers and that </w:t>
      </w:r>
      <w:r>
        <w:t xml:space="preserve">freely share information </w:t>
      </w:r>
      <w:r w:rsidR="009B1AC2">
        <w:t xml:space="preserve">tend to be </w:t>
      </w:r>
      <w:r>
        <w:t xml:space="preserve">more calmer </w:t>
      </w:r>
      <w:r w:rsidR="0078066E">
        <w:t>patients than</w:t>
      </w:r>
      <w:r>
        <w:t xml:space="preserve"> those who are elusive and unavailable</w:t>
      </w:r>
      <w:r w:rsidR="009B1AC2">
        <w:t xml:space="preserve"> health care providers</w:t>
      </w:r>
      <w:r>
        <w:t>. What is even worse is when a patient has an insensitive</w:t>
      </w:r>
      <w:r w:rsidR="009B1AC2">
        <w:t xml:space="preserve"> care giver</w:t>
      </w:r>
      <w:r>
        <w:t xml:space="preserve"> who does not seem to understand their anxieties and fears. </w:t>
      </w:r>
      <w:r w:rsidR="009B1AC2">
        <w:t xml:space="preserve">Becoming a better care giver means I </w:t>
      </w:r>
      <w:r w:rsidR="0078066E">
        <w:t>must</w:t>
      </w:r>
      <w:r w:rsidR="009B1AC2">
        <w:t xml:space="preserve"> move away </w:t>
      </w:r>
      <w:r w:rsidR="004B1A12">
        <w:t xml:space="preserve">from looking at the treatment of an illness from purely a bio-medical perspective to </w:t>
      </w:r>
      <w:r w:rsidR="009B1AC2">
        <w:t>reali</w:t>
      </w:r>
      <w:r w:rsidR="00A37A1A">
        <w:t>zing</w:t>
      </w:r>
      <w:r w:rsidR="004B1A12">
        <w:t xml:space="preserve"> there is a body-mind-behavior interaction that affects health outcomes. If the mind does not have the right attitude, then even the behavior will be wrong, and inherently the body will respond in a certain way. In the same way, when one is sick, they can either have a positive or negative attitude. If they have a positive attitude, they are more likely to heed the doctors advise, do what is required of them and in no time their body improves. </w:t>
      </w:r>
    </w:p>
    <w:p w14:paraId="4C5A8569" w14:textId="18CD68DB" w:rsidR="004B1A12" w:rsidRDefault="004B1A12" w:rsidP="004E02CC">
      <w:pPr>
        <w:spacing w:after="0" w:line="480" w:lineRule="auto"/>
        <w:ind w:firstLine="720"/>
        <w:jc w:val="both"/>
      </w:pPr>
      <w:r>
        <w:t>I appreciate learning psychological perspectives to health and social care. I have</w:t>
      </w:r>
      <w:r w:rsidR="00A37A1A">
        <w:t xml:space="preserve"> also</w:t>
      </w:r>
      <w:r>
        <w:t xml:space="preserve"> learnt a lot that I use in my daily interactions. I have also discovered</w:t>
      </w:r>
      <w:r w:rsidR="00A37A1A">
        <w:t xml:space="preserve"> </w:t>
      </w:r>
      <w:r>
        <w:t xml:space="preserve">that psychology is a very wide field. I feel unsure of when I will feel competent in that area. I would wish that I </w:t>
      </w:r>
      <w:r w:rsidR="0078066E">
        <w:t>were</w:t>
      </w:r>
      <w:r>
        <w:t xml:space="preserve"> able to focus on just one area instead of having a general understanding</w:t>
      </w:r>
      <w:r w:rsidR="0078066E">
        <w:t>.</w:t>
      </w:r>
      <w:r>
        <w:t xml:space="preserve"> </w:t>
      </w:r>
    </w:p>
    <w:p w14:paraId="1B3C61CB" w14:textId="7680601D" w:rsidR="0078066E" w:rsidRDefault="0078066E" w:rsidP="004E02CC">
      <w:pPr>
        <w:spacing w:after="0" w:line="480" w:lineRule="auto"/>
        <w:ind w:firstLine="720"/>
        <w:jc w:val="both"/>
      </w:pPr>
    </w:p>
    <w:p w14:paraId="35F441A8" w14:textId="77777777" w:rsidR="0078066E" w:rsidRDefault="0078066E" w:rsidP="004E02CC">
      <w:pPr>
        <w:spacing w:after="0" w:line="480" w:lineRule="auto"/>
        <w:ind w:firstLine="720"/>
        <w:jc w:val="both"/>
      </w:pPr>
    </w:p>
    <w:p w14:paraId="47BCF3CC" w14:textId="77777777" w:rsidR="008053BB" w:rsidRPr="008053BB" w:rsidRDefault="008053BB" w:rsidP="00504AD5">
      <w:pPr>
        <w:pStyle w:val="Level1"/>
      </w:pPr>
      <w:bookmarkStart w:id="4" w:name="_Toc55635206"/>
      <w:r>
        <w:lastRenderedPageBreak/>
        <w:t>Conclusion</w:t>
      </w:r>
      <w:bookmarkEnd w:id="4"/>
    </w:p>
    <w:p w14:paraId="36E1AD1B" w14:textId="25D356BA" w:rsidR="008053BB" w:rsidRDefault="008053BB" w:rsidP="00B74B6C">
      <w:pPr>
        <w:spacing w:after="0" w:line="480" w:lineRule="auto"/>
        <w:ind w:firstLine="720"/>
        <w:jc w:val="both"/>
      </w:pPr>
      <w:r>
        <w:t xml:space="preserve">The task of providing health care remains a top priority for most governments and even private institutions. It is simply not a matter of providing the physical facilities, </w:t>
      </w:r>
      <w:r w:rsidR="0078066E">
        <w:t>equipment,</w:t>
      </w:r>
      <w:r>
        <w:t xml:space="preserve"> and staff. It is important for health and social care providers to understand there might be psychological, </w:t>
      </w:r>
      <w:r w:rsidR="0078066E">
        <w:t>biological,</w:t>
      </w:r>
      <w:r>
        <w:t xml:space="preserve"> and even social barriers that need to be addressed. Once these barriers are address</w:t>
      </w:r>
      <w:r w:rsidR="00A37A1A">
        <w:t>ed patients</w:t>
      </w:r>
      <w:r>
        <w:t>, in this case adolescents</w:t>
      </w:r>
      <w:r w:rsidR="00426658">
        <w:t xml:space="preserve">, </w:t>
      </w:r>
      <w:r>
        <w:t>will make better decisions which will result in</w:t>
      </w:r>
      <w:r w:rsidR="001533F7">
        <w:t xml:space="preserve"> a more positive attitude and behavior. The high number of Covid-19 of cases in the most developed countries </w:t>
      </w:r>
      <w:r w:rsidR="00426658">
        <w:t>where amenities might not be the issue</w:t>
      </w:r>
      <w:r w:rsidR="002F063A">
        <w:t xml:space="preserve">, supports this position that it is also important to understand why the patients might be </w:t>
      </w:r>
      <w:r w:rsidR="001533F7">
        <w:t xml:space="preserve">emulating a misleading role model; </w:t>
      </w:r>
      <w:r w:rsidR="002F063A">
        <w:t xml:space="preserve">how the </w:t>
      </w:r>
      <w:r w:rsidR="001533F7">
        <w:t>preexisting biological factors make them more vulnerable; and</w:t>
      </w:r>
      <w:r w:rsidR="002F063A">
        <w:t xml:space="preserve"> whether they</w:t>
      </w:r>
      <w:r w:rsidR="001533F7">
        <w:t xml:space="preserve"> might be facing social barriers that limit their access to health and social services.</w:t>
      </w:r>
    </w:p>
    <w:p w14:paraId="0ABAB00A" w14:textId="77777777" w:rsidR="00504AD5" w:rsidRDefault="00504AD5">
      <w:pPr>
        <w:rPr>
          <w:rFonts w:eastAsiaTheme="majorEastAsia" w:cstheme="majorBidi"/>
          <w:b/>
          <w:color w:val="000000" w:themeColor="text1"/>
          <w:szCs w:val="26"/>
        </w:rPr>
      </w:pPr>
      <w:bookmarkStart w:id="5" w:name="_Toc52622837"/>
    </w:p>
    <w:p w14:paraId="37003132" w14:textId="77777777" w:rsidR="00A37A1A" w:rsidRDefault="00A37A1A" w:rsidP="00504AD5">
      <w:pPr>
        <w:pStyle w:val="Level1"/>
      </w:pPr>
    </w:p>
    <w:p w14:paraId="1D6C2288" w14:textId="77777777" w:rsidR="00A37A1A" w:rsidRDefault="00A37A1A" w:rsidP="00504AD5">
      <w:pPr>
        <w:pStyle w:val="Level1"/>
      </w:pPr>
    </w:p>
    <w:p w14:paraId="58758D4D" w14:textId="77777777" w:rsidR="00A37A1A" w:rsidRDefault="00A37A1A" w:rsidP="00504AD5">
      <w:pPr>
        <w:pStyle w:val="Level1"/>
      </w:pPr>
    </w:p>
    <w:p w14:paraId="30BAB145" w14:textId="77777777" w:rsidR="00A37A1A" w:rsidRDefault="00A37A1A" w:rsidP="00504AD5">
      <w:pPr>
        <w:pStyle w:val="Level1"/>
      </w:pPr>
    </w:p>
    <w:p w14:paraId="052F65EF" w14:textId="77777777" w:rsidR="00A37A1A" w:rsidRDefault="00A37A1A" w:rsidP="00504AD5">
      <w:pPr>
        <w:pStyle w:val="Level1"/>
      </w:pPr>
    </w:p>
    <w:p w14:paraId="06662857" w14:textId="77777777" w:rsidR="00A37A1A" w:rsidRDefault="00A37A1A" w:rsidP="00504AD5">
      <w:pPr>
        <w:pStyle w:val="Level1"/>
      </w:pPr>
    </w:p>
    <w:p w14:paraId="18265305" w14:textId="77777777" w:rsidR="00A37A1A" w:rsidRDefault="00A37A1A" w:rsidP="00504AD5">
      <w:pPr>
        <w:pStyle w:val="Level1"/>
      </w:pPr>
    </w:p>
    <w:p w14:paraId="114BB040" w14:textId="77777777" w:rsidR="00A37A1A" w:rsidRDefault="00A37A1A" w:rsidP="00504AD5">
      <w:pPr>
        <w:pStyle w:val="Level1"/>
      </w:pPr>
    </w:p>
    <w:p w14:paraId="1FB53B07" w14:textId="77777777" w:rsidR="00A37A1A" w:rsidRDefault="00A37A1A" w:rsidP="00504AD5">
      <w:pPr>
        <w:pStyle w:val="Level1"/>
      </w:pPr>
    </w:p>
    <w:p w14:paraId="06A642BB" w14:textId="77777777" w:rsidR="00A37A1A" w:rsidRDefault="00A37A1A" w:rsidP="00504AD5">
      <w:pPr>
        <w:pStyle w:val="Level1"/>
      </w:pPr>
    </w:p>
    <w:p w14:paraId="335AA27A" w14:textId="77777777" w:rsidR="00A37A1A" w:rsidRDefault="00A37A1A">
      <w:pPr>
        <w:rPr>
          <w:rFonts w:eastAsiaTheme="majorEastAsia" w:cstheme="majorBidi"/>
          <w:b/>
          <w:szCs w:val="32"/>
        </w:rPr>
      </w:pPr>
      <w:r>
        <w:br w:type="page"/>
      </w:r>
    </w:p>
    <w:p w14:paraId="3717F20B" w14:textId="77777777" w:rsidR="00F53A10" w:rsidRDefault="007957FB" w:rsidP="00504AD5">
      <w:pPr>
        <w:pStyle w:val="Level1"/>
      </w:pPr>
      <w:bookmarkStart w:id="6" w:name="_Toc55635207"/>
      <w:r>
        <w:lastRenderedPageBreak/>
        <w:t>References</w:t>
      </w:r>
      <w:bookmarkEnd w:id="5"/>
      <w:bookmarkEnd w:id="6"/>
    </w:p>
    <w:p w14:paraId="2CAD7407" w14:textId="77777777" w:rsidR="00F73837" w:rsidRDefault="009675E2" w:rsidP="00504AD5">
      <w:pPr>
        <w:spacing w:after="0" w:line="480" w:lineRule="auto"/>
        <w:ind w:left="720" w:hanging="720"/>
      </w:pPr>
      <w:r>
        <w:t xml:space="preserve">Armfield, J., &amp; Heaton, L. (2013). </w:t>
      </w:r>
      <w:r w:rsidRPr="009675E2">
        <w:rPr>
          <w:i/>
        </w:rPr>
        <w:t>Management of fear and anxiety in the dental clinic: A review. Australian Dental Journal, 58</w:t>
      </w:r>
      <w:r>
        <w:t>(4), 390-407.</w:t>
      </w:r>
    </w:p>
    <w:p w14:paraId="1548F6D4" w14:textId="77777777" w:rsidR="009675E2" w:rsidRDefault="009675E2" w:rsidP="00504AD5">
      <w:pPr>
        <w:spacing w:after="0" w:line="480" w:lineRule="auto"/>
        <w:ind w:left="720" w:hanging="720"/>
      </w:pPr>
      <w:r>
        <w:t xml:space="preserve">Bandura, A. (1977). </w:t>
      </w:r>
      <w:r w:rsidRPr="009675E2">
        <w:rPr>
          <w:i/>
        </w:rPr>
        <w:t>Social learning theory</w:t>
      </w:r>
      <w:r>
        <w:t xml:space="preserve">. Englewood Cliffs, NJ: Prentice Hall. </w:t>
      </w:r>
    </w:p>
    <w:p w14:paraId="2B31E507" w14:textId="77777777" w:rsidR="009675E2" w:rsidRDefault="009675E2" w:rsidP="00504AD5">
      <w:pPr>
        <w:spacing w:after="0" w:line="480" w:lineRule="auto"/>
        <w:ind w:left="720" w:hanging="720"/>
      </w:pPr>
      <w:r>
        <w:t>Bethards, M. (2014). Applying social learning theory to the observer role in simulation</w:t>
      </w:r>
      <w:r w:rsidR="00D8736B">
        <w:t xml:space="preserve">. </w:t>
      </w:r>
      <w:r w:rsidR="00D8736B" w:rsidRPr="00D8736B">
        <w:rPr>
          <w:i/>
        </w:rPr>
        <w:t>Clinical Simulation in Nursing, 10</w:t>
      </w:r>
      <w:r w:rsidR="00D8736B">
        <w:t>, e65-e69</w:t>
      </w:r>
    </w:p>
    <w:p w14:paraId="342C185B" w14:textId="77777777" w:rsidR="001061F5" w:rsidRDefault="001061F5" w:rsidP="00504AD5">
      <w:pPr>
        <w:spacing w:after="0" w:line="480" w:lineRule="auto"/>
        <w:ind w:left="720" w:hanging="720"/>
      </w:pPr>
      <w:r>
        <w:t xml:space="preserve">Boonstra, H. (2014). What is behind the declines in teen pregnancy rates? </w:t>
      </w:r>
      <w:r w:rsidRPr="001061F5">
        <w:rPr>
          <w:i/>
        </w:rPr>
        <w:t>Guttmacher Policy Review, 17</w:t>
      </w:r>
      <w:r>
        <w:t>(3), 15-21</w:t>
      </w:r>
    </w:p>
    <w:p w14:paraId="1AAF3A98" w14:textId="77777777" w:rsidR="009F5713" w:rsidRDefault="009F5713" w:rsidP="00504AD5">
      <w:pPr>
        <w:spacing w:after="0" w:line="480" w:lineRule="auto"/>
        <w:ind w:left="720" w:hanging="720"/>
      </w:pPr>
      <w:r>
        <w:t xml:space="preserve">Bramlet, M., &amp; Blumberg, S. (2007). Family structure and children’s physical and mental health. </w:t>
      </w:r>
      <w:r w:rsidRPr="009F5713">
        <w:rPr>
          <w:i/>
        </w:rPr>
        <w:t>Health Affairs, 26</w:t>
      </w:r>
      <w:r>
        <w:t>, 549-558</w:t>
      </w:r>
    </w:p>
    <w:p w14:paraId="4F67A366" w14:textId="77777777" w:rsidR="00D8736B" w:rsidRDefault="00D8736B" w:rsidP="00504AD5">
      <w:pPr>
        <w:spacing w:after="0" w:line="480" w:lineRule="auto"/>
        <w:ind w:left="720" w:hanging="720"/>
      </w:pPr>
      <w:r>
        <w:t xml:space="preserve">Bush, G. (2006). Learning about leaning. From theories to trends. </w:t>
      </w:r>
      <w:r w:rsidRPr="00D8736B">
        <w:rPr>
          <w:i/>
        </w:rPr>
        <w:t>Teacher Librarian</w:t>
      </w:r>
      <w:r>
        <w:t>,</w:t>
      </w:r>
      <w:r w:rsidRPr="00D8736B">
        <w:rPr>
          <w:i/>
        </w:rPr>
        <w:t xml:space="preserve"> 34</w:t>
      </w:r>
      <w:r>
        <w:t>, 14-18</w:t>
      </w:r>
    </w:p>
    <w:p w14:paraId="55F45326" w14:textId="77777777" w:rsidR="00D8736B" w:rsidRDefault="00D8736B" w:rsidP="00504AD5">
      <w:pPr>
        <w:spacing w:after="0" w:line="480" w:lineRule="auto"/>
        <w:ind w:left="720" w:hanging="720"/>
      </w:pPr>
      <w:r>
        <w:t xml:space="preserve">Christakis, N., &amp; Fowler, J. (2008). The spread of obesity on a large social network over 32 years. </w:t>
      </w:r>
      <w:r>
        <w:rPr>
          <w:i/>
        </w:rPr>
        <w:t xml:space="preserve">New England Journal of Medicine, 357, </w:t>
      </w:r>
      <w:r>
        <w:t>370-379</w:t>
      </w:r>
    </w:p>
    <w:p w14:paraId="1926C381" w14:textId="77777777" w:rsidR="00D8736B" w:rsidRDefault="00D8736B" w:rsidP="00504AD5">
      <w:pPr>
        <w:spacing w:after="0" w:line="480" w:lineRule="auto"/>
        <w:ind w:left="720" w:hanging="720"/>
      </w:pPr>
      <w:r>
        <w:t xml:space="preserve">Eccles, J., &amp;Wigfield, J. (2002). Motivational beliefs, </w:t>
      </w:r>
      <w:proofErr w:type="gramStart"/>
      <w:r>
        <w:t>values</w:t>
      </w:r>
      <w:proofErr w:type="gramEnd"/>
      <w:r>
        <w:t xml:space="preserve"> and goals. </w:t>
      </w:r>
      <w:r w:rsidRPr="00D8736B">
        <w:rPr>
          <w:i/>
        </w:rPr>
        <w:t>Annual Review of Psychology, 53</w:t>
      </w:r>
      <w:r>
        <w:t>, 109-132</w:t>
      </w:r>
    </w:p>
    <w:p w14:paraId="7F26F883" w14:textId="77777777" w:rsidR="00D8736B" w:rsidRDefault="00D8736B" w:rsidP="00504AD5">
      <w:pPr>
        <w:spacing w:after="0" w:line="480" w:lineRule="auto"/>
        <w:ind w:left="720" w:hanging="720"/>
      </w:pPr>
      <w:r>
        <w:t xml:space="preserve">Erikson, E. (1968). </w:t>
      </w:r>
      <w:r w:rsidRPr="00D8736B">
        <w:rPr>
          <w:i/>
        </w:rPr>
        <w:t>Identity: Youth and crisis</w:t>
      </w:r>
      <w:r>
        <w:t xml:space="preserve">. New York, NY: Norton. </w:t>
      </w:r>
    </w:p>
    <w:p w14:paraId="1518B2D4" w14:textId="77777777" w:rsidR="00D8736B" w:rsidRDefault="00D8736B" w:rsidP="00504AD5">
      <w:pPr>
        <w:spacing w:after="0" w:line="480" w:lineRule="auto"/>
        <w:ind w:left="720" w:hanging="720"/>
      </w:pPr>
      <w:r>
        <w:t>Gagne, R. (1985). The conditions of learning (4</w:t>
      </w:r>
      <w:r w:rsidRPr="00D8736B">
        <w:rPr>
          <w:vertAlign w:val="superscript"/>
        </w:rPr>
        <w:t>th</w:t>
      </w:r>
      <w:r>
        <w:t xml:space="preserve"> ed</w:t>
      </w:r>
      <w:r w:rsidR="00A368D0">
        <w:t>.</w:t>
      </w:r>
      <w:r>
        <w:t xml:space="preserve">). New York, NY: Holt, Rinehart &amp; Winston. </w:t>
      </w:r>
    </w:p>
    <w:p w14:paraId="6F911E98" w14:textId="77777777" w:rsidR="000A7254" w:rsidRDefault="000A7254" w:rsidP="00504AD5">
      <w:pPr>
        <w:spacing w:after="0" w:line="480" w:lineRule="auto"/>
        <w:ind w:left="720" w:hanging="720"/>
      </w:pPr>
      <w:r>
        <w:t xml:space="preserve">Guttmacher Institute. (2010). </w:t>
      </w:r>
      <w:r w:rsidRPr="001061F5">
        <w:rPr>
          <w:i/>
        </w:rPr>
        <w:t>US Teenage Pregnancies, Births and Abortions: National and State Trends and Trends by Race and Ethnicity</w:t>
      </w:r>
      <w:r>
        <w:t>. New York: Guttmacher Institute</w:t>
      </w:r>
    </w:p>
    <w:p w14:paraId="2D4F942C" w14:textId="390D290F" w:rsidR="00742FE0" w:rsidRPr="00742FE0" w:rsidRDefault="00742FE0" w:rsidP="00742FE0">
      <w:pPr>
        <w:autoSpaceDE w:val="0"/>
        <w:autoSpaceDN w:val="0"/>
        <w:adjustRightInd w:val="0"/>
        <w:spacing w:after="0" w:line="480" w:lineRule="auto"/>
        <w:ind w:left="720" w:hanging="720"/>
        <w:jc w:val="both"/>
        <w:rPr>
          <w:rFonts w:cs="Times New Roman"/>
          <w:szCs w:val="24"/>
        </w:rPr>
      </w:pPr>
      <w:r w:rsidRPr="00742FE0">
        <w:rPr>
          <w:rFonts w:cs="Times New Roman"/>
          <w:szCs w:val="24"/>
        </w:rPr>
        <w:t>Kent, G., &amp; Keohane, S. (2001). Social anxiety and disfigurement: The moderating</w:t>
      </w:r>
      <w:r>
        <w:rPr>
          <w:rFonts w:cs="Times New Roman"/>
          <w:szCs w:val="24"/>
        </w:rPr>
        <w:t xml:space="preserve"> </w:t>
      </w:r>
      <w:r w:rsidRPr="00742FE0">
        <w:rPr>
          <w:rFonts w:cs="Times New Roman"/>
          <w:szCs w:val="24"/>
        </w:rPr>
        <w:t xml:space="preserve">effects of fear of negative evaluation and </w:t>
      </w:r>
      <w:r w:rsidR="0078066E" w:rsidRPr="00742FE0">
        <w:rPr>
          <w:rFonts w:cs="Times New Roman"/>
          <w:szCs w:val="24"/>
        </w:rPr>
        <w:t>experience</w:t>
      </w:r>
      <w:r w:rsidRPr="00742FE0">
        <w:rPr>
          <w:rFonts w:cs="Times New Roman"/>
          <w:szCs w:val="24"/>
        </w:rPr>
        <w:t xml:space="preserve">. </w:t>
      </w:r>
      <w:r w:rsidRPr="00742FE0">
        <w:rPr>
          <w:rFonts w:cs="Times New Roman"/>
          <w:i/>
          <w:iCs/>
          <w:szCs w:val="24"/>
        </w:rPr>
        <w:t>British Journal of</w:t>
      </w:r>
      <w:r>
        <w:rPr>
          <w:rFonts w:cs="Times New Roman"/>
          <w:i/>
          <w:iCs/>
          <w:szCs w:val="24"/>
        </w:rPr>
        <w:t xml:space="preserve"> </w:t>
      </w:r>
      <w:r w:rsidRPr="00742FE0">
        <w:rPr>
          <w:rFonts w:cs="Times New Roman"/>
          <w:i/>
          <w:iCs/>
          <w:szCs w:val="24"/>
        </w:rPr>
        <w:t>Clinical Psychology, 40</w:t>
      </w:r>
      <w:r w:rsidRPr="00742FE0">
        <w:rPr>
          <w:rFonts w:cs="Times New Roman"/>
          <w:szCs w:val="24"/>
        </w:rPr>
        <w:t>, 23-44.</w:t>
      </w:r>
    </w:p>
    <w:p w14:paraId="60F425A3" w14:textId="77777777" w:rsidR="001061F5" w:rsidRDefault="001061F5" w:rsidP="00504AD5">
      <w:pPr>
        <w:spacing w:after="0" w:line="480" w:lineRule="auto"/>
        <w:ind w:left="720" w:hanging="720"/>
      </w:pPr>
      <w:r>
        <w:lastRenderedPageBreak/>
        <w:t xml:space="preserve">Knowles, H. (2020). </w:t>
      </w:r>
      <w:r w:rsidRPr="001061F5">
        <w:rPr>
          <w:i/>
        </w:rPr>
        <w:t>Gen Z was fed up with status quo. Coronavirus could affirm their beliefs</w:t>
      </w:r>
      <w:r>
        <w:t>. Available from: www.washingtonpost/nation/2020/04/08/</w:t>
      </w:r>
      <w:r w:rsidRPr="001061F5">
        <w:t>gen</w:t>
      </w:r>
      <w:r>
        <w:t>-</w:t>
      </w:r>
      <w:r w:rsidRPr="001061F5">
        <w:t>z</w:t>
      </w:r>
      <w:r>
        <w:t>-</w:t>
      </w:r>
      <w:r w:rsidRPr="001061F5">
        <w:t>was</w:t>
      </w:r>
      <w:r>
        <w:t>-</w:t>
      </w:r>
      <w:r w:rsidRPr="001061F5">
        <w:t>fed</w:t>
      </w:r>
      <w:r>
        <w:t>-</w:t>
      </w:r>
      <w:r w:rsidRPr="001061F5">
        <w:t>up</w:t>
      </w:r>
      <w:r>
        <w:t>-</w:t>
      </w:r>
      <w:r w:rsidRPr="001061F5">
        <w:t>with</w:t>
      </w:r>
      <w:r>
        <w:t>-status-</w:t>
      </w:r>
      <w:r w:rsidRPr="001061F5">
        <w:t>quo</w:t>
      </w:r>
      <w:r>
        <w:t>-</w:t>
      </w:r>
      <w:r w:rsidRPr="001061F5">
        <w:t>coronavirus</w:t>
      </w:r>
      <w:r>
        <w:t>-</w:t>
      </w:r>
      <w:r w:rsidRPr="001061F5">
        <w:t>could</w:t>
      </w:r>
      <w:r>
        <w:t>-</w:t>
      </w:r>
      <w:r w:rsidRPr="001061F5">
        <w:t>affirm</w:t>
      </w:r>
      <w:r>
        <w:t>-</w:t>
      </w:r>
      <w:r w:rsidRPr="001061F5">
        <w:t>their</w:t>
      </w:r>
      <w:r>
        <w:t>-</w:t>
      </w:r>
      <w:r w:rsidRPr="001061F5">
        <w:t>beliefs.</w:t>
      </w:r>
    </w:p>
    <w:p w14:paraId="1154CD43" w14:textId="77777777" w:rsidR="00504AD5" w:rsidRDefault="00504AD5" w:rsidP="00504AD5">
      <w:pPr>
        <w:spacing w:after="0" w:line="480" w:lineRule="auto"/>
        <w:ind w:left="720" w:hanging="720"/>
      </w:pPr>
      <w:r>
        <w:t>Maslow, A. (1987). Motivation and personality (3</w:t>
      </w:r>
      <w:r w:rsidRPr="00504AD5">
        <w:rPr>
          <w:vertAlign w:val="superscript"/>
        </w:rPr>
        <w:t>rd</w:t>
      </w:r>
      <w:r>
        <w:t xml:space="preserve"> ed.). New York, NY: Harper &amp; Row</w:t>
      </w:r>
    </w:p>
    <w:p w14:paraId="7D533E28" w14:textId="77777777" w:rsidR="00504AD5" w:rsidRDefault="00742FE0" w:rsidP="00742FE0">
      <w:pPr>
        <w:spacing w:after="0" w:line="480" w:lineRule="auto"/>
        <w:ind w:left="720" w:hanging="720"/>
      </w:pPr>
      <w:r w:rsidRPr="00742FE0">
        <w:t xml:space="preserve">Norris, S. L., </w:t>
      </w:r>
      <w:proofErr w:type="spellStart"/>
      <w:r w:rsidRPr="00742FE0">
        <w:t>Engelgau</w:t>
      </w:r>
      <w:proofErr w:type="spellEnd"/>
      <w:r w:rsidRPr="00742FE0">
        <w:t>, M. M., &amp; Narayan, K. M. (2001). Effectiveness of self</w:t>
      </w:r>
      <w:r>
        <w:t>-</w:t>
      </w:r>
      <w:r w:rsidRPr="00742FE0">
        <w:t>management</w:t>
      </w:r>
      <w:r>
        <w:t xml:space="preserve"> </w:t>
      </w:r>
      <w:r w:rsidRPr="00742FE0">
        <w:t>training in type 2 diabetes: A systematic review of randomized</w:t>
      </w:r>
      <w:r>
        <w:t xml:space="preserve"> </w:t>
      </w:r>
      <w:r w:rsidRPr="00742FE0">
        <w:t xml:space="preserve">controlled trials. </w:t>
      </w:r>
      <w:r w:rsidRPr="00742FE0">
        <w:rPr>
          <w:i/>
          <w:iCs/>
        </w:rPr>
        <w:t xml:space="preserve">Diabetes Care, 24, </w:t>
      </w:r>
      <w:r w:rsidRPr="00742FE0">
        <w:t>561-587</w:t>
      </w:r>
      <w:r>
        <w:t>O</w:t>
      </w:r>
      <w:r w:rsidR="00504AD5">
        <w:t xml:space="preserve">mrod, J. (2016). </w:t>
      </w:r>
      <w:r w:rsidR="00504AD5" w:rsidRPr="00047BC9">
        <w:rPr>
          <w:i/>
        </w:rPr>
        <w:t>Human learni</w:t>
      </w:r>
      <w:r w:rsidR="00047BC9">
        <w:rPr>
          <w:i/>
        </w:rPr>
        <w:t>n</w:t>
      </w:r>
      <w:r w:rsidR="00504AD5" w:rsidRPr="00047BC9">
        <w:rPr>
          <w:i/>
        </w:rPr>
        <w:t>g</w:t>
      </w:r>
      <w:r w:rsidR="00047BC9">
        <w:rPr>
          <w:i/>
        </w:rPr>
        <w:t>.</w:t>
      </w:r>
      <w:r w:rsidR="00504AD5">
        <w:t xml:space="preserve"> (7</w:t>
      </w:r>
      <w:r w:rsidR="00504AD5" w:rsidRPr="00504AD5">
        <w:rPr>
          <w:vertAlign w:val="superscript"/>
        </w:rPr>
        <w:t>th</w:t>
      </w:r>
      <w:r w:rsidR="00504AD5">
        <w:t xml:space="preserve"> ed.). New York, NY: Pearson</w:t>
      </w:r>
    </w:p>
    <w:p w14:paraId="7D8474EC" w14:textId="77777777" w:rsidR="00504AD5" w:rsidRDefault="00504AD5" w:rsidP="00504AD5">
      <w:pPr>
        <w:spacing w:after="0" w:line="480" w:lineRule="auto"/>
        <w:ind w:left="720" w:hanging="720"/>
      </w:pPr>
      <w:r>
        <w:t xml:space="preserve">Papadakis, A., Prince, R., Jones, N., &amp; Strauman, T. (2006). Self-regulation, rumination, and vulnerability to depression in adolescent girls. </w:t>
      </w:r>
      <w:r w:rsidRPr="00504AD5">
        <w:rPr>
          <w:i/>
        </w:rPr>
        <w:t>Development and psychopathology, 18,</w:t>
      </w:r>
      <w:r>
        <w:t xml:space="preserve"> 815-829</w:t>
      </w:r>
    </w:p>
    <w:p w14:paraId="5D866D41" w14:textId="77777777" w:rsidR="00504AD5" w:rsidRDefault="00504AD5" w:rsidP="00504AD5">
      <w:pPr>
        <w:spacing w:after="0" w:line="480" w:lineRule="auto"/>
        <w:ind w:left="720" w:hanging="720"/>
      </w:pPr>
      <w:r>
        <w:t xml:space="preserve">Skinner, B. (1989). </w:t>
      </w:r>
      <w:r w:rsidRPr="00047BC9">
        <w:rPr>
          <w:i/>
        </w:rPr>
        <w:t>About behaviorism</w:t>
      </w:r>
      <w:r w:rsidRPr="00504AD5">
        <w:t>.</w:t>
      </w:r>
      <w:r>
        <w:t xml:space="preserve"> Columbus, OH: Merrill</w:t>
      </w:r>
    </w:p>
    <w:p w14:paraId="091A49A2" w14:textId="77777777" w:rsidR="00ED6584" w:rsidRPr="00ED6584" w:rsidRDefault="00ED6584" w:rsidP="00ED6584">
      <w:pPr>
        <w:spacing w:after="0" w:line="480" w:lineRule="auto"/>
        <w:ind w:left="720" w:hanging="720"/>
      </w:pPr>
      <w:proofErr w:type="spellStart"/>
      <w:r w:rsidRPr="00ED6584">
        <w:t>Spira</w:t>
      </w:r>
      <w:proofErr w:type="spellEnd"/>
      <w:r w:rsidRPr="00ED6584">
        <w:t xml:space="preserve">, J. L., &amp; Reed, G. M. (2002). </w:t>
      </w:r>
      <w:r w:rsidRPr="00ED6584">
        <w:rPr>
          <w:i/>
          <w:iCs/>
        </w:rPr>
        <w:t xml:space="preserve">Group psychotherapy for women with breast cancer. </w:t>
      </w:r>
      <w:r w:rsidRPr="00ED6584">
        <w:t>Washington, DC: American Psychological Association.</w:t>
      </w:r>
    </w:p>
    <w:p w14:paraId="5087785C" w14:textId="77777777" w:rsidR="009F5713" w:rsidRDefault="00C95F14" w:rsidP="00504AD5">
      <w:pPr>
        <w:spacing w:after="0" w:line="480" w:lineRule="auto"/>
        <w:ind w:left="720" w:hanging="720"/>
      </w:pPr>
      <w:r>
        <w:t>Steele, R., L</w:t>
      </w:r>
      <w:r w:rsidR="009F5713">
        <w:t>ong, A., Reddy, K., Luhr, M., &amp; Phipps, S. (2003). Changes in maternal distress and child-</w:t>
      </w:r>
      <w:r>
        <w:t>rearing strategies</w:t>
      </w:r>
      <w:r w:rsidR="009F5713">
        <w:t xml:space="preserve"> across treatment for pediatric cancer. </w:t>
      </w:r>
      <w:r w:rsidR="009F5713" w:rsidRPr="009F5713">
        <w:rPr>
          <w:i/>
        </w:rPr>
        <w:t>Journal of Pediatric Psychology, 28,</w:t>
      </w:r>
      <w:r w:rsidR="009F5713">
        <w:t xml:space="preserve"> 447-452</w:t>
      </w:r>
    </w:p>
    <w:p w14:paraId="78213736" w14:textId="77777777" w:rsidR="00504AD5" w:rsidRDefault="00504AD5" w:rsidP="00504AD5">
      <w:pPr>
        <w:spacing w:after="0" w:line="480" w:lineRule="auto"/>
        <w:ind w:left="720" w:hanging="720"/>
      </w:pPr>
      <w:r>
        <w:t xml:space="preserve">Stiles, A. (2005). Parenting needs, </w:t>
      </w:r>
      <w:proofErr w:type="gramStart"/>
      <w:r>
        <w:t>goals</w:t>
      </w:r>
      <w:proofErr w:type="gramEnd"/>
      <w:r>
        <w:t xml:space="preserve"> and strategies for adolescent mothers. </w:t>
      </w:r>
      <w:r>
        <w:rPr>
          <w:i/>
        </w:rPr>
        <w:t>MCN: The American Journal of Maternal/Child Nursing, 30, 327-333</w:t>
      </w:r>
      <w:r>
        <w:t xml:space="preserve"> </w:t>
      </w:r>
    </w:p>
    <w:p w14:paraId="2D5011FF" w14:textId="77777777" w:rsidR="000F522C" w:rsidRPr="00504AD5" w:rsidRDefault="000F522C" w:rsidP="000F522C">
      <w:pPr>
        <w:spacing w:after="0" w:line="480" w:lineRule="auto"/>
        <w:ind w:left="720" w:hanging="720"/>
        <w:rPr>
          <w:b/>
        </w:rPr>
      </w:pPr>
      <w:r w:rsidRPr="000F522C">
        <w:t>Walker, A. (2004). Studying and changing health care professionals‟ behaviour. In S.</w:t>
      </w:r>
      <w:r>
        <w:t xml:space="preserve"> </w:t>
      </w:r>
      <w:r w:rsidRPr="000F522C">
        <w:t xml:space="preserve">Michie &amp; C. Abraham (2004), </w:t>
      </w:r>
      <w:r w:rsidRPr="000F522C">
        <w:rPr>
          <w:i/>
          <w:iCs/>
        </w:rPr>
        <w:t xml:space="preserve">Health psychology in practice </w:t>
      </w:r>
      <w:r w:rsidRPr="000F522C">
        <w:t>(pp. 267-284)</w:t>
      </w:r>
      <w:r w:rsidRPr="000F522C">
        <w:rPr>
          <w:i/>
          <w:iCs/>
        </w:rPr>
        <w:t>.</w:t>
      </w:r>
      <w:r>
        <w:rPr>
          <w:i/>
          <w:iCs/>
        </w:rPr>
        <w:t xml:space="preserve"> </w:t>
      </w:r>
      <w:r w:rsidRPr="000F522C">
        <w:t>Oxford: Blackwell</w:t>
      </w:r>
      <w:r w:rsidRPr="000F522C">
        <w:rPr>
          <w:b/>
        </w:rPr>
        <w:t>.</w:t>
      </w:r>
    </w:p>
    <w:p w14:paraId="73CF3561" w14:textId="77777777" w:rsidR="00F73837" w:rsidRDefault="00F73837"/>
    <w:p w14:paraId="6F3FD0F5" w14:textId="77777777" w:rsidR="00F73837" w:rsidRDefault="00F73837"/>
    <w:sectPr w:rsidR="00F73837" w:rsidSect="008A139D">
      <w:headerReference w:type="default" r:id="rId8"/>
      <w:headerReference w:type="firs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499047D" w14:textId="77777777" w:rsidR="00F17BB0" w:rsidRDefault="00F17BB0" w:rsidP="008A139D">
      <w:pPr>
        <w:spacing w:after="0" w:line="240" w:lineRule="auto"/>
      </w:pPr>
      <w:r>
        <w:separator/>
      </w:r>
    </w:p>
  </w:endnote>
  <w:endnote w:type="continuationSeparator" w:id="0">
    <w:p w14:paraId="4130E2B0" w14:textId="77777777" w:rsidR="00F17BB0" w:rsidRDefault="00F17BB0" w:rsidP="008A13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618C3CC" w14:textId="77777777" w:rsidR="00F17BB0" w:rsidRDefault="00F17BB0" w:rsidP="008A139D">
      <w:pPr>
        <w:spacing w:after="0" w:line="240" w:lineRule="auto"/>
      </w:pPr>
      <w:r>
        <w:separator/>
      </w:r>
    </w:p>
  </w:footnote>
  <w:footnote w:type="continuationSeparator" w:id="0">
    <w:p w14:paraId="5FB0775B" w14:textId="77777777" w:rsidR="00F17BB0" w:rsidRDefault="00F17BB0" w:rsidP="008A13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21538157"/>
      <w:docPartObj>
        <w:docPartGallery w:val="Page Numbers (Top of Page)"/>
        <w:docPartUnique/>
      </w:docPartObj>
    </w:sdtPr>
    <w:sdtEndPr>
      <w:rPr>
        <w:noProof/>
      </w:rPr>
    </w:sdtEndPr>
    <w:sdtContent>
      <w:p w14:paraId="46AFB0B8" w14:textId="72B6DF16" w:rsidR="008A139D" w:rsidRDefault="00AE0D7E" w:rsidP="00CB1770">
        <w:pPr>
          <w:pStyle w:val="Header"/>
        </w:pPr>
        <w:r>
          <w:t xml:space="preserve">                </w:t>
        </w:r>
        <w:r w:rsidR="009F1A89">
          <w:t xml:space="preserve">                                                                                  </w:t>
        </w:r>
        <w:r w:rsidR="008A139D">
          <w:fldChar w:fldCharType="begin"/>
        </w:r>
        <w:r w:rsidR="008A139D">
          <w:instrText xml:space="preserve"> PAGE   \* MERGEFORMAT </w:instrText>
        </w:r>
        <w:r w:rsidR="008A139D">
          <w:fldChar w:fldCharType="separate"/>
        </w:r>
        <w:r w:rsidR="00A37A1A">
          <w:rPr>
            <w:noProof/>
          </w:rPr>
          <w:t>3</w:t>
        </w:r>
        <w:r w:rsidR="008A139D">
          <w:rPr>
            <w:noProof/>
          </w:rPr>
          <w:fldChar w:fldCharType="end"/>
        </w:r>
      </w:p>
    </w:sdtContent>
  </w:sdt>
  <w:p w14:paraId="5D1B5783" w14:textId="77777777" w:rsidR="008A139D" w:rsidRDefault="008A139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66E491" w14:textId="25927238" w:rsidR="008A139D" w:rsidRDefault="008A139D" w:rsidP="0078066E">
    <w:pPr>
      <w:pStyle w:val="Header"/>
      <w:jc w:val="right"/>
    </w:pPr>
    <w:r>
      <w:t>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9097FAA"/>
    <w:multiLevelType w:val="hybridMultilevel"/>
    <w:tmpl w:val="D67A89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73643"/>
    <w:rsid w:val="0000586F"/>
    <w:rsid w:val="0000765F"/>
    <w:rsid w:val="0001606D"/>
    <w:rsid w:val="000227D3"/>
    <w:rsid w:val="00030F33"/>
    <w:rsid w:val="000427B3"/>
    <w:rsid w:val="000460BE"/>
    <w:rsid w:val="00047BC9"/>
    <w:rsid w:val="00055DFE"/>
    <w:rsid w:val="0007417A"/>
    <w:rsid w:val="00077B25"/>
    <w:rsid w:val="000A7254"/>
    <w:rsid w:val="000E58F1"/>
    <w:rsid w:val="000F522C"/>
    <w:rsid w:val="001061F5"/>
    <w:rsid w:val="00112918"/>
    <w:rsid w:val="0013268F"/>
    <w:rsid w:val="001432F3"/>
    <w:rsid w:val="00152F55"/>
    <w:rsid w:val="001533F7"/>
    <w:rsid w:val="001634DB"/>
    <w:rsid w:val="001C4E6F"/>
    <w:rsid w:val="001D7745"/>
    <w:rsid w:val="00207857"/>
    <w:rsid w:val="00241BF3"/>
    <w:rsid w:val="002666E5"/>
    <w:rsid w:val="002700DE"/>
    <w:rsid w:val="00273643"/>
    <w:rsid w:val="00284D14"/>
    <w:rsid w:val="00286929"/>
    <w:rsid w:val="00286AA2"/>
    <w:rsid w:val="0029257D"/>
    <w:rsid w:val="00297BDB"/>
    <w:rsid w:val="002A78CB"/>
    <w:rsid w:val="002D1B40"/>
    <w:rsid w:val="002D4CC1"/>
    <w:rsid w:val="002E3DD7"/>
    <w:rsid w:val="002F063A"/>
    <w:rsid w:val="002F6858"/>
    <w:rsid w:val="0030123E"/>
    <w:rsid w:val="00314713"/>
    <w:rsid w:val="003148CB"/>
    <w:rsid w:val="003213BE"/>
    <w:rsid w:val="003522B5"/>
    <w:rsid w:val="00357C2C"/>
    <w:rsid w:val="003729BB"/>
    <w:rsid w:val="00372F8F"/>
    <w:rsid w:val="00375827"/>
    <w:rsid w:val="00381E2B"/>
    <w:rsid w:val="00392A4E"/>
    <w:rsid w:val="003A7E5C"/>
    <w:rsid w:val="003B054E"/>
    <w:rsid w:val="003B6565"/>
    <w:rsid w:val="003D49D7"/>
    <w:rsid w:val="003D65C4"/>
    <w:rsid w:val="003D7643"/>
    <w:rsid w:val="003E4498"/>
    <w:rsid w:val="003F7FD5"/>
    <w:rsid w:val="00411E6D"/>
    <w:rsid w:val="0041309C"/>
    <w:rsid w:val="00423D17"/>
    <w:rsid w:val="00426658"/>
    <w:rsid w:val="004303F4"/>
    <w:rsid w:val="0044099F"/>
    <w:rsid w:val="004433CD"/>
    <w:rsid w:val="0045033C"/>
    <w:rsid w:val="00452530"/>
    <w:rsid w:val="00455C4D"/>
    <w:rsid w:val="00460D38"/>
    <w:rsid w:val="004904F2"/>
    <w:rsid w:val="004A5D31"/>
    <w:rsid w:val="004B1A12"/>
    <w:rsid w:val="004B3F07"/>
    <w:rsid w:val="004C6010"/>
    <w:rsid w:val="004C70E2"/>
    <w:rsid w:val="004D3ABE"/>
    <w:rsid w:val="004E02CC"/>
    <w:rsid w:val="004E6BF4"/>
    <w:rsid w:val="004F03E7"/>
    <w:rsid w:val="00500DC4"/>
    <w:rsid w:val="00504AD5"/>
    <w:rsid w:val="00505ECC"/>
    <w:rsid w:val="005127F1"/>
    <w:rsid w:val="0051332F"/>
    <w:rsid w:val="00514664"/>
    <w:rsid w:val="00527FAE"/>
    <w:rsid w:val="005447B0"/>
    <w:rsid w:val="005659B5"/>
    <w:rsid w:val="0058349B"/>
    <w:rsid w:val="00597906"/>
    <w:rsid w:val="00622DC1"/>
    <w:rsid w:val="00624FF8"/>
    <w:rsid w:val="00626E10"/>
    <w:rsid w:val="00635599"/>
    <w:rsid w:val="00636788"/>
    <w:rsid w:val="006802A8"/>
    <w:rsid w:val="006940A8"/>
    <w:rsid w:val="006969D9"/>
    <w:rsid w:val="006A3EED"/>
    <w:rsid w:val="006B7860"/>
    <w:rsid w:val="006C75C7"/>
    <w:rsid w:val="006D5252"/>
    <w:rsid w:val="006E09B1"/>
    <w:rsid w:val="006F66E1"/>
    <w:rsid w:val="00720E4C"/>
    <w:rsid w:val="0072498E"/>
    <w:rsid w:val="007262BA"/>
    <w:rsid w:val="00732FBD"/>
    <w:rsid w:val="00742FE0"/>
    <w:rsid w:val="00743540"/>
    <w:rsid w:val="00746D54"/>
    <w:rsid w:val="00775A7B"/>
    <w:rsid w:val="0078066E"/>
    <w:rsid w:val="007957FB"/>
    <w:rsid w:val="007D0383"/>
    <w:rsid w:val="007D1047"/>
    <w:rsid w:val="007F6308"/>
    <w:rsid w:val="008053BB"/>
    <w:rsid w:val="00807256"/>
    <w:rsid w:val="00825918"/>
    <w:rsid w:val="008344AE"/>
    <w:rsid w:val="00847DEA"/>
    <w:rsid w:val="00854D4E"/>
    <w:rsid w:val="008748BD"/>
    <w:rsid w:val="008752B7"/>
    <w:rsid w:val="008A139D"/>
    <w:rsid w:val="008A1BD9"/>
    <w:rsid w:val="008D5114"/>
    <w:rsid w:val="008E5059"/>
    <w:rsid w:val="00901929"/>
    <w:rsid w:val="00920F4A"/>
    <w:rsid w:val="00924490"/>
    <w:rsid w:val="00930A4D"/>
    <w:rsid w:val="00946899"/>
    <w:rsid w:val="0095412F"/>
    <w:rsid w:val="00965424"/>
    <w:rsid w:val="009675E2"/>
    <w:rsid w:val="00977415"/>
    <w:rsid w:val="0098341C"/>
    <w:rsid w:val="0098549B"/>
    <w:rsid w:val="009867AA"/>
    <w:rsid w:val="009947F8"/>
    <w:rsid w:val="009B1AC2"/>
    <w:rsid w:val="009B5B73"/>
    <w:rsid w:val="009F0CEB"/>
    <w:rsid w:val="009F1A89"/>
    <w:rsid w:val="009F1AAC"/>
    <w:rsid w:val="009F5713"/>
    <w:rsid w:val="00A15007"/>
    <w:rsid w:val="00A360A3"/>
    <w:rsid w:val="00A368D0"/>
    <w:rsid w:val="00A37A1A"/>
    <w:rsid w:val="00A400DC"/>
    <w:rsid w:val="00A73FF3"/>
    <w:rsid w:val="00A81B76"/>
    <w:rsid w:val="00AA2505"/>
    <w:rsid w:val="00AB2BE6"/>
    <w:rsid w:val="00AB4294"/>
    <w:rsid w:val="00AE0D7E"/>
    <w:rsid w:val="00AF24F0"/>
    <w:rsid w:val="00B01A85"/>
    <w:rsid w:val="00B03FF4"/>
    <w:rsid w:val="00B1489A"/>
    <w:rsid w:val="00B211CD"/>
    <w:rsid w:val="00B4720E"/>
    <w:rsid w:val="00B74B6C"/>
    <w:rsid w:val="00B81022"/>
    <w:rsid w:val="00B92A5A"/>
    <w:rsid w:val="00BD7C28"/>
    <w:rsid w:val="00BE1192"/>
    <w:rsid w:val="00C04891"/>
    <w:rsid w:val="00C21514"/>
    <w:rsid w:val="00C24A39"/>
    <w:rsid w:val="00C30133"/>
    <w:rsid w:val="00C61493"/>
    <w:rsid w:val="00C8261B"/>
    <w:rsid w:val="00C95F14"/>
    <w:rsid w:val="00CA3523"/>
    <w:rsid w:val="00CA7E3C"/>
    <w:rsid w:val="00CB1770"/>
    <w:rsid w:val="00CB370F"/>
    <w:rsid w:val="00CC4033"/>
    <w:rsid w:val="00CE7A77"/>
    <w:rsid w:val="00CE7F72"/>
    <w:rsid w:val="00CF0542"/>
    <w:rsid w:val="00D4087C"/>
    <w:rsid w:val="00D65941"/>
    <w:rsid w:val="00D72F09"/>
    <w:rsid w:val="00D83EA3"/>
    <w:rsid w:val="00D86CBA"/>
    <w:rsid w:val="00D8736B"/>
    <w:rsid w:val="00DA02B3"/>
    <w:rsid w:val="00DA136B"/>
    <w:rsid w:val="00DA4706"/>
    <w:rsid w:val="00DA67A4"/>
    <w:rsid w:val="00DB7475"/>
    <w:rsid w:val="00DC5DFA"/>
    <w:rsid w:val="00DD50D5"/>
    <w:rsid w:val="00DE01A1"/>
    <w:rsid w:val="00DE3159"/>
    <w:rsid w:val="00DF42F2"/>
    <w:rsid w:val="00E21EB8"/>
    <w:rsid w:val="00E2695F"/>
    <w:rsid w:val="00E32DCC"/>
    <w:rsid w:val="00E500B7"/>
    <w:rsid w:val="00E64BE1"/>
    <w:rsid w:val="00E70E5B"/>
    <w:rsid w:val="00E72B35"/>
    <w:rsid w:val="00EA74AC"/>
    <w:rsid w:val="00ED6584"/>
    <w:rsid w:val="00EE03CD"/>
    <w:rsid w:val="00EF2754"/>
    <w:rsid w:val="00F037A9"/>
    <w:rsid w:val="00F17952"/>
    <w:rsid w:val="00F17BB0"/>
    <w:rsid w:val="00F23551"/>
    <w:rsid w:val="00F27C4A"/>
    <w:rsid w:val="00F47F67"/>
    <w:rsid w:val="00F53A10"/>
    <w:rsid w:val="00F556A6"/>
    <w:rsid w:val="00F66C7E"/>
    <w:rsid w:val="00F73837"/>
    <w:rsid w:val="00F738CF"/>
    <w:rsid w:val="00FA6DD4"/>
    <w:rsid w:val="00FB6D8A"/>
    <w:rsid w:val="00FC1F23"/>
    <w:rsid w:val="00FC4A8C"/>
    <w:rsid w:val="00FE7543"/>
    <w:rsid w:val="00FF24FB"/>
    <w:rsid w:val="00FF4A0E"/>
    <w:rsid w:val="00FF4D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AABFF3"/>
  <w15:chartTrackingRefBased/>
  <w15:docId w15:val="{C072B818-3454-490A-A282-044447F4E6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0F4A"/>
    <w:rPr>
      <w:rFonts w:ascii="Times New Roman" w:hAnsi="Times New Roman"/>
      <w:sz w:val="24"/>
    </w:rPr>
  </w:style>
  <w:style w:type="paragraph" w:styleId="Heading1">
    <w:name w:val="heading 1"/>
    <w:basedOn w:val="Normal"/>
    <w:next w:val="Normal"/>
    <w:link w:val="Heading1Char"/>
    <w:uiPriority w:val="9"/>
    <w:qFormat/>
    <w:rsid w:val="007957F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7957F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7957FB"/>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A1BD9"/>
    <w:rPr>
      <w:color w:val="0563C1" w:themeColor="hyperlink"/>
      <w:u w:val="single"/>
    </w:rPr>
  </w:style>
  <w:style w:type="table" w:styleId="TableGrid">
    <w:name w:val="Table Grid"/>
    <w:basedOn w:val="TableNormal"/>
    <w:uiPriority w:val="39"/>
    <w:rsid w:val="007249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Level1">
    <w:name w:val="Level 1"/>
    <w:basedOn w:val="Heading1"/>
    <w:next w:val="Heading1"/>
    <w:link w:val="Level1Char"/>
    <w:autoRedefine/>
    <w:qFormat/>
    <w:rsid w:val="00CB1770"/>
    <w:pPr>
      <w:spacing w:before="0" w:line="480" w:lineRule="auto"/>
      <w:jc w:val="center"/>
    </w:pPr>
    <w:rPr>
      <w:rFonts w:ascii="Times New Roman" w:hAnsi="Times New Roman"/>
      <w:b/>
      <w:color w:val="auto"/>
      <w:sz w:val="24"/>
    </w:rPr>
  </w:style>
  <w:style w:type="paragraph" w:customStyle="1" w:styleId="Level2">
    <w:name w:val="Level 2"/>
    <w:basedOn w:val="Heading2"/>
    <w:next w:val="Heading2"/>
    <w:link w:val="Level2Char"/>
    <w:autoRedefine/>
    <w:qFormat/>
    <w:rsid w:val="00504AD5"/>
    <w:pPr>
      <w:spacing w:before="0" w:line="480" w:lineRule="auto"/>
      <w:jc w:val="center"/>
    </w:pPr>
    <w:rPr>
      <w:rFonts w:ascii="Times New Roman" w:hAnsi="Times New Roman"/>
      <w:b/>
      <w:color w:val="000000" w:themeColor="text1"/>
      <w:sz w:val="24"/>
    </w:rPr>
  </w:style>
  <w:style w:type="character" w:customStyle="1" w:styleId="Heading1Char">
    <w:name w:val="Heading 1 Char"/>
    <w:basedOn w:val="DefaultParagraphFont"/>
    <w:link w:val="Heading1"/>
    <w:uiPriority w:val="9"/>
    <w:rsid w:val="007957FB"/>
    <w:rPr>
      <w:rFonts w:asciiTheme="majorHAnsi" w:eastAsiaTheme="majorEastAsia" w:hAnsiTheme="majorHAnsi" w:cstheme="majorBidi"/>
      <w:color w:val="2E74B5" w:themeColor="accent1" w:themeShade="BF"/>
      <w:sz w:val="32"/>
      <w:szCs w:val="32"/>
    </w:rPr>
  </w:style>
  <w:style w:type="character" w:customStyle="1" w:styleId="Level1Char">
    <w:name w:val="Level 1 Char"/>
    <w:basedOn w:val="DefaultParagraphFont"/>
    <w:link w:val="Level1"/>
    <w:rsid w:val="00CB1770"/>
    <w:rPr>
      <w:rFonts w:ascii="Times New Roman" w:eastAsiaTheme="majorEastAsia" w:hAnsi="Times New Roman" w:cstheme="majorBidi"/>
      <w:b/>
      <w:sz w:val="24"/>
      <w:szCs w:val="32"/>
    </w:rPr>
  </w:style>
  <w:style w:type="paragraph" w:customStyle="1" w:styleId="Level3">
    <w:name w:val="Level 3"/>
    <w:basedOn w:val="Heading3"/>
    <w:next w:val="Heading3"/>
    <w:link w:val="Level3Char"/>
    <w:autoRedefine/>
    <w:qFormat/>
    <w:rsid w:val="00CB1770"/>
    <w:pPr>
      <w:spacing w:before="0" w:line="480" w:lineRule="auto"/>
      <w:ind w:left="720"/>
      <w:jc w:val="center"/>
    </w:pPr>
    <w:rPr>
      <w:rFonts w:ascii="Times New Roman" w:hAnsi="Times New Roman"/>
      <w:b/>
      <w:color w:val="auto"/>
    </w:rPr>
  </w:style>
  <w:style w:type="character" w:customStyle="1" w:styleId="Heading2Char">
    <w:name w:val="Heading 2 Char"/>
    <w:basedOn w:val="DefaultParagraphFont"/>
    <w:link w:val="Heading2"/>
    <w:uiPriority w:val="9"/>
    <w:semiHidden/>
    <w:rsid w:val="007957FB"/>
    <w:rPr>
      <w:rFonts w:asciiTheme="majorHAnsi" w:eastAsiaTheme="majorEastAsia" w:hAnsiTheme="majorHAnsi" w:cstheme="majorBidi"/>
      <w:color w:val="2E74B5" w:themeColor="accent1" w:themeShade="BF"/>
      <w:sz w:val="26"/>
      <w:szCs w:val="26"/>
    </w:rPr>
  </w:style>
  <w:style w:type="character" w:customStyle="1" w:styleId="Level2Char">
    <w:name w:val="Level 2 Char"/>
    <w:basedOn w:val="DefaultParagraphFont"/>
    <w:link w:val="Level2"/>
    <w:rsid w:val="00504AD5"/>
    <w:rPr>
      <w:rFonts w:ascii="Times New Roman" w:eastAsiaTheme="majorEastAsia" w:hAnsi="Times New Roman" w:cstheme="majorBidi"/>
      <w:b/>
      <w:color w:val="000000" w:themeColor="text1"/>
      <w:sz w:val="24"/>
      <w:szCs w:val="26"/>
    </w:rPr>
  </w:style>
  <w:style w:type="character" w:customStyle="1" w:styleId="Heading3Char">
    <w:name w:val="Heading 3 Char"/>
    <w:basedOn w:val="DefaultParagraphFont"/>
    <w:link w:val="Heading3"/>
    <w:uiPriority w:val="9"/>
    <w:semiHidden/>
    <w:rsid w:val="007957FB"/>
    <w:rPr>
      <w:rFonts w:asciiTheme="majorHAnsi" w:eastAsiaTheme="majorEastAsia" w:hAnsiTheme="majorHAnsi" w:cstheme="majorBidi"/>
      <w:color w:val="1F4D78" w:themeColor="accent1" w:themeShade="7F"/>
      <w:sz w:val="24"/>
      <w:szCs w:val="24"/>
    </w:rPr>
  </w:style>
  <w:style w:type="character" w:customStyle="1" w:styleId="Level3Char">
    <w:name w:val="Level 3 Char"/>
    <w:basedOn w:val="DefaultParagraphFont"/>
    <w:link w:val="Level3"/>
    <w:rsid w:val="00CB1770"/>
    <w:rPr>
      <w:rFonts w:ascii="Times New Roman" w:eastAsiaTheme="majorEastAsia" w:hAnsi="Times New Roman" w:cstheme="majorBidi"/>
      <w:b/>
      <w:sz w:val="24"/>
      <w:szCs w:val="24"/>
    </w:rPr>
  </w:style>
  <w:style w:type="paragraph" w:styleId="Header">
    <w:name w:val="header"/>
    <w:basedOn w:val="Normal"/>
    <w:link w:val="HeaderChar"/>
    <w:uiPriority w:val="99"/>
    <w:unhideWhenUsed/>
    <w:rsid w:val="008A139D"/>
    <w:pPr>
      <w:tabs>
        <w:tab w:val="center" w:pos="4680"/>
        <w:tab w:val="right" w:pos="9360"/>
      </w:tabs>
      <w:spacing w:after="0" w:line="240" w:lineRule="auto"/>
    </w:pPr>
  </w:style>
  <w:style w:type="character" w:customStyle="1" w:styleId="HeaderChar">
    <w:name w:val="Header Char"/>
    <w:basedOn w:val="DefaultParagraphFont"/>
    <w:link w:val="Header"/>
    <w:uiPriority w:val="99"/>
    <w:rsid w:val="008A139D"/>
    <w:rPr>
      <w:rFonts w:ascii="Times New Roman" w:hAnsi="Times New Roman"/>
      <w:sz w:val="24"/>
    </w:rPr>
  </w:style>
  <w:style w:type="paragraph" w:styleId="Footer">
    <w:name w:val="footer"/>
    <w:basedOn w:val="Normal"/>
    <w:link w:val="FooterChar"/>
    <w:uiPriority w:val="99"/>
    <w:unhideWhenUsed/>
    <w:rsid w:val="008A139D"/>
    <w:pPr>
      <w:tabs>
        <w:tab w:val="center" w:pos="4680"/>
        <w:tab w:val="right" w:pos="9360"/>
      </w:tabs>
      <w:spacing w:after="0" w:line="240" w:lineRule="auto"/>
    </w:pPr>
  </w:style>
  <w:style w:type="character" w:customStyle="1" w:styleId="FooterChar">
    <w:name w:val="Footer Char"/>
    <w:basedOn w:val="DefaultParagraphFont"/>
    <w:link w:val="Footer"/>
    <w:uiPriority w:val="99"/>
    <w:rsid w:val="008A139D"/>
    <w:rPr>
      <w:rFonts w:ascii="Times New Roman" w:hAnsi="Times New Roman"/>
      <w:sz w:val="24"/>
    </w:rPr>
  </w:style>
  <w:style w:type="paragraph" w:styleId="TOCHeading">
    <w:name w:val="TOC Heading"/>
    <w:basedOn w:val="Heading1"/>
    <w:next w:val="Normal"/>
    <w:uiPriority w:val="39"/>
    <w:unhideWhenUsed/>
    <w:qFormat/>
    <w:rsid w:val="007D1047"/>
    <w:pPr>
      <w:outlineLvl w:val="9"/>
    </w:pPr>
  </w:style>
  <w:style w:type="paragraph" w:styleId="TOC2">
    <w:name w:val="toc 2"/>
    <w:basedOn w:val="Normal"/>
    <w:next w:val="Normal"/>
    <w:autoRedefine/>
    <w:uiPriority w:val="39"/>
    <w:unhideWhenUsed/>
    <w:rsid w:val="007D1047"/>
    <w:pPr>
      <w:spacing w:after="100"/>
      <w:ind w:left="220"/>
    </w:pPr>
    <w:rPr>
      <w:rFonts w:asciiTheme="minorHAnsi" w:eastAsiaTheme="minorEastAsia" w:hAnsiTheme="minorHAnsi" w:cs="Times New Roman"/>
      <w:sz w:val="22"/>
    </w:rPr>
  </w:style>
  <w:style w:type="paragraph" w:styleId="TOC1">
    <w:name w:val="toc 1"/>
    <w:basedOn w:val="Normal"/>
    <w:next w:val="Normal"/>
    <w:autoRedefine/>
    <w:uiPriority w:val="39"/>
    <w:unhideWhenUsed/>
    <w:rsid w:val="00A368D0"/>
    <w:pPr>
      <w:tabs>
        <w:tab w:val="right" w:leader="dot" w:pos="9350"/>
      </w:tabs>
      <w:spacing w:after="0" w:line="480" w:lineRule="auto"/>
    </w:pPr>
    <w:rPr>
      <w:rFonts w:asciiTheme="minorHAnsi" w:eastAsiaTheme="minorEastAsia" w:hAnsiTheme="minorHAnsi" w:cs="Times New Roman"/>
      <w:sz w:val="22"/>
    </w:rPr>
  </w:style>
  <w:style w:type="paragraph" w:styleId="TOC3">
    <w:name w:val="toc 3"/>
    <w:basedOn w:val="Normal"/>
    <w:next w:val="Normal"/>
    <w:autoRedefine/>
    <w:uiPriority w:val="39"/>
    <w:unhideWhenUsed/>
    <w:rsid w:val="007D1047"/>
    <w:pPr>
      <w:spacing w:after="100"/>
      <w:ind w:left="440"/>
    </w:pPr>
    <w:rPr>
      <w:rFonts w:asciiTheme="minorHAnsi" w:eastAsiaTheme="minorEastAsia" w:hAnsiTheme="minorHAnsi" w:cs="Times New Roman"/>
      <w:sz w:val="22"/>
    </w:rPr>
  </w:style>
  <w:style w:type="paragraph" w:customStyle="1" w:styleId="Default">
    <w:name w:val="Default"/>
    <w:rsid w:val="00B1489A"/>
    <w:pPr>
      <w:autoSpaceDE w:val="0"/>
      <w:autoSpaceDN w:val="0"/>
      <w:adjustRightInd w:val="0"/>
      <w:spacing w:after="0" w:line="240" w:lineRule="auto"/>
    </w:pPr>
    <w:rPr>
      <w:rFonts w:ascii="Calibri" w:hAnsi="Calibri" w:cs="Calibri"/>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1894488">
      <w:bodyDiv w:val="1"/>
      <w:marLeft w:val="0"/>
      <w:marRight w:val="0"/>
      <w:marTop w:val="0"/>
      <w:marBottom w:val="0"/>
      <w:divBdr>
        <w:top w:val="none" w:sz="0" w:space="0" w:color="auto"/>
        <w:left w:val="none" w:sz="0" w:space="0" w:color="auto"/>
        <w:bottom w:val="none" w:sz="0" w:space="0" w:color="auto"/>
        <w:right w:val="none" w:sz="0" w:space="0" w:color="auto"/>
      </w:divBdr>
    </w:div>
    <w:div w:id="287127348">
      <w:bodyDiv w:val="1"/>
      <w:marLeft w:val="0"/>
      <w:marRight w:val="0"/>
      <w:marTop w:val="0"/>
      <w:marBottom w:val="0"/>
      <w:divBdr>
        <w:top w:val="none" w:sz="0" w:space="0" w:color="auto"/>
        <w:left w:val="none" w:sz="0" w:space="0" w:color="auto"/>
        <w:bottom w:val="none" w:sz="0" w:space="0" w:color="auto"/>
        <w:right w:val="none" w:sz="0" w:space="0" w:color="auto"/>
      </w:divBdr>
    </w:div>
    <w:div w:id="291329761">
      <w:bodyDiv w:val="1"/>
      <w:marLeft w:val="0"/>
      <w:marRight w:val="0"/>
      <w:marTop w:val="0"/>
      <w:marBottom w:val="0"/>
      <w:divBdr>
        <w:top w:val="none" w:sz="0" w:space="0" w:color="auto"/>
        <w:left w:val="none" w:sz="0" w:space="0" w:color="auto"/>
        <w:bottom w:val="none" w:sz="0" w:space="0" w:color="auto"/>
        <w:right w:val="none" w:sz="0" w:space="0" w:color="auto"/>
      </w:divBdr>
    </w:div>
    <w:div w:id="499732096">
      <w:bodyDiv w:val="1"/>
      <w:marLeft w:val="0"/>
      <w:marRight w:val="0"/>
      <w:marTop w:val="0"/>
      <w:marBottom w:val="0"/>
      <w:divBdr>
        <w:top w:val="none" w:sz="0" w:space="0" w:color="auto"/>
        <w:left w:val="none" w:sz="0" w:space="0" w:color="auto"/>
        <w:bottom w:val="none" w:sz="0" w:space="0" w:color="auto"/>
        <w:right w:val="none" w:sz="0" w:space="0" w:color="auto"/>
      </w:divBdr>
    </w:div>
    <w:div w:id="571814020">
      <w:bodyDiv w:val="1"/>
      <w:marLeft w:val="0"/>
      <w:marRight w:val="0"/>
      <w:marTop w:val="0"/>
      <w:marBottom w:val="0"/>
      <w:divBdr>
        <w:top w:val="none" w:sz="0" w:space="0" w:color="auto"/>
        <w:left w:val="none" w:sz="0" w:space="0" w:color="auto"/>
        <w:bottom w:val="none" w:sz="0" w:space="0" w:color="auto"/>
        <w:right w:val="none" w:sz="0" w:space="0" w:color="auto"/>
      </w:divBdr>
    </w:div>
    <w:div w:id="662900899">
      <w:bodyDiv w:val="1"/>
      <w:marLeft w:val="0"/>
      <w:marRight w:val="0"/>
      <w:marTop w:val="0"/>
      <w:marBottom w:val="0"/>
      <w:divBdr>
        <w:top w:val="none" w:sz="0" w:space="0" w:color="auto"/>
        <w:left w:val="none" w:sz="0" w:space="0" w:color="auto"/>
        <w:bottom w:val="none" w:sz="0" w:space="0" w:color="auto"/>
        <w:right w:val="none" w:sz="0" w:space="0" w:color="auto"/>
      </w:divBdr>
    </w:div>
    <w:div w:id="828980085">
      <w:bodyDiv w:val="1"/>
      <w:marLeft w:val="0"/>
      <w:marRight w:val="0"/>
      <w:marTop w:val="0"/>
      <w:marBottom w:val="0"/>
      <w:divBdr>
        <w:top w:val="none" w:sz="0" w:space="0" w:color="auto"/>
        <w:left w:val="none" w:sz="0" w:space="0" w:color="auto"/>
        <w:bottom w:val="none" w:sz="0" w:space="0" w:color="auto"/>
        <w:right w:val="none" w:sz="0" w:space="0" w:color="auto"/>
      </w:divBdr>
    </w:div>
    <w:div w:id="871696483">
      <w:bodyDiv w:val="1"/>
      <w:marLeft w:val="0"/>
      <w:marRight w:val="0"/>
      <w:marTop w:val="0"/>
      <w:marBottom w:val="0"/>
      <w:divBdr>
        <w:top w:val="none" w:sz="0" w:space="0" w:color="auto"/>
        <w:left w:val="none" w:sz="0" w:space="0" w:color="auto"/>
        <w:bottom w:val="none" w:sz="0" w:space="0" w:color="auto"/>
        <w:right w:val="none" w:sz="0" w:space="0" w:color="auto"/>
      </w:divBdr>
    </w:div>
    <w:div w:id="1086420778">
      <w:bodyDiv w:val="1"/>
      <w:marLeft w:val="0"/>
      <w:marRight w:val="0"/>
      <w:marTop w:val="0"/>
      <w:marBottom w:val="0"/>
      <w:divBdr>
        <w:top w:val="none" w:sz="0" w:space="0" w:color="auto"/>
        <w:left w:val="none" w:sz="0" w:space="0" w:color="auto"/>
        <w:bottom w:val="none" w:sz="0" w:space="0" w:color="auto"/>
        <w:right w:val="none" w:sz="0" w:space="0" w:color="auto"/>
      </w:divBdr>
    </w:div>
    <w:div w:id="1093937163">
      <w:bodyDiv w:val="1"/>
      <w:marLeft w:val="0"/>
      <w:marRight w:val="0"/>
      <w:marTop w:val="0"/>
      <w:marBottom w:val="0"/>
      <w:divBdr>
        <w:top w:val="none" w:sz="0" w:space="0" w:color="auto"/>
        <w:left w:val="none" w:sz="0" w:space="0" w:color="auto"/>
        <w:bottom w:val="none" w:sz="0" w:space="0" w:color="auto"/>
        <w:right w:val="none" w:sz="0" w:space="0" w:color="auto"/>
      </w:divBdr>
    </w:div>
    <w:div w:id="1104115168">
      <w:bodyDiv w:val="1"/>
      <w:marLeft w:val="0"/>
      <w:marRight w:val="0"/>
      <w:marTop w:val="0"/>
      <w:marBottom w:val="0"/>
      <w:divBdr>
        <w:top w:val="none" w:sz="0" w:space="0" w:color="auto"/>
        <w:left w:val="none" w:sz="0" w:space="0" w:color="auto"/>
        <w:bottom w:val="none" w:sz="0" w:space="0" w:color="auto"/>
        <w:right w:val="none" w:sz="0" w:space="0" w:color="auto"/>
      </w:divBdr>
    </w:div>
    <w:div w:id="1226138364">
      <w:bodyDiv w:val="1"/>
      <w:marLeft w:val="0"/>
      <w:marRight w:val="0"/>
      <w:marTop w:val="0"/>
      <w:marBottom w:val="0"/>
      <w:divBdr>
        <w:top w:val="none" w:sz="0" w:space="0" w:color="auto"/>
        <w:left w:val="none" w:sz="0" w:space="0" w:color="auto"/>
        <w:bottom w:val="none" w:sz="0" w:space="0" w:color="auto"/>
        <w:right w:val="none" w:sz="0" w:space="0" w:color="auto"/>
      </w:divBdr>
    </w:div>
    <w:div w:id="1240596680">
      <w:bodyDiv w:val="1"/>
      <w:marLeft w:val="0"/>
      <w:marRight w:val="0"/>
      <w:marTop w:val="0"/>
      <w:marBottom w:val="0"/>
      <w:divBdr>
        <w:top w:val="none" w:sz="0" w:space="0" w:color="auto"/>
        <w:left w:val="none" w:sz="0" w:space="0" w:color="auto"/>
        <w:bottom w:val="none" w:sz="0" w:space="0" w:color="auto"/>
        <w:right w:val="none" w:sz="0" w:space="0" w:color="auto"/>
      </w:divBdr>
    </w:div>
    <w:div w:id="1391264857">
      <w:bodyDiv w:val="1"/>
      <w:marLeft w:val="0"/>
      <w:marRight w:val="0"/>
      <w:marTop w:val="0"/>
      <w:marBottom w:val="0"/>
      <w:divBdr>
        <w:top w:val="none" w:sz="0" w:space="0" w:color="auto"/>
        <w:left w:val="none" w:sz="0" w:space="0" w:color="auto"/>
        <w:bottom w:val="none" w:sz="0" w:space="0" w:color="auto"/>
        <w:right w:val="none" w:sz="0" w:space="0" w:color="auto"/>
      </w:divBdr>
    </w:div>
    <w:div w:id="1571618831">
      <w:bodyDiv w:val="1"/>
      <w:marLeft w:val="0"/>
      <w:marRight w:val="0"/>
      <w:marTop w:val="0"/>
      <w:marBottom w:val="0"/>
      <w:divBdr>
        <w:top w:val="none" w:sz="0" w:space="0" w:color="auto"/>
        <w:left w:val="none" w:sz="0" w:space="0" w:color="auto"/>
        <w:bottom w:val="none" w:sz="0" w:space="0" w:color="auto"/>
        <w:right w:val="none" w:sz="0" w:space="0" w:color="auto"/>
      </w:divBdr>
    </w:div>
    <w:div w:id="1576358014">
      <w:bodyDiv w:val="1"/>
      <w:marLeft w:val="0"/>
      <w:marRight w:val="0"/>
      <w:marTop w:val="0"/>
      <w:marBottom w:val="0"/>
      <w:divBdr>
        <w:top w:val="none" w:sz="0" w:space="0" w:color="auto"/>
        <w:left w:val="none" w:sz="0" w:space="0" w:color="auto"/>
        <w:bottom w:val="none" w:sz="0" w:space="0" w:color="auto"/>
        <w:right w:val="none" w:sz="0" w:space="0" w:color="auto"/>
      </w:divBdr>
    </w:div>
    <w:div w:id="1680503247">
      <w:bodyDiv w:val="1"/>
      <w:marLeft w:val="0"/>
      <w:marRight w:val="0"/>
      <w:marTop w:val="0"/>
      <w:marBottom w:val="0"/>
      <w:divBdr>
        <w:top w:val="none" w:sz="0" w:space="0" w:color="auto"/>
        <w:left w:val="none" w:sz="0" w:space="0" w:color="auto"/>
        <w:bottom w:val="none" w:sz="0" w:space="0" w:color="auto"/>
        <w:right w:val="none" w:sz="0" w:space="0" w:color="auto"/>
      </w:divBdr>
    </w:div>
    <w:div w:id="1834761776">
      <w:bodyDiv w:val="1"/>
      <w:marLeft w:val="0"/>
      <w:marRight w:val="0"/>
      <w:marTop w:val="0"/>
      <w:marBottom w:val="0"/>
      <w:divBdr>
        <w:top w:val="none" w:sz="0" w:space="0" w:color="auto"/>
        <w:left w:val="none" w:sz="0" w:space="0" w:color="auto"/>
        <w:bottom w:val="none" w:sz="0" w:space="0" w:color="auto"/>
        <w:right w:val="none" w:sz="0" w:space="0" w:color="auto"/>
      </w:divBdr>
    </w:div>
    <w:div w:id="1932467183">
      <w:bodyDiv w:val="1"/>
      <w:marLeft w:val="0"/>
      <w:marRight w:val="0"/>
      <w:marTop w:val="0"/>
      <w:marBottom w:val="0"/>
      <w:divBdr>
        <w:top w:val="none" w:sz="0" w:space="0" w:color="auto"/>
        <w:left w:val="none" w:sz="0" w:space="0" w:color="auto"/>
        <w:bottom w:val="none" w:sz="0" w:space="0" w:color="auto"/>
        <w:right w:val="none" w:sz="0" w:space="0" w:color="auto"/>
      </w:divBdr>
    </w:div>
    <w:div w:id="1937058595">
      <w:bodyDiv w:val="1"/>
      <w:marLeft w:val="0"/>
      <w:marRight w:val="0"/>
      <w:marTop w:val="0"/>
      <w:marBottom w:val="0"/>
      <w:divBdr>
        <w:top w:val="none" w:sz="0" w:space="0" w:color="auto"/>
        <w:left w:val="none" w:sz="0" w:space="0" w:color="auto"/>
        <w:bottom w:val="none" w:sz="0" w:space="0" w:color="auto"/>
        <w:right w:val="none" w:sz="0" w:space="0" w:color="auto"/>
      </w:divBdr>
    </w:div>
    <w:div w:id="2003268302">
      <w:bodyDiv w:val="1"/>
      <w:marLeft w:val="0"/>
      <w:marRight w:val="0"/>
      <w:marTop w:val="0"/>
      <w:marBottom w:val="0"/>
      <w:divBdr>
        <w:top w:val="none" w:sz="0" w:space="0" w:color="auto"/>
        <w:left w:val="none" w:sz="0" w:space="0" w:color="auto"/>
        <w:bottom w:val="none" w:sz="0" w:space="0" w:color="auto"/>
        <w:right w:val="none" w:sz="0" w:space="0" w:color="auto"/>
      </w:divBdr>
    </w:div>
    <w:div w:id="20238912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550870-0696-4603-93F2-DF460C051D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12</Pages>
  <Words>2398</Words>
  <Characters>13674</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Duncan</dc:creator>
  <cp:keywords/>
  <dc:description/>
  <cp:lastModifiedBy>Rugiatu Destiny Sesay (1916051)</cp:lastModifiedBy>
  <cp:revision>2</cp:revision>
  <dcterms:created xsi:type="dcterms:W3CDTF">2021-01-07T16:00:00Z</dcterms:created>
  <dcterms:modified xsi:type="dcterms:W3CDTF">2021-01-07T16:00:00Z</dcterms:modified>
</cp:coreProperties>
</file>