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A3E87" w14:textId="77777777" w:rsidR="0037790D" w:rsidRPr="008E762D" w:rsidRDefault="00083437" w:rsidP="00720877">
      <w:pPr>
        <w:spacing w:after="240"/>
        <w:jc w:val="both"/>
        <w:rPr>
          <w:rFonts w:ascii="Arial" w:hAnsi="Arial" w:cs="Arial"/>
          <w:b/>
          <w:sz w:val="28"/>
          <w:szCs w:val="28"/>
          <w:lang w:val="en-US"/>
        </w:rPr>
      </w:pPr>
      <w:r w:rsidRPr="008E762D">
        <w:rPr>
          <w:rFonts w:ascii="Arial" w:hAnsi="Arial" w:cs="Arial"/>
          <w:b/>
          <w:sz w:val="28"/>
          <w:szCs w:val="28"/>
          <w:lang w:val="en-US"/>
        </w:rPr>
        <w:t xml:space="preserve">Introduction </w:t>
      </w:r>
    </w:p>
    <w:p w14:paraId="0C0D6756" w14:textId="77777777" w:rsidR="00720877" w:rsidRPr="008E762D" w:rsidRDefault="00F13465" w:rsidP="00950A37">
      <w:pPr>
        <w:spacing w:after="240"/>
        <w:jc w:val="both"/>
        <w:rPr>
          <w:rFonts w:ascii="Arial" w:hAnsi="Arial" w:cs="Arial"/>
          <w:lang w:val="en-US"/>
        </w:rPr>
      </w:pPr>
      <w:r w:rsidRPr="008E762D">
        <w:rPr>
          <w:rFonts w:ascii="Arial" w:hAnsi="Arial" w:cs="Arial"/>
          <w:lang w:val="en-US"/>
        </w:rPr>
        <w:t xml:space="preserve">This part of the business plan explores the relevant marketing specifics affecting the future performance of the mobile app Positiva. </w:t>
      </w:r>
      <w:r w:rsidR="00083437" w:rsidRPr="008E762D">
        <w:rPr>
          <w:rFonts w:ascii="Arial" w:hAnsi="Arial" w:cs="Arial"/>
          <w:lang w:val="en-US"/>
        </w:rPr>
        <w:t xml:space="preserve">The main trends in the marketplace for mental health mobile apps are analysed together with some practical decisions in the field of segmentation and targeting. Moreover, the marketing plan considers the specifics of the external environment which are likely to influence the future business development of the mobile app. A SWOT analysis is also taken into consideration in order </w:t>
      </w:r>
      <w:r w:rsidR="00C87DB6" w:rsidRPr="008E762D">
        <w:rPr>
          <w:rFonts w:ascii="Arial" w:hAnsi="Arial" w:cs="Arial"/>
          <w:lang w:val="en-US"/>
        </w:rPr>
        <w:t xml:space="preserve">to identify relevant factors as a part of the strategic decision-making process at Positiva. </w:t>
      </w:r>
    </w:p>
    <w:p w14:paraId="7941FABF" w14:textId="77777777" w:rsidR="00083437" w:rsidRPr="008E762D" w:rsidRDefault="00083437" w:rsidP="00083437">
      <w:pPr>
        <w:spacing w:after="240"/>
        <w:jc w:val="both"/>
        <w:rPr>
          <w:rFonts w:ascii="Arial" w:hAnsi="Arial" w:cs="Arial"/>
          <w:b/>
          <w:sz w:val="28"/>
          <w:szCs w:val="28"/>
          <w:lang w:val="en-US"/>
        </w:rPr>
      </w:pPr>
      <w:r w:rsidRPr="008E762D">
        <w:rPr>
          <w:rFonts w:ascii="Arial" w:hAnsi="Arial" w:cs="Arial"/>
          <w:b/>
          <w:sz w:val="28"/>
          <w:szCs w:val="28"/>
          <w:lang w:val="en-US"/>
        </w:rPr>
        <w:t xml:space="preserve">Marketing analysis and trends </w:t>
      </w:r>
    </w:p>
    <w:p w14:paraId="733D6D8A" w14:textId="77777777" w:rsidR="00720877" w:rsidRPr="008E762D" w:rsidRDefault="00E950FF" w:rsidP="00E950FF">
      <w:pPr>
        <w:spacing w:after="240"/>
        <w:jc w:val="both"/>
        <w:rPr>
          <w:rFonts w:ascii="Arial" w:hAnsi="Arial" w:cs="Arial"/>
        </w:rPr>
      </w:pPr>
      <w:r w:rsidRPr="008E762D">
        <w:rPr>
          <w:rFonts w:ascii="Arial" w:hAnsi="Arial" w:cs="Arial"/>
          <w:lang w:val="en-US"/>
        </w:rPr>
        <w:t>The industry developments are quite relevant in identifying the size and specifics of demand. Panchal et al. (2021) recognises the negative role of the coronavirus pandemic on individual mental health. It is argued that the instances of anxiety and depression have increased 3-fold in comparison to the pre-pandemic level (</w:t>
      </w:r>
      <w:r w:rsidRPr="008E762D">
        <w:rPr>
          <w:rFonts w:ascii="Arial" w:hAnsi="Arial" w:cs="Arial"/>
        </w:rPr>
        <w:t xml:space="preserve">Panchal et al., 2021). The deteriorating mental health status of the population is additionally worsened by the outbreak of a war in Ukraine which have caused uncertainty and worries among a large share of the population. </w:t>
      </w:r>
    </w:p>
    <w:p w14:paraId="16A04697" w14:textId="77777777" w:rsidR="00E950FF" w:rsidRPr="008E762D" w:rsidRDefault="00E950FF" w:rsidP="00E950FF">
      <w:pPr>
        <w:spacing w:after="240"/>
        <w:jc w:val="both"/>
        <w:rPr>
          <w:rFonts w:ascii="Arial" w:hAnsi="Arial" w:cs="Arial"/>
          <w:lang w:val="en-US"/>
        </w:rPr>
      </w:pPr>
      <w:r w:rsidRPr="008E762D">
        <w:rPr>
          <w:rFonts w:ascii="Arial" w:hAnsi="Arial" w:cs="Arial"/>
          <w:lang w:val="en-US"/>
        </w:rPr>
        <w:t xml:space="preserve">These two key factors have predisposed for the increase in the number of downloads of mental health applications which deliver support to users. As reported by </w:t>
      </w:r>
      <w:r w:rsidR="00E96E51" w:rsidRPr="008E762D">
        <w:rPr>
          <w:rFonts w:ascii="Arial" w:hAnsi="Arial" w:cs="Arial"/>
          <w:lang w:val="en-US"/>
        </w:rPr>
        <w:t>Evenst</w:t>
      </w:r>
      <w:r w:rsidRPr="008E762D">
        <w:rPr>
          <w:rFonts w:ascii="Arial" w:hAnsi="Arial" w:cs="Arial"/>
          <w:lang w:val="en-US"/>
        </w:rPr>
        <w:t xml:space="preserve">ad (2021), the popularity of such mobile apps increased by 200% in 2020 alone after the outbreak of the pandemic. Similar trends are also observed at a global </w:t>
      </w:r>
      <w:proofErr w:type="gramStart"/>
      <w:r w:rsidRPr="008E762D">
        <w:rPr>
          <w:rFonts w:ascii="Arial" w:hAnsi="Arial" w:cs="Arial"/>
          <w:lang w:val="en-US"/>
        </w:rPr>
        <w:t>level</w:t>
      </w:r>
      <w:proofErr w:type="gramEnd"/>
      <w:r w:rsidRPr="008E762D">
        <w:rPr>
          <w:rFonts w:ascii="Arial" w:hAnsi="Arial" w:cs="Arial"/>
          <w:lang w:val="en-US"/>
        </w:rPr>
        <w:t xml:space="preserve"> but the growth is less impressive – </w:t>
      </w:r>
      <w:r w:rsidR="00E96E51" w:rsidRPr="008E762D">
        <w:rPr>
          <w:rFonts w:ascii="Arial" w:hAnsi="Arial" w:cs="Arial"/>
          <w:lang w:val="en-US"/>
        </w:rPr>
        <w:t>an increase of only 25% (Evenst</w:t>
      </w:r>
      <w:r w:rsidRPr="008E762D">
        <w:rPr>
          <w:rFonts w:ascii="Arial" w:hAnsi="Arial" w:cs="Arial"/>
          <w:lang w:val="en-US"/>
        </w:rPr>
        <w:t xml:space="preserve">ad, 2021). In this light, the UK market appears to be quite attractive for Positiva due to the consumers’ preferences for such type of mobile app assistance.  </w:t>
      </w:r>
    </w:p>
    <w:p w14:paraId="1DC0C149" w14:textId="77777777" w:rsidR="00E950FF" w:rsidRPr="008E762D" w:rsidRDefault="00E950FF" w:rsidP="00E950FF">
      <w:pPr>
        <w:spacing w:after="240"/>
        <w:jc w:val="both"/>
        <w:rPr>
          <w:rFonts w:ascii="Arial" w:hAnsi="Arial" w:cs="Arial"/>
          <w:lang w:val="en-US"/>
        </w:rPr>
      </w:pPr>
      <w:r w:rsidRPr="008E762D">
        <w:rPr>
          <w:rFonts w:ascii="Arial" w:hAnsi="Arial" w:cs="Arial"/>
          <w:lang w:val="en-US"/>
        </w:rPr>
        <w:t xml:space="preserve">The analysis of the market situation also recognises the existence of many mobile apps in the field of mental health support. Marshall et al. (2021) </w:t>
      </w:r>
      <w:proofErr w:type="gramStart"/>
      <w:r w:rsidRPr="008E762D">
        <w:rPr>
          <w:rFonts w:ascii="Arial" w:hAnsi="Arial" w:cs="Arial"/>
          <w:lang w:val="en-US"/>
        </w:rPr>
        <w:t>cite</w:t>
      </w:r>
      <w:proofErr w:type="gramEnd"/>
      <w:r w:rsidRPr="008E762D">
        <w:rPr>
          <w:rFonts w:ascii="Arial" w:hAnsi="Arial" w:cs="Arial"/>
          <w:lang w:val="en-US"/>
        </w:rPr>
        <w:t xml:space="preserve"> a specific figure – more than 10,000 mobile apps – however, many of them lack advanced functions and flexibility to deliver customised and effective mental health support to users. This opens a niche for Positiva to fill the existing gap in digital mental health support. </w:t>
      </w:r>
    </w:p>
    <w:p w14:paraId="06C3CA5D" w14:textId="77777777" w:rsidR="00E950FF" w:rsidRPr="008E762D" w:rsidRDefault="00E950FF" w:rsidP="00E950FF">
      <w:pPr>
        <w:spacing w:after="240"/>
        <w:jc w:val="both"/>
        <w:rPr>
          <w:rFonts w:ascii="Arial" w:hAnsi="Arial" w:cs="Arial"/>
          <w:lang w:val="en-US"/>
        </w:rPr>
      </w:pPr>
      <w:r w:rsidRPr="008E762D">
        <w:rPr>
          <w:rFonts w:ascii="Arial" w:hAnsi="Arial" w:cs="Arial"/>
          <w:lang w:val="en-US"/>
        </w:rPr>
        <w:t xml:space="preserve">The market potential is also quite significant. As shown below, the market is in its growth stage given the </w:t>
      </w:r>
      <w:r w:rsidR="001217D1" w:rsidRPr="008E762D">
        <w:rPr>
          <w:rFonts w:ascii="Arial" w:hAnsi="Arial" w:cs="Arial"/>
          <w:lang w:val="en-US"/>
        </w:rPr>
        <w:t xml:space="preserve">total size of global expenditures for mental health and well-being mobile apps (Auxier et al., 2021). </w:t>
      </w:r>
      <w:proofErr w:type="gramStart"/>
      <w:r w:rsidR="001217D1" w:rsidRPr="008E762D">
        <w:rPr>
          <w:rFonts w:ascii="Arial" w:hAnsi="Arial" w:cs="Arial"/>
          <w:lang w:val="en-US"/>
        </w:rPr>
        <w:t>Regardless of the fact that</w:t>
      </w:r>
      <w:proofErr w:type="gramEnd"/>
      <w:r w:rsidR="001217D1" w:rsidRPr="008E762D">
        <w:rPr>
          <w:rFonts w:ascii="Arial" w:hAnsi="Arial" w:cs="Arial"/>
          <w:lang w:val="en-US"/>
        </w:rPr>
        <w:t xml:space="preserve"> many mobile apps remain free to users; the industry size has continuously increased in the last several years. The market size accounted for only </w:t>
      </w:r>
      <w:r w:rsidR="001217D1" w:rsidRPr="008E762D">
        <w:rPr>
          <w:rFonts w:ascii="Arial" w:hAnsi="Arial" w:cs="Arial"/>
          <w:lang w:val="en-US"/>
        </w:rPr>
        <w:lastRenderedPageBreak/>
        <w:t>$203 million prior to the pandemic in 2019; however, the trend for uninterrupted growth suggests a projection for almost half a billion US Dollars as of year 2022 (Auxier et al., 2021).</w:t>
      </w:r>
    </w:p>
    <w:p w14:paraId="20371825" w14:textId="77777777" w:rsidR="00720877" w:rsidRPr="004154B9" w:rsidRDefault="00720877" w:rsidP="00720877">
      <w:pPr>
        <w:pStyle w:val="Caption"/>
        <w:spacing w:after="0"/>
        <w:jc w:val="both"/>
        <w:rPr>
          <w:rFonts w:ascii="Arial" w:hAnsi="Arial" w:cs="Arial"/>
          <w:b/>
          <w:i w:val="0"/>
          <w:color w:val="000000" w:themeColor="text1"/>
          <w:sz w:val="22"/>
          <w:szCs w:val="22"/>
        </w:rPr>
      </w:pPr>
      <w:r w:rsidRPr="004154B9">
        <w:rPr>
          <w:rFonts w:ascii="Arial" w:hAnsi="Arial" w:cs="Arial"/>
          <w:b/>
          <w:i w:val="0"/>
          <w:color w:val="000000" w:themeColor="text1"/>
          <w:sz w:val="22"/>
          <w:szCs w:val="22"/>
        </w:rPr>
        <w:t xml:space="preserve">Figure </w:t>
      </w:r>
      <w:r w:rsidRPr="004154B9">
        <w:rPr>
          <w:rFonts w:ascii="Arial" w:hAnsi="Arial" w:cs="Arial"/>
          <w:b/>
          <w:i w:val="0"/>
          <w:color w:val="000000" w:themeColor="text1"/>
          <w:sz w:val="22"/>
          <w:szCs w:val="22"/>
        </w:rPr>
        <w:fldChar w:fldCharType="begin"/>
      </w:r>
      <w:r w:rsidRPr="004154B9">
        <w:rPr>
          <w:rFonts w:ascii="Arial" w:hAnsi="Arial" w:cs="Arial"/>
          <w:b/>
          <w:i w:val="0"/>
          <w:color w:val="000000" w:themeColor="text1"/>
          <w:sz w:val="22"/>
          <w:szCs w:val="22"/>
        </w:rPr>
        <w:instrText xml:space="preserve"> SEQ Figure \* ARABIC </w:instrText>
      </w:r>
      <w:r w:rsidRPr="004154B9">
        <w:rPr>
          <w:rFonts w:ascii="Arial" w:hAnsi="Arial" w:cs="Arial"/>
          <w:b/>
          <w:i w:val="0"/>
          <w:color w:val="000000" w:themeColor="text1"/>
          <w:sz w:val="22"/>
          <w:szCs w:val="22"/>
        </w:rPr>
        <w:fldChar w:fldCharType="separate"/>
      </w:r>
      <w:r w:rsidRPr="004154B9">
        <w:rPr>
          <w:rFonts w:ascii="Arial" w:hAnsi="Arial" w:cs="Arial"/>
          <w:b/>
          <w:i w:val="0"/>
          <w:noProof/>
          <w:color w:val="000000" w:themeColor="text1"/>
          <w:sz w:val="22"/>
          <w:szCs w:val="22"/>
        </w:rPr>
        <w:t>1</w:t>
      </w:r>
      <w:r w:rsidRPr="004154B9">
        <w:rPr>
          <w:rFonts w:ascii="Arial" w:hAnsi="Arial" w:cs="Arial"/>
          <w:b/>
          <w:i w:val="0"/>
          <w:color w:val="000000" w:themeColor="text1"/>
          <w:sz w:val="22"/>
          <w:szCs w:val="22"/>
        </w:rPr>
        <w:fldChar w:fldCharType="end"/>
      </w:r>
      <w:r w:rsidR="001217D1" w:rsidRPr="004154B9">
        <w:rPr>
          <w:rFonts w:ascii="Arial" w:hAnsi="Arial" w:cs="Arial"/>
          <w:b/>
          <w:i w:val="0"/>
          <w:color w:val="000000" w:themeColor="text1"/>
          <w:sz w:val="22"/>
          <w:szCs w:val="22"/>
        </w:rPr>
        <w:t xml:space="preserve"> – Total s</w:t>
      </w:r>
      <w:r w:rsidRPr="004154B9">
        <w:rPr>
          <w:rFonts w:ascii="Arial" w:hAnsi="Arial" w:cs="Arial"/>
          <w:b/>
          <w:i w:val="0"/>
          <w:color w:val="000000" w:themeColor="text1"/>
          <w:sz w:val="22"/>
          <w:szCs w:val="22"/>
        </w:rPr>
        <w:t>pending on mental health and wellbeing mobile apps</w:t>
      </w:r>
      <w:r w:rsidR="001217D1" w:rsidRPr="004154B9">
        <w:rPr>
          <w:rFonts w:ascii="Arial" w:hAnsi="Arial" w:cs="Arial"/>
          <w:b/>
          <w:i w:val="0"/>
          <w:color w:val="000000" w:themeColor="text1"/>
          <w:sz w:val="22"/>
          <w:szCs w:val="22"/>
        </w:rPr>
        <w:t xml:space="preserve"> ($, million)</w:t>
      </w:r>
    </w:p>
    <w:p w14:paraId="7CA60C6B" w14:textId="77777777" w:rsidR="00720877" w:rsidRPr="001217D1" w:rsidRDefault="001217D1" w:rsidP="001217D1">
      <w:pPr>
        <w:pStyle w:val="Caption"/>
        <w:spacing w:after="0"/>
        <w:jc w:val="both"/>
        <w:rPr>
          <w:rFonts w:ascii="Times New Roman" w:hAnsi="Times New Roman" w:cs="Times New Roman"/>
          <w:b/>
          <w:i w:val="0"/>
          <w:color w:val="000000" w:themeColor="text1"/>
        </w:rPr>
      </w:pPr>
      <w:r>
        <w:rPr>
          <w:rFonts w:ascii="Times New Roman" w:hAnsi="Times New Roman" w:cs="Times New Roman"/>
          <w:b/>
          <w:iCs w:val="0"/>
          <w:noProof/>
          <w:color w:val="000000" w:themeColor="text1"/>
          <w:lang w:val="en-US"/>
        </w:rPr>
        <w:drawing>
          <wp:inline distT="0" distB="0" distL="0" distR="0" wp14:anchorId="1EC4256C" wp14:editId="65DC6E3C">
            <wp:extent cx="3649182" cy="3838811"/>
            <wp:effectExtent l="19050" t="0" r="8418"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3649329" cy="3838966"/>
                    </a:xfrm>
                    <a:prstGeom prst="rect">
                      <a:avLst/>
                    </a:prstGeom>
                    <a:noFill/>
                    <a:ln w="9525">
                      <a:noFill/>
                      <a:miter lim="800000"/>
                      <a:headEnd/>
                      <a:tailEnd/>
                    </a:ln>
                  </pic:spPr>
                </pic:pic>
              </a:graphicData>
            </a:graphic>
          </wp:inline>
        </w:drawing>
      </w:r>
    </w:p>
    <w:p w14:paraId="093761EE" w14:textId="77777777" w:rsidR="00720877" w:rsidRPr="00DB3E8C" w:rsidRDefault="00720877" w:rsidP="00720877">
      <w:pPr>
        <w:spacing w:after="240"/>
        <w:jc w:val="both"/>
        <w:rPr>
          <w:rFonts w:ascii="Times New Roman" w:hAnsi="Times New Roman" w:cs="Times New Roman"/>
          <w:i/>
          <w:sz w:val="24"/>
          <w:szCs w:val="24"/>
        </w:rPr>
      </w:pPr>
      <w:r w:rsidRPr="00DB3E8C">
        <w:rPr>
          <w:rFonts w:ascii="Times New Roman" w:hAnsi="Times New Roman" w:cs="Times New Roman"/>
          <w:i/>
          <w:sz w:val="24"/>
          <w:szCs w:val="24"/>
        </w:rPr>
        <w:t>Source: Auxier et al. (2021)</w:t>
      </w:r>
    </w:p>
    <w:p w14:paraId="2CB4A115" w14:textId="77777777" w:rsidR="00974A66" w:rsidRPr="008E762D" w:rsidRDefault="00974A66" w:rsidP="00720877">
      <w:pPr>
        <w:spacing w:after="240"/>
        <w:jc w:val="both"/>
        <w:rPr>
          <w:rFonts w:ascii="Arial" w:hAnsi="Arial" w:cs="Arial"/>
        </w:rPr>
      </w:pPr>
      <w:r w:rsidRPr="008E762D">
        <w:rPr>
          <w:rFonts w:ascii="Arial" w:hAnsi="Arial" w:cs="Arial"/>
        </w:rPr>
        <w:t xml:space="preserve">As it can be seen, global spending has accelerated in the period after the outbreak of the pandemic </w:t>
      </w:r>
      <w:r w:rsidRPr="008E762D">
        <w:rPr>
          <w:rFonts w:ascii="Arial" w:hAnsi="Arial" w:cs="Arial"/>
          <w:lang w:val="en-US"/>
        </w:rPr>
        <w:t xml:space="preserve">(Auxier et al., 2021). This trend is expected to last for some time given the officially reported data regarding the mental health status of the population. As shown below, more than 41% of the UK population reports symptoms of anxiety and depressive conditions in comparison to just 11% prior to the pandemic (Panchal et al., 2021). Thus, mental health issues are already widespread and expected to persist for some time which provides favourable conditions for the growth of the Positiva mobile app. </w:t>
      </w:r>
    </w:p>
    <w:p w14:paraId="28947042" w14:textId="77777777" w:rsidR="00720877" w:rsidRPr="004154B9" w:rsidRDefault="00720877" w:rsidP="00720877">
      <w:pPr>
        <w:pStyle w:val="Caption"/>
        <w:spacing w:after="240"/>
        <w:jc w:val="both"/>
        <w:rPr>
          <w:rFonts w:ascii="Arial" w:hAnsi="Arial" w:cs="Arial"/>
          <w:b/>
          <w:i w:val="0"/>
          <w:color w:val="000000" w:themeColor="text1"/>
          <w:sz w:val="22"/>
          <w:szCs w:val="22"/>
        </w:rPr>
      </w:pPr>
      <w:r w:rsidRPr="004154B9">
        <w:rPr>
          <w:rFonts w:ascii="Arial" w:hAnsi="Arial" w:cs="Arial"/>
          <w:b/>
          <w:i w:val="0"/>
          <w:color w:val="000000" w:themeColor="text1"/>
          <w:sz w:val="22"/>
          <w:szCs w:val="22"/>
        </w:rPr>
        <w:t xml:space="preserve">Figure </w:t>
      </w:r>
      <w:r w:rsidRPr="004154B9">
        <w:rPr>
          <w:rFonts w:ascii="Arial" w:hAnsi="Arial" w:cs="Arial"/>
          <w:b/>
          <w:i w:val="0"/>
          <w:color w:val="000000" w:themeColor="text1"/>
          <w:sz w:val="22"/>
          <w:szCs w:val="22"/>
        </w:rPr>
        <w:fldChar w:fldCharType="begin"/>
      </w:r>
      <w:r w:rsidRPr="004154B9">
        <w:rPr>
          <w:rFonts w:ascii="Arial" w:hAnsi="Arial" w:cs="Arial"/>
          <w:b/>
          <w:i w:val="0"/>
          <w:color w:val="000000" w:themeColor="text1"/>
          <w:sz w:val="22"/>
          <w:szCs w:val="22"/>
        </w:rPr>
        <w:instrText xml:space="preserve"> SEQ Figure \* ARABIC </w:instrText>
      </w:r>
      <w:r w:rsidRPr="004154B9">
        <w:rPr>
          <w:rFonts w:ascii="Arial" w:hAnsi="Arial" w:cs="Arial"/>
          <w:b/>
          <w:i w:val="0"/>
          <w:color w:val="000000" w:themeColor="text1"/>
          <w:sz w:val="22"/>
          <w:szCs w:val="22"/>
        </w:rPr>
        <w:fldChar w:fldCharType="separate"/>
      </w:r>
      <w:r w:rsidRPr="004154B9">
        <w:rPr>
          <w:rFonts w:ascii="Arial" w:hAnsi="Arial" w:cs="Arial"/>
          <w:b/>
          <w:i w:val="0"/>
          <w:noProof/>
          <w:color w:val="000000" w:themeColor="text1"/>
          <w:sz w:val="22"/>
          <w:szCs w:val="22"/>
        </w:rPr>
        <w:t>2</w:t>
      </w:r>
      <w:r w:rsidRPr="004154B9">
        <w:rPr>
          <w:rFonts w:ascii="Arial" w:hAnsi="Arial" w:cs="Arial"/>
          <w:b/>
          <w:i w:val="0"/>
          <w:color w:val="000000" w:themeColor="text1"/>
          <w:sz w:val="22"/>
          <w:szCs w:val="22"/>
        </w:rPr>
        <w:fldChar w:fldCharType="end"/>
      </w:r>
      <w:r w:rsidRPr="004154B9">
        <w:rPr>
          <w:rFonts w:ascii="Arial" w:hAnsi="Arial" w:cs="Arial"/>
          <w:b/>
          <w:i w:val="0"/>
          <w:color w:val="000000" w:themeColor="text1"/>
          <w:sz w:val="22"/>
          <w:szCs w:val="22"/>
        </w:rPr>
        <w:t xml:space="preserve"> – </w:t>
      </w:r>
      <w:r w:rsidR="00974A66" w:rsidRPr="004154B9">
        <w:rPr>
          <w:rFonts w:ascii="Arial" w:hAnsi="Arial" w:cs="Arial"/>
          <w:b/>
          <w:i w:val="0"/>
          <w:color w:val="000000" w:themeColor="text1"/>
          <w:sz w:val="22"/>
          <w:szCs w:val="22"/>
        </w:rPr>
        <w:t>People</w:t>
      </w:r>
      <w:r w:rsidRPr="004154B9">
        <w:rPr>
          <w:rFonts w:ascii="Arial" w:hAnsi="Arial" w:cs="Arial"/>
          <w:b/>
          <w:i w:val="0"/>
          <w:color w:val="000000" w:themeColor="text1"/>
          <w:sz w:val="22"/>
          <w:szCs w:val="22"/>
        </w:rPr>
        <w:t xml:space="preserve"> reporting symptoms of anxiety </w:t>
      </w:r>
      <w:r w:rsidR="00974A66" w:rsidRPr="004154B9">
        <w:rPr>
          <w:rFonts w:ascii="Arial" w:hAnsi="Arial" w:cs="Arial"/>
          <w:b/>
          <w:i w:val="0"/>
          <w:color w:val="000000" w:themeColor="text1"/>
          <w:sz w:val="22"/>
          <w:szCs w:val="22"/>
        </w:rPr>
        <w:t xml:space="preserve">and depression in the UK </w:t>
      </w:r>
    </w:p>
    <w:p w14:paraId="61A34E58" w14:textId="77777777" w:rsidR="00720877" w:rsidRPr="00DB3E8C" w:rsidRDefault="00720877" w:rsidP="00720877">
      <w:pPr>
        <w:spacing w:after="240"/>
        <w:jc w:val="both"/>
        <w:rPr>
          <w:rFonts w:ascii="Times New Roman" w:hAnsi="Times New Roman" w:cs="Times New Roman"/>
          <w:sz w:val="24"/>
          <w:szCs w:val="24"/>
        </w:rPr>
      </w:pPr>
      <w:r w:rsidRPr="00DB3E8C">
        <w:rPr>
          <w:rFonts w:ascii="Times New Roman" w:hAnsi="Times New Roman" w:cs="Times New Roman"/>
          <w:noProof/>
          <w:sz w:val="24"/>
          <w:szCs w:val="24"/>
          <w:lang w:val="en-US"/>
        </w:rPr>
        <w:lastRenderedPageBreak/>
        <w:drawing>
          <wp:inline distT="0" distB="0" distL="0" distR="0" wp14:anchorId="547DD102" wp14:editId="79C81210">
            <wp:extent cx="6018680" cy="2963917"/>
            <wp:effectExtent l="19050" t="0" r="11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37687" cy="2973277"/>
                    </a:xfrm>
                    <a:prstGeom prst="rect">
                      <a:avLst/>
                    </a:prstGeom>
                  </pic:spPr>
                </pic:pic>
              </a:graphicData>
            </a:graphic>
          </wp:inline>
        </w:drawing>
      </w:r>
    </w:p>
    <w:p w14:paraId="510172EA" w14:textId="77777777" w:rsidR="00720877" w:rsidRPr="00E972FC" w:rsidRDefault="00720877" w:rsidP="00720877">
      <w:pPr>
        <w:spacing w:after="240"/>
        <w:jc w:val="both"/>
        <w:rPr>
          <w:rFonts w:ascii="Arial" w:hAnsi="Arial" w:cs="Arial"/>
          <w:i/>
        </w:rPr>
      </w:pPr>
      <w:r w:rsidRPr="00E972FC">
        <w:rPr>
          <w:rFonts w:ascii="Arial" w:hAnsi="Arial" w:cs="Arial"/>
          <w:i/>
        </w:rPr>
        <w:t>Source: Panchal et al. (2021)</w:t>
      </w:r>
    </w:p>
    <w:p w14:paraId="3FA258E5" w14:textId="77777777" w:rsidR="00974A66" w:rsidRPr="008E762D" w:rsidRDefault="00EF5753" w:rsidP="00720877">
      <w:pPr>
        <w:spacing w:after="240"/>
        <w:jc w:val="both"/>
        <w:rPr>
          <w:rFonts w:ascii="Arial" w:hAnsi="Arial" w:cs="Arial"/>
        </w:rPr>
      </w:pPr>
      <w:r w:rsidRPr="008E762D">
        <w:rPr>
          <w:rFonts w:ascii="Arial" w:hAnsi="Arial" w:cs="Arial"/>
        </w:rPr>
        <w:t xml:space="preserve">The market trends also analyse the motives of different groups of consumers of mental health mobile apps. Panchal et al. (2021) recognises young adults as a particularly active user group. This is also a particularly vulnerable group because 56% of representatives between the age of 18 and 24 reported anxiety and depression episodes during the pandemic due to loss of income, lack of socialising, fear from the virus and others less significant reasons (Panchal et al., 2021). It is also important to note that young adults are also more likely to engage in suicidal thoughts and substance abuse in comparison to the general population (Panchal et al., 2021). Therefore, they appear to be a major target group, especially given their status as tech-savvy users who could be more willing to download and engage with mobile apps. </w:t>
      </w:r>
    </w:p>
    <w:p w14:paraId="52391385" w14:textId="77777777" w:rsidR="00E42FA7" w:rsidRPr="008E762D" w:rsidRDefault="00EF5753" w:rsidP="00720877">
      <w:pPr>
        <w:spacing w:after="240"/>
        <w:jc w:val="both"/>
        <w:rPr>
          <w:rFonts w:ascii="Arial" w:hAnsi="Arial" w:cs="Arial"/>
        </w:rPr>
      </w:pPr>
      <w:r w:rsidRPr="008E762D">
        <w:rPr>
          <w:rFonts w:ascii="Arial" w:hAnsi="Arial" w:cs="Arial"/>
        </w:rPr>
        <w:t>In marketing, the segmentation process aims at dividing the entire market into smaller homogenous groups of users based on four key criteria – demographics, geographic location, behavioural patterns and psychographic char</w:t>
      </w:r>
      <w:r w:rsidR="00E96E51" w:rsidRPr="008E762D">
        <w:rPr>
          <w:rFonts w:ascii="Arial" w:hAnsi="Arial" w:cs="Arial"/>
        </w:rPr>
        <w:t>acteristics (Kotler and Armstrong, 2013</w:t>
      </w:r>
      <w:r w:rsidRPr="008E762D">
        <w:rPr>
          <w:rFonts w:ascii="Arial" w:hAnsi="Arial" w:cs="Arial"/>
        </w:rPr>
        <w:t xml:space="preserve">). The market success largely depends on targeting or the ability to meet the needs of the selected lucrative market segments. Given the above-mentioned marketing developments, Positiva should focus on demographic segmentation by targeting users of age below 35. The focus on tech-savvy users also predisposes for behavioural segmentation by focusing on individuals with accumulated experience with mobile apps. These two segmentation criteria may also predispose for targeting individuals located in large cities. Nevertheless, mobile apps can be accessed </w:t>
      </w:r>
      <w:proofErr w:type="gramStart"/>
      <w:r w:rsidRPr="008E762D">
        <w:rPr>
          <w:rFonts w:ascii="Arial" w:hAnsi="Arial" w:cs="Arial"/>
        </w:rPr>
        <w:lastRenderedPageBreak/>
        <w:t>everywhere</w:t>
      </w:r>
      <w:proofErr w:type="gramEnd"/>
      <w:r w:rsidRPr="008E762D">
        <w:rPr>
          <w:rFonts w:ascii="Arial" w:hAnsi="Arial" w:cs="Arial"/>
        </w:rPr>
        <w:t xml:space="preserve"> and geographic segmentation </w:t>
      </w:r>
      <w:r w:rsidR="002343A1" w:rsidRPr="008E762D">
        <w:rPr>
          <w:rFonts w:ascii="Arial" w:hAnsi="Arial" w:cs="Arial"/>
        </w:rPr>
        <w:t>appears to be</w:t>
      </w:r>
      <w:r w:rsidRPr="008E762D">
        <w:rPr>
          <w:rFonts w:ascii="Arial" w:hAnsi="Arial" w:cs="Arial"/>
        </w:rPr>
        <w:t xml:space="preserve"> less relevant </w:t>
      </w:r>
      <w:r w:rsidR="002343A1" w:rsidRPr="008E762D">
        <w:rPr>
          <w:rFonts w:ascii="Arial" w:hAnsi="Arial" w:cs="Arial"/>
        </w:rPr>
        <w:t xml:space="preserve">from a practical point of view. </w:t>
      </w:r>
    </w:p>
    <w:p w14:paraId="72AEB659" w14:textId="77777777" w:rsidR="00720877" w:rsidRPr="008E762D" w:rsidRDefault="00E42FA7" w:rsidP="00720877">
      <w:pPr>
        <w:spacing w:after="240"/>
        <w:jc w:val="both"/>
        <w:rPr>
          <w:rFonts w:ascii="Arial" w:hAnsi="Arial" w:cs="Arial"/>
        </w:rPr>
      </w:pPr>
      <w:r w:rsidRPr="008E762D">
        <w:rPr>
          <w:rFonts w:ascii="Arial" w:hAnsi="Arial" w:cs="Arial"/>
        </w:rPr>
        <w:t xml:space="preserve">These suggestions could be seen as a good basis for the marketing efforts of Positiva in the future. Given the focus on predominantly young users, the brand may also launch a wide range of social media activities to engage and communicate with users. Facebook, Twitter, YouTube and Instagram appear to be suitable platforms for content dissemination, so that the brand awareness and engagement of users are effective developed over time at a low cost. </w:t>
      </w:r>
    </w:p>
    <w:p w14:paraId="339656CA" w14:textId="77777777" w:rsidR="00720877" w:rsidRPr="008E762D" w:rsidRDefault="003E765D" w:rsidP="003E765D">
      <w:pPr>
        <w:spacing w:after="240"/>
        <w:rPr>
          <w:rFonts w:ascii="Arial" w:hAnsi="Arial" w:cs="Arial"/>
          <w:b/>
          <w:sz w:val="28"/>
          <w:szCs w:val="28"/>
          <w:lang w:val="en-US"/>
        </w:rPr>
      </w:pPr>
      <w:r w:rsidRPr="008E762D">
        <w:rPr>
          <w:rFonts w:ascii="Arial" w:hAnsi="Arial" w:cs="Arial"/>
          <w:b/>
          <w:sz w:val="28"/>
          <w:szCs w:val="28"/>
          <w:lang w:val="en-US"/>
        </w:rPr>
        <w:t xml:space="preserve">PESTEL analysis </w:t>
      </w:r>
    </w:p>
    <w:p w14:paraId="298C50EF" w14:textId="77777777" w:rsidR="003E765D" w:rsidRPr="008E762D" w:rsidRDefault="00FE3A28" w:rsidP="00FE3A28">
      <w:pPr>
        <w:spacing w:after="240"/>
        <w:jc w:val="both"/>
        <w:rPr>
          <w:rFonts w:ascii="Arial" w:hAnsi="Arial" w:cs="Arial"/>
          <w:lang w:val="en-US"/>
        </w:rPr>
      </w:pPr>
      <w:r w:rsidRPr="008E762D">
        <w:rPr>
          <w:rFonts w:ascii="Arial" w:hAnsi="Arial" w:cs="Arial"/>
          <w:lang w:val="en-US"/>
        </w:rPr>
        <w:t>The next section of the marketing plan aims at understanding the main external trends affecting the performance of the business idea. For this purpose, the PESTEL analysis is used as a way of identifying the most relevant political, economic, social, technological, environmental and legal factors (Johnson et al., 2017). In this way, it is possible to outline specific opportunities and threats, which are related to the external environment, for the practical development of the business idea (Johnson et al., 2017).</w:t>
      </w:r>
    </w:p>
    <w:p w14:paraId="0709BA98" w14:textId="77777777" w:rsidR="00F11614" w:rsidRPr="008E762D" w:rsidRDefault="00F11614" w:rsidP="00FE3A28">
      <w:pPr>
        <w:spacing w:after="240"/>
        <w:jc w:val="both"/>
        <w:rPr>
          <w:rFonts w:ascii="Arial" w:hAnsi="Arial" w:cs="Arial"/>
          <w:lang w:val="en-US"/>
        </w:rPr>
      </w:pPr>
      <w:r w:rsidRPr="008E762D">
        <w:rPr>
          <w:rFonts w:ascii="Arial" w:hAnsi="Arial" w:cs="Arial"/>
          <w:lang w:val="en-US"/>
        </w:rPr>
        <w:t>Political factors determine the overall business conditions (Johnson et al., 2017). They include the level of political stability, regulations, institutional effectiveness and others (Johnson et al., 2017).</w:t>
      </w:r>
      <w:r w:rsidR="003A1176" w:rsidRPr="008E762D">
        <w:rPr>
          <w:rFonts w:ascii="Arial" w:hAnsi="Arial" w:cs="Arial"/>
          <w:lang w:val="en-US"/>
        </w:rPr>
        <w:t xml:space="preserve"> The home country – UK – is a politically stable nation with efficient public institutions and rule of law. This is testified by the position of the country in the corruption perceptions index by Transparency International (2020). By being one of the least corrupted countries in the world, it is not surprising that the UK also has one of the best business environments. This is shown by the ranking of the country in the prestigious Doing Busines</w:t>
      </w:r>
      <w:r w:rsidR="00E96E51" w:rsidRPr="008E762D">
        <w:rPr>
          <w:rFonts w:ascii="Arial" w:hAnsi="Arial" w:cs="Arial"/>
          <w:lang w:val="en-US"/>
        </w:rPr>
        <w:t>s report by the World Bank (2020</w:t>
      </w:r>
      <w:r w:rsidR="003A1176" w:rsidRPr="008E762D">
        <w:rPr>
          <w:rFonts w:ascii="Arial" w:hAnsi="Arial" w:cs="Arial"/>
          <w:lang w:val="en-US"/>
        </w:rPr>
        <w:t xml:space="preserve">). While the UK appears to deliver excellent political conditions for doing business, instability occurs from the ongoing war in Ukraine. This is major factor for political concerns at the current stage of development. </w:t>
      </w:r>
    </w:p>
    <w:p w14:paraId="1B47FD90" w14:textId="77777777" w:rsidR="00F11614" w:rsidRPr="008E762D" w:rsidRDefault="00F11614" w:rsidP="00FE3A28">
      <w:pPr>
        <w:spacing w:after="240"/>
        <w:jc w:val="both"/>
        <w:rPr>
          <w:rFonts w:ascii="Arial" w:hAnsi="Arial" w:cs="Arial"/>
          <w:lang w:val="en-US"/>
        </w:rPr>
      </w:pPr>
      <w:r w:rsidRPr="008E762D">
        <w:rPr>
          <w:rFonts w:ascii="Arial" w:hAnsi="Arial" w:cs="Arial"/>
          <w:lang w:val="en-US"/>
        </w:rPr>
        <w:t>Economic variables are also quite relevant in analysing the demand in the marketplace. Therefore, economic analysis takes into consideration the level of income, economic growth, inflation, unemployment, interest rates and other relevant factors which shape the demand and business conditions in a country (Johnson et al., 2017).</w:t>
      </w:r>
      <w:r w:rsidR="003A1176" w:rsidRPr="008E762D">
        <w:rPr>
          <w:rFonts w:ascii="Arial" w:hAnsi="Arial" w:cs="Arial"/>
          <w:lang w:val="en-US"/>
        </w:rPr>
        <w:t xml:space="preserve"> The UK is also of the G7 countries which show its advance status and </w:t>
      </w:r>
      <w:proofErr w:type="gramStart"/>
      <w:r w:rsidR="003A1176" w:rsidRPr="008E762D">
        <w:rPr>
          <w:rFonts w:ascii="Arial" w:hAnsi="Arial" w:cs="Arial"/>
          <w:lang w:val="en-US"/>
        </w:rPr>
        <w:t>high income</w:t>
      </w:r>
      <w:proofErr w:type="gramEnd"/>
      <w:r w:rsidR="003A1176" w:rsidRPr="008E762D">
        <w:rPr>
          <w:rFonts w:ascii="Arial" w:hAnsi="Arial" w:cs="Arial"/>
          <w:lang w:val="en-US"/>
        </w:rPr>
        <w:t xml:space="preserve"> level per capita. Nevertheless, the country’s economy experienced a major recession in 2020 when the COVID-19 restrictions and lockdowns led to a decline of the national income of almost 10% (Harari, 2022). As of the end of 2021, the </w:t>
      </w:r>
      <w:r w:rsidR="003A1176" w:rsidRPr="008E762D">
        <w:rPr>
          <w:rFonts w:ascii="Arial" w:hAnsi="Arial" w:cs="Arial"/>
          <w:lang w:val="en-US"/>
        </w:rPr>
        <w:lastRenderedPageBreak/>
        <w:t xml:space="preserve">economic recovery has failed to reach the pre-pandemic levels which means that consumers’ purchasing power is not fully recovered (Harari, 2022). </w:t>
      </w:r>
      <w:r w:rsidR="00D8745A" w:rsidRPr="008E762D">
        <w:rPr>
          <w:rFonts w:ascii="Arial" w:hAnsi="Arial" w:cs="Arial"/>
          <w:lang w:val="en-US"/>
        </w:rPr>
        <w:t xml:space="preserve">Consumers also remain uncertain due to the high levels of inflation. They already exceed 7% at annual basis and this is a speed of price increase surpassing the record three decades ago </w:t>
      </w:r>
      <w:r w:rsidR="00E96E51" w:rsidRPr="008E762D">
        <w:rPr>
          <w:rFonts w:ascii="Arial" w:hAnsi="Arial" w:cs="Arial"/>
          <w:bCs/>
        </w:rPr>
        <w:t>(Trading Economics, 2022).</w:t>
      </w:r>
      <w:r w:rsidR="00D8745A" w:rsidRPr="008E762D">
        <w:rPr>
          <w:rFonts w:ascii="Arial" w:hAnsi="Arial" w:cs="Arial"/>
          <w:lang w:val="en-US"/>
        </w:rPr>
        <w:t xml:space="preserve"> This is also a negative factor eroding the purchasing power of consumers in the UK. </w:t>
      </w:r>
    </w:p>
    <w:p w14:paraId="33D73476" w14:textId="77777777" w:rsidR="00F11614" w:rsidRPr="008E762D" w:rsidRDefault="00F11614" w:rsidP="00FE3A28">
      <w:pPr>
        <w:spacing w:after="240"/>
        <w:jc w:val="both"/>
        <w:rPr>
          <w:rFonts w:ascii="Arial" w:hAnsi="Arial" w:cs="Arial"/>
          <w:lang w:val="en-US"/>
        </w:rPr>
      </w:pPr>
      <w:r w:rsidRPr="008E762D">
        <w:rPr>
          <w:rFonts w:ascii="Arial" w:hAnsi="Arial" w:cs="Arial"/>
          <w:lang w:val="en-US"/>
        </w:rPr>
        <w:t>Social factors reflect the main preferences, as expressed by consumers, which also shape demand patterns (Johnson et al., 2017). Demographic trends also belong to social factors (Johnson et al., 2017).</w:t>
      </w:r>
      <w:r w:rsidR="007C4E8B" w:rsidRPr="008E762D">
        <w:rPr>
          <w:rFonts w:ascii="Arial" w:hAnsi="Arial" w:cs="Arial"/>
          <w:lang w:val="en-US"/>
        </w:rPr>
        <w:t xml:space="preserve"> As earlier mentioned by </w:t>
      </w:r>
      <w:r w:rsidR="00E96E51" w:rsidRPr="008E762D">
        <w:rPr>
          <w:rFonts w:ascii="Arial" w:hAnsi="Arial" w:cs="Arial"/>
          <w:lang w:val="en-US"/>
        </w:rPr>
        <w:t>Evenst</w:t>
      </w:r>
      <w:r w:rsidR="007C4E8B" w:rsidRPr="008E762D">
        <w:rPr>
          <w:rFonts w:ascii="Arial" w:hAnsi="Arial" w:cs="Arial"/>
          <w:lang w:val="en-US"/>
        </w:rPr>
        <w:t>ad (2021), UK consumers demonstrate strong demand for mental health and well-being apps, as suggested by the annual growth of 200%. These are favourable trends supporting the launch of Positiva. Moreover, the UK population trends to grow at a rate of 400,000 people</w:t>
      </w:r>
      <w:r w:rsidR="00E96E51" w:rsidRPr="008E762D">
        <w:rPr>
          <w:rFonts w:ascii="Arial" w:hAnsi="Arial" w:cs="Arial"/>
          <w:lang w:val="en-US"/>
        </w:rPr>
        <w:t xml:space="preserve"> per year (Focus Economics, 2022</w:t>
      </w:r>
      <w:r w:rsidR="007C4E8B" w:rsidRPr="008E762D">
        <w:rPr>
          <w:rFonts w:ascii="Arial" w:hAnsi="Arial" w:cs="Arial"/>
          <w:lang w:val="en-US"/>
        </w:rPr>
        <w:t>). This growth projection together with the already large population size of</w:t>
      </w:r>
      <w:r w:rsidR="00E96E51" w:rsidRPr="008E762D">
        <w:rPr>
          <w:rFonts w:ascii="Arial" w:hAnsi="Arial" w:cs="Arial"/>
          <w:lang w:val="en-US"/>
        </w:rPr>
        <w:t xml:space="preserve"> approximately 67 million</w:t>
      </w:r>
      <w:r w:rsidR="007C4E8B" w:rsidRPr="008E762D">
        <w:rPr>
          <w:rFonts w:ascii="Arial" w:hAnsi="Arial" w:cs="Arial"/>
          <w:lang w:val="en-US"/>
        </w:rPr>
        <w:t xml:space="preserve"> indicates the existence of a large market </w:t>
      </w:r>
      <w:r w:rsidR="006B1DAB" w:rsidRPr="008E762D">
        <w:rPr>
          <w:rFonts w:ascii="Arial" w:hAnsi="Arial" w:cs="Arial"/>
          <w:lang w:val="en-US"/>
        </w:rPr>
        <w:t xml:space="preserve">in the UK </w:t>
      </w:r>
      <w:r w:rsidR="007C4E8B" w:rsidRPr="008E762D">
        <w:rPr>
          <w:rFonts w:ascii="Arial" w:hAnsi="Arial" w:cs="Arial"/>
          <w:lang w:val="en-US"/>
        </w:rPr>
        <w:t xml:space="preserve">with </w:t>
      </w:r>
      <w:r w:rsidR="006B1DAB" w:rsidRPr="008E762D">
        <w:rPr>
          <w:rFonts w:ascii="Arial" w:hAnsi="Arial" w:cs="Arial"/>
          <w:lang w:val="en-US"/>
        </w:rPr>
        <w:t xml:space="preserve">a </w:t>
      </w:r>
      <w:r w:rsidR="007C4E8B" w:rsidRPr="008E762D">
        <w:rPr>
          <w:rFonts w:ascii="Arial" w:hAnsi="Arial" w:cs="Arial"/>
          <w:lang w:val="en-US"/>
        </w:rPr>
        <w:t>significant potential for the future development of the mobile app</w:t>
      </w:r>
      <w:r w:rsidR="00E96E51" w:rsidRPr="008E762D">
        <w:rPr>
          <w:rFonts w:ascii="Arial" w:hAnsi="Arial" w:cs="Arial"/>
          <w:lang w:val="en-US"/>
        </w:rPr>
        <w:t xml:space="preserve"> (Focus Economics, 2022</w:t>
      </w:r>
      <w:r w:rsidR="007C4E8B" w:rsidRPr="008E762D">
        <w:rPr>
          <w:rFonts w:ascii="Arial" w:hAnsi="Arial" w:cs="Arial"/>
          <w:lang w:val="en-US"/>
        </w:rPr>
        <w:t xml:space="preserve">). </w:t>
      </w:r>
    </w:p>
    <w:p w14:paraId="620460B7" w14:textId="77777777" w:rsidR="00F11614" w:rsidRPr="008E762D" w:rsidRDefault="00F11614" w:rsidP="00FE3A28">
      <w:pPr>
        <w:spacing w:after="240"/>
        <w:jc w:val="both"/>
        <w:rPr>
          <w:rFonts w:ascii="Arial" w:hAnsi="Arial" w:cs="Arial"/>
          <w:lang w:val="en-US"/>
        </w:rPr>
      </w:pPr>
      <w:r w:rsidRPr="008E762D">
        <w:rPr>
          <w:rFonts w:ascii="Arial" w:hAnsi="Arial" w:cs="Arial"/>
          <w:lang w:val="en-US"/>
        </w:rPr>
        <w:t xml:space="preserve">Technological state determines the access to technologies and highly qualified workforce which enhance technological development (Johnson et al., 2017). This is essential for being productive and innovative – key characteristics for success in the mobile app marketplace. </w:t>
      </w:r>
      <w:r w:rsidR="007C4E8B" w:rsidRPr="008E762D">
        <w:rPr>
          <w:rFonts w:ascii="Arial" w:hAnsi="Arial" w:cs="Arial"/>
          <w:lang w:val="en-US"/>
        </w:rPr>
        <w:t xml:space="preserve">According to </w:t>
      </w:r>
      <w:r w:rsidR="00E96E51" w:rsidRPr="008E762D">
        <w:rPr>
          <w:rFonts w:ascii="Arial" w:hAnsi="Arial" w:cs="Arial"/>
          <w:lang w:val="en-US"/>
        </w:rPr>
        <w:t>Global Innovation Index (2020</w:t>
      </w:r>
      <w:r w:rsidR="007C4E8B" w:rsidRPr="008E762D">
        <w:rPr>
          <w:rFonts w:ascii="Arial" w:hAnsi="Arial" w:cs="Arial"/>
          <w:lang w:val="en-US"/>
        </w:rPr>
        <w:t xml:space="preserve">), the UK is one of the most technologically advanced countries in the world due to the access of capital, advanced technologies, extensive research and development activities, supportive legislation and other factors. For Positiva, this means access to technologies and qualified specialists who can innovate new app’s features and deliver high-quality maintenance services, so that a high level of operational efficiency is achieved. </w:t>
      </w:r>
    </w:p>
    <w:p w14:paraId="5CFF421E" w14:textId="77777777" w:rsidR="00F11614" w:rsidRPr="008E762D" w:rsidRDefault="00F11614" w:rsidP="00FE3A28">
      <w:pPr>
        <w:spacing w:after="240"/>
        <w:jc w:val="both"/>
        <w:rPr>
          <w:rFonts w:ascii="Arial" w:hAnsi="Arial" w:cs="Arial"/>
          <w:lang w:val="en-US"/>
        </w:rPr>
      </w:pPr>
      <w:r w:rsidRPr="008E762D">
        <w:rPr>
          <w:rFonts w:ascii="Arial" w:hAnsi="Arial" w:cs="Arial"/>
          <w:lang w:val="en-US"/>
        </w:rPr>
        <w:t>Environmental and legal factors also impose specific regulations to be followed by companies. These are legal obligations, although many companies use sustainable pro-environmental practices as a way of differentiation in</w:t>
      </w:r>
      <w:r w:rsidR="00E96E51" w:rsidRPr="008E762D">
        <w:rPr>
          <w:rFonts w:ascii="Arial" w:hAnsi="Arial" w:cs="Arial"/>
          <w:lang w:val="en-US"/>
        </w:rPr>
        <w:t xml:space="preserve"> the marketplace (Morrison, 2020</w:t>
      </w:r>
      <w:r w:rsidRPr="008E762D">
        <w:rPr>
          <w:rFonts w:ascii="Arial" w:hAnsi="Arial" w:cs="Arial"/>
          <w:lang w:val="en-US"/>
        </w:rPr>
        <w:t xml:space="preserve">). </w:t>
      </w:r>
      <w:r w:rsidR="007C4E8B" w:rsidRPr="008E762D">
        <w:rPr>
          <w:rFonts w:ascii="Arial" w:hAnsi="Arial" w:cs="Arial"/>
          <w:lang w:val="en-US"/>
        </w:rPr>
        <w:t xml:space="preserve">Given these considerations, Positiva </w:t>
      </w:r>
      <w:proofErr w:type="gramStart"/>
      <w:r w:rsidR="007C4E8B" w:rsidRPr="008E762D">
        <w:rPr>
          <w:rFonts w:ascii="Arial" w:hAnsi="Arial" w:cs="Arial"/>
          <w:lang w:val="en-US"/>
        </w:rPr>
        <w:t>has to</w:t>
      </w:r>
      <w:proofErr w:type="gramEnd"/>
      <w:r w:rsidR="007C4E8B" w:rsidRPr="008E762D">
        <w:rPr>
          <w:rFonts w:ascii="Arial" w:hAnsi="Arial" w:cs="Arial"/>
          <w:lang w:val="en-US"/>
        </w:rPr>
        <w:t xml:space="preserve"> comply with the legal specifics of the home and all host countries in the future. Thus, the mobile app </w:t>
      </w:r>
      <w:proofErr w:type="gramStart"/>
      <w:r w:rsidR="007C4E8B" w:rsidRPr="008E762D">
        <w:rPr>
          <w:rFonts w:ascii="Arial" w:hAnsi="Arial" w:cs="Arial"/>
          <w:lang w:val="en-US"/>
        </w:rPr>
        <w:t>has to</w:t>
      </w:r>
      <w:proofErr w:type="gramEnd"/>
      <w:r w:rsidR="007C4E8B" w:rsidRPr="008E762D">
        <w:rPr>
          <w:rFonts w:ascii="Arial" w:hAnsi="Arial" w:cs="Arial"/>
          <w:lang w:val="en-US"/>
        </w:rPr>
        <w:t xml:space="preserve"> invest in legal compliance as a way of ensuring uninterrupted and legal performance. </w:t>
      </w:r>
    </w:p>
    <w:p w14:paraId="4798597B" w14:textId="77777777" w:rsidR="003E765D" w:rsidRPr="008E762D" w:rsidRDefault="007C4E8B" w:rsidP="00FE3A28">
      <w:pPr>
        <w:spacing w:after="240"/>
        <w:jc w:val="both"/>
        <w:rPr>
          <w:rFonts w:ascii="Arial" w:hAnsi="Arial" w:cs="Arial"/>
          <w:lang w:val="en-US"/>
        </w:rPr>
      </w:pPr>
      <w:r w:rsidRPr="008E762D">
        <w:rPr>
          <w:rFonts w:ascii="Arial" w:hAnsi="Arial" w:cs="Arial"/>
          <w:lang w:val="en-US"/>
        </w:rPr>
        <w:t xml:space="preserve">The research findings suggest the existence of many opportunities and threats which a potential impact for Positiva. They are summarised as a part of the SWOT analysis in the next sub-section of the business plan. </w:t>
      </w:r>
    </w:p>
    <w:p w14:paraId="3AADA2B1" w14:textId="77777777" w:rsidR="003E765D" w:rsidRPr="008E762D" w:rsidRDefault="003E765D" w:rsidP="00FE3A28">
      <w:pPr>
        <w:spacing w:after="240"/>
        <w:rPr>
          <w:rFonts w:ascii="Arial" w:hAnsi="Arial" w:cs="Arial"/>
          <w:b/>
          <w:sz w:val="28"/>
          <w:szCs w:val="28"/>
          <w:lang w:val="en-US"/>
        </w:rPr>
      </w:pPr>
      <w:r w:rsidRPr="008E762D">
        <w:rPr>
          <w:rFonts w:ascii="Arial" w:hAnsi="Arial" w:cs="Arial"/>
          <w:b/>
          <w:sz w:val="28"/>
          <w:szCs w:val="28"/>
          <w:lang w:val="en-US"/>
        </w:rPr>
        <w:lastRenderedPageBreak/>
        <w:t xml:space="preserve">SWOT analysis </w:t>
      </w:r>
    </w:p>
    <w:p w14:paraId="3247466E" w14:textId="77777777" w:rsidR="003E765D" w:rsidRPr="008E762D" w:rsidRDefault="006D1726" w:rsidP="006D1726">
      <w:pPr>
        <w:spacing w:after="240"/>
        <w:jc w:val="both"/>
        <w:rPr>
          <w:rFonts w:ascii="Arial" w:hAnsi="Arial" w:cs="Arial"/>
          <w:lang w:val="en-US"/>
        </w:rPr>
      </w:pPr>
      <w:r w:rsidRPr="008E762D">
        <w:rPr>
          <w:rFonts w:ascii="Arial" w:hAnsi="Arial" w:cs="Arial"/>
          <w:lang w:val="en-US"/>
        </w:rPr>
        <w:t>The next model refers to SWOT – strengths, weaknesse</w:t>
      </w:r>
      <w:r w:rsidR="00D31574" w:rsidRPr="008E762D">
        <w:rPr>
          <w:rFonts w:ascii="Arial" w:hAnsi="Arial" w:cs="Arial"/>
          <w:lang w:val="en-US"/>
        </w:rPr>
        <w:t xml:space="preserve">s, opportunities and threats (Morrison, 2020). </w:t>
      </w:r>
      <w:r w:rsidRPr="008E762D">
        <w:rPr>
          <w:rFonts w:ascii="Arial" w:hAnsi="Arial" w:cs="Arial"/>
          <w:lang w:val="en-US"/>
        </w:rPr>
        <w:t xml:space="preserve">This model supports strategic decision-making due to its ability to identify the main </w:t>
      </w:r>
      <w:proofErr w:type="gramStart"/>
      <w:r w:rsidRPr="008E762D">
        <w:rPr>
          <w:rFonts w:ascii="Arial" w:hAnsi="Arial" w:cs="Arial"/>
          <w:lang w:val="en-US"/>
        </w:rPr>
        <w:t>organisationally-related</w:t>
      </w:r>
      <w:proofErr w:type="gramEnd"/>
      <w:r w:rsidRPr="008E762D">
        <w:rPr>
          <w:rFonts w:ascii="Arial" w:hAnsi="Arial" w:cs="Arial"/>
          <w:lang w:val="en-US"/>
        </w:rPr>
        <w:t xml:space="preserve"> strengths and weaknesses which support or inhibit growth (Morrison, 2020). Respectively, Positiva may use the strengths to expand, as well as the existing weaknesses to implement positive changes at organisational level. The opportunities and threats, which are included in the SWOT analysis, originate from the PESTEL one; hence, they are externally related </w:t>
      </w:r>
      <w:proofErr w:type="gramStart"/>
      <w:r w:rsidRPr="008E762D">
        <w:rPr>
          <w:rFonts w:ascii="Arial" w:hAnsi="Arial" w:cs="Arial"/>
          <w:lang w:val="en-US"/>
        </w:rPr>
        <w:t>and also</w:t>
      </w:r>
      <w:proofErr w:type="gramEnd"/>
      <w:r w:rsidRPr="008E762D">
        <w:rPr>
          <w:rFonts w:ascii="Arial" w:hAnsi="Arial" w:cs="Arial"/>
          <w:lang w:val="en-US"/>
        </w:rPr>
        <w:t xml:space="preserve"> may potentially affect the business development process (Morrison, 2020). </w:t>
      </w:r>
    </w:p>
    <w:p w14:paraId="7365B38A" w14:textId="77777777" w:rsidR="006D1726" w:rsidRPr="008E762D" w:rsidRDefault="006D1726" w:rsidP="006D1726">
      <w:pPr>
        <w:spacing w:after="240"/>
        <w:jc w:val="both"/>
        <w:rPr>
          <w:rFonts w:ascii="Arial" w:hAnsi="Arial" w:cs="Arial"/>
          <w:lang w:val="en-US"/>
        </w:rPr>
      </w:pPr>
      <w:r w:rsidRPr="008E762D">
        <w:rPr>
          <w:rFonts w:ascii="Arial" w:hAnsi="Arial" w:cs="Arial"/>
          <w:lang w:val="en-US"/>
        </w:rPr>
        <w:t xml:space="preserve">The following table summarises the main internal strengths and weaknesses, as well as the key opportunities and threats derived from the PESTEL analysis and referring to the external conditions. </w:t>
      </w:r>
    </w:p>
    <w:p w14:paraId="1FA59D36" w14:textId="77777777" w:rsidR="00BE1B23" w:rsidRPr="008E762D" w:rsidRDefault="00BE1B23" w:rsidP="006D1726">
      <w:pPr>
        <w:spacing w:after="240"/>
        <w:jc w:val="both"/>
        <w:rPr>
          <w:rFonts w:ascii="Arial" w:hAnsi="Arial" w:cs="Arial"/>
          <w:lang w:val="en-US"/>
        </w:rPr>
      </w:pPr>
    </w:p>
    <w:p w14:paraId="2F8CDFA2" w14:textId="77777777" w:rsidR="00BE1B23" w:rsidRPr="008E762D" w:rsidRDefault="00BE1B23" w:rsidP="006D1726">
      <w:pPr>
        <w:spacing w:after="240"/>
        <w:jc w:val="both"/>
        <w:rPr>
          <w:rFonts w:ascii="Arial" w:hAnsi="Arial" w:cs="Arial"/>
          <w:lang w:val="en-US"/>
        </w:rPr>
      </w:pPr>
    </w:p>
    <w:p w14:paraId="4A6C1A79" w14:textId="77777777" w:rsidR="00BE1B23" w:rsidRPr="008E762D" w:rsidRDefault="00BE1B23" w:rsidP="006D1726">
      <w:pPr>
        <w:spacing w:after="240"/>
        <w:jc w:val="both"/>
        <w:rPr>
          <w:rFonts w:ascii="Arial" w:hAnsi="Arial" w:cs="Arial"/>
          <w:lang w:val="en-US"/>
        </w:rPr>
      </w:pPr>
    </w:p>
    <w:p w14:paraId="30407EE2" w14:textId="77777777" w:rsidR="00BE1B23" w:rsidRPr="008E762D" w:rsidRDefault="00BE1B23" w:rsidP="006D1726">
      <w:pPr>
        <w:spacing w:after="240"/>
        <w:jc w:val="both"/>
        <w:rPr>
          <w:rFonts w:ascii="Arial" w:hAnsi="Arial" w:cs="Arial"/>
          <w:lang w:val="en-US"/>
        </w:rPr>
      </w:pPr>
    </w:p>
    <w:p w14:paraId="35505F4C" w14:textId="77777777" w:rsidR="00BE1B23" w:rsidRPr="008E762D" w:rsidRDefault="00BE1B23" w:rsidP="006D1726">
      <w:pPr>
        <w:spacing w:after="240"/>
        <w:jc w:val="both"/>
        <w:rPr>
          <w:rFonts w:ascii="Arial" w:hAnsi="Arial" w:cs="Arial"/>
          <w:sz w:val="24"/>
          <w:szCs w:val="24"/>
          <w:lang w:val="en-US"/>
        </w:rPr>
      </w:pPr>
    </w:p>
    <w:p w14:paraId="6764AD1D" w14:textId="77777777" w:rsidR="00BE1B23" w:rsidRPr="008E762D" w:rsidRDefault="00BE1B23" w:rsidP="006D1726">
      <w:pPr>
        <w:spacing w:after="240"/>
        <w:jc w:val="both"/>
        <w:rPr>
          <w:rFonts w:ascii="Arial" w:hAnsi="Arial" w:cs="Arial"/>
          <w:sz w:val="24"/>
          <w:szCs w:val="24"/>
          <w:lang w:val="en-US"/>
        </w:rPr>
      </w:pPr>
    </w:p>
    <w:p w14:paraId="1C522ED1" w14:textId="77777777" w:rsidR="00BE1B23" w:rsidRDefault="00BE1B23" w:rsidP="006D1726">
      <w:pPr>
        <w:spacing w:after="240"/>
        <w:jc w:val="both"/>
        <w:rPr>
          <w:rFonts w:ascii="Times New Roman" w:hAnsi="Times New Roman" w:cs="Times New Roman"/>
          <w:sz w:val="24"/>
          <w:szCs w:val="24"/>
          <w:lang w:val="en-US"/>
        </w:rPr>
      </w:pPr>
    </w:p>
    <w:p w14:paraId="17DAD661" w14:textId="77777777" w:rsidR="006D1726" w:rsidRPr="008E762D" w:rsidRDefault="006D1726" w:rsidP="006D1726">
      <w:pPr>
        <w:jc w:val="both"/>
        <w:rPr>
          <w:rFonts w:ascii="Arial" w:hAnsi="Arial" w:cs="Arial"/>
          <w:b/>
          <w:sz w:val="24"/>
          <w:szCs w:val="24"/>
          <w:lang w:val="en-US"/>
        </w:rPr>
      </w:pPr>
      <w:r w:rsidRPr="008E762D">
        <w:rPr>
          <w:rFonts w:ascii="Arial" w:hAnsi="Arial" w:cs="Arial"/>
          <w:b/>
          <w:sz w:val="24"/>
          <w:szCs w:val="24"/>
          <w:lang w:val="en-US"/>
        </w:rPr>
        <w:t xml:space="preserve">Table 1 – SWOT of Positiva </w:t>
      </w:r>
    </w:p>
    <w:tbl>
      <w:tblPr>
        <w:tblStyle w:val="TableGrid"/>
        <w:tblW w:w="9498" w:type="dxa"/>
        <w:tblInd w:w="108" w:type="dxa"/>
        <w:tblLook w:val="04A0" w:firstRow="1" w:lastRow="0" w:firstColumn="1" w:lastColumn="0" w:noHBand="0" w:noVBand="1"/>
      </w:tblPr>
      <w:tblGrid>
        <w:gridCol w:w="4709"/>
        <w:gridCol w:w="4789"/>
      </w:tblGrid>
      <w:tr w:rsidR="006D1726" w:rsidRPr="008E762D" w14:paraId="4EE6677F" w14:textId="77777777" w:rsidTr="00BE1B23">
        <w:tc>
          <w:tcPr>
            <w:tcW w:w="4709" w:type="dxa"/>
          </w:tcPr>
          <w:p w14:paraId="415F0188" w14:textId="77777777" w:rsidR="006D1726" w:rsidRPr="008E762D" w:rsidRDefault="00EC0E89" w:rsidP="00BE1B23">
            <w:pPr>
              <w:spacing w:after="240"/>
              <w:jc w:val="both"/>
              <w:rPr>
                <w:rFonts w:ascii="Arial" w:hAnsi="Arial" w:cs="Arial"/>
                <w:b/>
                <w:lang w:val="en-US"/>
              </w:rPr>
            </w:pPr>
            <w:r w:rsidRPr="008E762D">
              <w:rPr>
                <w:rFonts w:ascii="Arial" w:hAnsi="Arial" w:cs="Arial"/>
                <w:b/>
                <w:lang w:val="en-US"/>
              </w:rPr>
              <w:t xml:space="preserve">Strengths </w:t>
            </w:r>
          </w:p>
          <w:p w14:paraId="74CAA461" w14:textId="77777777" w:rsidR="00EC0E89" w:rsidRPr="008E762D" w:rsidRDefault="00EC0E89" w:rsidP="00BE1B23">
            <w:pPr>
              <w:pStyle w:val="ListParagraph"/>
              <w:numPr>
                <w:ilvl w:val="0"/>
                <w:numId w:val="1"/>
              </w:numPr>
              <w:spacing w:after="0" w:line="360" w:lineRule="auto"/>
              <w:ind w:left="284"/>
              <w:rPr>
                <w:rFonts w:ascii="Arial" w:hAnsi="Arial" w:cs="Arial"/>
                <w:lang w:val="en-US"/>
              </w:rPr>
            </w:pPr>
            <w:r w:rsidRPr="008E762D">
              <w:rPr>
                <w:rFonts w:ascii="Arial" w:hAnsi="Arial" w:cs="Arial"/>
                <w:lang w:val="en-US"/>
              </w:rPr>
              <w:t>Innovative business idea.</w:t>
            </w:r>
          </w:p>
          <w:p w14:paraId="1D11259C" w14:textId="77777777" w:rsidR="00EC0E89" w:rsidRPr="008E762D" w:rsidRDefault="00EC0E89" w:rsidP="00BE1B23">
            <w:pPr>
              <w:pStyle w:val="ListParagraph"/>
              <w:numPr>
                <w:ilvl w:val="0"/>
                <w:numId w:val="1"/>
              </w:numPr>
              <w:spacing w:after="0" w:line="360" w:lineRule="auto"/>
              <w:ind w:left="284"/>
              <w:rPr>
                <w:rFonts w:ascii="Arial" w:hAnsi="Arial" w:cs="Arial"/>
                <w:lang w:val="en-US"/>
              </w:rPr>
            </w:pPr>
            <w:r w:rsidRPr="008E762D">
              <w:rPr>
                <w:rFonts w:ascii="Arial" w:hAnsi="Arial" w:cs="Arial"/>
                <w:lang w:val="en-US"/>
              </w:rPr>
              <w:t>Mobile app with new features and functionality.</w:t>
            </w:r>
          </w:p>
          <w:p w14:paraId="35DC9BA1" w14:textId="77777777" w:rsidR="00EC0E89" w:rsidRPr="008E762D" w:rsidRDefault="00EC0E89" w:rsidP="00BE1B23">
            <w:pPr>
              <w:pStyle w:val="ListParagraph"/>
              <w:numPr>
                <w:ilvl w:val="0"/>
                <w:numId w:val="1"/>
              </w:numPr>
              <w:spacing w:after="0" w:line="360" w:lineRule="auto"/>
              <w:ind w:left="284"/>
              <w:rPr>
                <w:rFonts w:ascii="Arial" w:hAnsi="Arial" w:cs="Arial"/>
                <w:lang w:val="en-US"/>
              </w:rPr>
            </w:pPr>
            <w:r w:rsidRPr="008E762D">
              <w:rPr>
                <w:rFonts w:ascii="Arial" w:hAnsi="Arial" w:cs="Arial"/>
                <w:lang w:val="en-US"/>
              </w:rPr>
              <w:t xml:space="preserve">Limited financial requirements to launch the mobile app </w:t>
            </w:r>
          </w:p>
        </w:tc>
        <w:tc>
          <w:tcPr>
            <w:tcW w:w="4789" w:type="dxa"/>
          </w:tcPr>
          <w:p w14:paraId="6B4B2DAD" w14:textId="77777777" w:rsidR="006D1726" w:rsidRPr="008E762D" w:rsidRDefault="00EC0E89" w:rsidP="00BE1B23">
            <w:pPr>
              <w:spacing w:after="240"/>
              <w:jc w:val="both"/>
              <w:rPr>
                <w:rFonts w:ascii="Arial" w:hAnsi="Arial" w:cs="Arial"/>
                <w:b/>
                <w:lang w:val="en-US"/>
              </w:rPr>
            </w:pPr>
            <w:r w:rsidRPr="008E762D">
              <w:rPr>
                <w:rFonts w:ascii="Arial" w:hAnsi="Arial" w:cs="Arial"/>
                <w:b/>
                <w:lang w:val="en-US"/>
              </w:rPr>
              <w:t>Weaknesses</w:t>
            </w:r>
          </w:p>
          <w:p w14:paraId="3E243CE9" w14:textId="77777777" w:rsidR="00EC0E89" w:rsidRPr="008E762D" w:rsidRDefault="00EC0E89" w:rsidP="00BE1B23">
            <w:pPr>
              <w:pStyle w:val="ListParagraph"/>
              <w:numPr>
                <w:ilvl w:val="0"/>
                <w:numId w:val="2"/>
              </w:numPr>
              <w:spacing w:after="0" w:line="360" w:lineRule="auto"/>
              <w:ind w:left="286"/>
              <w:jc w:val="both"/>
              <w:rPr>
                <w:rFonts w:ascii="Arial" w:hAnsi="Arial" w:cs="Arial"/>
                <w:lang w:val="en-US"/>
              </w:rPr>
            </w:pPr>
            <w:r w:rsidRPr="008E762D">
              <w:rPr>
                <w:rFonts w:ascii="Arial" w:hAnsi="Arial" w:cs="Arial"/>
                <w:lang w:val="en-US"/>
              </w:rPr>
              <w:t xml:space="preserve">Lack of previous business experience. </w:t>
            </w:r>
          </w:p>
          <w:p w14:paraId="0F418240" w14:textId="77777777" w:rsidR="006B1DAB" w:rsidRPr="008E762D" w:rsidRDefault="006B1DAB" w:rsidP="00BE1B23">
            <w:pPr>
              <w:pStyle w:val="ListParagraph"/>
              <w:numPr>
                <w:ilvl w:val="0"/>
                <w:numId w:val="2"/>
              </w:numPr>
              <w:spacing w:after="0" w:line="360" w:lineRule="auto"/>
              <w:ind w:left="286"/>
              <w:jc w:val="both"/>
              <w:rPr>
                <w:rFonts w:ascii="Arial" w:hAnsi="Arial" w:cs="Arial"/>
                <w:lang w:val="en-US"/>
              </w:rPr>
            </w:pPr>
            <w:r w:rsidRPr="008E762D">
              <w:rPr>
                <w:rFonts w:ascii="Arial" w:hAnsi="Arial" w:cs="Arial"/>
                <w:lang w:val="en-US"/>
              </w:rPr>
              <w:t>Unknown brand name.</w:t>
            </w:r>
          </w:p>
          <w:p w14:paraId="5F2E8F4A" w14:textId="77777777" w:rsidR="006B1DAB" w:rsidRPr="008E762D" w:rsidRDefault="006B1DAB" w:rsidP="00BE1B23">
            <w:pPr>
              <w:pStyle w:val="ListParagraph"/>
              <w:numPr>
                <w:ilvl w:val="0"/>
                <w:numId w:val="2"/>
              </w:numPr>
              <w:spacing w:after="0" w:line="360" w:lineRule="auto"/>
              <w:ind w:left="286"/>
              <w:jc w:val="both"/>
              <w:rPr>
                <w:rFonts w:ascii="Arial" w:hAnsi="Arial" w:cs="Arial"/>
                <w:lang w:val="en-US"/>
              </w:rPr>
            </w:pPr>
            <w:r w:rsidRPr="008E762D">
              <w:rPr>
                <w:rFonts w:ascii="Arial" w:hAnsi="Arial" w:cs="Arial"/>
                <w:lang w:val="en-US"/>
              </w:rPr>
              <w:t>Lack of existing customer base.</w:t>
            </w:r>
          </w:p>
          <w:p w14:paraId="183BF303" w14:textId="77777777" w:rsidR="006B1DAB" w:rsidRPr="008E762D" w:rsidRDefault="006B1DAB" w:rsidP="00BE1B23">
            <w:pPr>
              <w:pStyle w:val="ListParagraph"/>
              <w:numPr>
                <w:ilvl w:val="0"/>
                <w:numId w:val="2"/>
              </w:numPr>
              <w:spacing w:after="0" w:line="360" w:lineRule="auto"/>
              <w:ind w:left="286"/>
              <w:jc w:val="both"/>
              <w:rPr>
                <w:rFonts w:ascii="Arial" w:hAnsi="Arial" w:cs="Arial"/>
                <w:lang w:val="en-US"/>
              </w:rPr>
            </w:pPr>
            <w:r w:rsidRPr="008E762D">
              <w:rPr>
                <w:rFonts w:ascii="Arial" w:hAnsi="Arial" w:cs="Arial"/>
                <w:lang w:val="en-US"/>
              </w:rPr>
              <w:t xml:space="preserve">Limited exiting resource to launch business activities. </w:t>
            </w:r>
          </w:p>
        </w:tc>
      </w:tr>
      <w:tr w:rsidR="006D1726" w14:paraId="03E3E774" w14:textId="77777777" w:rsidTr="00BE1B23">
        <w:tc>
          <w:tcPr>
            <w:tcW w:w="4709" w:type="dxa"/>
          </w:tcPr>
          <w:p w14:paraId="781D4FD2" w14:textId="77777777" w:rsidR="006D1726" w:rsidRPr="008E762D" w:rsidRDefault="00EC0E89" w:rsidP="00BE1B23">
            <w:pPr>
              <w:spacing w:after="240"/>
              <w:jc w:val="both"/>
              <w:rPr>
                <w:rFonts w:ascii="Arial" w:hAnsi="Arial" w:cs="Arial"/>
                <w:b/>
                <w:lang w:val="en-US"/>
              </w:rPr>
            </w:pPr>
            <w:r w:rsidRPr="008E762D">
              <w:rPr>
                <w:rFonts w:ascii="Arial" w:hAnsi="Arial" w:cs="Arial"/>
                <w:b/>
                <w:lang w:val="en-US"/>
              </w:rPr>
              <w:lastRenderedPageBreak/>
              <w:t xml:space="preserve">Opportunities </w:t>
            </w:r>
          </w:p>
          <w:p w14:paraId="178C1F95" w14:textId="77777777" w:rsidR="00EC0E89" w:rsidRPr="008E762D" w:rsidRDefault="00EC0E89" w:rsidP="00BE1B23">
            <w:pPr>
              <w:pStyle w:val="ListParagraph"/>
              <w:numPr>
                <w:ilvl w:val="0"/>
                <w:numId w:val="3"/>
              </w:numPr>
              <w:spacing w:after="0" w:line="360" w:lineRule="auto"/>
              <w:ind w:left="284"/>
              <w:jc w:val="both"/>
              <w:rPr>
                <w:rFonts w:ascii="Arial" w:hAnsi="Arial" w:cs="Arial"/>
                <w:lang w:val="en-US"/>
              </w:rPr>
            </w:pPr>
            <w:r w:rsidRPr="008E762D">
              <w:rPr>
                <w:rFonts w:ascii="Arial" w:hAnsi="Arial" w:cs="Arial"/>
                <w:lang w:val="en-US"/>
              </w:rPr>
              <w:t>Political stability in the UK.</w:t>
            </w:r>
          </w:p>
          <w:p w14:paraId="75A44701" w14:textId="77777777" w:rsidR="00EC0E89" w:rsidRPr="008E762D" w:rsidRDefault="00EC0E89" w:rsidP="00BE1B23">
            <w:pPr>
              <w:pStyle w:val="ListParagraph"/>
              <w:numPr>
                <w:ilvl w:val="0"/>
                <w:numId w:val="3"/>
              </w:numPr>
              <w:spacing w:after="0" w:line="360" w:lineRule="auto"/>
              <w:ind w:left="284"/>
              <w:jc w:val="both"/>
              <w:rPr>
                <w:rFonts w:ascii="Arial" w:hAnsi="Arial" w:cs="Arial"/>
                <w:lang w:val="en-US"/>
              </w:rPr>
            </w:pPr>
            <w:r w:rsidRPr="008E762D">
              <w:rPr>
                <w:rFonts w:ascii="Arial" w:hAnsi="Arial" w:cs="Arial"/>
                <w:lang w:val="en-US"/>
              </w:rPr>
              <w:t xml:space="preserve">Favourable social trends and preferences for mental health mobile apps. </w:t>
            </w:r>
          </w:p>
          <w:p w14:paraId="3A44F430" w14:textId="77777777" w:rsidR="00EC0E89" w:rsidRPr="008E762D" w:rsidRDefault="00EC0E89" w:rsidP="00BE1B23">
            <w:pPr>
              <w:pStyle w:val="ListParagraph"/>
              <w:numPr>
                <w:ilvl w:val="0"/>
                <w:numId w:val="3"/>
              </w:numPr>
              <w:spacing w:after="0" w:line="360" w:lineRule="auto"/>
              <w:ind w:left="284"/>
              <w:jc w:val="both"/>
              <w:rPr>
                <w:rFonts w:ascii="Arial" w:hAnsi="Arial" w:cs="Arial"/>
                <w:lang w:val="en-US"/>
              </w:rPr>
            </w:pPr>
            <w:r w:rsidRPr="008E762D">
              <w:rPr>
                <w:rFonts w:ascii="Arial" w:hAnsi="Arial" w:cs="Arial"/>
                <w:lang w:val="en-US"/>
              </w:rPr>
              <w:t>Positive demographic trends.</w:t>
            </w:r>
          </w:p>
          <w:p w14:paraId="0258B4FA" w14:textId="77777777" w:rsidR="00EC0E89" w:rsidRPr="008E762D" w:rsidRDefault="00EC0E89" w:rsidP="00BE1B23">
            <w:pPr>
              <w:pStyle w:val="ListParagraph"/>
              <w:numPr>
                <w:ilvl w:val="0"/>
                <w:numId w:val="3"/>
              </w:numPr>
              <w:spacing w:after="0" w:line="360" w:lineRule="auto"/>
              <w:ind w:left="284"/>
              <w:jc w:val="both"/>
              <w:rPr>
                <w:rFonts w:ascii="Arial" w:hAnsi="Arial" w:cs="Arial"/>
                <w:lang w:val="en-US"/>
              </w:rPr>
            </w:pPr>
            <w:r w:rsidRPr="008E762D">
              <w:rPr>
                <w:rFonts w:ascii="Arial" w:hAnsi="Arial" w:cs="Arial"/>
                <w:lang w:val="en-US"/>
              </w:rPr>
              <w:t>Access to advanced technologies.</w:t>
            </w:r>
          </w:p>
          <w:p w14:paraId="20237EA3" w14:textId="77777777" w:rsidR="006B1DAB" w:rsidRPr="008E762D" w:rsidRDefault="006B1DAB" w:rsidP="00BE1B23">
            <w:pPr>
              <w:pStyle w:val="ListParagraph"/>
              <w:numPr>
                <w:ilvl w:val="0"/>
                <w:numId w:val="3"/>
              </w:numPr>
              <w:spacing w:after="0" w:line="360" w:lineRule="auto"/>
              <w:ind w:left="284"/>
              <w:jc w:val="both"/>
              <w:rPr>
                <w:rFonts w:ascii="Arial" w:hAnsi="Arial" w:cs="Arial"/>
                <w:lang w:val="en-US"/>
              </w:rPr>
            </w:pPr>
            <w:r w:rsidRPr="008E762D">
              <w:rPr>
                <w:rFonts w:ascii="Arial" w:hAnsi="Arial" w:cs="Arial"/>
                <w:lang w:val="en-US"/>
              </w:rPr>
              <w:t xml:space="preserve">Young adults as an attractive segment. </w:t>
            </w:r>
          </w:p>
        </w:tc>
        <w:tc>
          <w:tcPr>
            <w:tcW w:w="4789" w:type="dxa"/>
          </w:tcPr>
          <w:p w14:paraId="0CBE0651" w14:textId="77777777" w:rsidR="006D1726" w:rsidRPr="008E762D" w:rsidRDefault="00EC0E89" w:rsidP="00BE1B23">
            <w:pPr>
              <w:spacing w:after="240"/>
              <w:jc w:val="both"/>
              <w:rPr>
                <w:rFonts w:ascii="Arial" w:hAnsi="Arial" w:cs="Arial"/>
                <w:b/>
                <w:lang w:val="en-US"/>
              </w:rPr>
            </w:pPr>
            <w:r w:rsidRPr="008E762D">
              <w:rPr>
                <w:rFonts w:ascii="Arial" w:hAnsi="Arial" w:cs="Arial"/>
                <w:b/>
                <w:lang w:val="en-US"/>
              </w:rPr>
              <w:t xml:space="preserve">Threats </w:t>
            </w:r>
          </w:p>
          <w:p w14:paraId="71050666" w14:textId="77777777" w:rsidR="00EC0E89" w:rsidRPr="008E762D" w:rsidRDefault="00EC0E89" w:rsidP="00BE1B23">
            <w:pPr>
              <w:pStyle w:val="ListParagraph"/>
              <w:numPr>
                <w:ilvl w:val="0"/>
                <w:numId w:val="4"/>
              </w:numPr>
              <w:spacing w:after="0" w:line="360" w:lineRule="auto"/>
              <w:ind w:left="286"/>
              <w:jc w:val="both"/>
              <w:rPr>
                <w:rFonts w:ascii="Arial" w:hAnsi="Arial" w:cs="Arial"/>
                <w:lang w:val="en-US"/>
              </w:rPr>
            </w:pPr>
            <w:r w:rsidRPr="008E762D">
              <w:rPr>
                <w:rFonts w:ascii="Arial" w:hAnsi="Arial" w:cs="Arial"/>
                <w:lang w:val="en-US"/>
              </w:rPr>
              <w:t>War in Ukraine</w:t>
            </w:r>
            <w:r w:rsidR="006B1DAB" w:rsidRPr="008E762D">
              <w:rPr>
                <w:rFonts w:ascii="Arial" w:hAnsi="Arial" w:cs="Arial"/>
                <w:lang w:val="en-US"/>
              </w:rPr>
              <w:t xml:space="preserve"> and geopolitical uncertainty</w:t>
            </w:r>
            <w:r w:rsidRPr="008E762D">
              <w:rPr>
                <w:rFonts w:ascii="Arial" w:hAnsi="Arial" w:cs="Arial"/>
                <w:lang w:val="en-US"/>
              </w:rPr>
              <w:t>.</w:t>
            </w:r>
          </w:p>
          <w:p w14:paraId="68D36100" w14:textId="77777777" w:rsidR="00EC0E89" w:rsidRPr="008E762D" w:rsidRDefault="00EC0E89" w:rsidP="00BE1B23">
            <w:pPr>
              <w:pStyle w:val="ListParagraph"/>
              <w:numPr>
                <w:ilvl w:val="0"/>
                <w:numId w:val="4"/>
              </w:numPr>
              <w:spacing w:after="0" w:line="360" w:lineRule="auto"/>
              <w:ind w:left="286"/>
              <w:jc w:val="both"/>
              <w:rPr>
                <w:rFonts w:ascii="Arial" w:hAnsi="Arial" w:cs="Arial"/>
                <w:lang w:val="en-US"/>
              </w:rPr>
            </w:pPr>
            <w:r w:rsidRPr="008E762D">
              <w:rPr>
                <w:rFonts w:ascii="Arial" w:hAnsi="Arial" w:cs="Arial"/>
                <w:lang w:val="en-US"/>
              </w:rPr>
              <w:t>Economic uncertainty and price-sensitivity of consumers.</w:t>
            </w:r>
          </w:p>
          <w:p w14:paraId="103D3736" w14:textId="77777777" w:rsidR="00EC0E89" w:rsidRPr="008E762D" w:rsidRDefault="00EC0E89" w:rsidP="00BE1B23">
            <w:pPr>
              <w:pStyle w:val="ListParagraph"/>
              <w:numPr>
                <w:ilvl w:val="0"/>
                <w:numId w:val="4"/>
              </w:numPr>
              <w:spacing w:after="0" w:line="360" w:lineRule="auto"/>
              <w:ind w:left="286"/>
              <w:jc w:val="both"/>
              <w:rPr>
                <w:rFonts w:ascii="Arial" w:hAnsi="Arial" w:cs="Arial"/>
                <w:lang w:val="en-US"/>
              </w:rPr>
            </w:pPr>
            <w:r w:rsidRPr="008E762D">
              <w:rPr>
                <w:rFonts w:ascii="Arial" w:hAnsi="Arial" w:cs="Arial"/>
                <w:lang w:val="en-US"/>
              </w:rPr>
              <w:t>Regulatory and legal compliance costs.</w:t>
            </w:r>
          </w:p>
          <w:p w14:paraId="177BCFE9" w14:textId="77777777" w:rsidR="00EC0E89" w:rsidRPr="008E762D" w:rsidRDefault="00EC0E89" w:rsidP="00BE1B23">
            <w:pPr>
              <w:pStyle w:val="ListParagraph"/>
              <w:numPr>
                <w:ilvl w:val="0"/>
                <w:numId w:val="4"/>
              </w:numPr>
              <w:spacing w:after="0" w:line="360" w:lineRule="auto"/>
              <w:ind w:left="286"/>
              <w:jc w:val="both"/>
              <w:rPr>
                <w:rFonts w:ascii="Arial" w:hAnsi="Arial" w:cs="Arial"/>
                <w:lang w:val="en-US"/>
              </w:rPr>
            </w:pPr>
            <w:r w:rsidRPr="008E762D">
              <w:rPr>
                <w:rFonts w:ascii="Arial" w:hAnsi="Arial" w:cs="Arial"/>
                <w:lang w:val="en-US"/>
              </w:rPr>
              <w:t>High level of rivalry within the industry.</w:t>
            </w:r>
          </w:p>
        </w:tc>
      </w:tr>
    </w:tbl>
    <w:p w14:paraId="5932FD65" w14:textId="77777777" w:rsidR="006B1DAB" w:rsidRPr="008E762D" w:rsidRDefault="006B1DAB" w:rsidP="006B1DAB">
      <w:pPr>
        <w:spacing w:before="240" w:after="240"/>
        <w:jc w:val="both"/>
        <w:rPr>
          <w:rFonts w:ascii="Arial" w:hAnsi="Arial" w:cs="Arial"/>
          <w:lang w:val="en-US"/>
        </w:rPr>
      </w:pPr>
      <w:r w:rsidRPr="008E762D">
        <w:rPr>
          <w:rFonts w:ascii="Arial" w:hAnsi="Arial" w:cs="Arial"/>
          <w:lang w:val="en-US"/>
        </w:rPr>
        <w:t xml:space="preserve">Positiva should employ its internal strengths and external opportunities to support business growth in the future. The brand should also try to eliminate its internal weaknesses, as they may inhibit performance. The external environment is also associated with a set of threat which should be incorporated as a part of the risk management process at Positiva. It is important to periodically conduct SWOT analysis as a way of identifying developing trends and possible strategic directions for growth and development </w:t>
      </w:r>
      <w:proofErr w:type="gramStart"/>
      <w:r w:rsidRPr="008E762D">
        <w:rPr>
          <w:rFonts w:ascii="Arial" w:hAnsi="Arial" w:cs="Arial"/>
          <w:lang w:val="en-US"/>
        </w:rPr>
        <w:t>on the basis of</w:t>
      </w:r>
      <w:proofErr w:type="gramEnd"/>
      <w:r w:rsidRPr="008E762D">
        <w:rPr>
          <w:rFonts w:ascii="Arial" w:hAnsi="Arial" w:cs="Arial"/>
          <w:lang w:val="en-US"/>
        </w:rPr>
        <w:t xml:space="preserve"> the newly developed strengths and external opportunities (Morrison, 2020). </w:t>
      </w:r>
    </w:p>
    <w:p w14:paraId="142FE4A2" w14:textId="77777777" w:rsidR="003E765D" w:rsidRPr="008E762D" w:rsidRDefault="00F11614" w:rsidP="00F11614">
      <w:pPr>
        <w:spacing w:after="240"/>
        <w:jc w:val="both"/>
        <w:rPr>
          <w:rFonts w:ascii="Arial" w:hAnsi="Arial" w:cs="Arial"/>
          <w:b/>
          <w:sz w:val="28"/>
          <w:szCs w:val="28"/>
          <w:lang w:val="en-US"/>
        </w:rPr>
      </w:pPr>
      <w:r w:rsidRPr="008E762D">
        <w:rPr>
          <w:rFonts w:ascii="Arial" w:hAnsi="Arial" w:cs="Arial"/>
          <w:b/>
          <w:sz w:val="28"/>
          <w:szCs w:val="28"/>
          <w:lang w:val="en-US"/>
        </w:rPr>
        <w:t xml:space="preserve">Conclusion </w:t>
      </w:r>
    </w:p>
    <w:p w14:paraId="0C62E5A2" w14:textId="77777777" w:rsidR="00720877" w:rsidRPr="008E762D" w:rsidRDefault="00E42FA7" w:rsidP="00BE1B23">
      <w:pPr>
        <w:spacing w:after="240"/>
        <w:jc w:val="both"/>
        <w:rPr>
          <w:rFonts w:ascii="Arial" w:hAnsi="Arial" w:cs="Arial"/>
          <w:lang w:val="en-US"/>
        </w:rPr>
      </w:pPr>
      <w:r w:rsidRPr="008E762D">
        <w:rPr>
          <w:rFonts w:ascii="Arial" w:hAnsi="Arial" w:cs="Arial"/>
          <w:lang w:val="en-US"/>
        </w:rPr>
        <w:t xml:space="preserve">In the light of research findings, Positiva faces generally positive marketing trends. The growth of the mobile app market has been quite spectacular recently. Respectively, there are specific suggestions regarding the expected target segments and future growth in the case of Positiva. The success of the company would largely depend on its ability to accurately recognise developing trends and react accordingly, so that consumer demand is matched with innovative and extensive mental health services. </w:t>
      </w:r>
    </w:p>
    <w:p w14:paraId="491035F8" w14:textId="77777777" w:rsidR="00720877" w:rsidRPr="008E762D" w:rsidRDefault="00720877" w:rsidP="00720877">
      <w:pPr>
        <w:spacing w:after="240"/>
        <w:rPr>
          <w:rFonts w:ascii="Arial" w:hAnsi="Arial" w:cs="Arial"/>
          <w:b/>
          <w:sz w:val="28"/>
          <w:szCs w:val="28"/>
          <w:lang w:val="en-US"/>
        </w:rPr>
      </w:pPr>
      <w:r w:rsidRPr="008E762D">
        <w:rPr>
          <w:rFonts w:ascii="Arial" w:hAnsi="Arial" w:cs="Arial"/>
          <w:b/>
          <w:sz w:val="28"/>
          <w:szCs w:val="28"/>
          <w:lang w:val="en-US"/>
        </w:rPr>
        <w:t>Reference list</w:t>
      </w:r>
    </w:p>
    <w:p w14:paraId="0DF334D4" w14:textId="77777777" w:rsidR="00E96E51" w:rsidRPr="008E762D" w:rsidRDefault="00E96E51" w:rsidP="00E96E51">
      <w:pPr>
        <w:spacing w:after="240"/>
        <w:rPr>
          <w:rFonts w:ascii="Arial" w:hAnsi="Arial" w:cs="Arial"/>
        </w:rPr>
      </w:pPr>
      <w:r w:rsidRPr="008E762D">
        <w:rPr>
          <w:rFonts w:ascii="Arial" w:hAnsi="Arial" w:cs="Arial"/>
        </w:rPr>
        <w:t xml:space="preserve">Auxier, B., Bucaille, A. and Westcott, K. (2021) </w:t>
      </w:r>
      <w:r w:rsidRPr="008E762D">
        <w:rPr>
          <w:rFonts w:ascii="Arial" w:hAnsi="Arial" w:cs="Arial"/>
          <w:i/>
          <w:iCs/>
        </w:rPr>
        <w:t>Mental Health Goes Mobile: The Mental Health App Market Will Keep on Growing</w:t>
      </w:r>
      <w:r w:rsidRPr="008E762D">
        <w:rPr>
          <w:rFonts w:ascii="Arial" w:hAnsi="Arial" w:cs="Arial"/>
        </w:rPr>
        <w:t xml:space="preserve">, [online] Available: </w:t>
      </w:r>
      <w:hyperlink r:id="rId9" w:history="1">
        <w:r w:rsidRPr="008E762D">
          <w:rPr>
            <w:rStyle w:val="Hyperlink"/>
            <w:rFonts w:ascii="Arial" w:hAnsi="Arial" w:cs="Arial"/>
          </w:rPr>
          <w:t>https://www2.deloitte.com/us/en/insights/industry/technology/technology-media-and-telecom-predictions/2022/mental-health-app-market.html</w:t>
        </w:r>
      </w:hyperlink>
      <w:r w:rsidRPr="008E762D">
        <w:rPr>
          <w:rFonts w:ascii="Arial" w:hAnsi="Arial" w:cs="Arial"/>
        </w:rPr>
        <w:t xml:space="preserve"> [Accessed: 12 April 2022]</w:t>
      </w:r>
    </w:p>
    <w:p w14:paraId="463E524D" w14:textId="77777777" w:rsidR="00E96E51" w:rsidRPr="008E762D" w:rsidRDefault="00E96E51" w:rsidP="00E96E51">
      <w:pPr>
        <w:spacing w:after="240"/>
        <w:rPr>
          <w:rFonts w:ascii="Arial" w:hAnsi="Arial" w:cs="Arial"/>
        </w:rPr>
      </w:pPr>
      <w:r w:rsidRPr="008E762D">
        <w:rPr>
          <w:rFonts w:ascii="Arial" w:hAnsi="Arial" w:cs="Arial"/>
        </w:rPr>
        <w:t xml:space="preserve">Evenstad, L. (2021) </w:t>
      </w:r>
      <w:r w:rsidRPr="008E762D">
        <w:rPr>
          <w:rFonts w:ascii="Arial" w:hAnsi="Arial" w:cs="Arial"/>
          <w:i/>
          <w:iCs/>
        </w:rPr>
        <w:t>COVID-19 Has Led to a 25% Increase in Health App Downloads, Research Shows</w:t>
      </w:r>
      <w:r w:rsidRPr="008E762D">
        <w:rPr>
          <w:rFonts w:ascii="Arial" w:hAnsi="Arial" w:cs="Arial"/>
        </w:rPr>
        <w:t xml:space="preserve">, [online] Available: </w:t>
      </w:r>
      <w:hyperlink r:id="rId10" w:history="1">
        <w:r w:rsidRPr="008E762D">
          <w:rPr>
            <w:rStyle w:val="Hyperlink"/>
            <w:rFonts w:ascii="Arial" w:hAnsi="Arial" w:cs="Arial"/>
          </w:rPr>
          <w:t>https://www.computerweekly.com/news/252494669/Covid-19-has-led-to-a-25-increase-in-health-app-downloads-research-shows</w:t>
        </w:r>
      </w:hyperlink>
      <w:r w:rsidRPr="008E762D">
        <w:rPr>
          <w:rFonts w:ascii="Arial" w:hAnsi="Arial" w:cs="Arial"/>
        </w:rPr>
        <w:t xml:space="preserve"> [Accessed: 11 April 2022]</w:t>
      </w:r>
    </w:p>
    <w:p w14:paraId="5FE83108" w14:textId="77777777" w:rsidR="00E96E51" w:rsidRPr="008E762D" w:rsidRDefault="00E96E51" w:rsidP="00E96E51">
      <w:pPr>
        <w:spacing w:after="240"/>
        <w:rPr>
          <w:rFonts w:ascii="Arial" w:hAnsi="Arial" w:cs="Arial"/>
          <w:bCs/>
          <w:lang w:val="en-US"/>
        </w:rPr>
      </w:pPr>
      <w:r w:rsidRPr="008E762D">
        <w:rPr>
          <w:rFonts w:ascii="Arial" w:hAnsi="Arial" w:cs="Arial"/>
        </w:rPr>
        <w:lastRenderedPageBreak/>
        <w:t xml:space="preserve">Focus Economics (2022) </w:t>
      </w:r>
      <w:r w:rsidRPr="008E762D">
        <w:rPr>
          <w:rFonts w:ascii="Arial" w:hAnsi="Arial" w:cs="Arial"/>
          <w:i/>
        </w:rPr>
        <w:t>UK Economic Forecast</w:t>
      </w:r>
      <w:r w:rsidRPr="008E762D">
        <w:rPr>
          <w:rFonts w:ascii="Arial" w:hAnsi="Arial" w:cs="Arial"/>
        </w:rPr>
        <w:t xml:space="preserve">, [online] Available: </w:t>
      </w:r>
      <w:hyperlink r:id="rId11" w:history="1">
        <w:r w:rsidRPr="008E762D">
          <w:rPr>
            <w:rStyle w:val="Hyperlink"/>
            <w:rFonts w:ascii="Arial" w:hAnsi="Arial" w:cs="Arial"/>
          </w:rPr>
          <w:t>https://www.focus-economics.com/countries/united-kingdom</w:t>
        </w:r>
      </w:hyperlink>
      <w:r w:rsidRPr="008E762D">
        <w:rPr>
          <w:rFonts w:ascii="Arial" w:hAnsi="Arial" w:cs="Arial"/>
        </w:rPr>
        <w:t xml:space="preserve"> </w:t>
      </w:r>
      <w:r w:rsidRPr="008E762D">
        <w:rPr>
          <w:rFonts w:ascii="Arial" w:hAnsi="Arial" w:cs="Arial"/>
          <w:bCs/>
          <w:lang w:val="en-US"/>
        </w:rPr>
        <w:t>[Accessed: 11 April 2022]</w:t>
      </w:r>
    </w:p>
    <w:p w14:paraId="69ADF0AC" w14:textId="77777777" w:rsidR="00E96E51" w:rsidRPr="008E762D" w:rsidRDefault="00E96E51" w:rsidP="00E96E51">
      <w:pPr>
        <w:spacing w:after="240"/>
        <w:rPr>
          <w:rFonts w:ascii="Arial" w:hAnsi="Arial" w:cs="Arial"/>
          <w:bCs/>
          <w:iCs/>
          <w:lang w:val="en-US"/>
        </w:rPr>
      </w:pPr>
      <w:r w:rsidRPr="008E762D">
        <w:rPr>
          <w:rFonts w:ascii="Arial" w:hAnsi="Arial" w:cs="Arial"/>
          <w:bCs/>
          <w:iCs/>
          <w:lang w:val="en-US"/>
        </w:rPr>
        <w:t xml:space="preserve">Global Innovation Index (GII) (2020) </w:t>
      </w:r>
      <w:r w:rsidRPr="008E762D">
        <w:rPr>
          <w:rFonts w:ascii="Arial" w:hAnsi="Arial" w:cs="Arial"/>
          <w:bCs/>
          <w:i/>
          <w:iCs/>
          <w:lang w:val="en-US"/>
        </w:rPr>
        <w:t xml:space="preserve">Global Innovation Index 2020: Who will finance innovation? </w:t>
      </w:r>
      <w:r w:rsidRPr="008E762D">
        <w:rPr>
          <w:rFonts w:ascii="Arial" w:hAnsi="Arial" w:cs="Arial"/>
          <w:bCs/>
          <w:iCs/>
          <w:lang w:val="en-US"/>
        </w:rPr>
        <w:t xml:space="preserve">[online] Available: </w:t>
      </w:r>
      <w:hyperlink r:id="rId12" w:history="1">
        <w:r w:rsidRPr="008E762D">
          <w:rPr>
            <w:rStyle w:val="Hyperlink"/>
            <w:rFonts w:ascii="Arial" w:hAnsi="Arial" w:cs="Arial"/>
            <w:lang w:val="en-US"/>
          </w:rPr>
          <w:t>https://www.wipo.int/edocs/pubdocs/en/wipo_pub_gii_2020.pdf</w:t>
        </w:r>
      </w:hyperlink>
      <w:r w:rsidRPr="008E762D">
        <w:rPr>
          <w:rFonts w:ascii="Arial" w:hAnsi="Arial" w:cs="Arial"/>
          <w:bCs/>
          <w:iCs/>
          <w:lang w:val="en-US"/>
        </w:rPr>
        <w:t xml:space="preserve"> [Accessed: 12 April 2022]</w:t>
      </w:r>
    </w:p>
    <w:p w14:paraId="50F6DE7C" w14:textId="77777777" w:rsidR="00E96E51" w:rsidRPr="008E762D" w:rsidRDefault="00E96E51" w:rsidP="00E96E51">
      <w:pPr>
        <w:spacing w:after="240"/>
        <w:rPr>
          <w:rFonts w:ascii="Arial" w:hAnsi="Arial" w:cs="Arial"/>
          <w:iCs/>
        </w:rPr>
      </w:pPr>
      <w:r w:rsidRPr="008E762D">
        <w:rPr>
          <w:rFonts w:ascii="Arial" w:hAnsi="Arial" w:cs="Arial"/>
          <w:bCs/>
          <w:iCs/>
        </w:rPr>
        <w:t xml:space="preserve">Harari, D. (2022) GDP – International Comparisons: Key Economic Indicators, </w:t>
      </w:r>
      <w:r w:rsidRPr="008E762D">
        <w:rPr>
          <w:rFonts w:ascii="Arial" w:hAnsi="Arial" w:cs="Arial"/>
          <w:bCs/>
          <w:i/>
          <w:iCs/>
        </w:rPr>
        <w:t>House of Commons</w:t>
      </w:r>
      <w:r w:rsidRPr="008E762D">
        <w:rPr>
          <w:rFonts w:ascii="Arial" w:hAnsi="Arial" w:cs="Arial"/>
          <w:bCs/>
          <w:iCs/>
        </w:rPr>
        <w:t xml:space="preserve">, [online] Available: </w:t>
      </w:r>
      <w:hyperlink r:id="rId13" w:history="1">
        <w:r w:rsidRPr="008E762D">
          <w:rPr>
            <w:rStyle w:val="Hyperlink"/>
            <w:rFonts w:ascii="Arial" w:hAnsi="Arial" w:cs="Arial"/>
            <w:bCs/>
            <w:iCs/>
          </w:rPr>
          <w:t>https://commonslibrary.parliament.uk/research-briefings/sn02784/</w:t>
        </w:r>
      </w:hyperlink>
      <w:r w:rsidRPr="008E762D">
        <w:rPr>
          <w:rFonts w:ascii="Arial" w:hAnsi="Arial" w:cs="Arial"/>
          <w:bCs/>
          <w:iCs/>
        </w:rPr>
        <w:t xml:space="preserve"> </w:t>
      </w:r>
      <w:r w:rsidRPr="008E762D">
        <w:rPr>
          <w:rFonts w:ascii="Arial" w:hAnsi="Arial" w:cs="Arial"/>
          <w:iCs/>
        </w:rPr>
        <w:t xml:space="preserve">[Accessed: 12 April 2022] </w:t>
      </w:r>
    </w:p>
    <w:p w14:paraId="29C21962" w14:textId="77777777" w:rsidR="00E96E51" w:rsidRPr="008E762D" w:rsidRDefault="00E96E51" w:rsidP="00E96E51">
      <w:pPr>
        <w:spacing w:after="240"/>
        <w:rPr>
          <w:rFonts w:ascii="Arial" w:hAnsi="Arial" w:cs="Arial"/>
          <w:bCs/>
        </w:rPr>
      </w:pPr>
      <w:r w:rsidRPr="008E762D">
        <w:rPr>
          <w:rFonts w:ascii="Arial" w:hAnsi="Arial" w:cs="Arial"/>
          <w:bCs/>
        </w:rPr>
        <w:t xml:space="preserve">Johnson, G., Whittington, R., Scholes, K., Angwin, D. and Regner, P. (2017) </w:t>
      </w:r>
      <w:r w:rsidRPr="008E762D">
        <w:rPr>
          <w:rFonts w:ascii="Arial" w:hAnsi="Arial" w:cs="Arial"/>
          <w:bCs/>
          <w:i/>
          <w:iCs/>
        </w:rPr>
        <w:t>Exploring Strategy</w:t>
      </w:r>
      <w:r w:rsidRPr="008E762D">
        <w:rPr>
          <w:rFonts w:ascii="Arial" w:hAnsi="Arial" w:cs="Arial"/>
          <w:bCs/>
        </w:rPr>
        <w:t>. 11</w:t>
      </w:r>
      <w:r w:rsidRPr="008E762D">
        <w:rPr>
          <w:rFonts w:ascii="Arial" w:hAnsi="Arial" w:cs="Arial"/>
          <w:bCs/>
          <w:vertAlign w:val="superscript"/>
        </w:rPr>
        <w:t>th</w:t>
      </w:r>
      <w:r w:rsidRPr="008E762D">
        <w:rPr>
          <w:rFonts w:ascii="Arial" w:hAnsi="Arial" w:cs="Arial"/>
          <w:bCs/>
        </w:rPr>
        <w:t xml:space="preserve"> edition, Pearson </w:t>
      </w:r>
    </w:p>
    <w:p w14:paraId="16549261" w14:textId="77777777" w:rsidR="00E96E51" w:rsidRPr="008E762D" w:rsidRDefault="00E96E51" w:rsidP="00E96E51">
      <w:pPr>
        <w:spacing w:after="240"/>
        <w:rPr>
          <w:rFonts w:ascii="Arial" w:hAnsi="Arial" w:cs="Arial"/>
          <w:bCs/>
          <w:lang w:val="en-US"/>
        </w:rPr>
      </w:pPr>
      <w:r w:rsidRPr="008E762D">
        <w:rPr>
          <w:rFonts w:ascii="Arial" w:hAnsi="Arial" w:cs="Arial"/>
          <w:bCs/>
        </w:rPr>
        <w:t xml:space="preserve">Kotler, P. and Armstrong, G. (2013) </w:t>
      </w:r>
      <w:r w:rsidRPr="008E762D">
        <w:rPr>
          <w:rFonts w:ascii="Arial" w:hAnsi="Arial" w:cs="Arial"/>
          <w:bCs/>
          <w:i/>
        </w:rPr>
        <w:t>Principle of Marketing</w:t>
      </w:r>
      <w:r w:rsidRPr="008E762D">
        <w:rPr>
          <w:rFonts w:ascii="Arial" w:hAnsi="Arial" w:cs="Arial"/>
          <w:bCs/>
        </w:rPr>
        <w:t>. 15</w:t>
      </w:r>
      <w:r w:rsidRPr="008E762D">
        <w:rPr>
          <w:rFonts w:ascii="Arial" w:hAnsi="Arial" w:cs="Arial"/>
          <w:bCs/>
          <w:vertAlign w:val="superscript"/>
        </w:rPr>
        <w:t>th</w:t>
      </w:r>
      <w:r w:rsidRPr="008E762D">
        <w:rPr>
          <w:rFonts w:ascii="Arial" w:hAnsi="Arial" w:cs="Arial"/>
          <w:bCs/>
        </w:rPr>
        <w:t xml:space="preserve"> edition, Prentice Hall</w:t>
      </w:r>
    </w:p>
    <w:p w14:paraId="45805B8B" w14:textId="77777777" w:rsidR="00E96E51" w:rsidRPr="008E762D" w:rsidRDefault="00E96E51" w:rsidP="00E96E51">
      <w:pPr>
        <w:spacing w:after="240"/>
        <w:rPr>
          <w:rFonts w:ascii="Arial" w:hAnsi="Arial" w:cs="Arial"/>
        </w:rPr>
      </w:pPr>
      <w:r w:rsidRPr="008E762D">
        <w:rPr>
          <w:rFonts w:ascii="Arial" w:hAnsi="Arial" w:cs="Arial"/>
        </w:rPr>
        <w:t xml:space="preserve">Marshall, J., Dunstan, D. and Bartik, W. (2021) Smartphone Psychological Therapy during COVID-19: A Study on the Effectiveness of Five Popular Mental Health Apps for Anxiety and Depression, </w:t>
      </w:r>
      <w:r w:rsidRPr="008E762D">
        <w:rPr>
          <w:rFonts w:ascii="Arial" w:hAnsi="Arial" w:cs="Arial"/>
          <w:i/>
          <w:iCs/>
        </w:rPr>
        <w:t>Frontiers in Psychology</w:t>
      </w:r>
      <w:r w:rsidRPr="008E762D">
        <w:rPr>
          <w:rFonts w:ascii="Arial" w:hAnsi="Arial" w:cs="Arial"/>
        </w:rPr>
        <w:t>, DOI: 10.3389/fpsyg.2021.775775</w:t>
      </w:r>
    </w:p>
    <w:p w14:paraId="6844C833" w14:textId="77777777" w:rsidR="00E96E51" w:rsidRPr="008E762D" w:rsidRDefault="00E96E51" w:rsidP="00E96E51">
      <w:pPr>
        <w:spacing w:after="240"/>
        <w:rPr>
          <w:rFonts w:ascii="Arial" w:hAnsi="Arial" w:cs="Arial"/>
        </w:rPr>
      </w:pPr>
      <w:r w:rsidRPr="008E762D">
        <w:rPr>
          <w:rFonts w:ascii="Arial" w:hAnsi="Arial" w:cs="Arial"/>
          <w:lang w:val="en-US"/>
        </w:rPr>
        <w:t xml:space="preserve">Morrison, J. (2020) </w:t>
      </w:r>
      <w:r w:rsidRPr="008E762D">
        <w:rPr>
          <w:rFonts w:ascii="Arial" w:hAnsi="Arial" w:cs="Arial"/>
          <w:i/>
          <w:iCs/>
          <w:lang w:val="en-US"/>
        </w:rPr>
        <w:t xml:space="preserve">The Global Business Environment: Towards Sustainability? </w:t>
      </w:r>
      <w:r w:rsidRPr="008E762D">
        <w:rPr>
          <w:rFonts w:ascii="Arial" w:hAnsi="Arial" w:cs="Arial"/>
          <w:lang w:val="en-US"/>
        </w:rPr>
        <w:t>London: Macmillan Education UK</w:t>
      </w:r>
    </w:p>
    <w:p w14:paraId="31C12B2A" w14:textId="77777777" w:rsidR="00E96E51" w:rsidRPr="008E762D" w:rsidRDefault="00E96E51" w:rsidP="00E96E51">
      <w:pPr>
        <w:spacing w:after="240"/>
        <w:rPr>
          <w:rFonts w:ascii="Arial" w:hAnsi="Arial" w:cs="Arial"/>
        </w:rPr>
      </w:pPr>
      <w:r w:rsidRPr="008E762D">
        <w:rPr>
          <w:rFonts w:ascii="Arial" w:hAnsi="Arial" w:cs="Arial"/>
        </w:rPr>
        <w:t xml:space="preserve">Panchal, N., Kamal, R., Cox, C. and Garfield, R. (2021) </w:t>
      </w:r>
      <w:r w:rsidRPr="008E762D">
        <w:rPr>
          <w:rFonts w:ascii="Arial" w:hAnsi="Arial" w:cs="Arial"/>
          <w:i/>
          <w:iCs/>
        </w:rPr>
        <w:t>The Implications of COVID-19 for Mental Health and Substance Use</w:t>
      </w:r>
      <w:r w:rsidRPr="008E762D">
        <w:rPr>
          <w:rFonts w:ascii="Arial" w:hAnsi="Arial" w:cs="Arial"/>
        </w:rPr>
        <w:t xml:space="preserve">, [online] Available: </w:t>
      </w:r>
      <w:hyperlink r:id="rId14" w:history="1">
        <w:r w:rsidRPr="008E762D">
          <w:rPr>
            <w:rStyle w:val="Hyperlink"/>
            <w:rFonts w:ascii="Arial" w:hAnsi="Arial" w:cs="Arial"/>
          </w:rPr>
          <w:t>https://www.kff.org/coronavirus-covid-19/issue-brief/the-implications-of-covid-19-for-mental-health-and-substance-use/</w:t>
        </w:r>
      </w:hyperlink>
      <w:r w:rsidRPr="008E762D">
        <w:rPr>
          <w:rFonts w:ascii="Arial" w:hAnsi="Arial" w:cs="Arial"/>
        </w:rPr>
        <w:t xml:space="preserve"> [Accessed: 11 April 2022]</w:t>
      </w:r>
    </w:p>
    <w:p w14:paraId="5AA1AD8B" w14:textId="77777777" w:rsidR="00E96E51" w:rsidRPr="008E762D" w:rsidRDefault="00E96E51" w:rsidP="00E96E51">
      <w:pPr>
        <w:spacing w:after="240"/>
        <w:rPr>
          <w:rFonts w:ascii="Arial" w:hAnsi="Arial" w:cs="Arial"/>
          <w:lang w:val="en-US"/>
        </w:rPr>
      </w:pPr>
      <w:r w:rsidRPr="008E762D">
        <w:rPr>
          <w:rFonts w:ascii="Arial" w:hAnsi="Arial" w:cs="Arial"/>
          <w:lang w:val="en-US"/>
        </w:rPr>
        <w:t xml:space="preserve">Trading Economics (2022) </w:t>
      </w:r>
      <w:r w:rsidRPr="008E762D">
        <w:rPr>
          <w:rFonts w:ascii="Arial" w:hAnsi="Arial" w:cs="Arial"/>
          <w:i/>
          <w:lang w:val="en-US"/>
        </w:rPr>
        <w:t>Inflation rate</w:t>
      </w:r>
      <w:r w:rsidRPr="008E762D">
        <w:rPr>
          <w:rFonts w:ascii="Arial" w:hAnsi="Arial" w:cs="Arial"/>
          <w:lang w:val="en-US"/>
        </w:rPr>
        <w:t xml:space="preserve">, [online] Available: </w:t>
      </w:r>
      <w:hyperlink r:id="rId15" w:history="1">
        <w:r w:rsidRPr="008E762D">
          <w:rPr>
            <w:rStyle w:val="Hyperlink"/>
            <w:rFonts w:ascii="Arial" w:hAnsi="Arial" w:cs="Arial"/>
            <w:lang w:val="en-US"/>
          </w:rPr>
          <w:t>https://tradingeconomics.com/country-list/inflation-rate</w:t>
        </w:r>
      </w:hyperlink>
      <w:r w:rsidRPr="008E762D">
        <w:rPr>
          <w:rFonts w:ascii="Arial" w:hAnsi="Arial" w:cs="Arial"/>
          <w:lang w:val="en-US"/>
        </w:rPr>
        <w:t xml:space="preserve"> [Accessed: 14 April 2022]</w:t>
      </w:r>
    </w:p>
    <w:p w14:paraId="078B8BAF" w14:textId="77777777" w:rsidR="00E96E51" w:rsidRPr="008E762D" w:rsidRDefault="00E96E51" w:rsidP="00E96E51">
      <w:pPr>
        <w:spacing w:after="240"/>
        <w:rPr>
          <w:rFonts w:ascii="Arial" w:hAnsi="Arial" w:cs="Arial"/>
          <w:bCs/>
        </w:rPr>
      </w:pPr>
      <w:r w:rsidRPr="008E762D">
        <w:rPr>
          <w:rFonts w:ascii="Arial" w:hAnsi="Arial" w:cs="Arial"/>
          <w:bCs/>
        </w:rPr>
        <w:t xml:space="preserve">Transparency International (2020) </w:t>
      </w:r>
      <w:r w:rsidRPr="008E762D">
        <w:rPr>
          <w:rFonts w:ascii="Arial" w:hAnsi="Arial" w:cs="Arial"/>
          <w:bCs/>
          <w:i/>
        </w:rPr>
        <w:t>Corruption Perceptions Index</w:t>
      </w:r>
      <w:r w:rsidRPr="008E762D">
        <w:rPr>
          <w:rFonts w:ascii="Arial" w:hAnsi="Arial" w:cs="Arial"/>
          <w:bCs/>
        </w:rPr>
        <w:t xml:space="preserve">, [online] Available: </w:t>
      </w:r>
      <w:hyperlink r:id="rId16" w:history="1">
        <w:r w:rsidRPr="008E762D">
          <w:rPr>
            <w:rStyle w:val="Hyperlink"/>
            <w:rFonts w:ascii="Arial" w:hAnsi="Arial" w:cs="Arial"/>
            <w:bCs/>
          </w:rPr>
          <w:t>https://www.transparency.org/en/cpi/2020/index/twn</w:t>
        </w:r>
      </w:hyperlink>
      <w:r w:rsidRPr="008E762D">
        <w:rPr>
          <w:rFonts w:ascii="Arial" w:hAnsi="Arial" w:cs="Arial"/>
          <w:bCs/>
        </w:rPr>
        <w:t xml:space="preserve"> </w:t>
      </w:r>
      <w:r w:rsidRPr="008E762D">
        <w:rPr>
          <w:rFonts w:ascii="Arial" w:hAnsi="Arial" w:cs="Arial"/>
        </w:rPr>
        <w:t>[Accessed: 14 April 2022]</w:t>
      </w:r>
    </w:p>
    <w:p w14:paraId="0F7A786B" w14:textId="77777777" w:rsidR="00E96E51" w:rsidRPr="008E762D" w:rsidRDefault="00E96E51" w:rsidP="00E96E51">
      <w:pPr>
        <w:spacing w:after="240"/>
        <w:rPr>
          <w:rFonts w:ascii="Arial" w:hAnsi="Arial" w:cs="Arial"/>
          <w:lang w:val="en-US"/>
        </w:rPr>
      </w:pPr>
      <w:r w:rsidRPr="008E762D">
        <w:rPr>
          <w:rFonts w:ascii="Arial" w:hAnsi="Arial" w:cs="Arial"/>
          <w:lang w:val="en-US"/>
        </w:rPr>
        <w:t xml:space="preserve">World Bank (2020) </w:t>
      </w:r>
      <w:r w:rsidRPr="008E762D">
        <w:rPr>
          <w:rFonts w:ascii="Arial" w:hAnsi="Arial" w:cs="Arial"/>
          <w:i/>
          <w:lang w:val="en-US"/>
        </w:rPr>
        <w:t>Doing Business 2020: Qatar’s Ambitious Reforms Improve its Ranking</w:t>
      </w:r>
      <w:r w:rsidRPr="008E762D">
        <w:rPr>
          <w:rFonts w:ascii="Arial" w:hAnsi="Arial" w:cs="Arial"/>
          <w:lang w:val="en-US"/>
        </w:rPr>
        <w:t xml:space="preserve">, [online] Available: </w:t>
      </w:r>
      <w:hyperlink r:id="rId17" w:history="1">
        <w:r w:rsidRPr="008E762D">
          <w:rPr>
            <w:rStyle w:val="Hyperlink"/>
            <w:rFonts w:ascii="Arial" w:hAnsi="Arial" w:cs="Arial"/>
            <w:lang w:val="en-US"/>
          </w:rPr>
          <w:t>https://www.worldbank.org/en/news/press-release/2019/10/24/doing-business-2020-qatars-ambitious-reforms-improve-its-ranking</w:t>
        </w:r>
      </w:hyperlink>
      <w:r w:rsidRPr="008E762D">
        <w:rPr>
          <w:rFonts w:ascii="Arial" w:hAnsi="Arial" w:cs="Arial"/>
          <w:lang w:val="en-US"/>
        </w:rPr>
        <w:t xml:space="preserve"> [Accessed: 11 April 2022]</w:t>
      </w:r>
    </w:p>
    <w:p w14:paraId="686A4B0E" w14:textId="77777777" w:rsidR="00E96E51" w:rsidRPr="00AD29DA" w:rsidRDefault="00E96E51" w:rsidP="00E96E51">
      <w:pPr>
        <w:spacing w:after="240"/>
        <w:rPr>
          <w:rFonts w:ascii="Times New Roman" w:hAnsi="Times New Roman" w:cs="Times New Roman"/>
          <w:bCs/>
          <w:iCs/>
          <w:sz w:val="24"/>
          <w:szCs w:val="24"/>
          <w:lang w:val="en-US"/>
        </w:rPr>
      </w:pPr>
    </w:p>
    <w:p w14:paraId="50CE3C0A" w14:textId="77777777" w:rsidR="00E96E51" w:rsidRPr="00AD29DA" w:rsidRDefault="00E96E51" w:rsidP="00E96E51">
      <w:pPr>
        <w:spacing w:after="240"/>
        <w:rPr>
          <w:sz w:val="24"/>
          <w:szCs w:val="24"/>
          <w:lang w:val="en-US"/>
        </w:rPr>
      </w:pPr>
    </w:p>
    <w:p w14:paraId="12E23150" w14:textId="77777777" w:rsidR="00E96E51" w:rsidRPr="00DF1F5D" w:rsidRDefault="00E96E51" w:rsidP="00E96E51">
      <w:pPr>
        <w:spacing w:after="240"/>
        <w:rPr>
          <w:rFonts w:ascii="Times New Roman" w:hAnsi="Times New Roman" w:cs="Times New Roman"/>
          <w:sz w:val="24"/>
          <w:szCs w:val="24"/>
          <w:lang w:val="en-US"/>
        </w:rPr>
      </w:pPr>
    </w:p>
    <w:p w14:paraId="0A8A9033" w14:textId="77777777" w:rsidR="00E96E51" w:rsidRPr="00E96E51" w:rsidRDefault="00E96E51" w:rsidP="00E96E51">
      <w:pPr>
        <w:spacing w:after="240"/>
        <w:rPr>
          <w:rFonts w:ascii="Times New Roman" w:hAnsi="Times New Roman" w:cs="Times New Roman"/>
          <w:sz w:val="24"/>
          <w:szCs w:val="24"/>
        </w:rPr>
      </w:pPr>
    </w:p>
    <w:p w14:paraId="00CAA89B" w14:textId="77777777" w:rsidR="00E96E51" w:rsidRPr="00DB3E8C" w:rsidRDefault="00E96E51" w:rsidP="00E96E51">
      <w:pPr>
        <w:spacing w:after="240"/>
        <w:rPr>
          <w:rFonts w:ascii="Times New Roman" w:hAnsi="Times New Roman" w:cs="Times New Roman"/>
          <w:sz w:val="24"/>
          <w:szCs w:val="24"/>
        </w:rPr>
      </w:pPr>
    </w:p>
    <w:p w14:paraId="79B2FEFF" w14:textId="77777777" w:rsidR="00E96E51" w:rsidRPr="00DB3E8C" w:rsidRDefault="00E96E51" w:rsidP="00E96E51">
      <w:pPr>
        <w:spacing w:after="240"/>
        <w:rPr>
          <w:rFonts w:ascii="Times New Roman" w:hAnsi="Times New Roman" w:cs="Times New Roman"/>
          <w:sz w:val="24"/>
          <w:szCs w:val="24"/>
        </w:rPr>
      </w:pPr>
    </w:p>
    <w:p w14:paraId="62ED81C9" w14:textId="77777777" w:rsidR="00E96E51" w:rsidRPr="00DB3E8C" w:rsidRDefault="00E96E51" w:rsidP="00E96E51">
      <w:pPr>
        <w:spacing w:after="240"/>
        <w:rPr>
          <w:rFonts w:ascii="Times New Roman" w:hAnsi="Times New Roman" w:cs="Times New Roman"/>
          <w:sz w:val="24"/>
          <w:szCs w:val="24"/>
        </w:rPr>
      </w:pPr>
    </w:p>
    <w:p w14:paraId="4C98D8DB" w14:textId="77777777" w:rsidR="00720877" w:rsidRPr="00720877" w:rsidRDefault="00720877" w:rsidP="00720877">
      <w:pPr>
        <w:spacing w:after="240"/>
        <w:rPr>
          <w:lang w:val="en-US"/>
        </w:rPr>
      </w:pPr>
    </w:p>
    <w:sectPr w:rsidR="00720877" w:rsidRPr="00720877" w:rsidSect="001472F4">
      <w:footerReference w:type="default" r:id="rId18"/>
      <w:pgSz w:w="12240" w:h="15840"/>
      <w:pgMar w:top="1411" w:right="1411" w:bottom="1411"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F36BC" w14:textId="77777777" w:rsidR="00B05B5D" w:rsidRDefault="00B05B5D" w:rsidP="0046375E">
      <w:pPr>
        <w:spacing w:line="240" w:lineRule="auto"/>
      </w:pPr>
      <w:r>
        <w:separator/>
      </w:r>
    </w:p>
  </w:endnote>
  <w:endnote w:type="continuationSeparator" w:id="0">
    <w:p w14:paraId="31861766" w14:textId="77777777" w:rsidR="00B05B5D" w:rsidRDefault="00B05B5D" w:rsidP="004637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Lohit Devanagari">
    <w:altName w:val="Cambria"/>
    <w:panose1 w:val="020B0604020202020204"/>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ans">
    <w:altName w:val="Arial"/>
    <w:panose1 w:val="020B0604020202020204"/>
    <w:charset w:val="01"/>
    <w:family w:val="roman"/>
    <w:pitch w:val="variable"/>
  </w:font>
  <w:font w:name="Noto Sans CJK SC">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2103735"/>
      <w:docPartObj>
        <w:docPartGallery w:val="Page Numbers (Bottom of Page)"/>
        <w:docPartUnique/>
      </w:docPartObj>
    </w:sdtPr>
    <w:sdtEndPr/>
    <w:sdtContent>
      <w:p w14:paraId="1728E0A1" w14:textId="77777777" w:rsidR="0046375E" w:rsidRDefault="00B05B5D">
        <w:pPr>
          <w:pStyle w:val="Footer"/>
          <w:jc w:val="right"/>
        </w:pPr>
        <w:r>
          <w:fldChar w:fldCharType="begin"/>
        </w:r>
        <w:r>
          <w:instrText xml:space="preserve"> PAGE   \* MERGEFORMAT </w:instrText>
        </w:r>
        <w:r>
          <w:fldChar w:fldCharType="separate"/>
        </w:r>
        <w:r w:rsidR="0046375E">
          <w:rPr>
            <w:noProof/>
          </w:rPr>
          <w:t>4</w:t>
        </w:r>
        <w:r>
          <w:rPr>
            <w:noProof/>
          </w:rPr>
          <w:fldChar w:fldCharType="end"/>
        </w:r>
      </w:p>
    </w:sdtContent>
  </w:sdt>
  <w:p w14:paraId="163E4C18" w14:textId="77777777" w:rsidR="0046375E" w:rsidRDefault="004637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160DD" w14:textId="77777777" w:rsidR="00B05B5D" w:rsidRDefault="00B05B5D" w:rsidP="0046375E">
      <w:pPr>
        <w:spacing w:line="240" w:lineRule="auto"/>
      </w:pPr>
      <w:r>
        <w:separator/>
      </w:r>
    </w:p>
  </w:footnote>
  <w:footnote w:type="continuationSeparator" w:id="0">
    <w:p w14:paraId="791B93BE" w14:textId="77777777" w:rsidR="00B05B5D" w:rsidRDefault="00B05B5D" w:rsidP="0046375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A51BC"/>
    <w:multiLevelType w:val="hybridMultilevel"/>
    <w:tmpl w:val="DFE056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0C5D60"/>
    <w:multiLevelType w:val="hybridMultilevel"/>
    <w:tmpl w:val="F82AF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FD4555"/>
    <w:multiLevelType w:val="hybridMultilevel"/>
    <w:tmpl w:val="37227B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7F7CAB"/>
    <w:multiLevelType w:val="hybridMultilevel"/>
    <w:tmpl w:val="FAE0E9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FE2DE3"/>
    <w:multiLevelType w:val="hybridMultilevel"/>
    <w:tmpl w:val="1B725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6448549">
    <w:abstractNumId w:val="2"/>
  </w:num>
  <w:num w:numId="2" w16cid:durableId="50931595">
    <w:abstractNumId w:val="0"/>
  </w:num>
  <w:num w:numId="3" w16cid:durableId="1852527504">
    <w:abstractNumId w:val="3"/>
  </w:num>
  <w:num w:numId="4" w16cid:durableId="1300695716">
    <w:abstractNumId w:val="1"/>
  </w:num>
  <w:num w:numId="5" w16cid:durableId="2723708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34DFE"/>
    <w:rsid w:val="00083437"/>
    <w:rsid w:val="000D0023"/>
    <w:rsid w:val="001217D1"/>
    <w:rsid w:val="00134DFE"/>
    <w:rsid w:val="001472F4"/>
    <w:rsid w:val="0015043E"/>
    <w:rsid w:val="001B2F1E"/>
    <w:rsid w:val="002343A1"/>
    <w:rsid w:val="0025630F"/>
    <w:rsid w:val="002C4F74"/>
    <w:rsid w:val="0037790D"/>
    <w:rsid w:val="00391F29"/>
    <w:rsid w:val="003A1176"/>
    <w:rsid w:val="003E765D"/>
    <w:rsid w:val="004154B9"/>
    <w:rsid w:val="00426023"/>
    <w:rsid w:val="00431B73"/>
    <w:rsid w:val="0046375E"/>
    <w:rsid w:val="004A5687"/>
    <w:rsid w:val="00663B51"/>
    <w:rsid w:val="006B1DAB"/>
    <w:rsid w:val="006D1726"/>
    <w:rsid w:val="00720877"/>
    <w:rsid w:val="00776253"/>
    <w:rsid w:val="007C4E8B"/>
    <w:rsid w:val="008C3EE1"/>
    <w:rsid w:val="008E762D"/>
    <w:rsid w:val="00950A37"/>
    <w:rsid w:val="00974A66"/>
    <w:rsid w:val="009C0014"/>
    <w:rsid w:val="00B05B5D"/>
    <w:rsid w:val="00B72D10"/>
    <w:rsid w:val="00BE1B23"/>
    <w:rsid w:val="00C87DB6"/>
    <w:rsid w:val="00D31574"/>
    <w:rsid w:val="00D8745A"/>
    <w:rsid w:val="00DC20DD"/>
    <w:rsid w:val="00DD465F"/>
    <w:rsid w:val="00E42FA7"/>
    <w:rsid w:val="00E950FF"/>
    <w:rsid w:val="00E96E51"/>
    <w:rsid w:val="00E972FC"/>
    <w:rsid w:val="00EC0E89"/>
    <w:rsid w:val="00EF5753"/>
    <w:rsid w:val="00F11614"/>
    <w:rsid w:val="00F13465"/>
    <w:rsid w:val="00FE3A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6E10A"/>
  <w15:docId w15:val="{DB2E3685-418B-C746-B16D-9DDF42A79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EE1"/>
    <w:pPr>
      <w:spacing w:line="360" w:lineRule="auto"/>
    </w:pPr>
    <w:rPr>
      <w:lang w:val="en-GB"/>
    </w:rPr>
  </w:style>
  <w:style w:type="paragraph" w:styleId="Heading1">
    <w:name w:val="heading 1"/>
    <w:basedOn w:val="Normal"/>
    <w:next w:val="Normal"/>
    <w:link w:val="Heading1Char"/>
    <w:uiPriority w:val="9"/>
    <w:qFormat/>
    <w:rsid w:val="008C3EE1"/>
    <w:pPr>
      <w:keepNext/>
      <w:keepLines/>
      <w:spacing w:before="480"/>
      <w:jc w:val="both"/>
      <w:outlineLvl w:val="0"/>
    </w:pPr>
    <w:rPr>
      <w:rFonts w:ascii="Times New Roman" w:eastAsiaTheme="majorEastAsia" w:hAnsi="Times New Roman" w:cstheme="majorBidi"/>
      <w:b/>
      <w:bCs/>
      <w:sz w:val="28"/>
      <w:szCs w:val="28"/>
      <w:lang w:val="bg-BG"/>
    </w:rPr>
  </w:style>
  <w:style w:type="paragraph" w:styleId="Heading2">
    <w:name w:val="heading 2"/>
    <w:basedOn w:val="Normal"/>
    <w:next w:val="Normal"/>
    <w:link w:val="Heading2Char"/>
    <w:uiPriority w:val="9"/>
    <w:unhideWhenUsed/>
    <w:qFormat/>
    <w:rsid w:val="008C3EE1"/>
    <w:pPr>
      <w:keepNext/>
      <w:keepLines/>
      <w:spacing w:before="320" w:after="120"/>
      <w:jc w:val="both"/>
      <w:outlineLvl w:val="1"/>
    </w:pPr>
    <w:rPr>
      <w:rFonts w:ascii="Times New Roman" w:eastAsiaTheme="majorEastAsia" w:hAnsi="Times New Roman" w:cstheme="majorBidi"/>
      <w:b/>
      <w:bCs/>
      <w:color w:val="000000" w:themeColor="text1"/>
      <w:sz w:val="24"/>
      <w:szCs w:val="26"/>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C3EE1"/>
    <w:rPr>
      <w:rFonts w:ascii="Times New Roman" w:eastAsiaTheme="majorEastAsia" w:hAnsi="Times New Roman" w:cstheme="majorBidi"/>
      <w:b/>
      <w:bCs/>
      <w:sz w:val="28"/>
      <w:szCs w:val="28"/>
      <w:lang w:val="bg-BG"/>
    </w:rPr>
  </w:style>
  <w:style w:type="character" w:customStyle="1" w:styleId="Heading2Char">
    <w:name w:val="Heading 2 Char"/>
    <w:basedOn w:val="DefaultParagraphFont"/>
    <w:link w:val="Heading2"/>
    <w:uiPriority w:val="9"/>
    <w:qFormat/>
    <w:rsid w:val="008C3EE1"/>
    <w:rPr>
      <w:rFonts w:ascii="Times New Roman" w:eastAsiaTheme="majorEastAsia" w:hAnsi="Times New Roman" w:cstheme="majorBidi"/>
      <w:b/>
      <w:bCs/>
      <w:color w:val="000000" w:themeColor="text1"/>
      <w:sz w:val="24"/>
      <w:szCs w:val="26"/>
      <w:lang w:val="bg-BG"/>
    </w:rPr>
  </w:style>
  <w:style w:type="paragraph" w:styleId="Caption">
    <w:name w:val="caption"/>
    <w:basedOn w:val="Normal"/>
    <w:uiPriority w:val="35"/>
    <w:qFormat/>
    <w:rsid w:val="008C3EE1"/>
    <w:pPr>
      <w:suppressLineNumbers/>
      <w:spacing w:before="120" w:after="120"/>
    </w:pPr>
    <w:rPr>
      <w:rFonts w:cs="Lohit Devanagari"/>
      <w:i/>
      <w:iCs/>
      <w:sz w:val="24"/>
      <w:szCs w:val="24"/>
    </w:rPr>
  </w:style>
  <w:style w:type="paragraph" w:styleId="BalloonText">
    <w:name w:val="Balloon Text"/>
    <w:basedOn w:val="Normal"/>
    <w:link w:val="BalloonTextChar"/>
    <w:uiPriority w:val="99"/>
    <w:semiHidden/>
    <w:unhideWhenUsed/>
    <w:qFormat/>
    <w:rsid w:val="008C3E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8C3EE1"/>
    <w:rPr>
      <w:rFonts w:ascii="Tahoma" w:hAnsi="Tahoma" w:cs="Tahoma"/>
      <w:sz w:val="16"/>
      <w:szCs w:val="16"/>
      <w:lang w:val="en-GB"/>
    </w:rPr>
  </w:style>
  <w:style w:type="paragraph" w:styleId="ListParagraph">
    <w:name w:val="List Paragraph"/>
    <w:basedOn w:val="Normal"/>
    <w:uiPriority w:val="34"/>
    <w:qFormat/>
    <w:rsid w:val="008C3EE1"/>
    <w:pPr>
      <w:spacing w:after="160" w:line="259" w:lineRule="auto"/>
      <w:ind w:left="720"/>
      <w:contextualSpacing/>
    </w:pPr>
  </w:style>
  <w:style w:type="paragraph" w:styleId="TOCHeading">
    <w:name w:val="TOC Heading"/>
    <w:basedOn w:val="Heading1"/>
    <w:next w:val="Normal"/>
    <w:uiPriority w:val="39"/>
    <w:semiHidden/>
    <w:unhideWhenUsed/>
    <w:qFormat/>
    <w:rsid w:val="008C3EE1"/>
    <w:pPr>
      <w:suppressAutoHyphens w:val="0"/>
      <w:spacing w:line="276" w:lineRule="auto"/>
      <w:jc w:val="left"/>
      <w:outlineLvl w:val="9"/>
    </w:pPr>
    <w:rPr>
      <w:rFonts w:asciiTheme="majorHAnsi" w:hAnsiTheme="majorHAnsi"/>
      <w:color w:val="365F91" w:themeColor="accent1" w:themeShade="BF"/>
      <w:lang w:val="en-US"/>
    </w:rPr>
  </w:style>
  <w:style w:type="paragraph" w:customStyle="1" w:styleId="Heading">
    <w:name w:val="Heading"/>
    <w:basedOn w:val="Normal"/>
    <w:next w:val="BodyText"/>
    <w:qFormat/>
    <w:rsid w:val="008C3EE1"/>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semiHidden/>
    <w:unhideWhenUsed/>
    <w:rsid w:val="008C3EE1"/>
    <w:pPr>
      <w:spacing w:after="120"/>
    </w:pPr>
  </w:style>
  <w:style w:type="character" w:customStyle="1" w:styleId="BodyTextChar">
    <w:name w:val="Body Text Char"/>
    <w:basedOn w:val="DefaultParagraphFont"/>
    <w:link w:val="BodyText"/>
    <w:uiPriority w:val="99"/>
    <w:semiHidden/>
    <w:rsid w:val="008C3EE1"/>
    <w:rPr>
      <w:lang w:val="en-GB"/>
    </w:rPr>
  </w:style>
  <w:style w:type="paragraph" w:customStyle="1" w:styleId="Index">
    <w:name w:val="Index"/>
    <w:basedOn w:val="Normal"/>
    <w:qFormat/>
    <w:rsid w:val="008C3EE1"/>
    <w:pPr>
      <w:suppressLineNumbers/>
    </w:pPr>
    <w:rPr>
      <w:rFonts w:cs="Lohit Devanagari"/>
    </w:rPr>
  </w:style>
  <w:style w:type="table" w:styleId="TableGrid">
    <w:name w:val="Table Grid"/>
    <w:basedOn w:val="TableNormal"/>
    <w:uiPriority w:val="59"/>
    <w:rsid w:val="006D17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96E51"/>
    <w:rPr>
      <w:color w:val="0000FF" w:themeColor="hyperlink"/>
      <w:u w:val="single"/>
    </w:rPr>
  </w:style>
  <w:style w:type="paragraph" w:styleId="Header">
    <w:name w:val="header"/>
    <w:basedOn w:val="Normal"/>
    <w:link w:val="HeaderChar"/>
    <w:uiPriority w:val="99"/>
    <w:semiHidden/>
    <w:unhideWhenUsed/>
    <w:rsid w:val="0046375E"/>
    <w:pPr>
      <w:tabs>
        <w:tab w:val="center" w:pos="4703"/>
        <w:tab w:val="right" w:pos="9406"/>
      </w:tabs>
      <w:spacing w:line="240" w:lineRule="auto"/>
    </w:pPr>
  </w:style>
  <w:style w:type="character" w:customStyle="1" w:styleId="HeaderChar">
    <w:name w:val="Header Char"/>
    <w:basedOn w:val="DefaultParagraphFont"/>
    <w:link w:val="Header"/>
    <w:uiPriority w:val="99"/>
    <w:semiHidden/>
    <w:rsid w:val="0046375E"/>
    <w:rPr>
      <w:lang w:val="en-GB"/>
    </w:rPr>
  </w:style>
  <w:style w:type="paragraph" w:styleId="Footer">
    <w:name w:val="footer"/>
    <w:basedOn w:val="Normal"/>
    <w:link w:val="FooterChar"/>
    <w:uiPriority w:val="99"/>
    <w:unhideWhenUsed/>
    <w:rsid w:val="0046375E"/>
    <w:pPr>
      <w:tabs>
        <w:tab w:val="center" w:pos="4703"/>
        <w:tab w:val="right" w:pos="9406"/>
      </w:tabs>
      <w:spacing w:line="240" w:lineRule="auto"/>
    </w:pPr>
  </w:style>
  <w:style w:type="character" w:customStyle="1" w:styleId="FooterChar">
    <w:name w:val="Footer Char"/>
    <w:basedOn w:val="DefaultParagraphFont"/>
    <w:link w:val="Footer"/>
    <w:uiPriority w:val="99"/>
    <w:rsid w:val="0046375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mmonslibrary.parliament.uk/research-briefings/sn02784/"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ipo.int/edocs/pubdocs/en/wipo_pub_gii_2020.pdf" TargetMode="External"/><Relationship Id="rId17" Type="http://schemas.openxmlformats.org/officeDocument/2006/relationships/hyperlink" Target="https://www.worldbank.org/en/news/press-release/2019/10/24/doing-business-2020-qatars-ambitious-reforms-improve-its-ranking" TargetMode="External"/><Relationship Id="rId2" Type="http://schemas.openxmlformats.org/officeDocument/2006/relationships/styles" Target="styles.xml"/><Relationship Id="rId16" Type="http://schemas.openxmlformats.org/officeDocument/2006/relationships/hyperlink" Target="https://www.transparency.org/en/cpi/2020/index/tw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cus-economics.com/countries/united-kingdom" TargetMode="External"/><Relationship Id="rId5" Type="http://schemas.openxmlformats.org/officeDocument/2006/relationships/footnotes" Target="footnotes.xml"/><Relationship Id="rId15" Type="http://schemas.openxmlformats.org/officeDocument/2006/relationships/hyperlink" Target="https://tradingeconomics.com/country-list/inflation-rate" TargetMode="External"/><Relationship Id="rId10" Type="http://schemas.openxmlformats.org/officeDocument/2006/relationships/hyperlink" Target="https://www.computerweekly.com/news/252494669/Covid-19-has-led-to-a-25-increase-in-health-app-downloads-research-show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2.deloitte.com/us/en/insights/industry/technology/technology-media-and-telecom-predictions/2022/mental-health-app-market.html" TargetMode="External"/><Relationship Id="rId14" Type="http://schemas.openxmlformats.org/officeDocument/2006/relationships/hyperlink" Target="https://www.kff.org/coronavirus-covid-19/issue-brief/the-implications-of-covid-19-for-mental-health-and-substance-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9</Pages>
  <Words>2513</Words>
  <Characters>14325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Desislava Kubovcikova (2115207)</cp:lastModifiedBy>
  <cp:revision>27</cp:revision>
  <dcterms:created xsi:type="dcterms:W3CDTF">2022-04-21T12:07:00Z</dcterms:created>
  <dcterms:modified xsi:type="dcterms:W3CDTF">2022-04-24T10:09:00Z</dcterms:modified>
</cp:coreProperties>
</file>