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6142A5" w14:textId="77777777" w:rsidR="003618D3" w:rsidRDefault="006D1D15" w:rsidP="00BB4E0E">
      <w:r>
        <w:rPr>
          <w:rFonts w:ascii="Times New Roman"/>
          <w:noProof/>
          <w:sz w:val="20"/>
        </w:rPr>
        <w:drawing>
          <wp:inline distT="0" distB="0" distL="0" distR="0" wp14:anchorId="272D55F0" wp14:editId="114690FC">
            <wp:extent cx="2973501" cy="1292732"/>
            <wp:effectExtent l="0" t="0" r="0" b="0"/>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2973501" cy="1292732"/>
                    </a:xfrm>
                    <a:prstGeom prst="rect">
                      <a:avLst/>
                    </a:prstGeom>
                  </pic:spPr>
                </pic:pic>
              </a:graphicData>
            </a:graphic>
          </wp:inline>
        </w:drawing>
      </w:r>
    </w:p>
    <w:tbl>
      <w:tblPr>
        <w:tblW w:w="9914" w:type="dxa"/>
        <w:tblInd w:w="-2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75"/>
        <w:gridCol w:w="3171"/>
        <w:gridCol w:w="2184"/>
        <w:gridCol w:w="2184"/>
      </w:tblGrid>
      <w:tr w:rsidR="006D1D15" w:rsidRPr="003618D3" w14:paraId="56C64F68" w14:textId="77777777" w:rsidTr="005245A7">
        <w:trPr>
          <w:trHeight w:val="405"/>
        </w:trPr>
        <w:tc>
          <w:tcPr>
            <w:tcW w:w="2375" w:type="dxa"/>
            <w:shd w:val="clear" w:color="auto" w:fill="D9D9D9"/>
          </w:tcPr>
          <w:p w14:paraId="26469FC4" w14:textId="77777777" w:rsidR="006D1D15" w:rsidRPr="003618D3" w:rsidRDefault="006D1D15" w:rsidP="00FA3F2F">
            <w:pPr>
              <w:pStyle w:val="TableParagraph"/>
              <w:spacing w:before="120"/>
              <w:rPr>
                <w:b/>
                <w:sz w:val="20"/>
              </w:rPr>
            </w:pPr>
            <w:r w:rsidRPr="003618D3">
              <w:rPr>
                <w:b/>
                <w:sz w:val="20"/>
              </w:rPr>
              <w:t>Student</w:t>
            </w:r>
            <w:r w:rsidRPr="003618D3">
              <w:rPr>
                <w:b/>
                <w:spacing w:val="-8"/>
                <w:sz w:val="20"/>
              </w:rPr>
              <w:t xml:space="preserve"> </w:t>
            </w:r>
            <w:r w:rsidRPr="003618D3">
              <w:rPr>
                <w:b/>
                <w:sz w:val="20"/>
              </w:rPr>
              <w:t>name:</w:t>
            </w:r>
          </w:p>
        </w:tc>
        <w:tc>
          <w:tcPr>
            <w:tcW w:w="3171" w:type="dxa"/>
          </w:tcPr>
          <w:p w14:paraId="7E6BE449" w14:textId="37F9E20E" w:rsidR="006D1D15" w:rsidRPr="003618D3" w:rsidRDefault="005E2C08" w:rsidP="00FA3F2F">
            <w:pPr>
              <w:pStyle w:val="TableParagraph"/>
              <w:rPr>
                <w:rFonts w:ascii="Times New Roman"/>
                <w:sz w:val="20"/>
              </w:rPr>
            </w:pPr>
            <w:r>
              <w:rPr>
                <w:rFonts w:ascii="Times New Roman"/>
                <w:sz w:val="20"/>
              </w:rPr>
              <w:t>Mihai-Daniel Mihalcea</w:t>
            </w:r>
          </w:p>
        </w:tc>
        <w:tc>
          <w:tcPr>
            <w:tcW w:w="2184" w:type="dxa"/>
            <w:shd w:val="clear" w:color="auto" w:fill="D9D9D9"/>
          </w:tcPr>
          <w:p w14:paraId="0C21CCAB" w14:textId="77777777" w:rsidR="006D1D15" w:rsidRPr="003618D3" w:rsidRDefault="006D1D15" w:rsidP="00FA3F2F">
            <w:pPr>
              <w:pStyle w:val="TableParagraph"/>
              <w:spacing w:before="120"/>
              <w:rPr>
                <w:b/>
                <w:sz w:val="20"/>
              </w:rPr>
            </w:pPr>
            <w:r w:rsidRPr="003618D3">
              <w:rPr>
                <w:b/>
                <w:sz w:val="20"/>
              </w:rPr>
              <w:t>Student</w:t>
            </w:r>
            <w:r w:rsidRPr="003618D3">
              <w:rPr>
                <w:b/>
                <w:spacing w:val="-7"/>
                <w:sz w:val="20"/>
              </w:rPr>
              <w:t xml:space="preserve"> </w:t>
            </w:r>
            <w:r w:rsidRPr="003618D3">
              <w:rPr>
                <w:b/>
                <w:sz w:val="20"/>
              </w:rPr>
              <w:t>ID</w:t>
            </w:r>
            <w:r w:rsidRPr="003618D3">
              <w:rPr>
                <w:b/>
                <w:spacing w:val="-7"/>
                <w:sz w:val="20"/>
              </w:rPr>
              <w:t xml:space="preserve"> </w:t>
            </w:r>
            <w:r w:rsidRPr="003618D3">
              <w:rPr>
                <w:b/>
                <w:sz w:val="20"/>
              </w:rPr>
              <w:t>number:</w:t>
            </w:r>
          </w:p>
        </w:tc>
        <w:tc>
          <w:tcPr>
            <w:tcW w:w="2184" w:type="dxa"/>
          </w:tcPr>
          <w:p w14:paraId="07B57140" w14:textId="0A87A7FF" w:rsidR="006D1D15" w:rsidRPr="003618D3" w:rsidRDefault="005E2C08" w:rsidP="00FA3F2F">
            <w:pPr>
              <w:pStyle w:val="TableParagraph"/>
              <w:rPr>
                <w:rFonts w:ascii="Times New Roman"/>
                <w:sz w:val="20"/>
              </w:rPr>
            </w:pPr>
            <w:r>
              <w:rPr>
                <w:rFonts w:ascii="Times New Roman"/>
                <w:sz w:val="20"/>
              </w:rPr>
              <w:t xml:space="preserve"> 2244870</w:t>
            </w:r>
          </w:p>
        </w:tc>
      </w:tr>
      <w:tr w:rsidR="006D1D15" w:rsidRPr="003618D3" w14:paraId="14CD7BBB" w14:textId="77777777" w:rsidTr="005245A7">
        <w:trPr>
          <w:trHeight w:val="406"/>
        </w:trPr>
        <w:tc>
          <w:tcPr>
            <w:tcW w:w="2375" w:type="dxa"/>
            <w:shd w:val="clear" w:color="auto" w:fill="D9D9D9"/>
          </w:tcPr>
          <w:p w14:paraId="10E13A9A" w14:textId="1380E553" w:rsidR="006D1D15" w:rsidRPr="003618D3" w:rsidRDefault="005E2C08" w:rsidP="00FA3F2F">
            <w:pPr>
              <w:pStyle w:val="TableParagraph"/>
              <w:spacing w:before="122"/>
              <w:rPr>
                <w:b/>
                <w:sz w:val="20"/>
              </w:rPr>
            </w:pPr>
            <w:r>
              <w:rPr>
                <w:b/>
                <w:sz w:val="20"/>
              </w:rPr>
              <w:t>Lecturer</w:t>
            </w:r>
            <w:r w:rsidR="006D1D15" w:rsidRPr="003618D3">
              <w:rPr>
                <w:b/>
                <w:sz w:val="20"/>
              </w:rPr>
              <w:t>:</w:t>
            </w:r>
          </w:p>
        </w:tc>
        <w:tc>
          <w:tcPr>
            <w:tcW w:w="7539" w:type="dxa"/>
            <w:gridSpan w:val="3"/>
          </w:tcPr>
          <w:p w14:paraId="2B91D60D" w14:textId="321664CB" w:rsidR="006D1D15" w:rsidRPr="003618D3" w:rsidRDefault="005E2C08" w:rsidP="00FA3F2F">
            <w:pPr>
              <w:pStyle w:val="TableParagraph"/>
              <w:spacing w:before="122"/>
              <w:rPr>
                <w:b/>
                <w:sz w:val="20"/>
              </w:rPr>
            </w:pPr>
            <w:r>
              <w:rPr>
                <w:b/>
                <w:sz w:val="20"/>
              </w:rPr>
              <w:t>Scott James</w:t>
            </w:r>
          </w:p>
        </w:tc>
      </w:tr>
      <w:tr w:rsidR="006D1D15" w:rsidRPr="003618D3" w14:paraId="3A1B6844" w14:textId="77777777" w:rsidTr="005245A7">
        <w:trPr>
          <w:trHeight w:val="691"/>
        </w:trPr>
        <w:tc>
          <w:tcPr>
            <w:tcW w:w="2375" w:type="dxa"/>
            <w:shd w:val="clear" w:color="auto" w:fill="D9D9D9"/>
          </w:tcPr>
          <w:p w14:paraId="2A106198" w14:textId="77777777" w:rsidR="006D1D15" w:rsidRPr="003618D3" w:rsidRDefault="006D1D15" w:rsidP="00FA3F2F">
            <w:pPr>
              <w:pStyle w:val="TableParagraph"/>
              <w:spacing w:before="122"/>
              <w:rPr>
                <w:b/>
                <w:sz w:val="20"/>
              </w:rPr>
            </w:pPr>
            <w:r w:rsidRPr="003618D3">
              <w:rPr>
                <w:b/>
                <w:sz w:val="20"/>
              </w:rPr>
              <w:t>Module:</w:t>
            </w:r>
          </w:p>
        </w:tc>
        <w:tc>
          <w:tcPr>
            <w:tcW w:w="7539" w:type="dxa"/>
            <w:gridSpan w:val="3"/>
            <w:vAlign w:val="center"/>
          </w:tcPr>
          <w:p w14:paraId="517CC196" w14:textId="77777777" w:rsidR="006D1D15" w:rsidRPr="003618D3" w:rsidRDefault="006D1D15" w:rsidP="005245A7">
            <w:pPr>
              <w:pStyle w:val="TableParagraph"/>
              <w:spacing w:before="4"/>
              <w:jc w:val="left"/>
              <w:rPr>
                <w:b/>
                <w:sz w:val="20"/>
              </w:rPr>
            </w:pPr>
            <w:r w:rsidRPr="003618D3">
              <w:rPr>
                <w:b/>
                <w:spacing w:val="-1"/>
                <w:sz w:val="20"/>
              </w:rPr>
              <w:t>Personnel</w:t>
            </w:r>
            <w:r w:rsidRPr="003618D3">
              <w:rPr>
                <w:b/>
                <w:spacing w:val="-6"/>
                <w:sz w:val="20"/>
              </w:rPr>
              <w:t xml:space="preserve"> </w:t>
            </w:r>
            <w:r w:rsidRPr="003618D3">
              <w:rPr>
                <w:b/>
                <w:spacing w:val="-1"/>
                <w:sz w:val="20"/>
              </w:rPr>
              <w:t>Resourcing</w:t>
            </w:r>
            <w:r w:rsidRPr="003618D3">
              <w:rPr>
                <w:b/>
                <w:spacing w:val="-13"/>
                <w:sz w:val="20"/>
              </w:rPr>
              <w:t xml:space="preserve"> </w:t>
            </w:r>
            <w:r w:rsidRPr="003618D3">
              <w:rPr>
                <w:b/>
                <w:sz w:val="20"/>
              </w:rPr>
              <w:t>and</w:t>
            </w:r>
            <w:r w:rsidRPr="003618D3">
              <w:rPr>
                <w:b/>
                <w:spacing w:val="-6"/>
                <w:sz w:val="20"/>
              </w:rPr>
              <w:t xml:space="preserve"> </w:t>
            </w:r>
            <w:r w:rsidRPr="003618D3">
              <w:rPr>
                <w:b/>
                <w:sz w:val="20"/>
              </w:rPr>
              <w:t>Development</w:t>
            </w:r>
          </w:p>
        </w:tc>
      </w:tr>
      <w:tr w:rsidR="006D1D15" w:rsidRPr="003618D3" w14:paraId="14F056DC" w14:textId="77777777" w:rsidTr="005245A7">
        <w:trPr>
          <w:trHeight w:val="899"/>
        </w:trPr>
        <w:tc>
          <w:tcPr>
            <w:tcW w:w="2375" w:type="dxa"/>
            <w:shd w:val="clear" w:color="auto" w:fill="D9D9D9"/>
          </w:tcPr>
          <w:p w14:paraId="487BCB33" w14:textId="77777777" w:rsidR="006D1D15" w:rsidRPr="003618D3" w:rsidRDefault="006D1D15" w:rsidP="00FA3F2F">
            <w:pPr>
              <w:pStyle w:val="TableParagraph"/>
              <w:spacing w:before="120"/>
              <w:rPr>
                <w:b/>
                <w:sz w:val="20"/>
              </w:rPr>
            </w:pPr>
            <w:r w:rsidRPr="003618D3">
              <w:rPr>
                <w:b/>
                <w:sz w:val="20"/>
              </w:rPr>
              <w:t>Module</w:t>
            </w:r>
            <w:r w:rsidRPr="003618D3">
              <w:rPr>
                <w:b/>
                <w:spacing w:val="-14"/>
                <w:sz w:val="20"/>
              </w:rPr>
              <w:t xml:space="preserve"> </w:t>
            </w:r>
            <w:r w:rsidRPr="003618D3">
              <w:rPr>
                <w:b/>
                <w:sz w:val="20"/>
              </w:rPr>
              <w:t>code:</w:t>
            </w:r>
          </w:p>
        </w:tc>
        <w:tc>
          <w:tcPr>
            <w:tcW w:w="3171" w:type="dxa"/>
          </w:tcPr>
          <w:p w14:paraId="502F3CD7" w14:textId="77777777" w:rsidR="006D1D15" w:rsidRPr="003618D3" w:rsidRDefault="006D1D15" w:rsidP="00FA3F2F">
            <w:pPr>
              <w:pStyle w:val="TableParagraph"/>
              <w:spacing w:before="120"/>
              <w:rPr>
                <w:b/>
                <w:sz w:val="20"/>
              </w:rPr>
            </w:pPr>
            <w:r w:rsidRPr="003618D3">
              <w:rPr>
                <w:b/>
                <w:sz w:val="20"/>
              </w:rPr>
              <w:t>BMIH5005</w:t>
            </w:r>
          </w:p>
        </w:tc>
        <w:tc>
          <w:tcPr>
            <w:tcW w:w="2184" w:type="dxa"/>
            <w:shd w:val="clear" w:color="auto" w:fill="D9D9D9"/>
          </w:tcPr>
          <w:p w14:paraId="3F3DF1BA" w14:textId="77777777" w:rsidR="006D1D15" w:rsidRPr="003618D3" w:rsidRDefault="006D1D15" w:rsidP="00FA3F2F">
            <w:pPr>
              <w:pStyle w:val="TableParagraph"/>
              <w:spacing w:before="10"/>
              <w:rPr>
                <w:b/>
                <w:sz w:val="20"/>
              </w:rPr>
            </w:pPr>
          </w:p>
          <w:p w14:paraId="466F3C72" w14:textId="77777777" w:rsidR="006D1D15" w:rsidRPr="003618D3" w:rsidRDefault="005245A7" w:rsidP="00FA3F2F">
            <w:pPr>
              <w:pStyle w:val="TableParagraph"/>
              <w:spacing w:line="276" w:lineRule="auto"/>
              <w:rPr>
                <w:b/>
                <w:i/>
                <w:sz w:val="20"/>
              </w:rPr>
            </w:pPr>
            <w:r>
              <w:rPr>
                <w:b/>
                <w:i/>
                <w:sz w:val="20"/>
              </w:rPr>
              <w:t>Word Count:</w:t>
            </w:r>
          </w:p>
        </w:tc>
        <w:tc>
          <w:tcPr>
            <w:tcW w:w="2184" w:type="dxa"/>
            <w:vAlign w:val="center"/>
          </w:tcPr>
          <w:p w14:paraId="346EAD05" w14:textId="77777777" w:rsidR="006D1D15" w:rsidRPr="003618D3" w:rsidRDefault="005245A7" w:rsidP="005245A7">
            <w:pPr>
              <w:pStyle w:val="TableParagraph"/>
              <w:spacing w:before="120"/>
              <w:jc w:val="left"/>
              <w:rPr>
                <w:b/>
                <w:sz w:val="20"/>
              </w:rPr>
            </w:pPr>
            <w:r>
              <w:rPr>
                <w:b/>
                <w:sz w:val="20"/>
              </w:rPr>
              <w:t>2031</w:t>
            </w:r>
          </w:p>
        </w:tc>
      </w:tr>
    </w:tbl>
    <w:p w14:paraId="6340F8AE" w14:textId="77777777" w:rsidR="003618D3" w:rsidRDefault="003618D3" w:rsidP="00BB4E0E">
      <w:pPr>
        <w:widowControl/>
        <w:autoSpaceDE/>
        <w:autoSpaceDN/>
        <w:spacing w:after="160" w:line="259" w:lineRule="auto"/>
      </w:pPr>
      <w:r>
        <w:br w:type="page"/>
      </w:r>
    </w:p>
    <w:p w14:paraId="4E912558" w14:textId="77777777" w:rsidR="005471CC" w:rsidRDefault="003618D3" w:rsidP="00BB4E0E">
      <w:pPr>
        <w:pStyle w:val="Heading1"/>
      </w:pPr>
      <w:r>
        <w:lastRenderedPageBreak/>
        <w:t>Introduction</w:t>
      </w:r>
    </w:p>
    <w:p w14:paraId="31527DA8" w14:textId="468DE5F7" w:rsidR="00893ABF" w:rsidRPr="00E52E72" w:rsidRDefault="00BB4E0E" w:rsidP="00893ABF">
      <w:pPr>
        <w:rPr>
          <w:rFonts w:cs="Arial"/>
        </w:rPr>
      </w:pPr>
      <w:r w:rsidRPr="00BB4E0E">
        <w:t>HRM involves strategic personnel management, including recruitment, training, performance management, and compensation. It promotes a positive work environment by aligning employee aspirations and talents with company goals</w:t>
      </w:r>
      <w:r w:rsidR="00E52E72">
        <w:t xml:space="preserve"> </w:t>
      </w:r>
      <w:r w:rsidR="00E52E72" w:rsidRPr="000079EC">
        <w:rPr>
          <w:rFonts w:cs="Arial"/>
        </w:rPr>
        <w:t>(Miller et al., 2022)</w:t>
      </w:r>
      <w:r w:rsidRPr="00BB4E0E">
        <w:t>. HRM also ensures legal and ethical compliance with employment rules and promotes diversity and inclusion f</w:t>
      </w:r>
      <w:r>
        <w:t xml:space="preserve">or </w:t>
      </w:r>
      <w:proofErr w:type="spellStart"/>
      <w:r>
        <w:t>organisational</w:t>
      </w:r>
      <w:proofErr w:type="spellEnd"/>
      <w:r>
        <w:t xml:space="preserve"> success. </w:t>
      </w:r>
      <w:r w:rsidR="00893ABF">
        <w:t>This essay discusses how the evolution of Human Resources Management (HRM) facilitates the strategic development of Marriott International through workforce planning, recruitment and selection</w:t>
      </w:r>
      <w:r w:rsidR="00E52E72">
        <w:t xml:space="preserve"> </w:t>
      </w:r>
      <w:r w:rsidR="00E52E72">
        <w:rPr>
          <w:rFonts w:cs="Arial"/>
        </w:rPr>
        <w:t>(Sahoo et al., 2021)</w:t>
      </w:r>
      <w:r w:rsidR="00893ABF">
        <w:t>.</w:t>
      </w:r>
      <w:r w:rsidR="002C1708">
        <w:t xml:space="preserve"> </w:t>
      </w:r>
      <w:r w:rsidR="002C1708" w:rsidRPr="002C1708">
        <w:t xml:space="preserve">Marriott International which is a worldwide hospitality company operates and franchises many hotel brands. Marriott has hotels in over 140 countries and territories from luxury resorts to budget-friendly options. Marriott which is known for its excellent customer service </w:t>
      </w:r>
      <w:proofErr w:type="spellStart"/>
      <w:r w:rsidR="002C1708" w:rsidRPr="002C1708">
        <w:t>prioritises</w:t>
      </w:r>
      <w:proofErr w:type="spellEnd"/>
      <w:r w:rsidR="002C1708" w:rsidRPr="002C1708">
        <w:t xml:space="preserve"> innovation and sustainability to preserve its hotel industry leadership.</w:t>
      </w:r>
      <w:r w:rsidR="002C1708" w:rsidRPr="002C1708">
        <w:rPr>
          <w:rFonts w:ascii="Times New Roman" w:eastAsia="Times New Roman" w:hAnsi="Times New Roman" w:cs="Times New Roman"/>
          <w:szCs w:val="24"/>
        </w:rPr>
        <w:t xml:space="preserve"> </w:t>
      </w:r>
      <w:r w:rsidR="002C1708" w:rsidRPr="002C1708">
        <w:t xml:space="preserve">This essay discusses </w:t>
      </w:r>
      <w:proofErr w:type="gramStart"/>
      <w:r w:rsidR="002C1708" w:rsidRPr="002C1708">
        <w:t>evolution</w:t>
      </w:r>
      <w:proofErr w:type="gramEnd"/>
      <w:r w:rsidR="002C1708" w:rsidRPr="002C1708">
        <w:t xml:space="preserve"> of HRM,</w:t>
      </w:r>
      <w:r w:rsidR="00E05B62">
        <w:t xml:space="preserve"> </w:t>
      </w:r>
      <w:r w:rsidR="002C1708" w:rsidRPr="002C1708">
        <w:t>strategic role of HR functions</w:t>
      </w:r>
      <w:r w:rsidR="00E52E72">
        <w:t xml:space="preserve"> </w:t>
      </w:r>
      <w:r w:rsidR="00E52E72">
        <w:rPr>
          <w:rFonts w:cs="Arial"/>
        </w:rPr>
        <w:t>(Marriott International, 2024)</w:t>
      </w:r>
      <w:r w:rsidR="002C1708" w:rsidRPr="002C1708">
        <w:t xml:space="preserve">. Also, it covers strategic HR planning process of Marriott International like forecasting </w:t>
      </w:r>
      <w:proofErr w:type="spellStart"/>
      <w:r w:rsidR="002C1708" w:rsidRPr="002C1708">
        <w:t>labour</w:t>
      </w:r>
      <w:proofErr w:type="spellEnd"/>
      <w:r w:rsidR="002C1708" w:rsidRPr="002C1708">
        <w:t xml:space="preserve"> demand and supply, goal setting and strategic planning and program implementation and evaluation. The</w:t>
      </w:r>
      <w:r w:rsidR="003F3727">
        <w:t>n</w:t>
      </w:r>
      <w:r w:rsidR="002C1708" w:rsidRPr="002C1708">
        <w:t>, this essay discusses recruitment stages and selection process</w:t>
      </w:r>
      <w:r w:rsidR="002C1708">
        <w:t xml:space="preserve"> </w:t>
      </w:r>
      <w:r w:rsidR="002C1708" w:rsidRPr="002C1708">
        <w:t>of Marriott International.</w:t>
      </w:r>
      <w:r w:rsidR="003F3727">
        <w:t xml:space="preserve"> </w:t>
      </w:r>
    </w:p>
    <w:p w14:paraId="44AB63F5" w14:textId="77777777" w:rsidR="00BF5659" w:rsidRDefault="00BF5659" w:rsidP="00BB4E0E">
      <w:pPr>
        <w:pStyle w:val="Heading1"/>
      </w:pPr>
      <w:r>
        <w:t xml:space="preserve">Evolution of HRM </w:t>
      </w:r>
    </w:p>
    <w:p w14:paraId="7E26843E" w14:textId="77777777" w:rsidR="00BF5659" w:rsidRDefault="00606414" w:rsidP="00BB4E0E">
      <w:r w:rsidRPr="00606414">
        <w:t xml:space="preserve">HRM has evolved through numerous phases, reflecting </w:t>
      </w:r>
      <w:proofErr w:type="spellStart"/>
      <w:r w:rsidRPr="00606414">
        <w:t>organisational</w:t>
      </w:r>
      <w:proofErr w:type="spellEnd"/>
      <w:r w:rsidRPr="00606414">
        <w:t xml:space="preserve"> priorities, management theories, and society values. HRM began as a transactional function, handling payroll, staffing, and compliance. The "Personnel Management" segment ensured </w:t>
      </w:r>
      <w:proofErr w:type="spellStart"/>
      <w:r w:rsidRPr="00606414">
        <w:t>labour</w:t>
      </w:r>
      <w:proofErr w:type="spellEnd"/>
      <w:r w:rsidRPr="00606414">
        <w:t xml:space="preserve"> legislation comp</w:t>
      </w:r>
      <w:r>
        <w:t>liance and personnel records</w:t>
      </w:r>
      <w:r w:rsidR="00E52E72">
        <w:t xml:space="preserve"> </w:t>
      </w:r>
      <w:r w:rsidR="00E52E72">
        <w:rPr>
          <w:rFonts w:cs="Arial"/>
        </w:rPr>
        <w:t>(Mayo, 2021)</w:t>
      </w:r>
      <w:r>
        <w:t xml:space="preserve">. </w:t>
      </w:r>
      <w:r w:rsidRPr="00606414">
        <w:t xml:space="preserve">HRM became more proactive and strategic as companies </w:t>
      </w:r>
      <w:proofErr w:type="spellStart"/>
      <w:r w:rsidRPr="00606414">
        <w:t>realised</w:t>
      </w:r>
      <w:proofErr w:type="spellEnd"/>
      <w:r w:rsidRPr="00606414">
        <w:t xml:space="preserve"> the strategic value of their employees. The "Human Resource Management" phase focused on talent management, employee development, and aligning HR practices with </w:t>
      </w:r>
      <w:proofErr w:type="spellStart"/>
      <w:r w:rsidRPr="00606414">
        <w:t>organisational</w:t>
      </w:r>
      <w:proofErr w:type="spellEnd"/>
      <w:r w:rsidRPr="00606414">
        <w:t xml:space="preserve"> goals</w:t>
      </w:r>
      <w:r w:rsidR="00E52E72">
        <w:t xml:space="preserve"> </w:t>
      </w:r>
      <w:r w:rsidR="00E52E72" w:rsidRPr="000079EC">
        <w:rPr>
          <w:rFonts w:cs="Arial"/>
        </w:rPr>
        <w:t>(Thebe and Van der Waldt, 2021)</w:t>
      </w:r>
      <w:r w:rsidRPr="00606414">
        <w:t>. HR professionals became strategic partners, influencing decision-making and promotin</w:t>
      </w:r>
      <w:r>
        <w:t xml:space="preserve">g performance and innovation. </w:t>
      </w:r>
      <w:proofErr w:type="spellStart"/>
      <w:r w:rsidRPr="00606414">
        <w:t>Globalisation</w:t>
      </w:r>
      <w:proofErr w:type="spellEnd"/>
      <w:r w:rsidRPr="00606414">
        <w:t xml:space="preserve"> and technology changed HRM practices</w:t>
      </w:r>
      <w:r w:rsidR="00E52E72">
        <w:t xml:space="preserve"> </w:t>
      </w:r>
      <w:r w:rsidR="00E52E72">
        <w:rPr>
          <w:rFonts w:cs="Arial"/>
        </w:rPr>
        <w:t>(Miller et al., 2022)</w:t>
      </w:r>
      <w:r w:rsidRPr="00606414">
        <w:t>. Organisations had to manage different workforces across borders while using technology to improve HR operations. personn</w:t>
      </w:r>
      <w:r w:rsidR="009573A5">
        <w:t xml:space="preserve">el </w:t>
      </w:r>
      <w:r w:rsidR="009573A5">
        <w:lastRenderedPageBreak/>
        <w:t>analytics, employer branding</w:t>
      </w:r>
      <w:r w:rsidRPr="00606414">
        <w:t xml:space="preserve"> and flexible work arrangements become important to HRM strategies to recruit, retain, and develop top personnel in a competitive </w:t>
      </w:r>
      <w:r>
        <w:t xml:space="preserve">market. </w:t>
      </w:r>
      <w:r w:rsidRPr="00606414">
        <w:t>HRM has changed with demography, society, and workplace dynamics in recent years</w:t>
      </w:r>
      <w:r w:rsidR="00730990">
        <w:t xml:space="preserve"> </w:t>
      </w:r>
      <w:r w:rsidR="00730990" w:rsidRPr="000079EC">
        <w:rPr>
          <w:rFonts w:cs="Arial"/>
        </w:rPr>
        <w:t xml:space="preserve">(Armstrong and Taylor, </w:t>
      </w:r>
      <w:r w:rsidR="00730990">
        <w:rPr>
          <w:rFonts w:cs="Arial"/>
        </w:rPr>
        <w:t>2020)</w:t>
      </w:r>
      <w:r w:rsidRPr="00606414">
        <w:t xml:space="preserve">. Employee well-being, diversity, and agile HR procedures that can react to quick company changes are becoming more important. HRM is increasingly seen as a key driver of </w:t>
      </w:r>
      <w:proofErr w:type="spellStart"/>
      <w:r w:rsidRPr="00606414">
        <w:t>organisational</w:t>
      </w:r>
      <w:proofErr w:type="spellEnd"/>
      <w:r w:rsidRPr="00606414">
        <w:t xml:space="preserve"> success, supporting a culture of continuous learning, innovation, and flexibility for sustainable growth and competitive advantage. </w:t>
      </w:r>
    </w:p>
    <w:p w14:paraId="26AC415A" w14:textId="77777777" w:rsidR="00854F0D" w:rsidRDefault="00854F0D" w:rsidP="00854F0D">
      <w:pPr>
        <w:jc w:val="center"/>
        <w:rPr>
          <w:rFonts w:cs="Arial"/>
        </w:rPr>
      </w:pPr>
      <w:r>
        <w:rPr>
          <w:noProof/>
        </w:rPr>
        <w:drawing>
          <wp:inline distT="0" distB="0" distL="0" distR="0" wp14:anchorId="5B34E13F" wp14:editId="202590E5">
            <wp:extent cx="3822700" cy="2314526"/>
            <wp:effectExtent l="19050" t="19050" r="25400" b="10160"/>
            <wp:docPr id="5" name="Picture 5" descr="Evolution of Human Resource Management – HRDiction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volution of Human Resource Management – HRDictionar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46417" cy="2328886"/>
                    </a:xfrm>
                    <a:prstGeom prst="rect">
                      <a:avLst/>
                    </a:prstGeom>
                    <a:noFill/>
                    <a:ln>
                      <a:solidFill>
                        <a:schemeClr val="tx1"/>
                      </a:solidFill>
                    </a:ln>
                  </pic:spPr>
                </pic:pic>
              </a:graphicData>
            </a:graphic>
          </wp:inline>
        </w:drawing>
      </w:r>
    </w:p>
    <w:p w14:paraId="3953D2DE" w14:textId="77777777" w:rsidR="00854F0D" w:rsidRPr="008340CF" w:rsidRDefault="00854F0D" w:rsidP="00854F0D">
      <w:pPr>
        <w:jc w:val="center"/>
        <w:rPr>
          <w:rFonts w:cs="Arial"/>
          <w:i/>
          <w:sz w:val="22"/>
        </w:rPr>
      </w:pPr>
      <w:r w:rsidRPr="008340CF">
        <w:rPr>
          <w:rFonts w:cs="Arial"/>
          <w:i/>
          <w:sz w:val="22"/>
        </w:rPr>
        <w:t xml:space="preserve">Figure: Evolution of HRM; Source: </w:t>
      </w:r>
      <w:r w:rsidR="008340CF" w:rsidRPr="008340CF">
        <w:rPr>
          <w:rFonts w:cs="Arial"/>
          <w:i/>
          <w:sz w:val="22"/>
        </w:rPr>
        <w:t>(Miller et al., 2022)</w:t>
      </w:r>
    </w:p>
    <w:p w14:paraId="5FCD58D3" w14:textId="77777777" w:rsidR="00BF5659" w:rsidRDefault="00BF5659" w:rsidP="00BB4E0E">
      <w:pPr>
        <w:pStyle w:val="Heading1"/>
      </w:pPr>
      <w:r>
        <w:t xml:space="preserve">Strategic role of HR functions </w:t>
      </w:r>
    </w:p>
    <w:p w14:paraId="63D5901C" w14:textId="72A6A446" w:rsidR="006F26DD" w:rsidRDefault="00606414" w:rsidP="00BB4E0E">
      <w:r w:rsidRPr="00606414">
        <w:t xml:space="preserve">HR is a key strategic partner that matches </w:t>
      </w:r>
      <w:proofErr w:type="spellStart"/>
      <w:r w:rsidRPr="00606414">
        <w:t>labour</w:t>
      </w:r>
      <w:proofErr w:type="spellEnd"/>
      <w:r w:rsidRPr="00606414">
        <w:t xml:space="preserve"> capabilities with company goals. HR tasks go beyond administrative management to strategic management of the org</w:t>
      </w:r>
      <w:r>
        <w:t>ani</w:t>
      </w:r>
      <w:r w:rsidR="00E05B62">
        <w:t>z</w:t>
      </w:r>
      <w:r>
        <w:t xml:space="preserve">ation's most precious </w:t>
      </w:r>
      <w:proofErr w:type="gramStart"/>
      <w:r>
        <w:t>asset</w:t>
      </w:r>
      <w:proofErr w:type="gramEnd"/>
      <w:r>
        <w:t xml:space="preserve"> that is </w:t>
      </w:r>
      <w:r w:rsidRPr="00606414">
        <w:t>its people</w:t>
      </w:r>
      <w:r w:rsidR="00E52E72">
        <w:t xml:space="preserve"> </w:t>
      </w:r>
      <w:r w:rsidR="00E52E72">
        <w:rPr>
          <w:rFonts w:cs="Arial"/>
        </w:rPr>
        <w:t>(</w:t>
      </w:r>
      <w:proofErr w:type="spellStart"/>
      <w:r w:rsidR="00E52E72">
        <w:rPr>
          <w:rFonts w:cs="Arial"/>
        </w:rPr>
        <w:t>Paroli</w:t>
      </w:r>
      <w:proofErr w:type="spellEnd"/>
      <w:r w:rsidR="00E52E72">
        <w:rPr>
          <w:rFonts w:cs="Arial"/>
        </w:rPr>
        <w:t>, 2024)</w:t>
      </w:r>
      <w:r w:rsidRPr="00606414">
        <w:t>. Talent acquisition and management are key HR functions. HR can attract, recruit, and retain top personnel by knowing the firm's long-term goals and the abilities needed to attain them, kee</w:t>
      </w:r>
      <w:r>
        <w:t xml:space="preserve">ping the company competitive. </w:t>
      </w:r>
      <w:r w:rsidRPr="00606414">
        <w:t>HR functions also promote innovation and productivity</w:t>
      </w:r>
      <w:r w:rsidR="00E52E72">
        <w:t xml:space="preserve"> </w:t>
      </w:r>
      <w:r w:rsidR="00E52E72" w:rsidRPr="000079EC">
        <w:rPr>
          <w:rFonts w:cs="Arial"/>
        </w:rPr>
        <w:t xml:space="preserve">(Hendry and Pettigrew, </w:t>
      </w:r>
      <w:r w:rsidR="00E52E72">
        <w:rPr>
          <w:rFonts w:cs="Arial"/>
        </w:rPr>
        <w:t>2022)</w:t>
      </w:r>
      <w:r w:rsidRPr="00606414">
        <w:t xml:space="preserve">. HR can motivate and elevate employees with leadership development, performance management, and employee engagement </w:t>
      </w:r>
      <w:proofErr w:type="spellStart"/>
      <w:r w:rsidRPr="00606414">
        <w:t>programmes</w:t>
      </w:r>
      <w:proofErr w:type="spellEnd"/>
      <w:r w:rsidRPr="00606414">
        <w:t xml:space="preserve">. </w:t>
      </w:r>
    </w:p>
    <w:p w14:paraId="13066CDF" w14:textId="77777777" w:rsidR="006F26DD" w:rsidRDefault="006F26DD" w:rsidP="006F26DD">
      <w:pPr>
        <w:jc w:val="center"/>
      </w:pPr>
      <w:r>
        <w:rPr>
          <w:noProof/>
        </w:rPr>
        <w:lastRenderedPageBreak/>
        <w:drawing>
          <wp:inline distT="0" distB="0" distL="0" distR="0" wp14:anchorId="48F30451" wp14:editId="2DF975B0">
            <wp:extent cx="3048000" cy="2286000"/>
            <wp:effectExtent l="19050" t="19050" r="19050" b="19050"/>
            <wp:docPr id="4" name="Picture 4" descr="Strategic Role of HR | P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ategic Role of HR | PP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solidFill>
                        <a:schemeClr val="tx1"/>
                      </a:solidFill>
                    </a:ln>
                  </pic:spPr>
                </pic:pic>
              </a:graphicData>
            </a:graphic>
          </wp:inline>
        </w:drawing>
      </w:r>
    </w:p>
    <w:p w14:paraId="788B73A9" w14:textId="77777777" w:rsidR="006F26DD" w:rsidRPr="006F26DD" w:rsidRDefault="006F26DD" w:rsidP="006F26DD">
      <w:pPr>
        <w:jc w:val="center"/>
        <w:rPr>
          <w:rFonts w:cs="Arial"/>
          <w:i/>
          <w:sz w:val="22"/>
        </w:rPr>
      </w:pPr>
      <w:r w:rsidRPr="00FA177D">
        <w:rPr>
          <w:rFonts w:cs="Arial"/>
          <w:i/>
          <w:sz w:val="22"/>
        </w:rPr>
        <w:t>Figure:</w:t>
      </w:r>
      <w:r>
        <w:rPr>
          <w:rFonts w:cs="Arial"/>
          <w:i/>
          <w:sz w:val="22"/>
        </w:rPr>
        <w:t xml:space="preserve"> Strategic Roles of</w:t>
      </w:r>
      <w:r w:rsidRPr="00FA177D">
        <w:rPr>
          <w:rFonts w:cs="Arial"/>
          <w:i/>
          <w:sz w:val="22"/>
        </w:rPr>
        <w:t xml:space="preserve"> HR; </w:t>
      </w:r>
      <w:r w:rsidRPr="006F26DD">
        <w:rPr>
          <w:rFonts w:cs="Arial"/>
          <w:i/>
          <w:szCs w:val="24"/>
        </w:rPr>
        <w:t>Source: (</w:t>
      </w:r>
      <w:proofErr w:type="spellStart"/>
      <w:r w:rsidRPr="006F26DD">
        <w:rPr>
          <w:rFonts w:cs="Arial"/>
          <w:i/>
          <w:szCs w:val="24"/>
        </w:rPr>
        <w:t>Paroli</w:t>
      </w:r>
      <w:proofErr w:type="spellEnd"/>
      <w:r w:rsidRPr="006F26DD">
        <w:rPr>
          <w:rFonts w:cs="Arial"/>
          <w:i/>
          <w:szCs w:val="24"/>
        </w:rPr>
        <w:t>, 2024)</w:t>
      </w:r>
    </w:p>
    <w:p w14:paraId="18E113A2" w14:textId="3C815DFE" w:rsidR="00182ADA" w:rsidRDefault="00606414" w:rsidP="00BB4E0E">
      <w:r w:rsidRPr="00606414">
        <w:t xml:space="preserve">Strategic staff development improves </w:t>
      </w:r>
      <w:proofErr w:type="spellStart"/>
      <w:r w:rsidRPr="00606414">
        <w:t>organisational</w:t>
      </w:r>
      <w:proofErr w:type="spellEnd"/>
      <w:r w:rsidRPr="00606414">
        <w:t xml:space="preserve"> effectiveness, emplo</w:t>
      </w:r>
      <w:r>
        <w:t xml:space="preserve">yee happiness, and retention. </w:t>
      </w:r>
      <w:r w:rsidRPr="00606414">
        <w:t xml:space="preserve">Additionally, HR is vital to change management and </w:t>
      </w:r>
      <w:proofErr w:type="spellStart"/>
      <w:r w:rsidRPr="00606414">
        <w:t>organisational</w:t>
      </w:r>
      <w:proofErr w:type="spellEnd"/>
      <w:r w:rsidRPr="00606414">
        <w:t xml:space="preserve"> development. HR responsibilities help staff adjust to market changes, technological advances, and legal changes by facilitating </w:t>
      </w:r>
      <w:proofErr w:type="spellStart"/>
      <w:r w:rsidRPr="00606414">
        <w:t>organisational</w:t>
      </w:r>
      <w:proofErr w:type="spellEnd"/>
      <w:r w:rsidRPr="00606414">
        <w:t xml:space="preserve"> restructuring and flexibility. HR reduces resistance and helps the company overcome difficulties and capture opportunities by promoting good communi</w:t>
      </w:r>
      <w:r>
        <w:t>cation and supporting change</w:t>
      </w:r>
      <w:r w:rsidR="00E52E72">
        <w:t xml:space="preserve"> </w:t>
      </w:r>
      <w:r w:rsidR="00E52E72">
        <w:rPr>
          <w:rFonts w:cs="Arial"/>
        </w:rPr>
        <w:t>(</w:t>
      </w:r>
      <w:proofErr w:type="spellStart"/>
      <w:r w:rsidR="00E52E72">
        <w:rPr>
          <w:rFonts w:cs="Arial"/>
        </w:rPr>
        <w:t>Paroli</w:t>
      </w:r>
      <w:proofErr w:type="spellEnd"/>
      <w:r w:rsidR="00E52E72">
        <w:rPr>
          <w:rFonts w:cs="Arial"/>
        </w:rPr>
        <w:t>, 2024)</w:t>
      </w:r>
      <w:r>
        <w:t xml:space="preserve">. </w:t>
      </w:r>
      <w:r w:rsidRPr="00606414">
        <w:t xml:space="preserve">HR functions include </w:t>
      </w:r>
      <w:r w:rsidR="00E05B62">
        <w:t>maintaining</w:t>
      </w:r>
      <w:r w:rsidRPr="00606414">
        <w:t xml:space="preserve"> </w:t>
      </w:r>
      <w:proofErr w:type="spellStart"/>
      <w:r w:rsidRPr="00606414">
        <w:t>organisational</w:t>
      </w:r>
      <w:proofErr w:type="spellEnd"/>
      <w:r w:rsidRPr="00606414">
        <w:t xml:space="preserve"> values and ethics. HR promotes diversity, equity, and inclusion to create a workplace that values varied perspectives. Using multiple views boosts staff morale</w:t>
      </w:r>
      <w:r>
        <w:t xml:space="preserve">, engagement, and innovation. </w:t>
      </w:r>
      <w:r w:rsidRPr="00606414">
        <w:t xml:space="preserve">HR functions' strategic role goes beyond administrative tasks to drive </w:t>
      </w:r>
      <w:proofErr w:type="spellStart"/>
      <w:r w:rsidRPr="00606414">
        <w:t>organisational</w:t>
      </w:r>
      <w:proofErr w:type="spellEnd"/>
      <w:r w:rsidRPr="00606414">
        <w:t xml:space="preserve"> success by aligning human capital with strategic objectives, fostering innovation and adaptability, and upholding the organization's reputation and integrity</w:t>
      </w:r>
      <w:r w:rsidR="00E52E72">
        <w:t xml:space="preserve"> </w:t>
      </w:r>
      <w:r w:rsidR="00E52E72">
        <w:rPr>
          <w:rFonts w:cs="Arial"/>
        </w:rPr>
        <w:t>(Clardy, 2022)</w:t>
      </w:r>
      <w:r w:rsidRPr="00606414">
        <w:t>. HR operations are essential to sustainable growth and competitive advantage throug</w:t>
      </w:r>
      <w:r>
        <w:t xml:space="preserve">h these varied activities. </w:t>
      </w:r>
      <w:r w:rsidR="00182ADA">
        <w:t xml:space="preserve">Here, </w:t>
      </w:r>
      <w:r w:rsidR="00182ADA" w:rsidRPr="00182ADA">
        <w:t xml:space="preserve">Marriott International's HR functions are vital to its success. HR finds and hires top personnel internationally by linking talent acquisition with global expansion goals. HR's extensive training and development </w:t>
      </w:r>
      <w:proofErr w:type="spellStart"/>
      <w:r w:rsidR="00182ADA" w:rsidRPr="00182ADA">
        <w:t>programmes</w:t>
      </w:r>
      <w:proofErr w:type="spellEnd"/>
      <w:r w:rsidR="00182ADA" w:rsidRPr="00182ADA">
        <w:t xml:space="preserve"> help sustain Marriott's service culture and boost guest satisfaction and loyalty. HR fosters a diverse and inclusive workplace culture to encourage innovation and flexibility, helping Marriott prosper in the ever-changing hospitality sector. Marriott International's HR functions use people capital to support growth, service excellence, and competitive advantage</w:t>
      </w:r>
      <w:r w:rsidR="00E52E72">
        <w:t xml:space="preserve"> </w:t>
      </w:r>
      <w:r w:rsidR="00E52E72">
        <w:rPr>
          <w:rFonts w:cs="Arial"/>
        </w:rPr>
        <w:t>(Marriott International, 2024)</w:t>
      </w:r>
      <w:r w:rsidR="00182ADA" w:rsidRPr="00182ADA">
        <w:t>.</w:t>
      </w:r>
    </w:p>
    <w:p w14:paraId="0DBADD6F" w14:textId="77777777" w:rsidR="00836EB0" w:rsidRDefault="00836EB0" w:rsidP="00BB4E0E">
      <w:pPr>
        <w:rPr>
          <w:rFonts w:cs="Arial"/>
        </w:rPr>
      </w:pPr>
    </w:p>
    <w:p w14:paraId="54CDABE9" w14:textId="77777777" w:rsidR="00836EB0" w:rsidRDefault="00836EB0" w:rsidP="00836EB0">
      <w:pPr>
        <w:jc w:val="center"/>
        <w:rPr>
          <w:rFonts w:cs="Arial"/>
        </w:rPr>
      </w:pPr>
      <w:r>
        <w:rPr>
          <w:noProof/>
        </w:rPr>
        <w:drawing>
          <wp:inline distT="0" distB="0" distL="0" distR="0" wp14:anchorId="5624A7BE" wp14:editId="574416D0">
            <wp:extent cx="3273920" cy="3257550"/>
            <wp:effectExtent l="19050" t="19050" r="22225"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79294" cy="3262897"/>
                    </a:xfrm>
                    <a:prstGeom prst="rect">
                      <a:avLst/>
                    </a:prstGeom>
                    <a:ln>
                      <a:solidFill>
                        <a:schemeClr val="tx1"/>
                      </a:solidFill>
                    </a:ln>
                  </pic:spPr>
                </pic:pic>
              </a:graphicData>
            </a:graphic>
          </wp:inline>
        </w:drawing>
      </w:r>
    </w:p>
    <w:p w14:paraId="7148F983" w14:textId="77777777" w:rsidR="00836EB0" w:rsidRPr="00FA177D" w:rsidRDefault="00836EB0" w:rsidP="00836EB0">
      <w:pPr>
        <w:jc w:val="center"/>
        <w:rPr>
          <w:rFonts w:cs="Arial"/>
          <w:i/>
          <w:sz w:val="22"/>
        </w:rPr>
      </w:pPr>
      <w:r w:rsidRPr="00FA177D">
        <w:rPr>
          <w:rFonts w:cs="Arial"/>
          <w:i/>
          <w:sz w:val="22"/>
        </w:rPr>
        <w:t xml:space="preserve">Figure: HR Functions; Source: </w:t>
      </w:r>
      <w:r w:rsidR="00FA177D" w:rsidRPr="00FA177D">
        <w:rPr>
          <w:rFonts w:cs="Arial"/>
          <w:i/>
          <w:sz w:val="22"/>
        </w:rPr>
        <w:t>(Costen, 2022)</w:t>
      </w:r>
    </w:p>
    <w:p w14:paraId="1798F7B3" w14:textId="77777777" w:rsidR="00BF5659" w:rsidRDefault="00BF5659" w:rsidP="00BB4E0E">
      <w:pPr>
        <w:pStyle w:val="Heading1"/>
      </w:pPr>
      <w:r>
        <w:t xml:space="preserve">Strategic HR planning process </w:t>
      </w:r>
      <w:r w:rsidR="00F81E47">
        <w:t>of M</w:t>
      </w:r>
      <w:r w:rsidR="00F81E47" w:rsidRPr="00F81E47">
        <w:t>arriott international</w:t>
      </w:r>
    </w:p>
    <w:p w14:paraId="62635116" w14:textId="77777777" w:rsidR="00BF5659" w:rsidRPr="00BF5659" w:rsidRDefault="000C629B" w:rsidP="00BB4E0E">
      <w:r>
        <w:t>The strategic HR planning process of M</w:t>
      </w:r>
      <w:r w:rsidRPr="00F81E47">
        <w:t>arriott international</w:t>
      </w:r>
      <w:r>
        <w:t xml:space="preserve"> is influenced HRM. This is explained as follows:</w:t>
      </w:r>
    </w:p>
    <w:p w14:paraId="172AA8A3" w14:textId="77777777" w:rsidR="00BF5659" w:rsidRDefault="00BF5659" w:rsidP="00BB4E0E">
      <w:pPr>
        <w:pStyle w:val="Heading2"/>
      </w:pPr>
      <w:r>
        <w:t xml:space="preserve">Forecasting </w:t>
      </w:r>
      <w:proofErr w:type="spellStart"/>
      <w:r>
        <w:t>labour</w:t>
      </w:r>
      <w:proofErr w:type="spellEnd"/>
      <w:r>
        <w:t xml:space="preserve"> demand and supply </w:t>
      </w:r>
    </w:p>
    <w:p w14:paraId="5A94416A" w14:textId="77777777" w:rsidR="00BF5659" w:rsidRPr="00730990" w:rsidRDefault="009813A4" w:rsidP="00BB4E0E">
      <w:pPr>
        <w:rPr>
          <w:rFonts w:cs="Arial"/>
        </w:rPr>
      </w:pPr>
      <w:r w:rsidRPr="009813A4">
        <w:t xml:space="preserve">Marriott International's strategic HR planning methodology predicts </w:t>
      </w:r>
      <w:proofErr w:type="spellStart"/>
      <w:r w:rsidRPr="009813A4">
        <w:t>labour</w:t>
      </w:r>
      <w:proofErr w:type="spellEnd"/>
      <w:r w:rsidRPr="009813A4">
        <w:t xml:space="preserve"> demand and supply by carefully assessing internal and external factors to guarantee the right talent is available at the right time. Marriott uses previous staffing, turnover, and company performance data to predict future </w:t>
      </w:r>
      <w:proofErr w:type="spellStart"/>
      <w:r w:rsidRPr="009813A4">
        <w:t>labour</w:t>
      </w:r>
      <w:proofErr w:type="spellEnd"/>
      <w:r w:rsidRPr="009813A4">
        <w:t xml:space="preserve"> demands</w:t>
      </w:r>
      <w:r w:rsidR="00E52E72">
        <w:t xml:space="preserve"> </w:t>
      </w:r>
      <w:r w:rsidR="00E52E72">
        <w:rPr>
          <w:rFonts w:cs="Arial"/>
        </w:rPr>
        <w:t>(Marriott International, 2024)</w:t>
      </w:r>
      <w:r w:rsidRPr="009813A4">
        <w:t>. This includes anticipating demand based on corporate growth, forthcoming projects, and seasonal hotel occupancy rates thr</w:t>
      </w:r>
      <w:r>
        <w:t xml:space="preserve">oughout its global portfolio. </w:t>
      </w:r>
      <w:r w:rsidRPr="009813A4">
        <w:t xml:space="preserve">Marriott tracks industry trends, economic factors, and demographic developments to predict </w:t>
      </w:r>
      <w:proofErr w:type="spellStart"/>
      <w:r w:rsidRPr="009813A4">
        <w:t>labour</w:t>
      </w:r>
      <w:proofErr w:type="spellEnd"/>
      <w:r w:rsidRPr="009813A4">
        <w:t xml:space="preserve"> supply. This includes local </w:t>
      </w:r>
      <w:proofErr w:type="spellStart"/>
      <w:r w:rsidRPr="009813A4">
        <w:t>labour</w:t>
      </w:r>
      <w:proofErr w:type="spellEnd"/>
      <w:r w:rsidRPr="009813A4">
        <w:t xml:space="preserve"> market conditions, talent competition, and regulatory changes that may affect workforce </w:t>
      </w:r>
      <w:r w:rsidR="00730990">
        <w:t xml:space="preserve">availability </w:t>
      </w:r>
      <w:r w:rsidR="00730990" w:rsidRPr="000079EC">
        <w:rPr>
          <w:rFonts w:cs="Arial"/>
        </w:rPr>
        <w:t xml:space="preserve">(Armstrong and Taylor, </w:t>
      </w:r>
      <w:r w:rsidR="00730990">
        <w:rPr>
          <w:rFonts w:cs="Arial"/>
        </w:rPr>
        <w:t>2020)</w:t>
      </w:r>
      <w:r w:rsidRPr="009813A4">
        <w:t>. Marriott can detect skill shortfalls and fix them through targeted recruitment, training, and talent development using advanced data analytics and wor</w:t>
      </w:r>
      <w:r>
        <w:t xml:space="preserve">kforce planning technologies. </w:t>
      </w:r>
      <w:r w:rsidRPr="009813A4">
        <w:t xml:space="preserve">Marriott also </w:t>
      </w:r>
      <w:proofErr w:type="spellStart"/>
      <w:r w:rsidRPr="009813A4">
        <w:lastRenderedPageBreak/>
        <w:t>prioritises</w:t>
      </w:r>
      <w:proofErr w:type="spellEnd"/>
      <w:r w:rsidRPr="009813A4">
        <w:t xml:space="preserve"> talent retention and succession planning to maintain team continuity. Marriott wants to establish a pipeline of future leaders who can drive growth and innovation by promoting internal mobility and employee development</w:t>
      </w:r>
      <w:r w:rsidR="00E52E72">
        <w:t xml:space="preserve"> </w:t>
      </w:r>
      <w:r w:rsidR="00E52E72">
        <w:rPr>
          <w:rFonts w:cs="Arial"/>
        </w:rPr>
        <w:t>(Stone, 2021)</w:t>
      </w:r>
      <w:r w:rsidRPr="009813A4">
        <w:t xml:space="preserve">. Marriott's comprehensive, data-driven, and forward-thinking strategic HR planning methodology for </w:t>
      </w:r>
      <w:proofErr w:type="spellStart"/>
      <w:r w:rsidRPr="009813A4">
        <w:t>labour</w:t>
      </w:r>
      <w:proofErr w:type="spellEnd"/>
      <w:r w:rsidRPr="009813A4">
        <w:t xml:space="preserve"> demand and supply forecasts allows the firm to adjust swiftly to changing market dynamics and sustain its worldwi</w:t>
      </w:r>
      <w:r>
        <w:t>de hospitality leadership</w:t>
      </w:r>
      <w:r w:rsidR="00730990">
        <w:t xml:space="preserve"> </w:t>
      </w:r>
      <w:r w:rsidR="00730990">
        <w:rPr>
          <w:rFonts w:cs="Arial"/>
        </w:rPr>
        <w:t>(Torrington et al., 2020)</w:t>
      </w:r>
      <w:r>
        <w:t xml:space="preserve">. </w:t>
      </w:r>
    </w:p>
    <w:p w14:paraId="049E754D" w14:textId="77777777" w:rsidR="000C2FF9" w:rsidRDefault="000C2FF9" w:rsidP="00BB4E0E"/>
    <w:p w14:paraId="4E06ACC4" w14:textId="77777777" w:rsidR="000C2FF9" w:rsidRPr="00730990" w:rsidRDefault="000C2FF9" w:rsidP="00BB4E0E">
      <w:pPr>
        <w:rPr>
          <w:rFonts w:cs="Arial"/>
        </w:rPr>
      </w:pPr>
      <w:r w:rsidRPr="000C2FF9">
        <w:t xml:space="preserve">Marriott International's strategic HR planning relies on HRM to estimate </w:t>
      </w:r>
      <w:proofErr w:type="spellStart"/>
      <w:r w:rsidRPr="000C2FF9">
        <w:t>labour</w:t>
      </w:r>
      <w:proofErr w:type="spellEnd"/>
      <w:r w:rsidRPr="000C2FF9">
        <w:t xml:space="preserve"> demand and supply. Marriott can make educated personnel decisions because HRM provides the expertise and tools for data gathering, analysis, and interpretation</w:t>
      </w:r>
      <w:r w:rsidR="00E52E72">
        <w:t xml:space="preserve"> </w:t>
      </w:r>
      <w:r w:rsidR="00E52E72" w:rsidRPr="000079EC">
        <w:rPr>
          <w:rFonts w:cs="Arial"/>
        </w:rPr>
        <w:t xml:space="preserve">(Marriott International, </w:t>
      </w:r>
      <w:r w:rsidR="00E52E72">
        <w:rPr>
          <w:rFonts w:cs="Arial"/>
        </w:rPr>
        <w:t>2024)</w:t>
      </w:r>
      <w:r w:rsidRPr="000C2FF9">
        <w:t xml:space="preserve">. Marriott uses workforce analytics and predictive modelling to </w:t>
      </w:r>
      <w:proofErr w:type="spellStart"/>
      <w:r w:rsidRPr="000C2FF9">
        <w:t>analyse</w:t>
      </w:r>
      <w:proofErr w:type="spellEnd"/>
      <w:r w:rsidRPr="000C2FF9">
        <w:t xml:space="preserve"> staff churn, skill gaps, and market </w:t>
      </w:r>
      <w:r>
        <w:t xml:space="preserve">factors to guide predictions.  </w:t>
      </w:r>
      <w:r w:rsidRPr="000C2FF9">
        <w:t>HRM facilitates collaboration between HR experts and other key stakeholders like senior management, operations teams, and finance departments, which influences strategic HR planning</w:t>
      </w:r>
      <w:r w:rsidR="00E52E72">
        <w:t xml:space="preserve"> </w:t>
      </w:r>
      <w:r w:rsidR="00E52E72">
        <w:rPr>
          <w:rFonts w:cs="Arial"/>
        </w:rPr>
        <w:t>(Costen, 2022)</w:t>
      </w:r>
      <w:r w:rsidRPr="000C2FF9">
        <w:t xml:space="preserve">. HRM ensures that </w:t>
      </w:r>
      <w:proofErr w:type="spellStart"/>
      <w:r w:rsidRPr="000C2FF9">
        <w:t>labour</w:t>
      </w:r>
      <w:proofErr w:type="spellEnd"/>
      <w:r w:rsidRPr="000C2FF9">
        <w:t xml:space="preserve"> demand predictions are strongly integrated with company goals and objectives by encouraging cross-functional communication and alignment, allowing Marriott to efficiently deploy its people capital to meet </w:t>
      </w:r>
      <w:r>
        <w:t xml:space="preserve">growth and operational needs. </w:t>
      </w:r>
      <w:r w:rsidRPr="000C2FF9">
        <w:t>Talent acquisition, development, and retention strategies driven by HRM support strategic HR strategy</w:t>
      </w:r>
      <w:r w:rsidR="00730990">
        <w:t xml:space="preserve"> </w:t>
      </w:r>
      <w:r w:rsidR="00730990">
        <w:rPr>
          <w:rFonts w:cs="Arial"/>
        </w:rPr>
        <w:t>(Friedman, 2012)</w:t>
      </w:r>
      <w:r w:rsidRPr="000C2FF9">
        <w:t xml:space="preserve">. HRM helps Marriott build a resilient and agile workforce that can adapt to changing market conditions by targeting specific skill sets and demographics, investing in training </w:t>
      </w:r>
      <w:proofErr w:type="spellStart"/>
      <w:r w:rsidRPr="000C2FF9">
        <w:t>programmes</w:t>
      </w:r>
      <w:proofErr w:type="spellEnd"/>
      <w:r w:rsidRPr="000C2FF9">
        <w:t xml:space="preserve"> to upskill existing empl</w:t>
      </w:r>
      <w:r>
        <w:t xml:space="preserve">oyees, and reducing turnover. </w:t>
      </w:r>
    </w:p>
    <w:p w14:paraId="711EB1F8" w14:textId="77777777" w:rsidR="00BF5659" w:rsidRDefault="00BF5659" w:rsidP="00BB4E0E">
      <w:pPr>
        <w:pStyle w:val="Heading2"/>
      </w:pPr>
      <w:r>
        <w:t xml:space="preserve">Goal setting and strategic planning </w:t>
      </w:r>
    </w:p>
    <w:p w14:paraId="419E5DF8" w14:textId="77777777" w:rsidR="000C2FF9" w:rsidRPr="00730990" w:rsidRDefault="000C2FF9" w:rsidP="00BB4E0E">
      <w:pPr>
        <w:rPr>
          <w:rFonts w:cs="Arial"/>
        </w:rPr>
      </w:pPr>
      <w:r w:rsidRPr="000C2FF9">
        <w:t>Marriott International's strategic HR planning begins with goal development and integrating human capital initiatives with company goals. This entails HR professionals and senior management setting clear, quantifiable goals for workforce capabilities, talent acquisition, development, and retention</w:t>
      </w:r>
      <w:r w:rsidR="00E52E72">
        <w:t xml:space="preserve"> </w:t>
      </w:r>
      <w:r w:rsidR="00E52E72">
        <w:rPr>
          <w:rFonts w:cs="Arial"/>
        </w:rPr>
        <w:t>(</w:t>
      </w:r>
      <w:proofErr w:type="spellStart"/>
      <w:r w:rsidR="00E52E72">
        <w:rPr>
          <w:rFonts w:cs="Arial"/>
        </w:rPr>
        <w:t>Paroli</w:t>
      </w:r>
      <w:proofErr w:type="spellEnd"/>
      <w:r w:rsidR="00E52E72">
        <w:rPr>
          <w:rFonts w:cs="Arial"/>
        </w:rPr>
        <w:t>, 2024)</w:t>
      </w:r>
      <w:r w:rsidRPr="000C2FF9">
        <w:t xml:space="preserve">. HR establishes corporate growth, operational efficiency, and innovation goals by knowing the company's long-term vision and strategic priorities. Marriott integrates HR strategy with </w:t>
      </w:r>
      <w:proofErr w:type="spellStart"/>
      <w:r w:rsidRPr="000C2FF9">
        <w:t>organisational</w:t>
      </w:r>
      <w:proofErr w:type="spellEnd"/>
      <w:r w:rsidRPr="000C2FF9">
        <w:t xml:space="preserve"> strategies by identifying critical projects and resource needs during strategic planning sessions</w:t>
      </w:r>
      <w:r w:rsidR="00E52E72">
        <w:t xml:space="preserve"> </w:t>
      </w:r>
      <w:r w:rsidR="00E52E72">
        <w:rPr>
          <w:rFonts w:cs="Arial"/>
        </w:rPr>
        <w:t>(Marriott International, 2024)</w:t>
      </w:r>
      <w:r w:rsidRPr="000C2FF9">
        <w:t xml:space="preserve">. Marriott can harness its human resources to obtain a </w:t>
      </w:r>
      <w:r w:rsidRPr="000C2FF9">
        <w:lastRenderedPageBreak/>
        <w:t>competitive edge and sustain development in the changing hospitality industry by creating a clear HR strategy and link</w:t>
      </w:r>
      <w:r>
        <w:t>ing it with business goals</w:t>
      </w:r>
      <w:r w:rsidRPr="000C2FF9">
        <w:t xml:space="preserve">. Marriott International's strategic HR planning is heavily influenced by HRM, particularly goal formulation and strategic planning. HRM helps link human capital initiatives with </w:t>
      </w:r>
      <w:proofErr w:type="spellStart"/>
      <w:r w:rsidRPr="000C2FF9">
        <w:t>organisational</w:t>
      </w:r>
      <w:proofErr w:type="spellEnd"/>
      <w:r w:rsidRPr="000C2FF9">
        <w:t xml:space="preserve"> goals. Marriott's strategic orientation can be supported by HRM's personnel management, performance evaluation, and workforce analytics SMART (Specific, Measurable, Achievable, Relevant, Time-bound) goals</w:t>
      </w:r>
      <w:r w:rsidR="00E52E72">
        <w:t xml:space="preserve"> </w:t>
      </w:r>
      <w:r w:rsidR="00E52E72" w:rsidRPr="000079EC">
        <w:rPr>
          <w:rFonts w:cs="Arial"/>
        </w:rPr>
        <w:t>(Nankervis and</w:t>
      </w:r>
      <w:r w:rsidR="00E52E72">
        <w:rPr>
          <w:rFonts w:cs="Arial"/>
        </w:rPr>
        <w:t xml:space="preserve"> Debrah, 2024)</w:t>
      </w:r>
      <w:r w:rsidRPr="000C2FF9">
        <w:t>. HRM makes these goals achievable and addresses talent gaps, skill shortages, and market trends. HRM works closely with senior management to integrate HR initiatives with Marriott's long-term vision, allowing the company to use its human resources to grow sustainably and stay ahead in the hospitality sector</w:t>
      </w:r>
      <w:r w:rsidR="00730990">
        <w:t xml:space="preserve"> </w:t>
      </w:r>
      <w:r w:rsidR="00730990">
        <w:rPr>
          <w:rFonts w:cs="Arial"/>
        </w:rPr>
        <w:t>(Gallagher, 2016)</w:t>
      </w:r>
      <w:r w:rsidRPr="000C2FF9">
        <w:t xml:space="preserve">. </w:t>
      </w:r>
    </w:p>
    <w:p w14:paraId="7387DC11" w14:textId="77777777" w:rsidR="00BF5659" w:rsidRDefault="00BF5659" w:rsidP="00BB4E0E">
      <w:pPr>
        <w:pStyle w:val="Heading2"/>
      </w:pPr>
      <w:r>
        <w:t xml:space="preserve">Program implementation and evaluation </w:t>
      </w:r>
    </w:p>
    <w:p w14:paraId="3E12645F" w14:textId="77777777" w:rsidR="00BF5659" w:rsidRPr="00730990" w:rsidRDefault="00104348" w:rsidP="00BB4E0E">
      <w:pPr>
        <w:rPr>
          <w:rFonts w:cs="Arial"/>
        </w:rPr>
      </w:pPr>
      <w:proofErr w:type="spellStart"/>
      <w:r w:rsidRPr="00104348">
        <w:t>Programme</w:t>
      </w:r>
      <w:proofErr w:type="spellEnd"/>
      <w:r w:rsidRPr="00104348">
        <w:t xml:space="preserve"> implementation and evaluation are crucial to Marriott International's Strategic HR planning process for aligning human capital strategies with </w:t>
      </w:r>
      <w:proofErr w:type="spellStart"/>
      <w:r w:rsidRPr="00104348">
        <w:t>organisational</w:t>
      </w:r>
      <w:proofErr w:type="spellEnd"/>
      <w:r w:rsidRPr="00104348">
        <w:t xml:space="preserve"> goals. HR implements personnel acquisition, development, and retention </w:t>
      </w:r>
      <w:proofErr w:type="spellStart"/>
      <w:r w:rsidRPr="00104348">
        <w:t>programmes</w:t>
      </w:r>
      <w:proofErr w:type="spellEnd"/>
      <w:r w:rsidRPr="00104348">
        <w:t xml:space="preserve"> after goal setting and strategic planning. Recruitment, training, leadership development, and performance management are examples</w:t>
      </w:r>
      <w:r w:rsidR="00E52E72">
        <w:t xml:space="preserve"> </w:t>
      </w:r>
      <w:r w:rsidR="00E52E72" w:rsidRPr="000079EC">
        <w:rPr>
          <w:rFonts w:cs="Arial"/>
        </w:rPr>
        <w:t>(Mondy and</w:t>
      </w:r>
      <w:r w:rsidR="00E52E72">
        <w:rPr>
          <w:rFonts w:cs="Arial"/>
        </w:rPr>
        <w:t xml:space="preserve"> Martocchio, 2020)</w:t>
      </w:r>
      <w:r w:rsidRPr="00104348">
        <w:t xml:space="preserve">. HR closely tracks these </w:t>
      </w:r>
      <w:proofErr w:type="spellStart"/>
      <w:r w:rsidRPr="00104348">
        <w:t>programmes</w:t>
      </w:r>
      <w:proofErr w:type="spellEnd"/>
      <w:r w:rsidRPr="00104348">
        <w:t xml:space="preserve">, collecting comments and statistics to assess their success in fulfilling goals. Marriott uses KPIs and metrics to evaluate HR initiatives' effects on business outcomes, employee engagement, and </w:t>
      </w:r>
      <w:proofErr w:type="spellStart"/>
      <w:r w:rsidRPr="00104348">
        <w:t>organisational</w:t>
      </w:r>
      <w:proofErr w:type="spellEnd"/>
      <w:r w:rsidRPr="00104348">
        <w:t xml:space="preserve"> success. Marriott's continual evaluation method helps it enhance HR strategies, respond to changing market circumstances, and align HR </w:t>
      </w:r>
      <w:proofErr w:type="spellStart"/>
      <w:r w:rsidRPr="00104348">
        <w:t>progr</w:t>
      </w:r>
      <w:r>
        <w:t>ammes</w:t>
      </w:r>
      <w:proofErr w:type="spellEnd"/>
      <w:r>
        <w:t xml:space="preserve"> with business goals</w:t>
      </w:r>
      <w:r w:rsidR="00730990">
        <w:t xml:space="preserve"> </w:t>
      </w:r>
      <w:r w:rsidR="00730990">
        <w:rPr>
          <w:rFonts w:cs="Arial"/>
        </w:rPr>
        <w:t>(Horn, 2009)</w:t>
      </w:r>
      <w:r>
        <w:t xml:space="preserve">. </w:t>
      </w:r>
      <w:r w:rsidRPr="00104348">
        <w:t xml:space="preserve">Marriott International's strategic HR planning is heavily influenced by its HRM practices, notably </w:t>
      </w:r>
      <w:proofErr w:type="spellStart"/>
      <w:r w:rsidRPr="00104348">
        <w:t>programme</w:t>
      </w:r>
      <w:proofErr w:type="spellEnd"/>
      <w:r w:rsidRPr="00104348">
        <w:t xml:space="preserve"> implementation and evaluation. Marriott's HRM aligns </w:t>
      </w:r>
      <w:proofErr w:type="spellStart"/>
      <w:r w:rsidRPr="00104348">
        <w:t>organisational</w:t>
      </w:r>
      <w:proofErr w:type="spellEnd"/>
      <w:r w:rsidRPr="00104348">
        <w:t xml:space="preserve"> goals and HR strategy, enabling strategic HR activities. Talent acquisition, development, and retention </w:t>
      </w:r>
      <w:proofErr w:type="spellStart"/>
      <w:r w:rsidRPr="00104348">
        <w:t>programmes</w:t>
      </w:r>
      <w:proofErr w:type="spellEnd"/>
      <w:r w:rsidRPr="00104348">
        <w:t xml:space="preserve"> complement Marriott's strategic goals</w:t>
      </w:r>
      <w:r w:rsidR="00E52E72">
        <w:t xml:space="preserve"> </w:t>
      </w:r>
      <w:r w:rsidR="00E52E72">
        <w:rPr>
          <w:rFonts w:cs="Arial"/>
        </w:rPr>
        <w:t>(Marriott International, 2024)</w:t>
      </w:r>
      <w:r w:rsidRPr="00104348">
        <w:t xml:space="preserve">. HRM also helps assess </w:t>
      </w:r>
      <w:proofErr w:type="spellStart"/>
      <w:r w:rsidRPr="00104348">
        <w:t>programme</w:t>
      </w:r>
      <w:proofErr w:type="spellEnd"/>
      <w:r w:rsidRPr="00104348">
        <w:t xml:space="preserve"> effectiveness through metrics and feedback. Marriott can improve its tactics to meet long-term goals by evaluating HR initiatives' effects on employee engagement, satisfaction, and productivity</w:t>
      </w:r>
      <w:r w:rsidR="00E52E72">
        <w:t xml:space="preserve"> </w:t>
      </w:r>
      <w:r w:rsidR="00E52E72">
        <w:rPr>
          <w:rFonts w:cs="Arial"/>
        </w:rPr>
        <w:t>(Murton et al., 2010)</w:t>
      </w:r>
      <w:r w:rsidRPr="00104348">
        <w:t>. Marriott's HRM implements strategic HR plans and delivers insights for continual improvement and adaptability in a changing business environment.</w:t>
      </w:r>
    </w:p>
    <w:p w14:paraId="62A17570" w14:textId="77777777" w:rsidR="00F81E47" w:rsidRDefault="00BF5659" w:rsidP="00BB4E0E">
      <w:pPr>
        <w:pStyle w:val="Heading1"/>
      </w:pPr>
      <w:r>
        <w:lastRenderedPageBreak/>
        <w:t>Recruitment stages and selection process</w:t>
      </w:r>
      <w:r w:rsidR="00F81E47">
        <w:t xml:space="preserve"> of M</w:t>
      </w:r>
      <w:r w:rsidR="00F81E47" w:rsidRPr="00F81E47">
        <w:t>arriott international</w:t>
      </w:r>
    </w:p>
    <w:p w14:paraId="67233D3A" w14:textId="77777777" w:rsidR="00D658F8" w:rsidRDefault="00D658F8" w:rsidP="00BB4E0E">
      <w:r w:rsidRPr="00D658F8">
        <w:t xml:space="preserve">Marriott International, a global hospitality firm, carefully recruits and screens candidates to hire the best. Marriott recruits, screens, interviews, and chooses people who fit the </w:t>
      </w:r>
      <w:r>
        <w:t>company's values and culture</w:t>
      </w:r>
      <w:r w:rsidR="00E52E72">
        <w:t xml:space="preserve"> </w:t>
      </w:r>
      <w:r w:rsidR="00E52E72">
        <w:rPr>
          <w:rFonts w:cs="Arial"/>
        </w:rPr>
        <w:t>(Schuler, 2022)</w:t>
      </w:r>
      <w:r>
        <w:t xml:space="preserve">. </w:t>
      </w:r>
      <w:r w:rsidRPr="00D658F8">
        <w:t>Marriott recruits individuals using job boards, career fairs, social media, and employee referrals. Applications are thoroughly screened to match qualifications, skills, and exp</w:t>
      </w:r>
      <w:r>
        <w:t xml:space="preserve">eriences to job requirements. </w:t>
      </w:r>
      <w:r w:rsidRPr="00D658F8">
        <w:t>The interview stage may involve numerous rounds for qualified candidates. Marriott values diverse interview panels for fair and complete evaluations</w:t>
      </w:r>
      <w:r w:rsidR="00730990">
        <w:t xml:space="preserve"> </w:t>
      </w:r>
      <w:r w:rsidR="00730990">
        <w:rPr>
          <w:rFonts w:cs="Arial"/>
        </w:rPr>
        <w:t>(Johnston et al., 2012)</w:t>
      </w:r>
      <w:r w:rsidRPr="00D658F8">
        <w:t xml:space="preserve">. Candidates' fit for the role and </w:t>
      </w:r>
      <w:proofErr w:type="spellStart"/>
      <w:r w:rsidRPr="00D658F8">
        <w:t>organisation</w:t>
      </w:r>
      <w:proofErr w:type="spellEnd"/>
      <w:r w:rsidRPr="00D658F8">
        <w:t xml:space="preserve"> may be assessed using behavioral-based questions, situational situations, and discussions </w:t>
      </w:r>
      <w:r>
        <w:t xml:space="preserve">about their past experiences. </w:t>
      </w:r>
      <w:r w:rsidRPr="00D658F8">
        <w:t xml:space="preserve">Marriott </w:t>
      </w:r>
      <w:proofErr w:type="spellStart"/>
      <w:r w:rsidRPr="00D658F8">
        <w:t>emphasises</w:t>
      </w:r>
      <w:proofErr w:type="spellEnd"/>
      <w:r w:rsidRPr="00D658F8">
        <w:t xml:space="preserve"> its key values—putting people first, achieving excellence, embracing change, behaving with integrity, and serving the world—during the selection process</w:t>
      </w:r>
      <w:r w:rsidR="00E52E72">
        <w:t xml:space="preserve"> </w:t>
      </w:r>
      <w:r w:rsidR="00E52E72">
        <w:rPr>
          <w:rFonts w:cs="Arial"/>
        </w:rPr>
        <w:t>(Marriott International, 2024)</w:t>
      </w:r>
      <w:r w:rsidRPr="00D658F8">
        <w:t>. These ideals help evaluate candidates' fit with t</w:t>
      </w:r>
      <w:r>
        <w:t xml:space="preserve">he company culture and ethos. </w:t>
      </w:r>
      <w:r w:rsidRPr="00D658F8">
        <w:t>After interviews, successful candidates may complete background checks and reference checks to determine their suitability for employment and alignment with Marriott's i</w:t>
      </w:r>
      <w:r>
        <w:t xml:space="preserve">ntegrity and professionalism. </w:t>
      </w:r>
      <w:r w:rsidRPr="00D658F8">
        <w:t xml:space="preserve">After assessments, Marriott provides selected candidates employment conditions, pay packages, and other details. Marriott's policies, processes, and expectations may be covered in onboarding and orientation </w:t>
      </w:r>
      <w:proofErr w:type="spellStart"/>
      <w:r w:rsidRPr="00D658F8">
        <w:t>programmes</w:t>
      </w:r>
      <w:proofErr w:type="spellEnd"/>
      <w:r w:rsidRPr="00D658F8">
        <w:t xml:space="preserve"> after acceptance.</w:t>
      </w:r>
      <w:r>
        <w:t xml:space="preserve"> Here, </w:t>
      </w:r>
      <w:r w:rsidRPr="00D658F8">
        <w:t>HRM has a major impact on Marriott International's recruitment and selection process</w:t>
      </w:r>
      <w:r w:rsidR="00E52E72">
        <w:t xml:space="preserve"> </w:t>
      </w:r>
      <w:r w:rsidR="00E52E72">
        <w:rPr>
          <w:rFonts w:cs="Arial"/>
        </w:rPr>
        <w:t>(Marriott International, 2024)</w:t>
      </w:r>
      <w:r w:rsidRPr="00D658F8">
        <w:t>. HRM is crucial to creating and implementing recruitment strategies that line with the company's values. This involves writing job descriptions, evaluating talent needs, and using many channels to find excellent candidates</w:t>
      </w:r>
      <w:r w:rsidR="00E52E72">
        <w:t xml:space="preserve"> </w:t>
      </w:r>
      <w:r w:rsidR="00E52E72" w:rsidRPr="000079EC">
        <w:rPr>
          <w:rFonts w:cs="Arial"/>
        </w:rPr>
        <w:t>(Milkovich and</w:t>
      </w:r>
      <w:r w:rsidR="00E52E72">
        <w:rPr>
          <w:rFonts w:cs="Arial"/>
        </w:rPr>
        <w:t xml:space="preserve"> John, 2017)</w:t>
      </w:r>
      <w:r w:rsidRPr="00D658F8">
        <w:t>. HRM also monitors screening and selection, assuring fairness, objectivity, and legal and ethical compliance. Marriott can improve its employer brand, expedite recruiting, and attract diverse talent with HRM's strategic assistance. HRM also guarantees that recruits are qualified and linked with Marriott's culture and values, which boosts the hotel company's success and reputation</w:t>
      </w:r>
      <w:r w:rsidR="00730990">
        <w:t xml:space="preserve"> </w:t>
      </w:r>
      <w:r w:rsidR="00730990" w:rsidRPr="000079EC">
        <w:rPr>
          <w:rFonts w:cs="Arial"/>
        </w:rPr>
        <w:t>(Marchington and</w:t>
      </w:r>
      <w:r w:rsidR="00730990">
        <w:rPr>
          <w:rFonts w:cs="Arial"/>
        </w:rPr>
        <w:t xml:space="preserve"> Wilkinson, 2016)</w:t>
      </w:r>
      <w:r w:rsidRPr="00D658F8">
        <w:t>.</w:t>
      </w:r>
    </w:p>
    <w:p w14:paraId="4DF0B75B" w14:textId="77777777" w:rsidR="00E22227" w:rsidRDefault="00E22227" w:rsidP="00BB4E0E">
      <w:pPr>
        <w:rPr>
          <w:rFonts w:cs="Arial"/>
        </w:rPr>
      </w:pPr>
    </w:p>
    <w:p w14:paraId="26B6FD5F" w14:textId="77777777" w:rsidR="00E22227" w:rsidRDefault="00E22227" w:rsidP="00E22227">
      <w:pPr>
        <w:jc w:val="center"/>
        <w:rPr>
          <w:rFonts w:cs="Arial"/>
        </w:rPr>
      </w:pPr>
      <w:r>
        <w:rPr>
          <w:noProof/>
        </w:rPr>
        <w:lastRenderedPageBreak/>
        <w:drawing>
          <wp:inline distT="0" distB="0" distL="0" distR="0" wp14:anchorId="6A2C0DE4" wp14:editId="371DC5FC">
            <wp:extent cx="3435350" cy="2114061"/>
            <wp:effectExtent l="19050" t="19050" r="12700" b="196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47262" cy="2121391"/>
                    </a:xfrm>
                    <a:prstGeom prst="rect">
                      <a:avLst/>
                    </a:prstGeom>
                    <a:ln>
                      <a:solidFill>
                        <a:schemeClr val="tx1"/>
                      </a:solidFill>
                    </a:ln>
                  </pic:spPr>
                </pic:pic>
              </a:graphicData>
            </a:graphic>
          </wp:inline>
        </w:drawing>
      </w:r>
    </w:p>
    <w:p w14:paraId="5522DAC9" w14:textId="77777777" w:rsidR="00E22227" w:rsidRPr="00E22227" w:rsidRDefault="00E22227" w:rsidP="00E22227">
      <w:pPr>
        <w:jc w:val="center"/>
        <w:rPr>
          <w:rFonts w:cs="Arial"/>
          <w:i/>
          <w:sz w:val="22"/>
        </w:rPr>
      </w:pPr>
      <w:r w:rsidRPr="00E22227">
        <w:rPr>
          <w:rFonts w:cs="Arial"/>
          <w:i/>
          <w:sz w:val="22"/>
        </w:rPr>
        <w:t>Figure: Recruitment Process; Source: (Schuler, 2022)</w:t>
      </w:r>
    </w:p>
    <w:p w14:paraId="3530307B" w14:textId="77777777" w:rsidR="00BF5659" w:rsidRDefault="00BB4E0E" w:rsidP="00BB4E0E">
      <w:pPr>
        <w:pStyle w:val="Heading1"/>
      </w:pPr>
      <w:r>
        <w:t>Conclusion</w:t>
      </w:r>
    </w:p>
    <w:p w14:paraId="14C0A1E6" w14:textId="77777777" w:rsidR="0030608D" w:rsidRDefault="00C23242" w:rsidP="0030608D">
      <w:r>
        <w:t>Here</w:t>
      </w:r>
      <w:r w:rsidRPr="00C23242">
        <w:t>, excellent personnel planning, recruitment, and selection processes help worldwide hotel businesses like Marriott strategically develop. HRM has evolved from a transactional function to a strategic partner integrating employee skil</w:t>
      </w:r>
      <w:r>
        <w:t xml:space="preserve">ls with </w:t>
      </w:r>
      <w:proofErr w:type="spellStart"/>
      <w:r>
        <w:t>organisational</w:t>
      </w:r>
      <w:proofErr w:type="spellEnd"/>
      <w:r>
        <w:t xml:space="preserve"> goals. </w:t>
      </w:r>
      <w:r w:rsidRPr="00C23242">
        <w:t xml:space="preserve">A dynamic hospitality business has shaped Marriott International's HRM </w:t>
      </w:r>
      <w:proofErr w:type="spellStart"/>
      <w:r w:rsidRPr="00C23242">
        <w:t>practises</w:t>
      </w:r>
      <w:proofErr w:type="spellEnd"/>
      <w:r w:rsidRPr="00C23242">
        <w:t xml:space="preserve">, which are crucial to its success. Marriott forecasts </w:t>
      </w:r>
      <w:proofErr w:type="spellStart"/>
      <w:r w:rsidRPr="00C23242">
        <w:t>labour</w:t>
      </w:r>
      <w:proofErr w:type="spellEnd"/>
      <w:r w:rsidRPr="00C23242">
        <w:t xml:space="preserve"> demand and supply to provide excellent guest experiences worldwide. Marriott uses HRM to proactively plan its human capital initiatives, creating goals and aligning them</w:t>
      </w:r>
      <w:r>
        <w:t xml:space="preserve"> with its long-term strategy. </w:t>
      </w:r>
      <w:r w:rsidRPr="00C23242">
        <w:t>HRM also improves Marriott's hiring process by attracting diverse individuals and connecting them with the company's values. Marriott recruits candidates that share its values of honesty, excellence, and service through rigor</w:t>
      </w:r>
      <w:r>
        <w:t xml:space="preserve">ous screening and assessment. </w:t>
      </w:r>
      <w:r w:rsidR="0030608D" w:rsidRPr="00EC38D0">
        <w:t xml:space="preserve">HRM's strategic role includes personnel acquisition, development, retention, and </w:t>
      </w:r>
      <w:proofErr w:type="spellStart"/>
      <w:r w:rsidR="0030608D" w:rsidRPr="00EC38D0">
        <w:t>organisational</w:t>
      </w:r>
      <w:proofErr w:type="spellEnd"/>
      <w:r w:rsidR="0030608D" w:rsidRPr="00EC38D0">
        <w:t xml:space="preserve"> development. Marriott invests in rigorous training and leadership development to promote continuous learning and excellence, ensuring its competitive advantage in t</w:t>
      </w:r>
      <w:r w:rsidR="0030608D">
        <w:t xml:space="preserve">he dynamic hospitality sector. </w:t>
      </w:r>
      <w:r w:rsidR="0030608D" w:rsidRPr="00EC38D0">
        <w:t xml:space="preserve">HRM also helps implement and evaluate HR </w:t>
      </w:r>
      <w:proofErr w:type="spellStart"/>
      <w:r w:rsidR="0030608D" w:rsidRPr="00EC38D0">
        <w:t>programmes</w:t>
      </w:r>
      <w:proofErr w:type="spellEnd"/>
      <w:r w:rsidR="0030608D" w:rsidRPr="00EC38D0">
        <w:t xml:space="preserve"> to match them with strategic goals and improve continuously. Marriott fosters creativity and adaptation to navigate market uncertainty by </w:t>
      </w:r>
      <w:proofErr w:type="spellStart"/>
      <w:r w:rsidR="0030608D" w:rsidRPr="00EC38D0">
        <w:t>prioritising</w:t>
      </w:r>
      <w:proofErr w:type="spellEnd"/>
      <w:r w:rsidR="0030608D" w:rsidRPr="00EC38D0">
        <w:t xml:space="preserve"> diversity, equity, and inclusion. </w:t>
      </w:r>
      <w:r w:rsidRPr="00C23242">
        <w:t xml:space="preserve">Overall, HRM's strategic role will continue to drive </w:t>
      </w:r>
      <w:proofErr w:type="spellStart"/>
      <w:r w:rsidRPr="00C23242">
        <w:t>organisational</w:t>
      </w:r>
      <w:proofErr w:type="spellEnd"/>
      <w:r w:rsidRPr="00C23242">
        <w:t xml:space="preserve"> success and ensure Marriott's customer service and sustainability as it evolves. </w:t>
      </w:r>
    </w:p>
    <w:p w14:paraId="3D0FA569" w14:textId="77777777" w:rsidR="003F3727" w:rsidRDefault="00C23242" w:rsidP="00DF409D">
      <w:r w:rsidRPr="00C23242">
        <w:br/>
      </w:r>
      <w:r w:rsidR="003F3727">
        <w:lastRenderedPageBreak/>
        <w:t>References</w:t>
      </w:r>
    </w:p>
    <w:p w14:paraId="1C49711B" w14:textId="77777777" w:rsidR="00E52E72" w:rsidRPr="000079EC" w:rsidRDefault="00E52E72" w:rsidP="00E52E72">
      <w:pPr>
        <w:rPr>
          <w:rFonts w:cs="Arial"/>
        </w:rPr>
      </w:pPr>
      <w:r w:rsidRPr="000079EC">
        <w:rPr>
          <w:rFonts w:cs="Arial"/>
        </w:rPr>
        <w:t xml:space="preserve">Armstrong, M. and Taylor, S. (2020) </w:t>
      </w:r>
      <w:r w:rsidRPr="000079EC">
        <w:rPr>
          <w:rFonts w:cs="Arial"/>
          <w:i/>
        </w:rPr>
        <w:t>Armstrong’s handbook of human resource management practice</w:t>
      </w:r>
      <w:r w:rsidRPr="000079EC">
        <w:rPr>
          <w:rFonts w:cs="Arial"/>
        </w:rPr>
        <w:t xml:space="preserve">. 15th edition. London, United </w:t>
      </w:r>
      <w:proofErr w:type="gramStart"/>
      <w:r w:rsidRPr="000079EC">
        <w:rPr>
          <w:rFonts w:cs="Arial"/>
        </w:rPr>
        <w:t>Kingdom ;</w:t>
      </w:r>
      <w:proofErr w:type="gramEnd"/>
      <w:r w:rsidRPr="000079EC">
        <w:rPr>
          <w:rFonts w:cs="Arial"/>
        </w:rPr>
        <w:t xml:space="preserve">: </w:t>
      </w:r>
      <w:proofErr w:type="spellStart"/>
      <w:r w:rsidRPr="000079EC">
        <w:rPr>
          <w:rFonts w:cs="Arial"/>
        </w:rPr>
        <w:t>KoganPage</w:t>
      </w:r>
      <w:proofErr w:type="spellEnd"/>
      <w:r w:rsidRPr="000079EC">
        <w:rPr>
          <w:rFonts w:cs="Arial"/>
        </w:rPr>
        <w:t>.</w:t>
      </w:r>
    </w:p>
    <w:p w14:paraId="4884E8FB" w14:textId="77777777" w:rsidR="00E52E72" w:rsidRPr="000079EC" w:rsidRDefault="00E52E72" w:rsidP="00E52E72">
      <w:pPr>
        <w:rPr>
          <w:rFonts w:cs="Arial"/>
          <w:color w:val="222222"/>
          <w:shd w:val="clear" w:color="auto" w:fill="FFFFFF"/>
        </w:rPr>
      </w:pPr>
      <w:r w:rsidRPr="000079EC">
        <w:rPr>
          <w:rFonts w:cs="Arial"/>
          <w:color w:val="222222"/>
          <w:shd w:val="clear" w:color="auto" w:fill="FFFFFF"/>
        </w:rPr>
        <w:t>Clardy, A., (2022)</w:t>
      </w:r>
      <w:r w:rsidRPr="000079EC">
        <w:rPr>
          <w:rFonts w:cs="Arial"/>
          <w:color w:val="222222"/>
          <w:szCs w:val="20"/>
          <w:shd w:val="clear" w:color="auto" w:fill="FFFFFF"/>
        </w:rPr>
        <w:t>. The strategic role of human resource development in managing core competencies. </w:t>
      </w:r>
      <w:r w:rsidRPr="000079EC">
        <w:rPr>
          <w:rFonts w:cs="Arial"/>
          <w:i/>
          <w:iCs/>
          <w:color w:val="222222"/>
          <w:szCs w:val="20"/>
          <w:shd w:val="clear" w:color="auto" w:fill="FFFFFF"/>
        </w:rPr>
        <w:t>Human resource development international</w:t>
      </w:r>
      <w:r w:rsidRPr="000079EC">
        <w:rPr>
          <w:rFonts w:cs="Arial"/>
          <w:color w:val="222222"/>
          <w:szCs w:val="20"/>
          <w:shd w:val="clear" w:color="auto" w:fill="FFFFFF"/>
        </w:rPr>
        <w:t>, </w:t>
      </w:r>
      <w:r w:rsidRPr="000079EC">
        <w:rPr>
          <w:rFonts w:cs="Arial"/>
          <w:i/>
          <w:iCs/>
          <w:color w:val="222222"/>
          <w:szCs w:val="20"/>
          <w:shd w:val="clear" w:color="auto" w:fill="FFFFFF"/>
        </w:rPr>
        <w:t>11</w:t>
      </w:r>
      <w:r w:rsidRPr="000079EC">
        <w:rPr>
          <w:rFonts w:cs="Arial"/>
          <w:color w:val="222222"/>
          <w:szCs w:val="20"/>
          <w:shd w:val="clear" w:color="auto" w:fill="FFFFFF"/>
        </w:rPr>
        <w:t>(2), pp.183-197.</w:t>
      </w:r>
    </w:p>
    <w:p w14:paraId="2DEACCA9" w14:textId="77777777" w:rsidR="00E52E72" w:rsidRPr="000079EC" w:rsidRDefault="00E52E72" w:rsidP="00E52E72">
      <w:pPr>
        <w:rPr>
          <w:rFonts w:cs="Arial"/>
          <w:color w:val="222222"/>
          <w:shd w:val="clear" w:color="auto" w:fill="FFFFFF"/>
        </w:rPr>
      </w:pPr>
      <w:r w:rsidRPr="000079EC">
        <w:rPr>
          <w:rFonts w:cs="Arial"/>
          <w:color w:val="222222"/>
          <w:shd w:val="clear" w:color="auto" w:fill="FFFFFF"/>
        </w:rPr>
        <w:t>Costen, W.M., (202</w:t>
      </w:r>
      <w:r w:rsidRPr="000079EC">
        <w:rPr>
          <w:rFonts w:cs="Arial"/>
          <w:color w:val="222222"/>
          <w:szCs w:val="20"/>
          <w:shd w:val="clear" w:color="auto" w:fill="FFFFFF"/>
        </w:rPr>
        <w:t>2</w:t>
      </w:r>
      <w:r w:rsidRPr="000079EC">
        <w:rPr>
          <w:rFonts w:cs="Arial"/>
          <w:color w:val="222222"/>
          <w:shd w:val="clear" w:color="auto" w:fill="FFFFFF"/>
        </w:rPr>
        <w:t>)</w:t>
      </w:r>
      <w:r w:rsidRPr="000079EC">
        <w:rPr>
          <w:rFonts w:cs="Arial"/>
          <w:color w:val="222222"/>
          <w:szCs w:val="20"/>
          <w:shd w:val="clear" w:color="auto" w:fill="FFFFFF"/>
        </w:rPr>
        <w:t>. Recruitment and selection. </w:t>
      </w:r>
      <w:r w:rsidRPr="000079EC">
        <w:rPr>
          <w:rFonts w:cs="Arial"/>
          <w:i/>
          <w:iCs/>
          <w:color w:val="222222"/>
          <w:szCs w:val="20"/>
          <w:shd w:val="clear" w:color="auto" w:fill="FFFFFF"/>
        </w:rPr>
        <w:t>The Encyclopedia of Human Resource Management: Short Entries</w:t>
      </w:r>
      <w:r w:rsidRPr="000079EC">
        <w:rPr>
          <w:rFonts w:cs="Arial"/>
          <w:color w:val="222222"/>
          <w:szCs w:val="20"/>
          <w:shd w:val="clear" w:color="auto" w:fill="FFFFFF"/>
        </w:rPr>
        <w:t>, pp.379-387.</w:t>
      </w:r>
    </w:p>
    <w:p w14:paraId="23BA4351" w14:textId="77777777" w:rsidR="00E52E72" w:rsidRPr="000079EC" w:rsidRDefault="00E52E72" w:rsidP="00E52E72">
      <w:pPr>
        <w:rPr>
          <w:rFonts w:cs="Arial"/>
        </w:rPr>
      </w:pPr>
      <w:r w:rsidRPr="000079EC">
        <w:rPr>
          <w:rFonts w:cs="Arial"/>
        </w:rPr>
        <w:t xml:space="preserve">Friedman, A. (2012) </w:t>
      </w:r>
      <w:r w:rsidRPr="000079EC">
        <w:rPr>
          <w:rFonts w:cs="Arial"/>
          <w:i/>
        </w:rPr>
        <w:t>Continuing professional development: lifelong learning of millions</w:t>
      </w:r>
      <w:r w:rsidRPr="000079EC">
        <w:rPr>
          <w:rFonts w:cs="Arial"/>
        </w:rPr>
        <w:t>. London: Routledge.</w:t>
      </w:r>
    </w:p>
    <w:p w14:paraId="3BB53EB0" w14:textId="77777777" w:rsidR="00E52E72" w:rsidRPr="000079EC" w:rsidRDefault="00E52E72" w:rsidP="00E52E72">
      <w:pPr>
        <w:rPr>
          <w:rFonts w:cs="Arial"/>
        </w:rPr>
      </w:pPr>
      <w:r w:rsidRPr="000079EC">
        <w:rPr>
          <w:rFonts w:cs="Arial"/>
        </w:rPr>
        <w:t xml:space="preserve">Gallagher, K. (2016) </w:t>
      </w:r>
      <w:r w:rsidRPr="000079EC">
        <w:rPr>
          <w:rFonts w:cs="Arial"/>
          <w:i/>
        </w:rPr>
        <w:t>Essential study and employment skills for business and management students</w:t>
      </w:r>
      <w:r w:rsidRPr="000079EC">
        <w:rPr>
          <w:rFonts w:cs="Arial"/>
        </w:rPr>
        <w:t>. Oxford: Oxford University Press.</w:t>
      </w:r>
    </w:p>
    <w:p w14:paraId="3332AB9F" w14:textId="77777777" w:rsidR="00E52E72" w:rsidRPr="000079EC" w:rsidRDefault="00E52E72" w:rsidP="00E52E72">
      <w:pPr>
        <w:rPr>
          <w:rFonts w:cs="Arial"/>
          <w:color w:val="222222"/>
          <w:shd w:val="clear" w:color="auto" w:fill="FFFFFF"/>
        </w:rPr>
      </w:pPr>
      <w:r w:rsidRPr="000079EC">
        <w:rPr>
          <w:rFonts w:cs="Arial"/>
          <w:color w:val="222222"/>
          <w:szCs w:val="20"/>
          <w:shd w:val="clear" w:color="auto" w:fill="FFFFFF"/>
        </w:rPr>
        <w:t>Hendry,</w:t>
      </w:r>
      <w:r w:rsidRPr="000079EC">
        <w:rPr>
          <w:rFonts w:cs="Arial"/>
          <w:color w:val="222222"/>
          <w:shd w:val="clear" w:color="auto" w:fill="FFFFFF"/>
        </w:rPr>
        <w:t xml:space="preserve"> C. and Pettigrew, A., (2022)</w:t>
      </w:r>
      <w:r w:rsidRPr="000079EC">
        <w:rPr>
          <w:rFonts w:cs="Arial"/>
          <w:color w:val="222222"/>
          <w:szCs w:val="20"/>
          <w:shd w:val="clear" w:color="auto" w:fill="FFFFFF"/>
        </w:rPr>
        <w:t>. The practice of strategic human resource management. </w:t>
      </w:r>
      <w:r w:rsidRPr="000079EC">
        <w:rPr>
          <w:rFonts w:cs="Arial"/>
          <w:i/>
          <w:iCs/>
          <w:color w:val="222222"/>
          <w:szCs w:val="20"/>
          <w:shd w:val="clear" w:color="auto" w:fill="FFFFFF"/>
        </w:rPr>
        <w:t>Personnel review</w:t>
      </w:r>
      <w:r w:rsidRPr="000079EC">
        <w:rPr>
          <w:rFonts w:cs="Arial"/>
          <w:color w:val="222222"/>
          <w:szCs w:val="20"/>
          <w:shd w:val="clear" w:color="auto" w:fill="FFFFFF"/>
        </w:rPr>
        <w:t>, </w:t>
      </w:r>
      <w:r w:rsidRPr="000079EC">
        <w:rPr>
          <w:rFonts w:cs="Arial"/>
          <w:i/>
          <w:iCs/>
          <w:color w:val="222222"/>
          <w:szCs w:val="20"/>
          <w:shd w:val="clear" w:color="auto" w:fill="FFFFFF"/>
        </w:rPr>
        <w:t>15</w:t>
      </w:r>
      <w:r w:rsidRPr="000079EC">
        <w:rPr>
          <w:rFonts w:cs="Arial"/>
          <w:color w:val="222222"/>
          <w:szCs w:val="20"/>
          <w:shd w:val="clear" w:color="auto" w:fill="FFFFFF"/>
        </w:rPr>
        <w:t>(5), pp.3-8.</w:t>
      </w:r>
    </w:p>
    <w:p w14:paraId="39EEC9C1" w14:textId="77777777" w:rsidR="00E52E72" w:rsidRPr="000079EC" w:rsidRDefault="00E52E72" w:rsidP="00E52E72">
      <w:pPr>
        <w:rPr>
          <w:rFonts w:cs="Arial"/>
        </w:rPr>
      </w:pPr>
      <w:r w:rsidRPr="000079EC">
        <w:rPr>
          <w:rFonts w:cs="Arial"/>
        </w:rPr>
        <w:t xml:space="preserve">Horn, R. (2009) </w:t>
      </w:r>
      <w:r w:rsidRPr="000079EC">
        <w:rPr>
          <w:rFonts w:cs="Arial"/>
          <w:i/>
        </w:rPr>
        <w:t>The business skills handbook. London: Chartered Institute of Personnel and Development</w:t>
      </w:r>
      <w:r w:rsidRPr="000079EC">
        <w:rPr>
          <w:rFonts w:cs="Arial"/>
        </w:rPr>
        <w:t>.</w:t>
      </w:r>
    </w:p>
    <w:p w14:paraId="18BEC689" w14:textId="77777777" w:rsidR="00E52E72" w:rsidRPr="000079EC" w:rsidRDefault="00E52E72" w:rsidP="00E52E72">
      <w:pPr>
        <w:rPr>
          <w:rFonts w:cs="Arial"/>
        </w:rPr>
      </w:pPr>
      <w:r w:rsidRPr="000079EC">
        <w:rPr>
          <w:rFonts w:cs="Arial"/>
        </w:rPr>
        <w:t xml:space="preserve">Johnston, R. Clark, G. </w:t>
      </w:r>
      <w:proofErr w:type="spellStart"/>
      <w:r w:rsidRPr="000079EC">
        <w:rPr>
          <w:rFonts w:cs="Arial"/>
        </w:rPr>
        <w:t>Shulver</w:t>
      </w:r>
      <w:proofErr w:type="spellEnd"/>
      <w:r w:rsidRPr="000079EC">
        <w:rPr>
          <w:rFonts w:cs="Arial"/>
        </w:rPr>
        <w:t xml:space="preserve">, M (2012). </w:t>
      </w:r>
      <w:r w:rsidRPr="000079EC">
        <w:rPr>
          <w:rFonts w:cs="Arial"/>
          <w:i/>
        </w:rPr>
        <w:t xml:space="preserve">Service Operations </w:t>
      </w:r>
      <w:proofErr w:type="gramStart"/>
      <w:r w:rsidRPr="000079EC">
        <w:rPr>
          <w:rFonts w:cs="Arial"/>
          <w:i/>
        </w:rPr>
        <w:t>Management</w:t>
      </w:r>
      <w:r w:rsidRPr="000079EC">
        <w:rPr>
          <w:rFonts w:cs="Arial"/>
        </w:rPr>
        <w:t xml:space="preserve"> ,Pearson</w:t>
      </w:r>
      <w:proofErr w:type="gramEnd"/>
      <w:r w:rsidRPr="000079EC">
        <w:rPr>
          <w:rFonts w:cs="Arial"/>
        </w:rPr>
        <w:t>, London</w:t>
      </w:r>
    </w:p>
    <w:p w14:paraId="69D32BF1" w14:textId="77777777" w:rsidR="00E52E72" w:rsidRPr="000079EC" w:rsidRDefault="00E52E72" w:rsidP="00E52E72">
      <w:pPr>
        <w:rPr>
          <w:rFonts w:cs="Arial"/>
        </w:rPr>
      </w:pPr>
      <w:r w:rsidRPr="000079EC">
        <w:rPr>
          <w:rFonts w:cs="Arial"/>
        </w:rPr>
        <w:t xml:space="preserve">Marchington, M. and Wilkinson, A. (2016) </w:t>
      </w:r>
      <w:r w:rsidRPr="000079EC">
        <w:rPr>
          <w:rFonts w:cs="Arial"/>
          <w:i/>
        </w:rPr>
        <w:t>Human resource management at work</w:t>
      </w:r>
      <w:r w:rsidRPr="000079EC">
        <w:rPr>
          <w:rFonts w:cs="Arial"/>
        </w:rPr>
        <w:t>. 6th ed. London: Chartered Institute of Personnel and Development.</w:t>
      </w:r>
    </w:p>
    <w:p w14:paraId="6549A2E7" w14:textId="77777777" w:rsidR="00E52E72" w:rsidRPr="000079EC" w:rsidRDefault="00E52E72" w:rsidP="00E52E72">
      <w:pPr>
        <w:pStyle w:val="NormalWeb"/>
        <w:spacing w:before="0" w:beforeAutospacing="0" w:after="240" w:afterAutospacing="0" w:line="360" w:lineRule="auto"/>
        <w:jc w:val="both"/>
        <w:rPr>
          <w:rFonts w:ascii="Arial" w:hAnsi="Arial" w:cs="Arial"/>
        </w:rPr>
      </w:pPr>
      <w:r w:rsidRPr="000079EC">
        <w:rPr>
          <w:rFonts w:ascii="Arial" w:hAnsi="Arial" w:cs="Arial"/>
        </w:rPr>
        <w:t xml:space="preserve">Marriott International (2024). </w:t>
      </w:r>
      <w:r w:rsidRPr="000079EC">
        <w:rPr>
          <w:rFonts w:ascii="Arial" w:hAnsi="Arial" w:cs="Arial"/>
          <w:i/>
          <w:iCs/>
        </w:rPr>
        <w:t>About Marriott International | Corporate Information</w:t>
      </w:r>
      <w:r w:rsidRPr="000079EC">
        <w:rPr>
          <w:rFonts w:ascii="Arial" w:hAnsi="Arial" w:cs="Arial"/>
        </w:rPr>
        <w:t>. [online] Marriott.com. Available at: https://www.marriott.com/marriott/aboutmarriott.mi.</w:t>
      </w:r>
    </w:p>
    <w:p w14:paraId="54FB5667" w14:textId="77777777" w:rsidR="00E52E72" w:rsidRPr="000079EC" w:rsidRDefault="00E52E72" w:rsidP="00E52E72">
      <w:pPr>
        <w:rPr>
          <w:rFonts w:cs="Arial"/>
          <w:color w:val="222222"/>
          <w:shd w:val="clear" w:color="auto" w:fill="FFFFFF"/>
        </w:rPr>
      </w:pPr>
      <w:r w:rsidRPr="000079EC">
        <w:rPr>
          <w:rFonts w:cs="Arial"/>
          <w:color w:val="222222"/>
          <w:shd w:val="clear" w:color="auto" w:fill="FFFFFF"/>
        </w:rPr>
        <w:t>Mayo, A., (2021)</w:t>
      </w:r>
      <w:r w:rsidRPr="000079EC">
        <w:rPr>
          <w:rFonts w:cs="Arial"/>
          <w:color w:val="222222"/>
          <w:szCs w:val="20"/>
          <w:shd w:val="clear" w:color="auto" w:fill="FFFFFF"/>
        </w:rPr>
        <w:t>. Strategic workforce planning–a vital business activity. </w:t>
      </w:r>
      <w:r w:rsidRPr="000079EC">
        <w:rPr>
          <w:rFonts w:cs="Arial"/>
          <w:i/>
          <w:iCs/>
          <w:color w:val="222222"/>
          <w:szCs w:val="20"/>
          <w:shd w:val="clear" w:color="auto" w:fill="FFFFFF"/>
        </w:rPr>
        <w:t>Strategic HR review</w:t>
      </w:r>
      <w:r w:rsidRPr="000079EC">
        <w:rPr>
          <w:rFonts w:cs="Arial"/>
          <w:color w:val="222222"/>
          <w:szCs w:val="20"/>
          <w:shd w:val="clear" w:color="auto" w:fill="FFFFFF"/>
        </w:rPr>
        <w:t>, </w:t>
      </w:r>
      <w:r w:rsidRPr="000079EC">
        <w:rPr>
          <w:rFonts w:cs="Arial"/>
          <w:i/>
          <w:iCs/>
          <w:color w:val="222222"/>
          <w:szCs w:val="20"/>
          <w:shd w:val="clear" w:color="auto" w:fill="FFFFFF"/>
        </w:rPr>
        <w:t>14</w:t>
      </w:r>
      <w:r w:rsidRPr="000079EC">
        <w:rPr>
          <w:rFonts w:cs="Arial"/>
          <w:color w:val="222222"/>
          <w:szCs w:val="20"/>
          <w:shd w:val="clear" w:color="auto" w:fill="FFFFFF"/>
        </w:rPr>
        <w:t>(5), pp.174-181.</w:t>
      </w:r>
    </w:p>
    <w:p w14:paraId="492E8921" w14:textId="77777777" w:rsidR="00E52E72" w:rsidRPr="000079EC" w:rsidRDefault="00E52E72" w:rsidP="00E52E72">
      <w:pPr>
        <w:pStyle w:val="NormalWeb"/>
        <w:spacing w:before="0" w:beforeAutospacing="0" w:after="240" w:afterAutospacing="0" w:line="360" w:lineRule="auto"/>
        <w:jc w:val="both"/>
        <w:rPr>
          <w:rFonts w:ascii="Arial" w:hAnsi="Arial" w:cs="Arial"/>
        </w:rPr>
      </w:pPr>
      <w:r w:rsidRPr="000079EC">
        <w:rPr>
          <w:rFonts w:ascii="Arial" w:hAnsi="Arial" w:cs="Arial"/>
        </w:rPr>
        <w:t xml:space="preserve">Milkovich, G.T. and John, B. (2017). </w:t>
      </w:r>
      <w:r w:rsidRPr="000079EC">
        <w:rPr>
          <w:rFonts w:ascii="Arial" w:hAnsi="Arial" w:cs="Arial"/>
          <w:i/>
          <w:iCs/>
        </w:rPr>
        <w:t>Human resource management</w:t>
      </w:r>
      <w:r w:rsidRPr="000079EC">
        <w:rPr>
          <w:rFonts w:ascii="Arial" w:hAnsi="Arial" w:cs="Arial"/>
        </w:rPr>
        <w:t>. Chicago: Irwin.</w:t>
      </w:r>
    </w:p>
    <w:p w14:paraId="194F9D6B" w14:textId="77777777" w:rsidR="00E52E72" w:rsidRPr="000079EC" w:rsidRDefault="00E52E72" w:rsidP="00E52E72">
      <w:pPr>
        <w:rPr>
          <w:rFonts w:cs="Arial"/>
          <w:color w:val="222222"/>
          <w:shd w:val="clear" w:color="auto" w:fill="FFFFFF"/>
        </w:rPr>
      </w:pPr>
      <w:r w:rsidRPr="000079EC">
        <w:rPr>
          <w:rFonts w:cs="Arial"/>
          <w:color w:val="222222"/>
          <w:szCs w:val="20"/>
          <w:shd w:val="clear" w:color="auto" w:fill="FFFFFF"/>
        </w:rPr>
        <w:t xml:space="preserve">Miller, E.L., Beechler, S., Bhatt, B. and Nath, R., </w:t>
      </w:r>
      <w:r w:rsidRPr="000079EC">
        <w:rPr>
          <w:rFonts w:cs="Arial"/>
          <w:color w:val="222222"/>
          <w:shd w:val="clear" w:color="auto" w:fill="FFFFFF"/>
        </w:rPr>
        <w:t>(2022)</w:t>
      </w:r>
      <w:r w:rsidRPr="000079EC">
        <w:rPr>
          <w:rFonts w:cs="Arial"/>
          <w:color w:val="222222"/>
          <w:szCs w:val="20"/>
          <w:shd w:val="clear" w:color="auto" w:fill="FFFFFF"/>
        </w:rPr>
        <w:t>. The relationship between the global strategic planning process and the human resource management function. In </w:t>
      </w:r>
      <w:r w:rsidRPr="000079EC">
        <w:rPr>
          <w:rFonts w:cs="Arial"/>
          <w:i/>
          <w:iCs/>
          <w:color w:val="222222"/>
          <w:szCs w:val="20"/>
          <w:shd w:val="clear" w:color="auto" w:fill="FFFFFF"/>
        </w:rPr>
        <w:t>International Human Resource Management</w:t>
      </w:r>
      <w:r w:rsidRPr="000079EC">
        <w:rPr>
          <w:rFonts w:cs="Arial"/>
          <w:color w:val="222222"/>
          <w:szCs w:val="20"/>
          <w:shd w:val="clear" w:color="auto" w:fill="FFFFFF"/>
        </w:rPr>
        <w:t> (pp. 285-299). Routledge.</w:t>
      </w:r>
    </w:p>
    <w:p w14:paraId="1E56D0F7" w14:textId="77777777" w:rsidR="00E52E72" w:rsidRPr="000079EC" w:rsidRDefault="00E52E72" w:rsidP="00E52E72">
      <w:pPr>
        <w:pStyle w:val="NormalWeb"/>
        <w:spacing w:before="0" w:beforeAutospacing="0" w:after="240" w:afterAutospacing="0" w:line="360" w:lineRule="auto"/>
        <w:jc w:val="both"/>
        <w:rPr>
          <w:rFonts w:ascii="Arial" w:hAnsi="Arial" w:cs="Arial"/>
        </w:rPr>
      </w:pPr>
      <w:r w:rsidRPr="000079EC">
        <w:rPr>
          <w:rFonts w:ascii="Arial" w:hAnsi="Arial" w:cs="Arial"/>
        </w:rPr>
        <w:t xml:space="preserve">Mondy, R.W. and Martocchio, J.J. (2020). </w:t>
      </w:r>
      <w:r w:rsidRPr="000079EC">
        <w:rPr>
          <w:rFonts w:ascii="Arial" w:hAnsi="Arial" w:cs="Arial"/>
          <w:i/>
          <w:iCs/>
        </w:rPr>
        <w:t>Human Resource Management</w:t>
      </w:r>
      <w:r w:rsidRPr="000079EC">
        <w:rPr>
          <w:rFonts w:ascii="Arial" w:hAnsi="Arial" w:cs="Arial"/>
        </w:rPr>
        <w:t>. 14th ed. Harlow: Pearson Education Limited.</w:t>
      </w:r>
    </w:p>
    <w:p w14:paraId="039B44F6" w14:textId="77777777" w:rsidR="00E52E72" w:rsidRPr="000079EC" w:rsidRDefault="00E52E72" w:rsidP="00E52E72">
      <w:pPr>
        <w:rPr>
          <w:rFonts w:cs="Arial"/>
        </w:rPr>
      </w:pPr>
      <w:r w:rsidRPr="000079EC">
        <w:rPr>
          <w:rFonts w:cs="Arial"/>
        </w:rPr>
        <w:lastRenderedPageBreak/>
        <w:t xml:space="preserve">Murton, </w:t>
      </w:r>
      <w:proofErr w:type="gramStart"/>
      <w:r w:rsidRPr="000079EC">
        <w:rPr>
          <w:rFonts w:cs="Arial"/>
        </w:rPr>
        <w:t>A,.</w:t>
      </w:r>
      <w:proofErr w:type="gramEnd"/>
      <w:r w:rsidRPr="000079EC">
        <w:rPr>
          <w:rFonts w:cs="Arial"/>
        </w:rPr>
        <w:t xml:space="preserve"> Inman, M., O’Sullivan, N. (2010) </w:t>
      </w:r>
      <w:r w:rsidRPr="000079EC">
        <w:rPr>
          <w:rFonts w:cs="Arial"/>
          <w:i/>
        </w:rPr>
        <w:t>Unlocking Human Resource Management</w:t>
      </w:r>
      <w:r w:rsidRPr="000079EC">
        <w:rPr>
          <w:rFonts w:cs="Arial"/>
        </w:rPr>
        <w:t>, Hodder Education.</w:t>
      </w:r>
    </w:p>
    <w:p w14:paraId="76B151CD" w14:textId="77777777" w:rsidR="00E52E72" w:rsidRPr="000079EC" w:rsidRDefault="00E52E72" w:rsidP="00E52E72">
      <w:pPr>
        <w:pStyle w:val="NormalWeb"/>
        <w:spacing w:before="0" w:beforeAutospacing="0" w:after="240" w:afterAutospacing="0" w:line="360" w:lineRule="auto"/>
        <w:jc w:val="both"/>
        <w:rPr>
          <w:rFonts w:ascii="Arial" w:hAnsi="Arial" w:cs="Arial"/>
        </w:rPr>
      </w:pPr>
      <w:r w:rsidRPr="000079EC">
        <w:rPr>
          <w:rFonts w:ascii="Arial" w:hAnsi="Arial" w:cs="Arial"/>
        </w:rPr>
        <w:t xml:space="preserve">Nankervis, A.R. and Debrah, Y. (2024). Human resource management in hotels. </w:t>
      </w:r>
      <w:r w:rsidRPr="000079EC">
        <w:rPr>
          <w:rFonts w:ascii="Arial" w:hAnsi="Arial" w:cs="Arial"/>
          <w:i/>
          <w:iCs/>
        </w:rPr>
        <w:t>Tourism Management</w:t>
      </w:r>
      <w:r w:rsidRPr="000079EC">
        <w:rPr>
          <w:rFonts w:ascii="Arial" w:hAnsi="Arial" w:cs="Arial"/>
        </w:rPr>
        <w:t xml:space="preserve">, 16(7), pp.507–513. </w:t>
      </w:r>
      <w:proofErr w:type="spellStart"/>
      <w:proofErr w:type="gramStart"/>
      <w:r w:rsidRPr="000079EC">
        <w:rPr>
          <w:rFonts w:ascii="Arial" w:hAnsi="Arial" w:cs="Arial"/>
        </w:rPr>
        <w:t>doi:https</w:t>
      </w:r>
      <w:proofErr w:type="spellEnd"/>
      <w:r w:rsidRPr="000079EC">
        <w:rPr>
          <w:rFonts w:ascii="Arial" w:hAnsi="Arial" w:cs="Arial"/>
        </w:rPr>
        <w:t>://doi.org/10.1016/0261-5177(95)00068-y</w:t>
      </w:r>
      <w:proofErr w:type="gramEnd"/>
      <w:r w:rsidRPr="000079EC">
        <w:rPr>
          <w:rFonts w:ascii="Arial" w:hAnsi="Arial" w:cs="Arial"/>
        </w:rPr>
        <w:t>.</w:t>
      </w:r>
    </w:p>
    <w:p w14:paraId="0B9C2DC5" w14:textId="77777777" w:rsidR="00E52E72" w:rsidRPr="000079EC" w:rsidRDefault="00E52E72" w:rsidP="00E52E72">
      <w:pPr>
        <w:rPr>
          <w:rFonts w:cs="Arial"/>
          <w:color w:val="222222"/>
          <w:shd w:val="clear" w:color="auto" w:fill="FFFFFF"/>
        </w:rPr>
      </w:pPr>
      <w:proofErr w:type="spellStart"/>
      <w:r w:rsidRPr="000079EC">
        <w:rPr>
          <w:rFonts w:cs="Arial"/>
          <w:color w:val="222222"/>
          <w:szCs w:val="20"/>
          <w:shd w:val="clear" w:color="auto" w:fill="FFFFFF"/>
        </w:rPr>
        <w:t>Paroli</w:t>
      </w:r>
      <w:proofErr w:type="spellEnd"/>
      <w:r w:rsidRPr="000079EC">
        <w:rPr>
          <w:rFonts w:cs="Arial"/>
          <w:color w:val="222222"/>
          <w:szCs w:val="20"/>
          <w:shd w:val="clear" w:color="auto" w:fill="FFFFFF"/>
        </w:rPr>
        <w:t xml:space="preserve">, P., </w:t>
      </w:r>
      <w:r w:rsidRPr="000079EC">
        <w:rPr>
          <w:rFonts w:cs="Arial"/>
          <w:color w:val="222222"/>
          <w:shd w:val="clear" w:color="auto" w:fill="FFFFFF"/>
        </w:rPr>
        <w:t>(</w:t>
      </w:r>
      <w:r w:rsidRPr="000079EC">
        <w:rPr>
          <w:rFonts w:cs="Arial"/>
          <w:color w:val="222222"/>
          <w:szCs w:val="20"/>
          <w:shd w:val="clear" w:color="auto" w:fill="FFFFFF"/>
        </w:rPr>
        <w:t>2024</w:t>
      </w:r>
      <w:r w:rsidRPr="000079EC">
        <w:rPr>
          <w:rFonts w:cs="Arial"/>
          <w:color w:val="222222"/>
          <w:shd w:val="clear" w:color="auto" w:fill="FFFFFF"/>
        </w:rPr>
        <w:t>)</w:t>
      </w:r>
      <w:r w:rsidRPr="000079EC">
        <w:rPr>
          <w:rFonts w:cs="Arial"/>
          <w:color w:val="222222"/>
          <w:szCs w:val="20"/>
          <w:shd w:val="clear" w:color="auto" w:fill="FFFFFF"/>
        </w:rPr>
        <w:t>. Implementation of strategic planning as an organizational human resources management process. </w:t>
      </w:r>
      <w:proofErr w:type="spellStart"/>
      <w:r w:rsidRPr="000079EC">
        <w:rPr>
          <w:rFonts w:cs="Arial"/>
          <w:i/>
          <w:iCs/>
          <w:color w:val="222222"/>
          <w:szCs w:val="20"/>
          <w:shd w:val="clear" w:color="auto" w:fill="FFFFFF"/>
        </w:rPr>
        <w:t>Jurnal</w:t>
      </w:r>
      <w:proofErr w:type="spellEnd"/>
      <w:r w:rsidRPr="000079EC">
        <w:rPr>
          <w:rFonts w:cs="Arial"/>
          <w:i/>
          <w:iCs/>
          <w:color w:val="222222"/>
          <w:szCs w:val="20"/>
          <w:shd w:val="clear" w:color="auto" w:fill="FFFFFF"/>
        </w:rPr>
        <w:t xml:space="preserve"> Ekonomi</w:t>
      </w:r>
      <w:r w:rsidRPr="000079EC">
        <w:rPr>
          <w:rFonts w:cs="Arial"/>
          <w:color w:val="222222"/>
          <w:szCs w:val="20"/>
          <w:shd w:val="clear" w:color="auto" w:fill="FFFFFF"/>
        </w:rPr>
        <w:t>, </w:t>
      </w:r>
      <w:r w:rsidRPr="000079EC">
        <w:rPr>
          <w:rFonts w:cs="Arial"/>
          <w:i/>
          <w:iCs/>
          <w:color w:val="222222"/>
          <w:szCs w:val="20"/>
          <w:shd w:val="clear" w:color="auto" w:fill="FFFFFF"/>
        </w:rPr>
        <w:t>13</w:t>
      </w:r>
      <w:r w:rsidRPr="000079EC">
        <w:rPr>
          <w:rFonts w:cs="Arial"/>
          <w:color w:val="222222"/>
          <w:szCs w:val="20"/>
          <w:shd w:val="clear" w:color="auto" w:fill="FFFFFF"/>
        </w:rPr>
        <w:t>(01), pp.1834-1841.</w:t>
      </w:r>
    </w:p>
    <w:p w14:paraId="0194A1A2" w14:textId="77777777" w:rsidR="00E52E72" w:rsidRPr="000079EC" w:rsidRDefault="00E52E72" w:rsidP="00E52E72">
      <w:pPr>
        <w:rPr>
          <w:rFonts w:cs="Arial"/>
          <w:color w:val="222222"/>
          <w:shd w:val="clear" w:color="auto" w:fill="FFFFFF"/>
        </w:rPr>
      </w:pPr>
      <w:r w:rsidRPr="000079EC">
        <w:rPr>
          <w:rFonts w:cs="Arial"/>
          <w:color w:val="222222"/>
          <w:szCs w:val="20"/>
          <w:shd w:val="clear" w:color="auto" w:fill="FFFFFF"/>
        </w:rPr>
        <w:t xml:space="preserve">Sahoo, C.K., Das, S. and </w:t>
      </w:r>
      <w:proofErr w:type="spellStart"/>
      <w:r w:rsidRPr="000079EC">
        <w:rPr>
          <w:rFonts w:cs="Arial"/>
          <w:color w:val="222222"/>
          <w:szCs w:val="20"/>
          <w:shd w:val="clear" w:color="auto" w:fill="FFFFFF"/>
        </w:rPr>
        <w:t>Sundaray</w:t>
      </w:r>
      <w:proofErr w:type="spellEnd"/>
      <w:r w:rsidRPr="000079EC">
        <w:rPr>
          <w:rFonts w:cs="Arial"/>
          <w:color w:val="222222"/>
          <w:szCs w:val="20"/>
          <w:shd w:val="clear" w:color="auto" w:fill="FFFFFF"/>
        </w:rPr>
        <w:t xml:space="preserve">, B.K., </w:t>
      </w:r>
      <w:r w:rsidRPr="000079EC">
        <w:rPr>
          <w:rFonts w:cs="Arial"/>
          <w:color w:val="222222"/>
          <w:shd w:val="clear" w:color="auto" w:fill="FFFFFF"/>
        </w:rPr>
        <w:t>(2021)</w:t>
      </w:r>
      <w:r w:rsidRPr="000079EC">
        <w:rPr>
          <w:rFonts w:cs="Arial"/>
          <w:color w:val="222222"/>
          <w:szCs w:val="20"/>
          <w:shd w:val="clear" w:color="auto" w:fill="FFFFFF"/>
        </w:rPr>
        <w:t>. Strategic human resource management: Exploring the key drivers. </w:t>
      </w:r>
      <w:r w:rsidRPr="000079EC">
        <w:rPr>
          <w:rFonts w:cs="Arial"/>
          <w:i/>
          <w:iCs/>
          <w:color w:val="222222"/>
          <w:szCs w:val="20"/>
          <w:shd w:val="clear" w:color="auto" w:fill="FFFFFF"/>
        </w:rPr>
        <w:t>Employment Relations Record</w:t>
      </w:r>
      <w:r w:rsidRPr="000079EC">
        <w:rPr>
          <w:rFonts w:cs="Arial"/>
          <w:color w:val="222222"/>
          <w:szCs w:val="20"/>
          <w:shd w:val="clear" w:color="auto" w:fill="FFFFFF"/>
        </w:rPr>
        <w:t>, </w:t>
      </w:r>
      <w:r w:rsidRPr="000079EC">
        <w:rPr>
          <w:rFonts w:cs="Arial"/>
          <w:i/>
          <w:iCs/>
          <w:color w:val="222222"/>
          <w:szCs w:val="20"/>
          <w:shd w:val="clear" w:color="auto" w:fill="FFFFFF"/>
        </w:rPr>
        <w:t>11</w:t>
      </w:r>
      <w:r w:rsidRPr="000079EC">
        <w:rPr>
          <w:rFonts w:cs="Arial"/>
          <w:color w:val="222222"/>
          <w:szCs w:val="20"/>
          <w:shd w:val="clear" w:color="auto" w:fill="FFFFFF"/>
        </w:rPr>
        <w:t>(2), pp.18-32.</w:t>
      </w:r>
    </w:p>
    <w:p w14:paraId="3E0966C5" w14:textId="77777777" w:rsidR="00E52E72" w:rsidRPr="000079EC" w:rsidRDefault="00E52E72" w:rsidP="00E52E72">
      <w:pPr>
        <w:rPr>
          <w:rFonts w:cs="Arial"/>
          <w:color w:val="222222"/>
          <w:shd w:val="clear" w:color="auto" w:fill="FFFFFF"/>
        </w:rPr>
      </w:pPr>
      <w:r w:rsidRPr="000079EC">
        <w:rPr>
          <w:rFonts w:cs="Arial"/>
          <w:color w:val="222222"/>
          <w:shd w:val="clear" w:color="auto" w:fill="FFFFFF"/>
        </w:rPr>
        <w:t>Schuler, R.S., (2022)</w:t>
      </w:r>
      <w:r w:rsidRPr="000079EC">
        <w:rPr>
          <w:rFonts w:cs="Arial"/>
          <w:color w:val="222222"/>
          <w:szCs w:val="20"/>
          <w:shd w:val="clear" w:color="auto" w:fill="FFFFFF"/>
        </w:rPr>
        <w:t>. Strategic human resources management: Linking the people with the strategic needs of the business. </w:t>
      </w:r>
      <w:r w:rsidRPr="000079EC">
        <w:rPr>
          <w:rFonts w:cs="Arial"/>
          <w:i/>
          <w:iCs/>
          <w:color w:val="222222"/>
          <w:szCs w:val="20"/>
          <w:shd w:val="clear" w:color="auto" w:fill="FFFFFF"/>
        </w:rPr>
        <w:t>Organizational dynamics</w:t>
      </w:r>
      <w:r w:rsidRPr="000079EC">
        <w:rPr>
          <w:rFonts w:cs="Arial"/>
          <w:color w:val="222222"/>
          <w:szCs w:val="20"/>
          <w:shd w:val="clear" w:color="auto" w:fill="FFFFFF"/>
        </w:rPr>
        <w:t>, </w:t>
      </w:r>
      <w:r w:rsidRPr="000079EC">
        <w:rPr>
          <w:rFonts w:cs="Arial"/>
          <w:i/>
          <w:iCs/>
          <w:color w:val="222222"/>
          <w:szCs w:val="20"/>
          <w:shd w:val="clear" w:color="auto" w:fill="FFFFFF"/>
        </w:rPr>
        <w:t>21</w:t>
      </w:r>
      <w:r w:rsidRPr="000079EC">
        <w:rPr>
          <w:rFonts w:cs="Arial"/>
          <w:color w:val="222222"/>
          <w:szCs w:val="20"/>
          <w:shd w:val="clear" w:color="auto" w:fill="FFFFFF"/>
        </w:rPr>
        <w:t>(1), pp.18-32.</w:t>
      </w:r>
    </w:p>
    <w:p w14:paraId="09B85FC6" w14:textId="77777777" w:rsidR="00E52E72" w:rsidRPr="000079EC" w:rsidRDefault="00E52E72" w:rsidP="00E52E72">
      <w:pPr>
        <w:pStyle w:val="NormalWeb"/>
        <w:spacing w:before="0" w:beforeAutospacing="0" w:after="240" w:afterAutospacing="0" w:line="360" w:lineRule="auto"/>
        <w:jc w:val="both"/>
        <w:rPr>
          <w:rFonts w:ascii="Arial" w:hAnsi="Arial" w:cs="Arial"/>
        </w:rPr>
      </w:pPr>
      <w:r w:rsidRPr="000079EC">
        <w:rPr>
          <w:rFonts w:ascii="Arial" w:hAnsi="Arial" w:cs="Arial"/>
        </w:rPr>
        <w:t xml:space="preserve">Stone, R.J. (2021). </w:t>
      </w:r>
      <w:r w:rsidRPr="000079EC">
        <w:rPr>
          <w:rFonts w:ascii="Arial" w:hAnsi="Arial" w:cs="Arial"/>
          <w:i/>
          <w:iCs/>
        </w:rPr>
        <w:t>Human resource management</w:t>
      </w:r>
      <w:r w:rsidRPr="000079EC">
        <w:rPr>
          <w:rFonts w:ascii="Arial" w:hAnsi="Arial" w:cs="Arial"/>
        </w:rPr>
        <w:t>. 9th ed. Milton, Qld Wiley.</w:t>
      </w:r>
    </w:p>
    <w:p w14:paraId="013EE375" w14:textId="77777777" w:rsidR="00E52E72" w:rsidRPr="007279D1" w:rsidRDefault="00E52E72" w:rsidP="00E52E72">
      <w:pPr>
        <w:rPr>
          <w:rFonts w:cs="Arial"/>
          <w:color w:val="222222"/>
          <w:shd w:val="clear" w:color="auto" w:fill="FFFFFF"/>
        </w:rPr>
      </w:pPr>
      <w:r w:rsidRPr="000079EC">
        <w:rPr>
          <w:rFonts w:cs="Arial"/>
          <w:color w:val="222222"/>
          <w:szCs w:val="20"/>
          <w:shd w:val="clear" w:color="auto" w:fill="FFFFFF"/>
        </w:rPr>
        <w:t xml:space="preserve">Thebe, </w:t>
      </w:r>
      <w:r w:rsidRPr="000079EC">
        <w:rPr>
          <w:rFonts w:cs="Arial"/>
          <w:color w:val="222222"/>
          <w:shd w:val="clear" w:color="auto" w:fill="FFFFFF"/>
        </w:rPr>
        <w:t>T.P. and Van der Waldt, G., (2021)</w:t>
      </w:r>
      <w:r w:rsidRPr="000079EC">
        <w:rPr>
          <w:rFonts w:cs="Arial"/>
          <w:color w:val="222222"/>
          <w:szCs w:val="20"/>
          <w:shd w:val="clear" w:color="auto" w:fill="FFFFFF"/>
        </w:rPr>
        <w:t>. A recruitment and selection process model. </w:t>
      </w:r>
      <w:proofErr w:type="spellStart"/>
      <w:r w:rsidRPr="000079EC">
        <w:rPr>
          <w:rFonts w:cs="Arial"/>
          <w:i/>
          <w:iCs/>
          <w:color w:val="222222"/>
          <w:szCs w:val="20"/>
          <w:shd w:val="clear" w:color="auto" w:fill="FFFFFF"/>
        </w:rPr>
        <w:t>Administratio</w:t>
      </w:r>
      <w:proofErr w:type="spellEnd"/>
      <w:r w:rsidRPr="000079EC">
        <w:rPr>
          <w:rFonts w:cs="Arial"/>
          <w:i/>
          <w:iCs/>
          <w:color w:val="222222"/>
          <w:szCs w:val="20"/>
          <w:shd w:val="clear" w:color="auto" w:fill="FFFFFF"/>
        </w:rPr>
        <w:t xml:space="preserve"> Publica</w:t>
      </w:r>
      <w:r w:rsidRPr="000079EC">
        <w:rPr>
          <w:rFonts w:cs="Arial"/>
          <w:color w:val="222222"/>
          <w:szCs w:val="20"/>
          <w:shd w:val="clear" w:color="auto" w:fill="FFFFFF"/>
        </w:rPr>
        <w:t>, </w:t>
      </w:r>
      <w:r w:rsidRPr="000079EC">
        <w:rPr>
          <w:rFonts w:cs="Arial"/>
          <w:i/>
          <w:iCs/>
          <w:color w:val="222222"/>
          <w:szCs w:val="20"/>
          <w:shd w:val="clear" w:color="auto" w:fill="FFFFFF"/>
        </w:rPr>
        <w:t>22</w:t>
      </w:r>
      <w:r w:rsidRPr="000079EC">
        <w:rPr>
          <w:rFonts w:cs="Arial"/>
          <w:color w:val="222222"/>
          <w:szCs w:val="20"/>
          <w:shd w:val="clear" w:color="auto" w:fill="FFFFFF"/>
        </w:rPr>
        <w:t>(3), pp.6-29</w:t>
      </w:r>
    </w:p>
    <w:p w14:paraId="64A8BFA4" w14:textId="77777777" w:rsidR="00E52E72" w:rsidRPr="000079EC" w:rsidRDefault="00E52E72" w:rsidP="00E52E72">
      <w:pPr>
        <w:rPr>
          <w:rFonts w:cs="Arial"/>
        </w:rPr>
      </w:pPr>
      <w:r w:rsidRPr="000079EC">
        <w:rPr>
          <w:rFonts w:cs="Arial"/>
        </w:rPr>
        <w:t xml:space="preserve">Torrington, D, Hall, L, Atkinson, C, and Taylor, S (2020), </w:t>
      </w:r>
      <w:r w:rsidRPr="000079EC">
        <w:rPr>
          <w:rFonts w:cs="Arial"/>
          <w:i/>
        </w:rPr>
        <w:t>Human Resource Management PDF</w:t>
      </w:r>
      <w:r w:rsidRPr="000079EC">
        <w:rPr>
          <w:rFonts w:cs="Arial"/>
        </w:rPr>
        <w:t xml:space="preserve"> EBook, Pearson Education, Limited, Harlow. Available from: ProQuest </w:t>
      </w:r>
      <w:proofErr w:type="spellStart"/>
      <w:r w:rsidRPr="000079EC">
        <w:rPr>
          <w:rFonts w:cs="Arial"/>
        </w:rPr>
        <w:t>Ebook</w:t>
      </w:r>
      <w:proofErr w:type="spellEnd"/>
      <w:r w:rsidRPr="000079EC">
        <w:rPr>
          <w:rFonts w:cs="Arial"/>
        </w:rPr>
        <w:t xml:space="preserve"> Central.</w:t>
      </w:r>
    </w:p>
    <w:p w14:paraId="38CCE300" w14:textId="77777777" w:rsidR="00BB4E0E" w:rsidRPr="003618D3" w:rsidRDefault="00BB4E0E" w:rsidP="00BB4E0E"/>
    <w:sectPr w:rsidR="00BB4E0E" w:rsidRPr="003618D3">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EB0D18" w14:textId="77777777" w:rsidR="001163BB" w:rsidRDefault="001163BB" w:rsidP="003618D3">
      <w:pPr>
        <w:spacing w:line="240" w:lineRule="auto"/>
      </w:pPr>
      <w:r>
        <w:separator/>
      </w:r>
    </w:p>
  </w:endnote>
  <w:endnote w:type="continuationSeparator" w:id="0">
    <w:p w14:paraId="02E98FC5" w14:textId="77777777" w:rsidR="001163BB" w:rsidRDefault="001163BB" w:rsidP="003618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28332680"/>
      <w:docPartObj>
        <w:docPartGallery w:val="Page Numbers (Bottom of Page)"/>
        <w:docPartUnique/>
      </w:docPartObj>
    </w:sdtPr>
    <w:sdtEndPr>
      <w:rPr>
        <w:noProof/>
      </w:rPr>
    </w:sdtEndPr>
    <w:sdtContent>
      <w:p w14:paraId="241024F3" w14:textId="77777777" w:rsidR="003618D3" w:rsidRDefault="003618D3">
        <w:pPr>
          <w:pStyle w:val="Footer"/>
          <w:jc w:val="center"/>
        </w:pPr>
        <w:r>
          <w:fldChar w:fldCharType="begin"/>
        </w:r>
        <w:r>
          <w:instrText xml:space="preserve"> PAGE   \* MERGEFORMAT </w:instrText>
        </w:r>
        <w:r>
          <w:fldChar w:fldCharType="separate"/>
        </w:r>
        <w:r w:rsidR="00DF409D">
          <w:rPr>
            <w:noProof/>
          </w:rPr>
          <w:t>11</w:t>
        </w:r>
        <w:r>
          <w:rPr>
            <w:noProof/>
          </w:rPr>
          <w:fldChar w:fldCharType="end"/>
        </w:r>
      </w:p>
    </w:sdtContent>
  </w:sdt>
  <w:p w14:paraId="1A664F34" w14:textId="77777777" w:rsidR="003618D3" w:rsidRDefault="003618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639F97" w14:textId="77777777" w:rsidR="001163BB" w:rsidRDefault="001163BB" w:rsidP="003618D3">
      <w:pPr>
        <w:spacing w:line="240" w:lineRule="auto"/>
      </w:pPr>
      <w:r>
        <w:separator/>
      </w:r>
    </w:p>
  </w:footnote>
  <w:footnote w:type="continuationSeparator" w:id="0">
    <w:p w14:paraId="1B3FCAA1" w14:textId="77777777" w:rsidR="001163BB" w:rsidRDefault="001163BB" w:rsidP="003618D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QyMDKzMDU2MDE3NzZS0lEKTi0uzszPAykwrAUAB+bKGiwAAAA="/>
  </w:docVars>
  <w:rsids>
    <w:rsidRoot w:val="003618D3"/>
    <w:rsid w:val="000C2FF9"/>
    <w:rsid w:val="000C629B"/>
    <w:rsid w:val="00104348"/>
    <w:rsid w:val="001163BB"/>
    <w:rsid w:val="00140DA8"/>
    <w:rsid w:val="00182ADA"/>
    <w:rsid w:val="00195033"/>
    <w:rsid w:val="002C1708"/>
    <w:rsid w:val="0030608D"/>
    <w:rsid w:val="003618D3"/>
    <w:rsid w:val="003F3727"/>
    <w:rsid w:val="004323C8"/>
    <w:rsid w:val="004707F5"/>
    <w:rsid w:val="00515034"/>
    <w:rsid w:val="005245A7"/>
    <w:rsid w:val="005471CC"/>
    <w:rsid w:val="005E2C08"/>
    <w:rsid w:val="00606414"/>
    <w:rsid w:val="006C6E48"/>
    <w:rsid w:val="006D1D15"/>
    <w:rsid w:val="006F26DD"/>
    <w:rsid w:val="00730990"/>
    <w:rsid w:val="007E1D69"/>
    <w:rsid w:val="00815164"/>
    <w:rsid w:val="008340CF"/>
    <w:rsid w:val="00836EB0"/>
    <w:rsid w:val="00854F0D"/>
    <w:rsid w:val="00893ABF"/>
    <w:rsid w:val="009573A5"/>
    <w:rsid w:val="009813A4"/>
    <w:rsid w:val="009E4DC4"/>
    <w:rsid w:val="00A15394"/>
    <w:rsid w:val="00BB4E0E"/>
    <w:rsid w:val="00BF5659"/>
    <w:rsid w:val="00C23242"/>
    <w:rsid w:val="00CD633C"/>
    <w:rsid w:val="00D658F8"/>
    <w:rsid w:val="00DF409D"/>
    <w:rsid w:val="00E05B62"/>
    <w:rsid w:val="00E22227"/>
    <w:rsid w:val="00E52E72"/>
    <w:rsid w:val="00E6780B"/>
    <w:rsid w:val="00F81E47"/>
    <w:rsid w:val="00FA17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523448"/>
  <w15:chartTrackingRefBased/>
  <w15:docId w15:val="{CC4568B0-F00F-4333-A707-BE1F71191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606414"/>
    <w:pPr>
      <w:widowControl w:val="0"/>
      <w:autoSpaceDE w:val="0"/>
      <w:autoSpaceDN w:val="0"/>
      <w:spacing w:after="0" w:line="360" w:lineRule="auto"/>
      <w:jc w:val="both"/>
    </w:pPr>
    <w:rPr>
      <w:rFonts w:ascii="Arial" w:eastAsia="Arial MT" w:hAnsi="Arial" w:cs="Arial MT"/>
      <w:sz w:val="24"/>
    </w:rPr>
  </w:style>
  <w:style w:type="paragraph" w:styleId="Heading1">
    <w:name w:val="heading 1"/>
    <w:basedOn w:val="Normal"/>
    <w:next w:val="Normal"/>
    <w:link w:val="Heading1Char"/>
    <w:qFormat/>
    <w:rsid w:val="00CD633C"/>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C23242"/>
    <w:pPr>
      <w:keepNext/>
      <w:keepLines/>
      <w:spacing w:before="40"/>
      <w:outlineLvl w:val="1"/>
    </w:pPr>
    <w:rPr>
      <w:rFonts w:eastAsiaTheme="majorEastAsia" w:cstheme="majorBidi"/>
      <w:b/>
      <w:color w:val="0070C0"/>
      <w:sz w:val="26"/>
      <w:szCs w:val="26"/>
    </w:rPr>
  </w:style>
  <w:style w:type="paragraph" w:styleId="Heading3">
    <w:name w:val="heading 3"/>
    <w:basedOn w:val="Normal"/>
    <w:next w:val="Normal"/>
    <w:link w:val="Heading3Char"/>
    <w:uiPriority w:val="9"/>
    <w:unhideWhenUsed/>
    <w:qFormat/>
    <w:rsid w:val="00515034"/>
    <w:pPr>
      <w:keepNext/>
      <w:keepLines/>
      <w:spacing w:before="4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4707F5"/>
    <w:pPr>
      <w:keepNext/>
      <w:keepLines/>
      <w:spacing w:before="40"/>
      <w:outlineLvl w:val="3"/>
    </w:pPr>
    <w:rPr>
      <w:rFonts w:eastAsiaTheme="majorEastAsia" w:cstheme="majorBidi"/>
      <w:i/>
      <w:iCs/>
      <w:color w:val="2E74B5" w:themeColor="accent1" w:themeShade="BF"/>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D633C"/>
    <w:rPr>
      <w:rFonts w:ascii="Times New Roman" w:eastAsiaTheme="majorEastAsia" w:hAnsi="Times New Roman" w:cstheme="majorBidi"/>
      <w:b/>
      <w:sz w:val="28"/>
      <w:szCs w:val="40"/>
      <w:lang w:val="en-GB"/>
    </w:rPr>
  </w:style>
  <w:style w:type="character" w:customStyle="1" w:styleId="Heading4Char">
    <w:name w:val="Heading 4 Char"/>
    <w:basedOn w:val="DefaultParagraphFont"/>
    <w:link w:val="Heading4"/>
    <w:uiPriority w:val="9"/>
    <w:rsid w:val="004707F5"/>
    <w:rPr>
      <w:rFonts w:ascii="Times New Roman" w:eastAsiaTheme="majorEastAsia" w:hAnsi="Times New Roman" w:cstheme="majorBidi"/>
      <w:i/>
      <w:iCs/>
      <w:color w:val="2E74B5" w:themeColor="accent1" w:themeShade="BF"/>
      <w:kern w:val="2"/>
      <w:sz w:val="24"/>
      <w:lang w:val="en-GB"/>
      <w14:ligatures w14:val="standardContextual"/>
    </w:rPr>
  </w:style>
  <w:style w:type="character" w:customStyle="1" w:styleId="Heading2Char">
    <w:name w:val="Heading 2 Char"/>
    <w:basedOn w:val="DefaultParagraphFont"/>
    <w:link w:val="Heading2"/>
    <w:uiPriority w:val="9"/>
    <w:rsid w:val="00C23242"/>
    <w:rPr>
      <w:rFonts w:ascii="Arial" w:eastAsiaTheme="majorEastAsia" w:hAnsi="Arial" w:cstheme="majorBidi"/>
      <w:b/>
      <w:color w:val="0070C0"/>
      <w:sz w:val="26"/>
      <w:szCs w:val="26"/>
    </w:rPr>
  </w:style>
  <w:style w:type="character" w:customStyle="1" w:styleId="Heading3Char">
    <w:name w:val="Heading 3 Char"/>
    <w:basedOn w:val="DefaultParagraphFont"/>
    <w:link w:val="Heading3"/>
    <w:uiPriority w:val="9"/>
    <w:rsid w:val="00515034"/>
    <w:rPr>
      <w:rFonts w:ascii="Times New Roman" w:eastAsiaTheme="majorEastAsia" w:hAnsi="Times New Roman" w:cstheme="majorBidi"/>
      <w:b/>
      <w:color w:val="000000" w:themeColor="text1"/>
      <w:sz w:val="24"/>
      <w:szCs w:val="24"/>
      <w:lang w:val="en-GB"/>
    </w:rPr>
  </w:style>
  <w:style w:type="paragraph" w:customStyle="1" w:styleId="TableParagraph">
    <w:name w:val="Table Paragraph"/>
    <w:basedOn w:val="Normal"/>
    <w:uiPriority w:val="1"/>
    <w:qFormat/>
    <w:rsid w:val="003618D3"/>
  </w:style>
  <w:style w:type="paragraph" w:styleId="Header">
    <w:name w:val="header"/>
    <w:basedOn w:val="Normal"/>
    <w:link w:val="HeaderChar"/>
    <w:uiPriority w:val="99"/>
    <w:unhideWhenUsed/>
    <w:rsid w:val="003618D3"/>
    <w:pPr>
      <w:tabs>
        <w:tab w:val="center" w:pos="4680"/>
        <w:tab w:val="right" w:pos="9360"/>
      </w:tabs>
    </w:pPr>
  </w:style>
  <w:style w:type="character" w:customStyle="1" w:styleId="HeaderChar">
    <w:name w:val="Header Char"/>
    <w:basedOn w:val="DefaultParagraphFont"/>
    <w:link w:val="Header"/>
    <w:uiPriority w:val="99"/>
    <w:rsid w:val="003618D3"/>
    <w:rPr>
      <w:rFonts w:ascii="Arial MT" w:eastAsia="Arial MT" w:hAnsi="Arial MT" w:cs="Arial MT"/>
    </w:rPr>
  </w:style>
  <w:style w:type="paragraph" w:styleId="Footer">
    <w:name w:val="footer"/>
    <w:basedOn w:val="Normal"/>
    <w:link w:val="FooterChar"/>
    <w:uiPriority w:val="99"/>
    <w:unhideWhenUsed/>
    <w:rsid w:val="003618D3"/>
    <w:pPr>
      <w:tabs>
        <w:tab w:val="center" w:pos="4680"/>
        <w:tab w:val="right" w:pos="9360"/>
      </w:tabs>
    </w:pPr>
  </w:style>
  <w:style w:type="character" w:customStyle="1" w:styleId="FooterChar">
    <w:name w:val="Footer Char"/>
    <w:basedOn w:val="DefaultParagraphFont"/>
    <w:link w:val="Footer"/>
    <w:uiPriority w:val="99"/>
    <w:rsid w:val="003618D3"/>
    <w:rPr>
      <w:rFonts w:ascii="Arial MT" w:eastAsia="Arial MT" w:hAnsi="Arial MT" w:cs="Arial MT"/>
    </w:rPr>
  </w:style>
  <w:style w:type="paragraph" w:styleId="NoSpacing">
    <w:name w:val="No Spacing"/>
    <w:uiPriority w:val="1"/>
    <w:qFormat/>
    <w:rsid w:val="00BF5659"/>
    <w:pPr>
      <w:widowControl w:val="0"/>
      <w:autoSpaceDE w:val="0"/>
      <w:autoSpaceDN w:val="0"/>
      <w:spacing w:after="0" w:line="240" w:lineRule="auto"/>
    </w:pPr>
    <w:rPr>
      <w:rFonts w:ascii="Arial" w:eastAsia="Arial MT" w:hAnsi="Arial" w:cs="Arial MT"/>
      <w:sz w:val="24"/>
    </w:rPr>
  </w:style>
  <w:style w:type="paragraph" w:styleId="NormalWeb">
    <w:name w:val="Normal (Web)"/>
    <w:basedOn w:val="Normal"/>
    <w:uiPriority w:val="99"/>
    <w:semiHidden/>
    <w:unhideWhenUsed/>
    <w:rsid w:val="00E52E72"/>
    <w:pPr>
      <w:widowControl/>
      <w:autoSpaceDE/>
      <w:autoSpaceDN/>
      <w:spacing w:before="100" w:beforeAutospacing="1" w:after="100" w:afterAutospacing="1" w:line="240" w:lineRule="auto"/>
      <w:jc w:val="left"/>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604430">
      <w:bodyDiv w:val="1"/>
      <w:marLeft w:val="0"/>
      <w:marRight w:val="0"/>
      <w:marTop w:val="0"/>
      <w:marBottom w:val="0"/>
      <w:divBdr>
        <w:top w:val="none" w:sz="0" w:space="0" w:color="auto"/>
        <w:left w:val="none" w:sz="0" w:space="0" w:color="auto"/>
        <w:bottom w:val="none" w:sz="0" w:space="0" w:color="auto"/>
        <w:right w:val="none" w:sz="0" w:space="0" w:color="auto"/>
      </w:divBdr>
    </w:div>
    <w:div w:id="515730115">
      <w:bodyDiv w:val="1"/>
      <w:marLeft w:val="0"/>
      <w:marRight w:val="0"/>
      <w:marTop w:val="0"/>
      <w:marBottom w:val="0"/>
      <w:divBdr>
        <w:top w:val="none" w:sz="0" w:space="0" w:color="auto"/>
        <w:left w:val="none" w:sz="0" w:space="0" w:color="auto"/>
        <w:bottom w:val="none" w:sz="0" w:space="0" w:color="auto"/>
        <w:right w:val="none" w:sz="0" w:space="0" w:color="auto"/>
      </w:divBdr>
    </w:div>
    <w:div w:id="1031225869">
      <w:bodyDiv w:val="1"/>
      <w:marLeft w:val="0"/>
      <w:marRight w:val="0"/>
      <w:marTop w:val="0"/>
      <w:marBottom w:val="0"/>
      <w:divBdr>
        <w:top w:val="none" w:sz="0" w:space="0" w:color="auto"/>
        <w:left w:val="none" w:sz="0" w:space="0" w:color="auto"/>
        <w:bottom w:val="none" w:sz="0" w:space="0" w:color="auto"/>
        <w:right w:val="none" w:sz="0" w:space="0" w:color="auto"/>
      </w:divBdr>
    </w:div>
    <w:div w:id="1222984868">
      <w:bodyDiv w:val="1"/>
      <w:marLeft w:val="0"/>
      <w:marRight w:val="0"/>
      <w:marTop w:val="0"/>
      <w:marBottom w:val="0"/>
      <w:divBdr>
        <w:top w:val="none" w:sz="0" w:space="0" w:color="auto"/>
        <w:left w:val="none" w:sz="0" w:space="0" w:color="auto"/>
        <w:bottom w:val="none" w:sz="0" w:space="0" w:color="auto"/>
        <w:right w:val="none" w:sz="0" w:space="0" w:color="auto"/>
      </w:divBdr>
    </w:div>
    <w:div w:id="1277298400">
      <w:bodyDiv w:val="1"/>
      <w:marLeft w:val="0"/>
      <w:marRight w:val="0"/>
      <w:marTop w:val="0"/>
      <w:marBottom w:val="0"/>
      <w:divBdr>
        <w:top w:val="none" w:sz="0" w:space="0" w:color="auto"/>
        <w:left w:val="none" w:sz="0" w:space="0" w:color="auto"/>
        <w:bottom w:val="none" w:sz="0" w:space="0" w:color="auto"/>
        <w:right w:val="none" w:sz="0" w:space="0" w:color="auto"/>
      </w:divBdr>
    </w:div>
    <w:div w:id="1338770831">
      <w:bodyDiv w:val="1"/>
      <w:marLeft w:val="0"/>
      <w:marRight w:val="0"/>
      <w:marTop w:val="0"/>
      <w:marBottom w:val="0"/>
      <w:divBdr>
        <w:top w:val="none" w:sz="0" w:space="0" w:color="auto"/>
        <w:left w:val="none" w:sz="0" w:space="0" w:color="auto"/>
        <w:bottom w:val="none" w:sz="0" w:space="0" w:color="auto"/>
        <w:right w:val="none" w:sz="0" w:space="0" w:color="auto"/>
      </w:divBdr>
    </w:div>
    <w:div w:id="1344746020">
      <w:bodyDiv w:val="1"/>
      <w:marLeft w:val="0"/>
      <w:marRight w:val="0"/>
      <w:marTop w:val="0"/>
      <w:marBottom w:val="0"/>
      <w:divBdr>
        <w:top w:val="none" w:sz="0" w:space="0" w:color="auto"/>
        <w:left w:val="none" w:sz="0" w:space="0" w:color="auto"/>
        <w:bottom w:val="none" w:sz="0" w:space="0" w:color="auto"/>
        <w:right w:val="none" w:sz="0" w:space="0" w:color="auto"/>
      </w:divBdr>
    </w:div>
    <w:div w:id="1617172902">
      <w:bodyDiv w:val="1"/>
      <w:marLeft w:val="0"/>
      <w:marRight w:val="0"/>
      <w:marTop w:val="0"/>
      <w:marBottom w:val="0"/>
      <w:divBdr>
        <w:top w:val="none" w:sz="0" w:space="0" w:color="auto"/>
        <w:left w:val="none" w:sz="0" w:space="0" w:color="auto"/>
        <w:bottom w:val="none" w:sz="0" w:space="0" w:color="auto"/>
        <w:right w:val="none" w:sz="0" w:space="0" w:color="auto"/>
      </w:divBdr>
    </w:div>
    <w:div w:id="1663390610">
      <w:bodyDiv w:val="1"/>
      <w:marLeft w:val="0"/>
      <w:marRight w:val="0"/>
      <w:marTop w:val="0"/>
      <w:marBottom w:val="0"/>
      <w:divBdr>
        <w:top w:val="none" w:sz="0" w:space="0" w:color="auto"/>
        <w:left w:val="none" w:sz="0" w:space="0" w:color="auto"/>
        <w:bottom w:val="none" w:sz="0" w:space="0" w:color="auto"/>
        <w:right w:val="none" w:sz="0" w:space="0" w:color="auto"/>
      </w:divBdr>
    </w:div>
    <w:div w:id="1666012072">
      <w:bodyDiv w:val="1"/>
      <w:marLeft w:val="0"/>
      <w:marRight w:val="0"/>
      <w:marTop w:val="0"/>
      <w:marBottom w:val="0"/>
      <w:divBdr>
        <w:top w:val="none" w:sz="0" w:space="0" w:color="auto"/>
        <w:left w:val="none" w:sz="0" w:space="0" w:color="auto"/>
        <w:bottom w:val="none" w:sz="0" w:space="0" w:color="auto"/>
        <w:right w:val="none" w:sz="0" w:space="0" w:color="auto"/>
      </w:divBdr>
    </w:div>
    <w:div w:id="1703748916">
      <w:bodyDiv w:val="1"/>
      <w:marLeft w:val="0"/>
      <w:marRight w:val="0"/>
      <w:marTop w:val="0"/>
      <w:marBottom w:val="0"/>
      <w:divBdr>
        <w:top w:val="none" w:sz="0" w:space="0" w:color="auto"/>
        <w:left w:val="none" w:sz="0" w:space="0" w:color="auto"/>
        <w:bottom w:val="none" w:sz="0" w:space="0" w:color="auto"/>
        <w:right w:val="none" w:sz="0" w:space="0" w:color="auto"/>
      </w:divBdr>
    </w:div>
    <w:div w:id="1705789439">
      <w:bodyDiv w:val="1"/>
      <w:marLeft w:val="0"/>
      <w:marRight w:val="0"/>
      <w:marTop w:val="0"/>
      <w:marBottom w:val="0"/>
      <w:divBdr>
        <w:top w:val="none" w:sz="0" w:space="0" w:color="auto"/>
        <w:left w:val="none" w:sz="0" w:space="0" w:color="auto"/>
        <w:bottom w:val="none" w:sz="0" w:space="0" w:color="auto"/>
        <w:right w:val="none" w:sz="0" w:space="0" w:color="auto"/>
      </w:divBdr>
    </w:div>
    <w:div w:id="1828015622">
      <w:bodyDiv w:val="1"/>
      <w:marLeft w:val="0"/>
      <w:marRight w:val="0"/>
      <w:marTop w:val="0"/>
      <w:marBottom w:val="0"/>
      <w:divBdr>
        <w:top w:val="none" w:sz="0" w:space="0" w:color="auto"/>
        <w:left w:val="none" w:sz="0" w:space="0" w:color="auto"/>
        <w:bottom w:val="none" w:sz="0" w:space="0" w:color="auto"/>
        <w:right w:val="none" w:sz="0" w:space="0" w:color="auto"/>
      </w:divBdr>
    </w:div>
    <w:div w:id="1836991604">
      <w:bodyDiv w:val="1"/>
      <w:marLeft w:val="0"/>
      <w:marRight w:val="0"/>
      <w:marTop w:val="0"/>
      <w:marBottom w:val="0"/>
      <w:divBdr>
        <w:top w:val="none" w:sz="0" w:space="0" w:color="auto"/>
        <w:left w:val="none" w:sz="0" w:space="0" w:color="auto"/>
        <w:bottom w:val="none" w:sz="0" w:space="0" w:color="auto"/>
        <w:right w:val="none" w:sz="0" w:space="0" w:color="auto"/>
      </w:divBdr>
    </w:div>
    <w:div w:id="1973247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11</Pages>
  <Words>2431</Words>
  <Characters>16265</Characters>
  <Application>Microsoft Office Word</Application>
  <DocSecurity>0</DocSecurity>
  <Lines>261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Daniel Mihalcea</dc:creator>
  <cp:keywords/>
  <dc:description/>
  <cp:lastModifiedBy>Mihai Daniel Mihalcea (2244870)</cp:lastModifiedBy>
  <cp:revision>28</cp:revision>
  <dcterms:created xsi:type="dcterms:W3CDTF">2024-05-01T08:56:00Z</dcterms:created>
  <dcterms:modified xsi:type="dcterms:W3CDTF">2024-05-11T08:47:00Z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a890b575c655b2ed31069f1b6724104dc0290ee6e709de175a7cfe47ed3c2a73</vt:lpwstr>
  </property>
</Properties>
</file>