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D46AB" w14:textId="6DB2E471" w:rsidR="00676371" w:rsidRDefault="00676371">
      <w:pPr>
        <w:rPr>
          <w:rFonts w:ascii="Times New Roman" w:hAnsi="Times New Roman" w:cs="Times New Roman"/>
        </w:rPr>
      </w:pPr>
    </w:p>
    <w:p w14:paraId="1C8AC608" w14:textId="77777777" w:rsidR="00676371" w:rsidRDefault="00676371" w:rsidP="00676371">
      <w:pPr>
        <w:pStyle w:val="NormalWeb"/>
        <w:spacing w:before="0" w:beforeAutospacing="0" w:after="0" w:afterAutospacing="0"/>
        <w:ind w:left="-180" w:right="-334"/>
      </w:pPr>
      <w:r>
        <w:rPr>
          <w:noProof/>
        </w:rPr>
        <w:drawing>
          <wp:inline distT="0" distB="0" distL="0" distR="0" wp14:anchorId="7B837C58" wp14:editId="7E46453C">
            <wp:extent cx="1906270" cy="633095"/>
            <wp:effectExtent l="25400" t="25400" r="11430" b="1460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14:paraId="12DBEB03" w14:textId="77777777" w:rsidR="00676371" w:rsidRDefault="00676371" w:rsidP="00676371">
      <w:pPr>
        <w:pStyle w:val="NormalWeb"/>
        <w:spacing w:before="0" w:beforeAutospacing="0" w:after="0" w:afterAutospacing="0"/>
        <w:ind w:left="-180" w:right="-334"/>
      </w:pPr>
    </w:p>
    <w:p w14:paraId="19D39E38" w14:textId="77777777" w:rsidR="00676371" w:rsidRDefault="00676371" w:rsidP="00676371">
      <w:pPr>
        <w:pStyle w:val="NormalWeb"/>
        <w:spacing w:before="0" w:beforeAutospacing="0" w:after="0" w:afterAutospacing="0"/>
        <w:ind w:left="-180" w:right="-334"/>
      </w:pPr>
    </w:p>
    <w:p w14:paraId="666992CC" w14:textId="77777777" w:rsidR="00676371" w:rsidRDefault="00676371" w:rsidP="00676371">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B318EBF" w14:textId="77777777" w:rsidR="00676371" w:rsidRPr="00230F35" w:rsidRDefault="00676371" w:rsidP="00676371">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73E3225" w14:textId="77777777" w:rsidR="00676371" w:rsidRPr="00230F35" w:rsidRDefault="00676371" w:rsidP="00676371">
      <w:pPr>
        <w:rPr>
          <w:rFonts w:ascii="Arial" w:hAnsi="Arial" w:cs="Arial"/>
          <w:sz w:val="28"/>
          <w:szCs w:val="28"/>
          <w:lang w:val="cy-GB"/>
        </w:rPr>
      </w:pPr>
    </w:p>
    <w:p w14:paraId="6816798D" w14:textId="77777777" w:rsidR="00676371" w:rsidRDefault="00676371" w:rsidP="00676371">
      <w:pPr>
        <w:pStyle w:val="Heading3"/>
        <w:jc w:val="center"/>
        <w:rPr>
          <w:lang w:val="cy-GB"/>
        </w:rPr>
      </w:pPr>
      <w:r>
        <w:rPr>
          <w:lang w:val="cy-GB"/>
        </w:rPr>
        <w:t>THIS SHEET MUST BE THE FIRST PAGE OF THE ASSIGNMENT YOU ARE SUBMITTING  (DO NOT SEND AS A SEPARATE FILE)</w:t>
      </w:r>
    </w:p>
    <w:p w14:paraId="4141F455" w14:textId="77777777" w:rsidR="00676371" w:rsidRDefault="00676371" w:rsidP="00676371">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76371" w:rsidRPr="00230F35" w14:paraId="3A736D34" w14:textId="77777777" w:rsidTr="00ED5A2F">
        <w:trPr>
          <w:trHeight w:val="614"/>
        </w:trPr>
        <w:tc>
          <w:tcPr>
            <w:tcW w:w="8856" w:type="dxa"/>
            <w:gridSpan w:val="5"/>
          </w:tcPr>
          <w:p w14:paraId="1A47401E" w14:textId="77777777" w:rsidR="00676371" w:rsidRPr="00230F35" w:rsidRDefault="00676371" w:rsidP="00ED5A2F">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76371" w:rsidRPr="00230F35" w14:paraId="5BEE2F34" w14:textId="77777777" w:rsidTr="00ED5A2F">
        <w:trPr>
          <w:trHeight w:val="718"/>
        </w:trPr>
        <w:tc>
          <w:tcPr>
            <w:tcW w:w="8856" w:type="dxa"/>
            <w:gridSpan w:val="5"/>
          </w:tcPr>
          <w:p w14:paraId="79314778" w14:textId="77777777" w:rsidR="00676371" w:rsidRDefault="00676371"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Fernanda Paiva</w:t>
            </w:r>
          </w:p>
          <w:p w14:paraId="728FAFCA" w14:textId="77777777" w:rsidR="00676371" w:rsidRPr="00230F35" w:rsidRDefault="00676371" w:rsidP="00ED5A2F">
            <w:pPr>
              <w:pStyle w:val="NormalWeb"/>
              <w:spacing w:before="0" w:beforeAutospacing="0" w:after="0" w:afterAutospacing="0"/>
              <w:ind w:right="34"/>
              <w:rPr>
                <w:rFonts w:ascii="Arial" w:hAnsi="Arial" w:cs="Arial"/>
                <w:sz w:val="22"/>
                <w:szCs w:val="22"/>
              </w:rPr>
            </w:pPr>
          </w:p>
          <w:p w14:paraId="0D57D97D" w14:textId="77777777" w:rsidR="00676371" w:rsidRDefault="00676371" w:rsidP="00ED5A2F">
            <w:pPr>
              <w:rPr>
                <w:rFonts w:ascii="Helvetica Neue" w:hAnsi="Helvetica Neue"/>
                <w:color w:val="373A3C"/>
                <w:sz w:val="23"/>
                <w:szCs w:val="23"/>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8" w:history="1">
              <w:r>
                <w:rPr>
                  <w:rStyle w:val="Hyperlink"/>
                  <w:rFonts w:ascii="Helvetica Neue" w:hAnsi="Helvetica Neue"/>
                  <w:color w:val="003E5A"/>
                  <w:sz w:val="23"/>
                  <w:szCs w:val="23"/>
                </w:rPr>
                <w:t>1808194@student.uwtsd.ac.uk</w:t>
              </w:r>
            </w:hyperlink>
          </w:p>
          <w:p w14:paraId="7E3F42AF" w14:textId="77777777" w:rsidR="00676371" w:rsidRPr="00230F35" w:rsidRDefault="00676371" w:rsidP="00ED5A2F">
            <w:pPr>
              <w:pStyle w:val="NormalWeb"/>
              <w:spacing w:before="0" w:beforeAutospacing="0" w:after="0" w:afterAutospacing="0"/>
              <w:ind w:right="34"/>
              <w:rPr>
                <w:rFonts w:ascii="Arial" w:hAnsi="Arial" w:cs="Arial"/>
                <w:sz w:val="22"/>
                <w:szCs w:val="22"/>
              </w:rPr>
            </w:pPr>
          </w:p>
        </w:tc>
      </w:tr>
      <w:tr w:rsidR="00676371" w:rsidRPr="00230F35" w14:paraId="4C21C610" w14:textId="77777777" w:rsidTr="00ED5A2F">
        <w:trPr>
          <w:trHeight w:val="849"/>
        </w:trPr>
        <w:tc>
          <w:tcPr>
            <w:tcW w:w="4788" w:type="dxa"/>
          </w:tcPr>
          <w:p w14:paraId="5B95D301" w14:textId="77777777" w:rsidR="00676371" w:rsidRPr="00230F35" w:rsidRDefault="00676371"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7005</w:t>
            </w:r>
          </w:p>
          <w:p w14:paraId="1DCCA389" w14:textId="77777777" w:rsidR="00676371" w:rsidRPr="00230F35" w:rsidRDefault="00676371" w:rsidP="00ED5A2F">
            <w:pPr>
              <w:pStyle w:val="NormalWeb"/>
              <w:spacing w:before="0" w:beforeAutospacing="0" w:after="0" w:afterAutospacing="0"/>
              <w:ind w:right="34"/>
              <w:rPr>
                <w:rFonts w:ascii="Arial" w:hAnsi="Arial" w:cs="Arial"/>
                <w:sz w:val="22"/>
                <w:szCs w:val="22"/>
              </w:rPr>
            </w:pPr>
          </w:p>
          <w:p w14:paraId="4EAA6DE6" w14:textId="77777777" w:rsidR="00676371" w:rsidRDefault="00676371"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Cosmology, Magic and Divination</w:t>
            </w:r>
          </w:p>
          <w:p w14:paraId="7B46F40E" w14:textId="77777777" w:rsidR="00676371" w:rsidRDefault="00676371" w:rsidP="00ED5A2F">
            <w:pPr>
              <w:pStyle w:val="NormalWeb"/>
              <w:spacing w:before="0" w:beforeAutospacing="0" w:after="0" w:afterAutospacing="0"/>
              <w:ind w:right="34"/>
              <w:rPr>
                <w:rFonts w:ascii="Arial" w:hAnsi="Arial" w:cs="Arial"/>
                <w:sz w:val="22"/>
                <w:szCs w:val="22"/>
              </w:rPr>
            </w:pPr>
          </w:p>
          <w:p w14:paraId="6C0DC5AE" w14:textId="77777777" w:rsidR="00676371" w:rsidRDefault="00676371" w:rsidP="00ED5A2F">
            <w:pPr>
              <w:pStyle w:val="NormalWeb"/>
              <w:spacing w:before="0" w:beforeAutospacing="0" w:after="0" w:afterAutospacing="0"/>
              <w:ind w:right="34"/>
              <w:rPr>
                <w:rFonts w:ascii="Arial" w:hAnsi="Arial" w:cs="Arial"/>
                <w:sz w:val="22"/>
                <w:szCs w:val="22"/>
              </w:rPr>
            </w:pPr>
          </w:p>
          <w:p w14:paraId="67658325" w14:textId="77777777" w:rsidR="00676371" w:rsidRDefault="00676371" w:rsidP="00ED5A2F">
            <w:pPr>
              <w:pStyle w:val="NormalWeb"/>
              <w:spacing w:before="0" w:beforeAutospacing="0" w:after="0" w:afterAutospacing="0"/>
              <w:ind w:right="34"/>
              <w:rPr>
                <w:rFonts w:ascii="Arial" w:hAnsi="Arial" w:cs="Arial"/>
                <w:sz w:val="22"/>
                <w:szCs w:val="22"/>
              </w:rPr>
            </w:pPr>
          </w:p>
          <w:p w14:paraId="3C6501AD" w14:textId="77777777" w:rsidR="00676371" w:rsidRPr="00230F35" w:rsidRDefault="00676371" w:rsidP="00ED5A2F">
            <w:pPr>
              <w:pStyle w:val="NormalWeb"/>
              <w:spacing w:before="0" w:beforeAutospacing="0" w:after="0" w:afterAutospacing="0"/>
              <w:ind w:right="34"/>
              <w:rPr>
                <w:rFonts w:ascii="Arial" w:hAnsi="Arial" w:cs="Arial"/>
                <w:sz w:val="22"/>
                <w:szCs w:val="22"/>
              </w:rPr>
            </w:pPr>
          </w:p>
        </w:tc>
        <w:tc>
          <w:tcPr>
            <w:tcW w:w="2266" w:type="dxa"/>
            <w:gridSpan w:val="3"/>
          </w:tcPr>
          <w:p w14:paraId="09FE1E85" w14:textId="77777777" w:rsidR="00676371" w:rsidRDefault="00676371"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4E59188" w14:textId="77777777" w:rsidR="00676371" w:rsidRDefault="00676371" w:rsidP="00ED5A2F">
            <w:pPr>
              <w:pStyle w:val="NormalWeb"/>
              <w:spacing w:before="0" w:beforeAutospacing="0" w:after="0" w:afterAutospacing="0"/>
              <w:ind w:right="34"/>
              <w:rPr>
                <w:rFonts w:ascii="Arial" w:hAnsi="Arial" w:cs="Arial"/>
                <w:sz w:val="22"/>
                <w:szCs w:val="22"/>
              </w:rPr>
            </w:pPr>
          </w:p>
          <w:p w14:paraId="260CF79C" w14:textId="77777777" w:rsidR="00676371" w:rsidRDefault="00676371" w:rsidP="00ED5A2F">
            <w:pPr>
              <w:pStyle w:val="NormalWeb"/>
              <w:spacing w:before="0" w:beforeAutospacing="0" w:after="0" w:afterAutospacing="0"/>
              <w:ind w:right="34"/>
              <w:rPr>
                <w:rFonts w:ascii="Arial" w:hAnsi="Arial" w:cs="Arial"/>
                <w:sz w:val="22"/>
                <w:szCs w:val="22"/>
              </w:rPr>
            </w:pPr>
          </w:p>
          <w:p w14:paraId="5A83D00C" w14:textId="77777777" w:rsidR="00676371" w:rsidRPr="00230F35" w:rsidRDefault="00676371" w:rsidP="00ED5A2F">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1808194</w:t>
            </w:r>
          </w:p>
        </w:tc>
        <w:tc>
          <w:tcPr>
            <w:tcW w:w="1802" w:type="dxa"/>
          </w:tcPr>
          <w:p w14:paraId="0DD134EE" w14:textId="77777777" w:rsidR="00676371" w:rsidRPr="00230F35" w:rsidRDefault="00676371"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DE83666" w14:textId="77777777" w:rsidR="00676371" w:rsidRDefault="00676371"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407BB9C7" w14:textId="77777777" w:rsidR="00676371" w:rsidRDefault="00676371" w:rsidP="00ED5A2F">
            <w:pPr>
              <w:pStyle w:val="NormalWeb"/>
              <w:spacing w:before="0" w:beforeAutospacing="0" w:after="0" w:afterAutospacing="0"/>
              <w:ind w:right="34"/>
              <w:jc w:val="center"/>
              <w:rPr>
                <w:rFonts w:ascii="Arial" w:hAnsi="Arial" w:cs="Arial"/>
                <w:sz w:val="22"/>
                <w:szCs w:val="22"/>
              </w:rPr>
            </w:pPr>
          </w:p>
          <w:p w14:paraId="6592CF26" w14:textId="77777777" w:rsidR="00676371" w:rsidRPr="00230F35" w:rsidRDefault="00676371" w:rsidP="00ED5A2F">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no</w:t>
            </w:r>
          </w:p>
        </w:tc>
      </w:tr>
      <w:tr w:rsidR="00676371" w:rsidRPr="00230F35" w14:paraId="194C7F80" w14:textId="77777777" w:rsidTr="00ED5A2F">
        <w:trPr>
          <w:trHeight w:val="1139"/>
        </w:trPr>
        <w:tc>
          <w:tcPr>
            <w:tcW w:w="8856" w:type="dxa"/>
            <w:gridSpan w:val="5"/>
          </w:tcPr>
          <w:p w14:paraId="46B824CF" w14:textId="77777777" w:rsidR="00676371" w:rsidRPr="00230F35" w:rsidRDefault="00676371"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A Critical Review of a primary source document. </w:t>
            </w:r>
          </w:p>
          <w:p w14:paraId="2169009A" w14:textId="77777777" w:rsidR="00676371" w:rsidRPr="00230F35" w:rsidRDefault="00676371" w:rsidP="00ED5A2F">
            <w:pPr>
              <w:pStyle w:val="NormalWeb"/>
              <w:spacing w:before="0" w:beforeAutospacing="0" w:after="0" w:afterAutospacing="0"/>
              <w:ind w:right="34"/>
              <w:rPr>
                <w:rFonts w:ascii="Arial" w:hAnsi="Arial" w:cs="Arial"/>
                <w:sz w:val="22"/>
                <w:szCs w:val="22"/>
              </w:rPr>
            </w:pPr>
          </w:p>
          <w:p w14:paraId="5448E0E5" w14:textId="77777777" w:rsidR="00676371" w:rsidRDefault="00676371" w:rsidP="00ED5A2F">
            <w:pPr>
              <w:pStyle w:val="NormalWeb"/>
              <w:spacing w:before="0" w:beforeAutospacing="0" w:after="0" w:afterAutospacing="0"/>
              <w:ind w:right="34"/>
              <w:rPr>
                <w:rFonts w:ascii="Arial" w:hAnsi="Arial" w:cs="Arial"/>
                <w:sz w:val="22"/>
                <w:szCs w:val="22"/>
              </w:rPr>
            </w:pPr>
          </w:p>
          <w:p w14:paraId="0AE89FF0" w14:textId="77777777" w:rsidR="00676371" w:rsidRPr="00230F35" w:rsidRDefault="00676371"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08/06/2020</w:t>
            </w:r>
          </w:p>
        </w:tc>
      </w:tr>
      <w:tr w:rsidR="00676371" w:rsidRPr="00230F35" w14:paraId="49199B54" w14:textId="77777777" w:rsidTr="00ED5A2F">
        <w:trPr>
          <w:trHeight w:val="978"/>
        </w:trPr>
        <w:tc>
          <w:tcPr>
            <w:tcW w:w="8856" w:type="dxa"/>
            <w:gridSpan w:val="5"/>
            <w:tcBorders>
              <w:bottom w:val="single" w:sz="4" w:space="0" w:color="000000"/>
            </w:tcBorders>
          </w:tcPr>
          <w:p w14:paraId="26C405A7" w14:textId="77777777" w:rsidR="00676371" w:rsidRPr="00230F35" w:rsidRDefault="00676371" w:rsidP="00ED5A2F">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2F3AB4">
              <w:rPr>
                <w:rFonts w:ascii="Arial" w:hAnsi="Arial" w:cs="Arial"/>
                <w:sz w:val="22"/>
                <w:szCs w:val="22"/>
              </w:rPr>
            </w:r>
            <w:r w:rsidR="002F3AB4">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2F3AB4">
              <w:rPr>
                <w:rFonts w:ascii="Arial" w:hAnsi="Arial" w:cs="Arial"/>
                <w:sz w:val="22"/>
                <w:szCs w:val="22"/>
              </w:rPr>
            </w:r>
            <w:r w:rsidR="002F3AB4">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2F3AB4">
              <w:rPr>
                <w:rFonts w:ascii="Arial" w:hAnsi="Arial" w:cs="Arial"/>
                <w:sz w:val="22"/>
                <w:szCs w:val="22"/>
              </w:rPr>
            </w:r>
            <w:r w:rsidR="002F3AB4">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2F3AB4">
              <w:rPr>
                <w:rFonts w:ascii="Arial" w:hAnsi="Arial" w:cs="Arial"/>
                <w:sz w:val="22"/>
                <w:szCs w:val="22"/>
              </w:rPr>
            </w:r>
            <w:r w:rsidR="002F3AB4">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2F3AB4">
              <w:rPr>
                <w:rFonts w:ascii="Arial" w:hAnsi="Arial" w:cs="Arial"/>
                <w:sz w:val="22"/>
                <w:szCs w:val="22"/>
              </w:rPr>
            </w:r>
            <w:r w:rsidR="002F3AB4">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2F3AB4">
              <w:rPr>
                <w:rFonts w:ascii="Arial" w:hAnsi="Arial" w:cs="Arial"/>
                <w:sz w:val="22"/>
                <w:szCs w:val="22"/>
              </w:rPr>
            </w:r>
            <w:r w:rsidR="002F3AB4">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676371" w:rsidRPr="00230F35" w14:paraId="48E5CFF1" w14:textId="77777777" w:rsidTr="00ED5A2F">
        <w:trPr>
          <w:trHeight w:val="978"/>
        </w:trPr>
        <w:tc>
          <w:tcPr>
            <w:tcW w:w="8856" w:type="dxa"/>
            <w:gridSpan w:val="5"/>
            <w:shd w:val="clear" w:color="auto" w:fill="D9D9D9"/>
          </w:tcPr>
          <w:p w14:paraId="7668C02D" w14:textId="77777777" w:rsidR="00676371" w:rsidRPr="00230F35" w:rsidRDefault="00676371"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BA1764F" w14:textId="77777777" w:rsidR="00676371" w:rsidRDefault="00676371" w:rsidP="00ED5A2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Fernanda Paiva</w:t>
            </w:r>
            <w:r w:rsidRPr="00230F35">
              <w:rPr>
                <w:rFonts w:ascii="Arial" w:hAnsi="Arial" w:cs="Arial"/>
                <w:sz w:val="22"/>
                <w:szCs w:val="22"/>
              </w:rPr>
              <w:t>………………………………………………………</w:t>
            </w:r>
          </w:p>
          <w:p w14:paraId="6C448731" w14:textId="77777777" w:rsidR="00676371" w:rsidRDefault="00676371" w:rsidP="00ED5A2F">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p>
          <w:p w14:paraId="1C03627B" w14:textId="77777777" w:rsidR="00676371" w:rsidRPr="00230F35" w:rsidRDefault="00676371" w:rsidP="00ED5A2F">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676371" w:rsidRPr="00230F35" w14:paraId="6E884EE8" w14:textId="77777777" w:rsidTr="00ED5A2F">
        <w:trPr>
          <w:trHeight w:val="3972"/>
        </w:trPr>
        <w:tc>
          <w:tcPr>
            <w:tcW w:w="8856" w:type="dxa"/>
            <w:gridSpan w:val="5"/>
          </w:tcPr>
          <w:p w14:paraId="3367206D" w14:textId="77777777" w:rsidR="00676371" w:rsidRDefault="00676371" w:rsidP="00ED5A2F">
            <w:pPr>
              <w:rPr>
                <w:rFonts w:ascii="Arial" w:hAnsi="Arial"/>
                <w:b/>
              </w:rPr>
            </w:pPr>
          </w:p>
          <w:p w14:paraId="1653C134" w14:textId="77777777" w:rsidR="00676371" w:rsidRPr="00116CE6" w:rsidRDefault="00676371" w:rsidP="00ED5A2F">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76371" w:rsidRPr="00116CE6" w14:paraId="4DD6E107" w14:textId="77777777" w:rsidTr="00ED5A2F">
              <w:tc>
                <w:tcPr>
                  <w:tcW w:w="6970" w:type="dxa"/>
                </w:tcPr>
                <w:p w14:paraId="2627A5EF" w14:textId="77777777" w:rsidR="00676371" w:rsidRPr="00116CE6" w:rsidRDefault="00676371" w:rsidP="00ED5A2F">
                  <w:pPr>
                    <w:rPr>
                      <w:rFonts w:ascii="Arial" w:hAnsi="Arial"/>
                      <w:sz w:val="20"/>
                      <w:szCs w:val="20"/>
                    </w:rPr>
                  </w:pPr>
                </w:p>
                <w:p w14:paraId="5A158496" w14:textId="77777777" w:rsidR="00676371" w:rsidRPr="00116CE6" w:rsidRDefault="00676371" w:rsidP="00ED5A2F">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68C4244" w14:textId="77777777" w:rsidR="00676371" w:rsidRPr="00116CE6" w:rsidRDefault="00676371" w:rsidP="00ED5A2F">
                  <w:pPr>
                    <w:rPr>
                      <w:rFonts w:ascii="Arial" w:hAnsi="Arial"/>
                      <w:sz w:val="20"/>
                      <w:szCs w:val="20"/>
                    </w:rPr>
                  </w:pPr>
                </w:p>
              </w:tc>
            </w:tr>
            <w:tr w:rsidR="00676371" w:rsidRPr="00116CE6" w14:paraId="48C42C46" w14:textId="77777777" w:rsidTr="00ED5A2F">
              <w:tc>
                <w:tcPr>
                  <w:tcW w:w="6970" w:type="dxa"/>
                </w:tcPr>
                <w:p w14:paraId="47839778" w14:textId="77777777" w:rsidR="00676371" w:rsidRPr="00116CE6" w:rsidRDefault="00676371" w:rsidP="00ED5A2F">
                  <w:pPr>
                    <w:rPr>
                      <w:rFonts w:ascii="Arial" w:hAnsi="Arial"/>
                      <w:sz w:val="20"/>
                      <w:szCs w:val="20"/>
                    </w:rPr>
                  </w:pPr>
                </w:p>
                <w:p w14:paraId="1E56ACD7" w14:textId="77777777" w:rsidR="00676371" w:rsidRPr="00116CE6" w:rsidRDefault="00676371" w:rsidP="00ED5A2F">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E316A33" w14:textId="77777777" w:rsidR="00676371" w:rsidRPr="00116CE6" w:rsidRDefault="00676371" w:rsidP="00ED5A2F">
                  <w:pPr>
                    <w:rPr>
                      <w:rFonts w:ascii="Arial" w:hAnsi="Arial"/>
                      <w:sz w:val="20"/>
                      <w:szCs w:val="20"/>
                    </w:rPr>
                  </w:pPr>
                </w:p>
              </w:tc>
            </w:tr>
            <w:tr w:rsidR="00676371" w:rsidRPr="00116CE6" w14:paraId="1EB7BBE0" w14:textId="77777777" w:rsidTr="00ED5A2F">
              <w:tc>
                <w:tcPr>
                  <w:tcW w:w="6970" w:type="dxa"/>
                </w:tcPr>
                <w:p w14:paraId="28E35C1D" w14:textId="77777777" w:rsidR="00676371" w:rsidRPr="00116CE6" w:rsidRDefault="00676371" w:rsidP="00ED5A2F">
                  <w:pPr>
                    <w:rPr>
                      <w:rFonts w:ascii="Arial" w:hAnsi="Arial"/>
                      <w:sz w:val="20"/>
                      <w:szCs w:val="20"/>
                    </w:rPr>
                  </w:pPr>
                </w:p>
                <w:p w14:paraId="3551807B" w14:textId="77777777" w:rsidR="00676371" w:rsidRPr="00116CE6" w:rsidRDefault="00676371" w:rsidP="00ED5A2F">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2BAAE27" w14:textId="77777777" w:rsidR="00676371" w:rsidRPr="00116CE6" w:rsidRDefault="00676371" w:rsidP="00ED5A2F">
                  <w:pPr>
                    <w:rPr>
                      <w:rFonts w:ascii="Arial" w:hAnsi="Arial"/>
                      <w:sz w:val="20"/>
                      <w:szCs w:val="20"/>
                    </w:rPr>
                  </w:pPr>
                </w:p>
              </w:tc>
            </w:tr>
            <w:tr w:rsidR="00676371" w:rsidRPr="00116CE6" w14:paraId="7C1346F6" w14:textId="77777777" w:rsidTr="00ED5A2F">
              <w:tc>
                <w:tcPr>
                  <w:tcW w:w="6970" w:type="dxa"/>
                </w:tcPr>
                <w:p w14:paraId="09AF5293" w14:textId="77777777" w:rsidR="00676371" w:rsidRDefault="00676371" w:rsidP="00ED5A2F">
                  <w:pPr>
                    <w:rPr>
                      <w:rFonts w:ascii="Arial" w:hAnsi="Arial"/>
                      <w:sz w:val="20"/>
                      <w:szCs w:val="20"/>
                    </w:rPr>
                  </w:pPr>
                </w:p>
                <w:p w14:paraId="25FF8ED8" w14:textId="77777777" w:rsidR="00676371" w:rsidRPr="00022345" w:rsidRDefault="00676371" w:rsidP="00ED5A2F">
                  <w:pPr>
                    <w:rPr>
                      <w:rFonts w:ascii="Arial" w:hAnsi="Arial"/>
                      <w:b/>
                      <w:sz w:val="20"/>
                      <w:szCs w:val="20"/>
                    </w:rPr>
                  </w:pPr>
                  <w:r w:rsidRPr="00022345">
                    <w:rPr>
                      <w:rFonts w:ascii="Arial" w:hAnsi="Arial"/>
                      <w:b/>
                      <w:sz w:val="20"/>
                      <w:szCs w:val="20"/>
                    </w:rPr>
                    <w:t>Final Mark</w:t>
                  </w:r>
                </w:p>
                <w:p w14:paraId="5817CC35" w14:textId="77777777" w:rsidR="00676371" w:rsidRPr="00116CE6" w:rsidRDefault="00676371" w:rsidP="00ED5A2F">
                  <w:pPr>
                    <w:rPr>
                      <w:rFonts w:ascii="Arial" w:hAnsi="Arial"/>
                      <w:sz w:val="20"/>
                      <w:szCs w:val="20"/>
                    </w:rPr>
                  </w:pPr>
                </w:p>
              </w:tc>
              <w:tc>
                <w:tcPr>
                  <w:tcW w:w="1660" w:type="dxa"/>
                </w:tcPr>
                <w:p w14:paraId="240201FF" w14:textId="77777777" w:rsidR="00676371" w:rsidRPr="00116CE6" w:rsidRDefault="00676371" w:rsidP="00ED5A2F">
                  <w:pPr>
                    <w:rPr>
                      <w:rFonts w:ascii="Arial" w:hAnsi="Arial"/>
                      <w:sz w:val="20"/>
                      <w:szCs w:val="20"/>
                    </w:rPr>
                  </w:pPr>
                </w:p>
              </w:tc>
            </w:tr>
          </w:tbl>
          <w:p w14:paraId="0A963578" w14:textId="77777777" w:rsidR="00676371" w:rsidRDefault="00676371" w:rsidP="00ED5A2F">
            <w:pPr>
              <w:pStyle w:val="NormalWeb"/>
              <w:spacing w:before="0" w:beforeAutospacing="0" w:after="0" w:afterAutospacing="0"/>
              <w:ind w:left="142" w:right="34"/>
              <w:rPr>
                <w:rFonts w:ascii="Arial" w:hAnsi="Arial" w:cs="Arial"/>
                <w:b/>
                <w:sz w:val="22"/>
                <w:szCs w:val="22"/>
              </w:rPr>
            </w:pPr>
          </w:p>
          <w:p w14:paraId="3F8DF7DD" w14:textId="77777777" w:rsidR="00676371" w:rsidRPr="00230F35" w:rsidRDefault="00676371" w:rsidP="00ED5A2F">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46AA6C3" w14:textId="77777777" w:rsidR="00676371" w:rsidRDefault="00676371" w:rsidP="00ED5A2F">
            <w:pPr>
              <w:pStyle w:val="NormalWeb"/>
              <w:spacing w:before="0" w:beforeAutospacing="0" w:after="0" w:afterAutospacing="0"/>
              <w:rPr>
                <w:rFonts w:ascii="Arial" w:hAnsi="Arial" w:cs="Arial"/>
                <w:b/>
                <w:sz w:val="22"/>
                <w:szCs w:val="22"/>
              </w:rPr>
            </w:pPr>
          </w:p>
          <w:p w14:paraId="4A8C59A3" w14:textId="77777777" w:rsidR="00676371" w:rsidRDefault="00676371" w:rsidP="00ED5A2F">
            <w:pPr>
              <w:pStyle w:val="NormalWeb"/>
              <w:spacing w:before="0" w:beforeAutospacing="0" w:after="0" w:afterAutospacing="0"/>
              <w:rPr>
                <w:rFonts w:ascii="Arial" w:hAnsi="Arial" w:cs="Arial"/>
                <w:b/>
                <w:sz w:val="22"/>
                <w:szCs w:val="22"/>
              </w:rPr>
            </w:pPr>
          </w:p>
          <w:p w14:paraId="0557910B" w14:textId="77777777" w:rsidR="00676371" w:rsidRDefault="00676371" w:rsidP="00ED5A2F">
            <w:pPr>
              <w:pStyle w:val="NormalWeb"/>
              <w:spacing w:before="0" w:beforeAutospacing="0" w:after="0" w:afterAutospacing="0"/>
              <w:rPr>
                <w:rFonts w:ascii="Arial" w:hAnsi="Arial" w:cs="Arial"/>
                <w:b/>
                <w:sz w:val="22"/>
                <w:szCs w:val="22"/>
              </w:rPr>
            </w:pPr>
          </w:p>
          <w:p w14:paraId="0B6409C6" w14:textId="77777777" w:rsidR="00676371" w:rsidRDefault="00676371" w:rsidP="00ED5A2F">
            <w:pPr>
              <w:pStyle w:val="NormalWeb"/>
              <w:spacing w:before="0" w:beforeAutospacing="0" w:after="0" w:afterAutospacing="0"/>
              <w:rPr>
                <w:rFonts w:ascii="Arial" w:hAnsi="Arial" w:cs="Arial"/>
                <w:b/>
                <w:sz w:val="22"/>
                <w:szCs w:val="22"/>
              </w:rPr>
            </w:pPr>
          </w:p>
          <w:p w14:paraId="17D79BF1" w14:textId="77777777" w:rsidR="00676371" w:rsidRDefault="00676371" w:rsidP="00ED5A2F">
            <w:pPr>
              <w:pStyle w:val="NormalWeb"/>
              <w:spacing w:before="0" w:beforeAutospacing="0" w:after="0" w:afterAutospacing="0"/>
              <w:rPr>
                <w:rFonts w:ascii="Arial" w:hAnsi="Arial" w:cs="Arial"/>
                <w:b/>
                <w:sz w:val="22"/>
                <w:szCs w:val="22"/>
              </w:rPr>
            </w:pPr>
          </w:p>
          <w:p w14:paraId="45862A11" w14:textId="77777777" w:rsidR="00676371" w:rsidRPr="00230F35" w:rsidRDefault="00676371" w:rsidP="00ED5A2F">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708ACE3" w14:textId="77777777" w:rsidR="00676371" w:rsidRDefault="00676371" w:rsidP="00ED5A2F">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2DD4AB8" w14:textId="77777777" w:rsidR="00676371" w:rsidRPr="00001C3B" w:rsidRDefault="00676371" w:rsidP="00ED5A2F">
            <w:pPr>
              <w:pStyle w:val="NormalWeb"/>
              <w:rPr>
                <w:rFonts w:ascii="Arial" w:hAnsi="Arial" w:cs="Arial"/>
                <w:sz w:val="22"/>
                <w:szCs w:val="22"/>
              </w:rPr>
            </w:pPr>
          </w:p>
        </w:tc>
      </w:tr>
      <w:tr w:rsidR="00676371" w:rsidRPr="00230F35" w14:paraId="14744D93" w14:textId="77777777" w:rsidTr="00ED5A2F">
        <w:trPr>
          <w:trHeight w:val="492"/>
        </w:trPr>
        <w:tc>
          <w:tcPr>
            <w:tcW w:w="6768" w:type="dxa"/>
            <w:gridSpan w:val="3"/>
          </w:tcPr>
          <w:p w14:paraId="7E4800DB" w14:textId="77777777" w:rsidR="00676371" w:rsidRPr="00230F35" w:rsidRDefault="00676371" w:rsidP="00ED5A2F">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B55C506" w14:textId="77777777" w:rsidR="00676371" w:rsidRPr="00230F35" w:rsidRDefault="00676371" w:rsidP="00ED5A2F">
            <w:pPr>
              <w:pStyle w:val="NormalWeb"/>
              <w:spacing w:after="0"/>
              <w:ind w:left="142" w:right="34"/>
              <w:rPr>
                <w:rFonts w:ascii="Arial" w:hAnsi="Arial" w:cs="Arial"/>
                <w:sz w:val="22"/>
                <w:szCs w:val="22"/>
              </w:rPr>
            </w:pPr>
            <w:r w:rsidRPr="00230F35">
              <w:rPr>
                <w:rFonts w:ascii="Arial" w:hAnsi="Arial" w:cs="Arial"/>
                <w:sz w:val="22"/>
                <w:szCs w:val="22"/>
              </w:rPr>
              <w:t>Date:</w:t>
            </w:r>
          </w:p>
        </w:tc>
      </w:tr>
      <w:tr w:rsidR="00676371" w:rsidRPr="002F467C" w14:paraId="48597056" w14:textId="77777777" w:rsidTr="00ED5A2F">
        <w:tc>
          <w:tcPr>
            <w:tcW w:w="8856" w:type="dxa"/>
            <w:gridSpan w:val="5"/>
          </w:tcPr>
          <w:p w14:paraId="4CD0C470" w14:textId="77777777" w:rsidR="00676371" w:rsidRPr="00230F35" w:rsidRDefault="00676371" w:rsidP="00ED5A2F">
            <w:pPr>
              <w:pStyle w:val="NormalWeb"/>
              <w:spacing w:before="0" w:beforeAutospacing="0" w:after="0" w:afterAutospacing="0"/>
              <w:ind w:right="-334"/>
              <w:rPr>
                <w:rFonts w:ascii="Arial" w:hAnsi="Arial" w:cs="Arial"/>
                <w:bCs/>
                <w:i/>
                <w:sz w:val="22"/>
                <w:szCs w:val="22"/>
              </w:rPr>
            </w:pPr>
          </w:p>
          <w:p w14:paraId="000CD3D5" w14:textId="77777777" w:rsidR="00676371" w:rsidRPr="00230F35" w:rsidRDefault="00676371" w:rsidP="00ED5A2F">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7274F60" w14:textId="77777777" w:rsidR="00676371" w:rsidRPr="00230F35" w:rsidRDefault="00676371" w:rsidP="00ED5A2F">
            <w:pPr>
              <w:pStyle w:val="NormalWeb"/>
              <w:spacing w:before="0" w:beforeAutospacing="0" w:after="0" w:afterAutospacing="0"/>
              <w:ind w:right="-334"/>
              <w:rPr>
                <w:rFonts w:ascii="Arial" w:hAnsi="Arial" w:cs="Arial"/>
                <w:b/>
                <w:bCs/>
                <w:sz w:val="22"/>
                <w:szCs w:val="22"/>
              </w:rPr>
            </w:pPr>
          </w:p>
          <w:p w14:paraId="0A1CC3D0"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C90AA99"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24ED5B10"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40CB2DED"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4DADBECE"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1D7DB948"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7B39CDD4"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739A3393"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7DB98E74"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529AE250" w14:textId="77777777" w:rsidR="00676371" w:rsidRDefault="00676371" w:rsidP="00ED5A2F">
            <w:pPr>
              <w:pStyle w:val="NormalWeb"/>
              <w:spacing w:before="0" w:beforeAutospacing="0" w:after="0" w:afterAutospacing="0"/>
              <w:ind w:right="-334"/>
              <w:rPr>
                <w:rFonts w:ascii="Arial" w:hAnsi="Arial" w:cs="Arial"/>
                <w:bCs/>
                <w:sz w:val="22"/>
                <w:szCs w:val="22"/>
              </w:rPr>
            </w:pPr>
          </w:p>
          <w:p w14:paraId="1AE8FFBD"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77A7C5FB"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7A632398"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tc>
      </w:tr>
      <w:tr w:rsidR="00676371" w:rsidRPr="002F467C" w14:paraId="6FF0977A" w14:textId="77777777" w:rsidTr="00ED5A2F">
        <w:trPr>
          <w:trHeight w:val="720"/>
        </w:trPr>
        <w:tc>
          <w:tcPr>
            <w:tcW w:w="5211" w:type="dxa"/>
            <w:gridSpan w:val="2"/>
          </w:tcPr>
          <w:p w14:paraId="2A375F4C"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94FA819"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76371" w:rsidRPr="002F467C" w14:paraId="2F5F7258" w14:textId="77777777" w:rsidTr="00ED5A2F">
        <w:trPr>
          <w:trHeight w:val="720"/>
        </w:trPr>
        <w:tc>
          <w:tcPr>
            <w:tcW w:w="8856" w:type="dxa"/>
            <w:gridSpan w:val="5"/>
          </w:tcPr>
          <w:p w14:paraId="7BF01FB3" w14:textId="77777777" w:rsidR="00676371" w:rsidRPr="00B34964" w:rsidRDefault="00676371" w:rsidP="00ED5A2F">
            <w:pPr>
              <w:rPr>
                <w:rFonts w:ascii="Arial" w:hAnsi="Arial" w:cs="Arial"/>
                <w:b/>
                <w:sz w:val="22"/>
                <w:szCs w:val="22"/>
              </w:rPr>
            </w:pPr>
            <w:r w:rsidRPr="00B34964">
              <w:rPr>
                <w:rFonts w:ascii="Arial" w:hAnsi="Arial" w:cs="Arial"/>
                <w:b/>
                <w:sz w:val="22"/>
                <w:szCs w:val="22"/>
              </w:rPr>
              <w:t>External Examiner’s comments (if relevant)</w:t>
            </w:r>
          </w:p>
          <w:p w14:paraId="45FD03F2"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168D46BD"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44DF82BF"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4DA7BB2B"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36C43C09"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213FEFD3"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2CE0413A"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3233242A"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6EFF2DC8" w14:textId="77777777" w:rsidR="00676371" w:rsidRDefault="00676371" w:rsidP="00ED5A2F">
            <w:pPr>
              <w:pStyle w:val="NormalWeb"/>
              <w:spacing w:before="0" w:beforeAutospacing="0" w:after="0" w:afterAutospacing="0"/>
              <w:ind w:right="-334"/>
              <w:rPr>
                <w:rFonts w:ascii="Arial" w:hAnsi="Arial" w:cs="Arial"/>
                <w:bCs/>
                <w:sz w:val="22"/>
                <w:szCs w:val="22"/>
              </w:rPr>
            </w:pPr>
          </w:p>
          <w:p w14:paraId="4E8C3948"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p w14:paraId="747E6116" w14:textId="77777777" w:rsidR="00676371" w:rsidRPr="00230F35" w:rsidRDefault="00676371" w:rsidP="00ED5A2F">
            <w:pPr>
              <w:pStyle w:val="NormalWeb"/>
              <w:spacing w:before="0" w:beforeAutospacing="0" w:after="0" w:afterAutospacing="0"/>
              <w:ind w:right="-334"/>
              <w:rPr>
                <w:rFonts w:ascii="Arial" w:hAnsi="Arial" w:cs="Arial"/>
                <w:bCs/>
                <w:sz w:val="22"/>
                <w:szCs w:val="22"/>
              </w:rPr>
            </w:pPr>
          </w:p>
        </w:tc>
      </w:tr>
      <w:tr w:rsidR="00676371" w:rsidRPr="002F467C" w14:paraId="41113FAA" w14:textId="77777777" w:rsidTr="00ED5A2F">
        <w:trPr>
          <w:trHeight w:val="720"/>
        </w:trPr>
        <w:tc>
          <w:tcPr>
            <w:tcW w:w="5211" w:type="dxa"/>
            <w:gridSpan w:val="2"/>
          </w:tcPr>
          <w:p w14:paraId="7BB25C6D" w14:textId="77777777" w:rsidR="00676371" w:rsidRPr="00230F35" w:rsidRDefault="00676371" w:rsidP="00ED5A2F">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0490C63A" w14:textId="77777777" w:rsidR="00676371" w:rsidRPr="00230F35" w:rsidRDefault="00676371" w:rsidP="00ED5A2F">
            <w:pPr>
              <w:rPr>
                <w:rFonts w:ascii="Arial" w:hAnsi="Arial" w:cs="Arial"/>
                <w:sz w:val="22"/>
                <w:szCs w:val="22"/>
              </w:rPr>
            </w:pPr>
            <w:r w:rsidRPr="00230F35">
              <w:rPr>
                <w:rFonts w:ascii="Arial" w:hAnsi="Arial" w:cs="Arial"/>
                <w:sz w:val="22"/>
                <w:szCs w:val="22"/>
              </w:rPr>
              <w:t>Date:</w:t>
            </w:r>
          </w:p>
        </w:tc>
      </w:tr>
    </w:tbl>
    <w:p w14:paraId="4DC4371F" w14:textId="77777777" w:rsidR="00676371" w:rsidRPr="00D67BF8" w:rsidRDefault="00676371" w:rsidP="00676371">
      <w:pPr>
        <w:pStyle w:val="NormalWeb"/>
        <w:spacing w:before="0" w:beforeAutospacing="0" w:after="0" w:afterAutospacing="0"/>
        <w:ind w:right="-334"/>
        <w:rPr>
          <w:rFonts w:ascii="Trebuchet MS" w:hAnsi="Trebuchet MS" w:cs="Tahoma"/>
          <w:bCs/>
        </w:rPr>
      </w:pPr>
    </w:p>
    <w:p w14:paraId="02F2BC5D" w14:textId="77777777" w:rsidR="00676371" w:rsidRDefault="00676371">
      <w:pPr>
        <w:rPr>
          <w:rFonts w:ascii="Times New Roman" w:hAnsi="Times New Roman" w:cs="Times New Roman"/>
        </w:rPr>
      </w:pPr>
      <w:r>
        <w:rPr>
          <w:rFonts w:ascii="Times New Roman" w:hAnsi="Times New Roman" w:cs="Times New Roman"/>
        </w:rPr>
        <w:br w:type="page"/>
      </w:r>
    </w:p>
    <w:p w14:paraId="5913F535" w14:textId="77777777" w:rsidR="0028578C" w:rsidRDefault="0028578C">
      <w:pPr>
        <w:rPr>
          <w:rFonts w:ascii="Times New Roman" w:hAnsi="Times New Roman" w:cs="Times New Roman"/>
        </w:rPr>
      </w:pPr>
    </w:p>
    <w:p w14:paraId="31C9A690" w14:textId="6FF10156" w:rsidR="00926F44" w:rsidRDefault="00926F44">
      <w:pPr>
        <w:rPr>
          <w:rFonts w:ascii="Times New Roman" w:hAnsi="Times New Roman" w:cs="Times New Roman"/>
        </w:rPr>
      </w:pPr>
      <w:r w:rsidRPr="00926F44">
        <w:rPr>
          <w:rFonts w:ascii="Times New Roman" w:hAnsi="Times New Roman" w:cs="Times New Roman"/>
        </w:rPr>
        <w:t xml:space="preserve">A </w:t>
      </w:r>
      <w:r>
        <w:rPr>
          <w:rFonts w:ascii="Times New Roman" w:hAnsi="Times New Roman" w:cs="Times New Roman"/>
        </w:rPr>
        <w:t>C</w:t>
      </w:r>
      <w:r w:rsidRPr="00926F44">
        <w:rPr>
          <w:rFonts w:ascii="Times New Roman" w:hAnsi="Times New Roman" w:cs="Times New Roman"/>
        </w:rPr>
        <w:t xml:space="preserve">ritical </w:t>
      </w:r>
      <w:r>
        <w:rPr>
          <w:rFonts w:ascii="Times New Roman" w:hAnsi="Times New Roman" w:cs="Times New Roman"/>
        </w:rPr>
        <w:t>R</w:t>
      </w:r>
      <w:r w:rsidRPr="00926F44">
        <w:rPr>
          <w:rFonts w:ascii="Times New Roman" w:hAnsi="Times New Roman" w:cs="Times New Roman"/>
        </w:rPr>
        <w:t xml:space="preserve">eview of Cicero’s </w:t>
      </w:r>
      <w:r>
        <w:rPr>
          <w:rFonts w:ascii="Times New Roman" w:hAnsi="Times New Roman" w:cs="Times New Roman"/>
        </w:rPr>
        <w:t>A</w:t>
      </w:r>
      <w:r w:rsidRPr="00926F44">
        <w:rPr>
          <w:rFonts w:ascii="Times New Roman" w:hAnsi="Times New Roman" w:cs="Times New Roman"/>
        </w:rPr>
        <w:t xml:space="preserve">rgument against </w:t>
      </w:r>
      <w:r>
        <w:rPr>
          <w:rFonts w:ascii="Times New Roman" w:hAnsi="Times New Roman" w:cs="Times New Roman"/>
        </w:rPr>
        <w:t>D</w:t>
      </w:r>
      <w:r w:rsidRPr="00926F44">
        <w:rPr>
          <w:rFonts w:ascii="Times New Roman" w:hAnsi="Times New Roman" w:cs="Times New Roman"/>
        </w:rPr>
        <w:t xml:space="preserve">ivination in </w:t>
      </w:r>
      <w:r w:rsidR="009149A9">
        <w:rPr>
          <w:rFonts w:ascii="Times New Roman" w:hAnsi="Times New Roman" w:cs="Times New Roman"/>
          <w:i/>
          <w:iCs/>
        </w:rPr>
        <w:t>D</w:t>
      </w:r>
      <w:r w:rsidRPr="00325BCE">
        <w:rPr>
          <w:rFonts w:ascii="Times New Roman" w:hAnsi="Times New Roman" w:cs="Times New Roman"/>
          <w:i/>
          <w:iCs/>
        </w:rPr>
        <w:t xml:space="preserve">e </w:t>
      </w:r>
      <w:proofErr w:type="spellStart"/>
      <w:r w:rsidRPr="00325BCE">
        <w:rPr>
          <w:rFonts w:ascii="Times New Roman" w:hAnsi="Times New Roman" w:cs="Times New Roman"/>
          <w:i/>
          <w:iCs/>
        </w:rPr>
        <w:t>Divinatione</w:t>
      </w:r>
      <w:proofErr w:type="spellEnd"/>
      <w:r>
        <w:rPr>
          <w:rFonts w:ascii="Times New Roman" w:hAnsi="Times New Roman" w:cs="Times New Roman"/>
        </w:rPr>
        <w:t>.</w:t>
      </w:r>
    </w:p>
    <w:p w14:paraId="6D2C7FB4" w14:textId="567C6240" w:rsidR="00755B2D" w:rsidRDefault="00755B2D">
      <w:pPr>
        <w:rPr>
          <w:rFonts w:ascii="Times New Roman" w:hAnsi="Times New Roman" w:cs="Times New Roman"/>
        </w:rPr>
      </w:pPr>
      <w:r>
        <w:rPr>
          <w:rFonts w:ascii="Times New Roman" w:hAnsi="Times New Roman" w:cs="Times New Roman"/>
        </w:rPr>
        <w:t>Word count: 19</w:t>
      </w:r>
      <w:r w:rsidR="0094098B">
        <w:rPr>
          <w:rFonts w:ascii="Times New Roman" w:hAnsi="Times New Roman" w:cs="Times New Roman"/>
        </w:rPr>
        <w:t>3</w:t>
      </w:r>
      <w:r w:rsidR="00F9378A">
        <w:rPr>
          <w:rFonts w:ascii="Times New Roman" w:hAnsi="Times New Roman" w:cs="Times New Roman"/>
        </w:rPr>
        <w:t>9</w:t>
      </w:r>
    </w:p>
    <w:p w14:paraId="60B37967" w14:textId="77777777" w:rsidR="00926F44" w:rsidRDefault="00926F44">
      <w:pPr>
        <w:rPr>
          <w:rFonts w:ascii="Times New Roman" w:hAnsi="Times New Roman" w:cs="Times New Roman"/>
        </w:rPr>
      </w:pPr>
    </w:p>
    <w:p w14:paraId="265792E5" w14:textId="77777777" w:rsidR="00417EFC" w:rsidRDefault="00417EFC">
      <w:pPr>
        <w:rPr>
          <w:rFonts w:ascii="Times New Roman" w:hAnsi="Times New Roman" w:cs="Times New Roman"/>
          <w:b/>
          <w:bCs/>
        </w:rPr>
      </w:pPr>
    </w:p>
    <w:p w14:paraId="5E7D3899" w14:textId="24976FC1" w:rsidR="00926F44" w:rsidRPr="00A94788" w:rsidRDefault="00A94788">
      <w:pPr>
        <w:rPr>
          <w:rFonts w:ascii="Times New Roman" w:hAnsi="Times New Roman" w:cs="Times New Roman"/>
          <w:b/>
          <w:bCs/>
        </w:rPr>
      </w:pPr>
      <w:r>
        <w:rPr>
          <w:rFonts w:ascii="Times New Roman" w:hAnsi="Times New Roman" w:cs="Times New Roman"/>
          <w:b/>
          <w:bCs/>
        </w:rPr>
        <w:t>I</w:t>
      </w:r>
      <w:r w:rsidR="001154E1">
        <w:rPr>
          <w:rFonts w:ascii="Times New Roman" w:hAnsi="Times New Roman" w:cs="Times New Roman"/>
          <w:b/>
          <w:bCs/>
        </w:rPr>
        <w:t>ntroduction</w:t>
      </w:r>
      <w:r w:rsidR="0094166D">
        <w:rPr>
          <w:rFonts w:ascii="Times New Roman" w:hAnsi="Times New Roman" w:cs="Times New Roman"/>
          <w:b/>
          <w:bCs/>
        </w:rPr>
        <w:t>:</w:t>
      </w:r>
    </w:p>
    <w:p w14:paraId="5875E624" w14:textId="6C7E001C" w:rsidR="00A55618" w:rsidRDefault="005F4234" w:rsidP="00A55618">
      <w:pPr>
        <w:pStyle w:val="NormalWeb"/>
      </w:pPr>
      <w:r>
        <w:t xml:space="preserve">This essay aims at critically reviewing </w:t>
      </w:r>
      <w:r w:rsidR="00634AA2">
        <w:t xml:space="preserve">Marcus Tullius </w:t>
      </w:r>
      <w:r w:rsidR="004C4BBA">
        <w:t xml:space="preserve">Cicero’s </w:t>
      </w:r>
      <w:r w:rsidR="008A553B">
        <w:rPr>
          <w:i/>
          <w:iCs/>
        </w:rPr>
        <w:t>De</w:t>
      </w:r>
      <w:r w:rsidR="00A94788">
        <w:rPr>
          <w:i/>
          <w:iCs/>
        </w:rPr>
        <w:t xml:space="preserve"> </w:t>
      </w:r>
      <w:proofErr w:type="spellStart"/>
      <w:r w:rsidR="00A94788">
        <w:rPr>
          <w:i/>
          <w:iCs/>
        </w:rPr>
        <w:t>Divinatione</w:t>
      </w:r>
      <w:proofErr w:type="spellEnd"/>
      <w:r w:rsidR="00A94788">
        <w:rPr>
          <w:i/>
          <w:iCs/>
        </w:rPr>
        <w:t xml:space="preserve">, </w:t>
      </w:r>
      <w:r w:rsidR="00A94788">
        <w:t xml:space="preserve">a philosophical treatise dealing with divination, </w:t>
      </w:r>
      <w:r>
        <w:t xml:space="preserve">which </w:t>
      </w:r>
      <w:r w:rsidR="00A94788">
        <w:t xml:space="preserve">was </w:t>
      </w:r>
      <w:r w:rsidR="00634AA2">
        <w:t>written in Latin as a complement to his earlier work</w:t>
      </w:r>
      <w:r w:rsidR="00D95F9F">
        <w:t>,</w:t>
      </w:r>
      <w:r w:rsidR="00634AA2">
        <w:t xml:space="preserve"> </w:t>
      </w:r>
      <w:r w:rsidR="00634AA2">
        <w:rPr>
          <w:i/>
          <w:iCs/>
        </w:rPr>
        <w:t xml:space="preserve">De Natura </w:t>
      </w:r>
      <w:proofErr w:type="spellStart"/>
      <w:r w:rsidR="00634AA2">
        <w:rPr>
          <w:i/>
          <w:iCs/>
        </w:rPr>
        <w:t>Deorum</w:t>
      </w:r>
      <w:proofErr w:type="spellEnd"/>
      <w:r w:rsidR="00D95F9F">
        <w:rPr>
          <w:i/>
          <w:iCs/>
        </w:rPr>
        <w:t xml:space="preserve">, </w:t>
      </w:r>
      <w:r w:rsidR="00D95F9F">
        <w:t>around 45</w:t>
      </w:r>
      <w:r w:rsidR="00EC1267">
        <w:t>-44</w:t>
      </w:r>
      <w:r w:rsidR="00D95F9F">
        <w:t xml:space="preserve"> BC</w:t>
      </w:r>
      <w:r w:rsidR="00504171">
        <w:t>E</w:t>
      </w:r>
      <w:r w:rsidR="00D95F9F">
        <w:t>.</w:t>
      </w:r>
      <w:r w:rsidR="0094166D">
        <w:rPr>
          <w:rStyle w:val="FootnoteReference"/>
        </w:rPr>
        <w:footnoteReference w:id="1"/>
      </w:r>
      <w:r w:rsidR="00CB33B0">
        <w:rPr>
          <w:color w:val="FF0000"/>
        </w:rPr>
        <w:t xml:space="preserve"> </w:t>
      </w:r>
      <w:r w:rsidR="00CB33B0">
        <w:t>Cicero’s books, according to him, were written with the intention to</w:t>
      </w:r>
      <w:r w:rsidR="003B5F90">
        <w:t xml:space="preserve"> reach a wide</w:t>
      </w:r>
      <w:r w:rsidR="00A55618">
        <w:t xml:space="preserve"> roman</w:t>
      </w:r>
      <w:r w:rsidR="003B5F90">
        <w:t xml:space="preserve"> audience</w:t>
      </w:r>
      <w:r w:rsidR="00CB33B0">
        <w:t xml:space="preserve"> by making philosophy</w:t>
      </w:r>
      <w:r w:rsidR="006C769A">
        <w:t xml:space="preserve"> accessible in the Latin </w:t>
      </w:r>
      <w:r w:rsidR="007073D1">
        <w:t>language</w:t>
      </w:r>
      <w:r w:rsidR="00CB33B0">
        <w:t>.</w:t>
      </w:r>
      <w:r w:rsidR="0094166D">
        <w:rPr>
          <w:rStyle w:val="FootnoteReference"/>
        </w:rPr>
        <w:footnoteReference w:id="2"/>
      </w:r>
      <w:r w:rsidR="00CB33B0">
        <w:t xml:space="preserve">  </w:t>
      </w:r>
    </w:p>
    <w:p w14:paraId="77A9897F" w14:textId="77777777" w:rsidR="00042BDE" w:rsidRPr="00675E05" w:rsidRDefault="00042BDE" w:rsidP="00042BDE">
      <w:pPr>
        <w:pStyle w:val="NormalWeb"/>
        <w:rPr>
          <w:b/>
          <w:bCs/>
        </w:rPr>
      </w:pPr>
      <w:r>
        <w:rPr>
          <w:b/>
          <w:bCs/>
        </w:rPr>
        <w:t>Summary:</w:t>
      </w:r>
      <w:r>
        <w:rPr>
          <w:i/>
          <w:iCs/>
        </w:rPr>
        <w:t xml:space="preserve"> </w:t>
      </w:r>
    </w:p>
    <w:p w14:paraId="1FEBD19A" w14:textId="757C72A0" w:rsidR="00042BDE" w:rsidRPr="00042BDE" w:rsidRDefault="00042BDE" w:rsidP="00042BDE">
      <w:pPr>
        <w:pStyle w:val="NormalWeb"/>
      </w:pPr>
      <w:r>
        <w:rPr>
          <w:i/>
          <w:iCs/>
        </w:rPr>
        <w:t>De</w:t>
      </w:r>
      <w:r w:rsidRPr="004709E4">
        <w:rPr>
          <w:i/>
          <w:iCs/>
        </w:rPr>
        <w:t xml:space="preserve"> </w:t>
      </w:r>
      <w:proofErr w:type="spellStart"/>
      <w:r w:rsidRPr="004709E4">
        <w:rPr>
          <w:i/>
          <w:iCs/>
        </w:rPr>
        <w:t>Divinatione</w:t>
      </w:r>
      <w:proofErr w:type="spellEnd"/>
      <w:r>
        <w:t xml:space="preserve"> was written in a dialogue form</w:t>
      </w:r>
      <w:r w:rsidR="00F9378A">
        <w:t>at</w:t>
      </w:r>
      <w:r>
        <w:t xml:space="preserve"> between the author and his brother </w:t>
      </w:r>
      <w:proofErr w:type="spellStart"/>
      <w:r>
        <w:t>Quintos</w:t>
      </w:r>
      <w:proofErr w:type="spellEnd"/>
      <w:r>
        <w:t>, at Cicero’s home in Tusculum</w:t>
      </w:r>
      <w:r>
        <w:t xml:space="preserve">, and it was </w:t>
      </w:r>
      <w:r>
        <w:t>divided in two books, Book I comprise of Quintus’ arguments defending divination while Book II is Cicero’s response and arguments against divination.</w:t>
      </w:r>
      <w:r>
        <w:rPr>
          <w:rStyle w:val="FootnoteReference"/>
        </w:rPr>
        <w:footnoteReference w:id="3"/>
      </w:r>
      <w:r>
        <w:t xml:space="preserve"> Mary Beard talked about the dialogue format in connection to the Academic Aristotelian practice, which would present both sides of an argument without writing a conclusion, in order for the readers to make up their own mind.</w:t>
      </w:r>
      <w:r>
        <w:rPr>
          <w:rStyle w:val="FootnoteReference"/>
        </w:rPr>
        <w:footnoteReference w:id="4"/>
      </w:r>
    </w:p>
    <w:p w14:paraId="18DB4CC1" w14:textId="7339C4B8" w:rsidR="004C16E1" w:rsidRDefault="00F9378A" w:rsidP="006C769A">
      <w:pPr>
        <w:pStyle w:val="NormalWeb"/>
      </w:pPr>
      <w:r>
        <w:t xml:space="preserve">In </w:t>
      </w:r>
      <w:r>
        <w:rPr>
          <w:i/>
          <w:iCs/>
        </w:rPr>
        <w:t>De</w:t>
      </w:r>
      <w:r w:rsidRPr="004709E4">
        <w:rPr>
          <w:i/>
          <w:iCs/>
        </w:rPr>
        <w:t xml:space="preserve"> </w:t>
      </w:r>
      <w:proofErr w:type="spellStart"/>
      <w:r w:rsidRPr="004709E4">
        <w:rPr>
          <w:i/>
          <w:iCs/>
        </w:rPr>
        <w:t>Divinatione</w:t>
      </w:r>
      <w:proofErr w:type="spellEnd"/>
      <w:r>
        <w:t xml:space="preserve"> </w:t>
      </w:r>
      <w:r>
        <w:t>t</w:t>
      </w:r>
      <w:r w:rsidR="004C16E1">
        <w:t xml:space="preserve">hey </w:t>
      </w:r>
      <w:r w:rsidR="001154E1">
        <w:t>spoke about</w:t>
      </w:r>
      <w:r w:rsidR="004C16E1">
        <w:t xml:space="preserve"> divination </w:t>
      </w:r>
      <w:r w:rsidR="005E067E">
        <w:t>as</w:t>
      </w:r>
      <w:r w:rsidR="004C16E1">
        <w:t xml:space="preserve"> two different </w:t>
      </w:r>
      <w:r w:rsidR="005E067E">
        <w:t>kinds</w:t>
      </w:r>
      <w:r w:rsidR="004C16E1">
        <w:t>, artificial and natural divination</w:t>
      </w:r>
      <w:r w:rsidR="00E861B5">
        <w:t>. Artificial divination would require observation of phenomena and specific skills, for example astrology or reading enthrals of animals, whereas natural divination would happen through altered states of consciousness like in dreams or frenzy.</w:t>
      </w:r>
      <w:r w:rsidR="00981B49">
        <w:rPr>
          <w:rStyle w:val="FootnoteReference"/>
        </w:rPr>
        <w:footnoteReference w:id="5"/>
      </w:r>
      <w:r w:rsidR="00E861B5">
        <w:t xml:space="preserve"> This typology however, </w:t>
      </w:r>
      <w:r w:rsidR="005E067E">
        <w:t>as</w:t>
      </w:r>
      <w:r w:rsidR="00E861B5">
        <w:t xml:space="preserve"> </w:t>
      </w:r>
      <w:r>
        <w:t xml:space="preserve">Michael A. </w:t>
      </w:r>
      <w:r w:rsidR="00E861B5">
        <w:t>Flower</w:t>
      </w:r>
      <w:r w:rsidR="005E067E">
        <w:t xml:space="preserve"> ha</w:t>
      </w:r>
      <w:r>
        <w:t>s</w:t>
      </w:r>
      <w:r w:rsidR="005E067E">
        <w:t xml:space="preserve"> </w:t>
      </w:r>
      <w:r w:rsidR="00755B2D">
        <w:t>pointed out</w:t>
      </w:r>
      <w:r w:rsidR="00E861B5">
        <w:t xml:space="preserve">, is doubted to have been rigid as these </w:t>
      </w:r>
      <w:r>
        <w:t xml:space="preserve">two </w:t>
      </w:r>
      <w:r w:rsidR="00E861B5">
        <w:t>different types of divination could overlap in different situations.</w:t>
      </w:r>
      <w:r w:rsidR="00981B49">
        <w:rPr>
          <w:rStyle w:val="FootnoteReference"/>
        </w:rPr>
        <w:footnoteReference w:id="6"/>
      </w:r>
    </w:p>
    <w:p w14:paraId="42034CBB" w14:textId="57895644" w:rsidR="00082C1E" w:rsidRPr="00755B2D" w:rsidRDefault="00082C1E" w:rsidP="006C769A">
      <w:pPr>
        <w:pStyle w:val="NormalWeb"/>
        <w:rPr>
          <w:color w:val="000000" w:themeColor="text1"/>
        </w:rPr>
      </w:pPr>
      <w:r w:rsidRPr="00755B2D">
        <w:rPr>
          <w:color w:val="000000" w:themeColor="text1"/>
        </w:rPr>
        <w:t>Another important point to be made is regarding the context of late Republican Rome, the time when Cicero was alive and produce</w:t>
      </w:r>
      <w:r w:rsidR="007C0C37" w:rsidRPr="00755B2D">
        <w:rPr>
          <w:color w:val="000000" w:themeColor="text1"/>
        </w:rPr>
        <w:t>d</w:t>
      </w:r>
      <w:r w:rsidRPr="00755B2D">
        <w:rPr>
          <w:color w:val="000000" w:themeColor="text1"/>
        </w:rPr>
        <w:t xml:space="preserve"> his works</w:t>
      </w:r>
      <w:r w:rsidR="004039B3" w:rsidRPr="00755B2D">
        <w:rPr>
          <w:color w:val="000000" w:themeColor="text1"/>
        </w:rPr>
        <w:t>.</w:t>
      </w:r>
      <w:r w:rsidRPr="00755B2D">
        <w:rPr>
          <w:color w:val="000000" w:themeColor="text1"/>
        </w:rPr>
        <w:t xml:space="preserve"> </w:t>
      </w:r>
      <w:r w:rsidR="004039B3" w:rsidRPr="00755B2D">
        <w:rPr>
          <w:color w:val="000000" w:themeColor="text1"/>
        </w:rPr>
        <w:t>A</w:t>
      </w:r>
      <w:r w:rsidRPr="00755B2D">
        <w:rPr>
          <w:color w:val="000000" w:themeColor="text1"/>
        </w:rPr>
        <w:t xml:space="preserve">ccording to </w:t>
      </w:r>
      <w:r w:rsidR="00AE76B6" w:rsidRPr="00755B2D">
        <w:rPr>
          <w:color w:val="000000" w:themeColor="text1"/>
        </w:rPr>
        <w:t>Gregory Bruce</w:t>
      </w:r>
      <w:r w:rsidR="00F52BB6" w:rsidRPr="00755B2D">
        <w:rPr>
          <w:color w:val="000000" w:themeColor="text1"/>
        </w:rPr>
        <w:t xml:space="preserve"> Smith</w:t>
      </w:r>
      <w:r w:rsidR="007C0C37" w:rsidRPr="00755B2D">
        <w:rPr>
          <w:color w:val="000000" w:themeColor="text1"/>
        </w:rPr>
        <w:t>,</w:t>
      </w:r>
      <w:r w:rsidRPr="00755B2D">
        <w:rPr>
          <w:color w:val="000000" w:themeColor="text1"/>
        </w:rPr>
        <w:t xml:space="preserve"> there was a crisis because </w:t>
      </w:r>
      <w:r w:rsidR="009149A9" w:rsidRPr="00755B2D">
        <w:rPr>
          <w:color w:val="000000" w:themeColor="text1"/>
        </w:rPr>
        <w:t xml:space="preserve">politics in Rome </w:t>
      </w:r>
      <w:r w:rsidR="0019362C" w:rsidRPr="00755B2D">
        <w:rPr>
          <w:color w:val="000000" w:themeColor="text1"/>
        </w:rPr>
        <w:t>worked in the earlier stages of the empire, but it was not effective for ‘long-term administration’,</w:t>
      </w:r>
      <w:r w:rsidRPr="00755B2D">
        <w:rPr>
          <w:color w:val="000000" w:themeColor="text1"/>
        </w:rPr>
        <w:t xml:space="preserve"> and </w:t>
      </w:r>
      <w:r w:rsidR="009149A9" w:rsidRPr="00755B2D">
        <w:rPr>
          <w:color w:val="000000" w:themeColor="text1"/>
        </w:rPr>
        <w:t xml:space="preserve">he argued that </w:t>
      </w:r>
      <w:r w:rsidR="00542CF0" w:rsidRPr="00755B2D">
        <w:rPr>
          <w:color w:val="000000" w:themeColor="text1"/>
        </w:rPr>
        <w:t>‘</w:t>
      </w:r>
      <w:r w:rsidR="009149A9" w:rsidRPr="00755B2D">
        <w:rPr>
          <w:color w:val="000000" w:themeColor="text1"/>
        </w:rPr>
        <w:t>m</w:t>
      </w:r>
      <w:r w:rsidR="00542CF0" w:rsidRPr="00755B2D">
        <w:rPr>
          <w:color w:val="000000" w:themeColor="text1"/>
        </w:rPr>
        <w:t>any of the “brightest and best” withdrew from public participation into private hedonism. The vacuum was filled by unscrupulous ambition and self-interested manipulative calls for redistribution of wealth’</w:t>
      </w:r>
      <w:r w:rsidR="004A7967" w:rsidRPr="00755B2D">
        <w:rPr>
          <w:color w:val="000000" w:themeColor="text1"/>
        </w:rPr>
        <w:t>.</w:t>
      </w:r>
      <w:r w:rsidR="00D72CE6" w:rsidRPr="00755B2D">
        <w:rPr>
          <w:rStyle w:val="FootnoteReference"/>
          <w:color w:val="000000" w:themeColor="text1"/>
        </w:rPr>
        <w:footnoteReference w:id="7"/>
      </w:r>
      <w:r w:rsidR="00542CF0" w:rsidRPr="00755B2D">
        <w:rPr>
          <w:color w:val="000000" w:themeColor="text1"/>
        </w:rPr>
        <w:t xml:space="preserve"> </w:t>
      </w:r>
      <w:r w:rsidR="00AE76B6" w:rsidRPr="00755B2D">
        <w:rPr>
          <w:color w:val="000000" w:themeColor="text1"/>
        </w:rPr>
        <w:t>This</w:t>
      </w:r>
      <w:r w:rsidR="007C0C37" w:rsidRPr="00755B2D">
        <w:rPr>
          <w:color w:val="000000" w:themeColor="text1"/>
        </w:rPr>
        <w:t xml:space="preserve"> </w:t>
      </w:r>
      <w:r w:rsidR="009149A9" w:rsidRPr="00755B2D">
        <w:rPr>
          <w:color w:val="000000" w:themeColor="text1"/>
        </w:rPr>
        <w:t xml:space="preserve">context </w:t>
      </w:r>
      <w:r w:rsidR="00AE76B6" w:rsidRPr="00755B2D">
        <w:rPr>
          <w:color w:val="000000" w:themeColor="text1"/>
        </w:rPr>
        <w:t>is very important to be considered in this essay</w:t>
      </w:r>
      <w:r w:rsidR="0019362C" w:rsidRPr="00755B2D">
        <w:rPr>
          <w:color w:val="000000" w:themeColor="text1"/>
        </w:rPr>
        <w:t xml:space="preserve"> as the political crisis in Rome at that time has had an influence in Cicero’s work and this will be discussed later on. </w:t>
      </w:r>
    </w:p>
    <w:p w14:paraId="40278298" w14:textId="77777777" w:rsidR="004B52CD" w:rsidRDefault="004B52CD" w:rsidP="00DB1F5E">
      <w:pPr>
        <w:pStyle w:val="NormalWeb"/>
        <w:rPr>
          <w:b/>
          <w:bCs/>
        </w:rPr>
      </w:pPr>
    </w:p>
    <w:p w14:paraId="521C9FA7" w14:textId="59BCEEF1" w:rsidR="00A94788" w:rsidRPr="00DB1F5E" w:rsidRDefault="00053A34" w:rsidP="00DB1F5E">
      <w:pPr>
        <w:pStyle w:val="NormalWeb"/>
      </w:pPr>
      <w:r>
        <w:rPr>
          <w:b/>
          <w:bCs/>
        </w:rPr>
        <w:t xml:space="preserve">Previous </w:t>
      </w:r>
      <w:r w:rsidR="002F7F86">
        <w:rPr>
          <w:b/>
          <w:bCs/>
        </w:rPr>
        <w:t xml:space="preserve">Scholar Debates on </w:t>
      </w:r>
      <w:r w:rsidR="002F7F86" w:rsidRPr="002F7F86">
        <w:rPr>
          <w:b/>
          <w:bCs/>
          <w:i/>
          <w:iCs/>
        </w:rPr>
        <w:t xml:space="preserve">De </w:t>
      </w:r>
      <w:proofErr w:type="spellStart"/>
      <w:r w:rsidR="002F7F86" w:rsidRPr="002F7F86">
        <w:rPr>
          <w:b/>
          <w:bCs/>
          <w:i/>
          <w:iCs/>
        </w:rPr>
        <w:t>Divinatione</w:t>
      </w:r>
      <w:proofErr w:type="spellEnd"/>
      <w:r w:rsidR="0094166D">
        <w:rPr>
          <w:b/>
          <w:bCs/>
          <w:i/>
          <w:iCs/>
        </w:rPr>
        <w:t>:</w:t>
      </w:r>
    </w:p>
    <w:p w14:paraId="6DC576AD" w14:textId="386A9688" w:rsidR="003B3624" w:rsidRPr="00755B2D" w:rsidRDefault="00024E23" w:rsidP="006C7EAB">
      <w:pPr>
        <w:pStyle w:val="NormalWeb"/>
        <w:rPr>
          <w:color w:val="000000" w:themeColor="text1"/>
        </w:rPr>
      </w:pPr>
      <w:r w:rsidRPr="00755B2D">
        <w:rPr>
          <w:color w:val="000000" w:themeColor="text1"/>
        </w:rPr>
        <w:t xml:space="preserve">Jonathan Powell </w:t>
      </w:r>
      <w:r w:rsidR="005E067E" w:rsidRPr="00755B2D">
        <w:rPr>
          <w:color w:val="000000" w:themeColor="text1"/>
        </w:rPr>
        <w:t xml:space="preserve">claimed that </w:t>
      </w:r>
      <w:r w:rsidRPr="00755B2D">
        <w:rPr>
          <w:color w:val="000000" w:themeColor="text1"/>
        </w:rPr>
        <w:t xml:space="preserve">developing the intellectual life in Rome was </w:t>
      </w:r>
      <w:r w:rsidR="006C7EAB" w:rsidRPr="00755B2D">
        <w:rPr>
          <w:color w:val="000000" w:themeColor="text1"/>
        </w:rPr>
        <w:t>‘a greater feat than merely widening the boundaries of empire’ and he talk</w:t>
      </w:r>
      <w:r w:rsidRPr="00755B2D">
        <w:rPr>
          <w:color w:val="000000" w:themeColor="text1"/>
        </w:rPr>
        <w:t>ed</w:t>
      </w:r>
      <w:r w:rsidR="006C7EAB" w:rsidRPr="00755B2D">
        <w:rPr>
          <w:color w:val="000000" w:themeColor="text1"/>
        </w:rPr>
        <w:t xml:space="preserve"> about</w:t>
      </w:r>
      <w:r w:rsidRPr="00755B2D">
        <w:rPr>
          <w:color w:val="000000" w:themeColor="text1"/>
        </w:rPr>
        <w:t xml:space="preserve"> Cicero as an intellectual and </w:t>
      </w:r>
      <w:r w:rsidR="00E36B23" w:rsidRPr="00755B2D">
        <w:rPr>
          <w:color w:val="000000" w:themeColor="text1"/>
        </w:rPr>
        <w:t xml:space="preserve">the importance </w:t>
      </w:r>
      <w:r w:rsidR="006C7EAB" w:rsidRPr="00755B2D">
        <w:rPr>
          <w:color w:val="000000" w:themeColor="text1"/>
        </w:rPr>
        <w:t>of his philosophical writings being recognised by the academic community since the nineteenth century</w:t>
      </w:r>
      <w:r w:rsidR="00E36B23" w:rsidRPr="00755B2D">
        <w:rPr>
          <w:color w:val="000000" w:themeColor="text1"/>
        </w:rPr>
        <w:t xml:space="preserve"> only</w:t>
      </w:r>
      <w:r w:rsidR="006C7EAB" w:rsidRPr="00755B2D">
        <w:rPr>
          <w:color w:val="000000" w:themeColor="text1"/>
        </w:rPr>
        <w:t>.</w:t>
      </w:r>
      <w:r w:rsidR="004B52CD" w:rsidRPr="00755B2D">
        <w:rPr>
          <w:rStyle w:val="FootnoteReference"/>
          <w:color w:val="000000" w:themeColor="text1"/>
        </w:rPr>
        <w:footnoteReference w:id="8"/>
      </w:r>
    </w:p>
    <w:p w14:paraId="5EE87127" w14:textId="68F9FF3E" w:rsidR="00ED2E45" w:rsidRPr="00755B2D" w:rsidRDefault="003144DF" w:rsidP="006C7EAB">
      <w:pPr>
        <w:pStyle w:val="NormalWeb"/>
        <w:rPr>
          <w:color w:val="000000" w:themeColor="text1"/>
        </w:rPr>
      </w:pPr>
      <w:r w:rsidRPr="00755B2D">
        <w:rPr>
          <w:color w:val="000000" w:themeColor="text1"/>
        </w:rPr>
        <w:t xml:space="preserve">Brian A. </w:t>
      </w:r>
      <w:proofErr w:type="spellStart"/>
      <w:r w:rsidRPr="00755B2D">
        <w:rPr>
          <w:color w:val="000000" w:themeColor="text1"/>
        </w:rPr>
        <w:t>Krotensko</w:t>
      </w:r>
      <w:proofErr w:type="spellEnd"/>
      <w:r w:rsidRPr="00755B2D">
        <w:rPr>
          <w:color w:val="000000" w:themeColor="text1"/>
        </w:rPr>
        <w:t xml:space="preserve"> </w:t>
      </w:r>
      <w:r w:rsidR="000C5A62" w:rsidRPr="00755B2D">
        <w:rPr>
          <w:color w:val="000000" w:themeColor="text1"/>
        </w:rPr>
        <w:t>s</w:t>
      </w:r>
      <w:r w:rsidRPr="00755B2D">
        <w:rPr>
          <w:color w:val="000000" w:themeColor="text1"/>
        </w:rPr>
        <w:t xml:space="preserve">poke about </w:t>
      </w:r>
      <w:r w:rsidR="008A553B" w:rsidRPr="00755B2D">
        <w:rPr>
          <w:i/>
          <w:iCs/>
          <w:color w:val="000000" w:themeColor="text1"/>
        </w:rPr>
        <w:t>De</w:t>
      </w:r>
      <w:r w:rsidRPr="00755B2D">
        <w:rPr>
          <w:i/>
          <w:iCs/>
          <w:color w:val="000000" w:themeColor="text1"/>
        </w:rPr>
        <w:t xml:space="preserve"> </w:t>
      </w:r>
      <w:proofErr w:type="spellStart"/>
      <w:r w:rsidRPr="00755B2D">
        <w:rPr>
          <w:i/>
          <w:iCs/>
          <w:color w:val="000000" w:themeColor="text1"/>
        </w:rPr>
        <w:t>Divinatione</w:t>
      </w:r>
      <w:proofErr w:type="spellEnd"/>
      <w:r w:rsidRPr="00755B2D">
        <w:rPr>
          <w:color w:val="000000" w:themeColor="text1"/>
        </w:rPr>
        <w:t xml:space="preserve"> receiving contradictory interpretations in the academic community</w:t>
      </w:r>
      <w:r w:rsidR="00225C8F" w:rsidRPr="00755B2D">
        <w:rPr>
          <w:color w:val="000000" w:themeColor="text1"/>
        </w:rPr>
        <w:t xml:space="preserve"> regarding Cicero’s real </w:t>
      </w:r>
      <w:r w:rsidR="00530C18" w:rsidRPr="00755B2D">
        <w:rPr>
          <w:color w:val="000000" w:themeColor="text1"/>
        </w:rPr>
        <w:t>opinion on</w:t>
      </w:r>
      <w:r w:rsidR="00225C8F" w:rsidRPr="00755B2D">
        <w:rPr>
          <w:color w:val="000000" w:themeColor="text1"/>
        </w:rPr>
        <w:t xml:space="preserve"> divination,</w:t>
      </w:r>
      <w:r w:rsidRPr="00755B2D">
        <w:rPr>
          <w:color w:val="000000" w:themeColor="text1"/>
        </w:rPr>
        <w:t xml:space="preserve"> claiming that </w:t>
      </w:r>
      <w:r w:rsidR="00225C8F" w:rsidRPr="00755B2D">
        <w:rPr>
          <w:color w:val="000000" w:themeColor="text1"/>
        </w:rPr>
        <w:t>more recent scholars talk</w:t>
      </w:r>
      <w:r w:rsidRPr="00755B2D">
        <w:rPr>
          <w:color w:val="000000" w:themeColor="text1"/>
        </w:rPr>
        <w:t>ed</w:t>
      </w:r>
      <w:r w:rsidR="00225C8F" w:rsidRPr="00755B2D">
        <w:rPr>
          <w:color w:val="000000" w:themeColor="text1"/>
        </w:rPr>
        <w:t xml:space="preserve"> about subtler political motivations which might have been underneath his dialogue rather than </w:t>
      </w:r>
      <w:r w:rsidRPr="00755B2D">
        <w:rPr>
          <w:color w:val="000000" w:themeColor="text1"/>
        </w:rPr>
        <w:t>Cicero</w:t>
      </w:r>
      <w:r w:rsidR="00225C8F" w:rsidRPr="00755B2D">
        <w:rPr>
          <w:color w:val="000000" w:themeColor="text1"/>
        </w:rPr>
        <w:t xml:space="preserve"> truly being against divination.</w:t>
      </w:r>
      <w:r w:rsidR="004B52CD" w:rsidRPr="00755B2D">
        <w:rPr>
          <w:rStyle w:val="FootnoteReference"/>
          <w:color w:val="000000" w:themeColor="text1"/>
        </w:rPr>
        <w:footnoteReference w:id="9"/>
      </w:r>
      <w:r w:rsidR="00755B2D">
        <w:rPr>
          <w:color w:val="000000" w:themeColor="text1"/>
        </w:rPr>
        <w:t xml:space="preserve"> </w:t>
      </w:r>
      <w:r w:rsidR="00DB188E" w:rsidRPr="00755B2D">
        <w:rPr>
          <w:color w:val="000000" w:themeColor="text1"/>
        </w:rPr>
        <w:t>To illustrate the debate, a</w:t>
      </w:r>
      <w:r w:rsidR="00530C18" w:rsidRPr="00755B2D">
        <w:rPr>
          <w:color w:val="000000" w:themeColor="text1"/>
        </w:rPr>
        <w:t>ccording to Gregory Bruce</w:t>
      </w:r>
      <w:r w:rsidR="00F52BB6" w:rsidRPr="00755B2D">
        <w:rPr>
          <w:color w:val="000000" w:themeColor="text1"/>
        </w:rPr>
        <w:t xml:space="preserve"> Smith</w:t>
      </w:r>
      <w:r w:rsidR="00530C18" w:rsidRPr="00755B2D">
        <w:rPr>
          <w:color w:val="000000" w:themeColor="text1"/>
        </w:rPr>
        <w:t xml:space="preserve">, Cicero was attempting to shift ‘from merely random and absurd traditional articles of faith to a rational faith’, </w:t>
      </w:r>
      <w:r w:rsidRPr="00755B2D">
        <w:rPr>
          <w:color w:val="000000" w:themeColor="text1"/>
        </w:rPr>
        <w:t>however, in the</w:t>
      </w:r>
      <w:r w:rsidR="00530C18" w:rsidRPr="00755B2D">
        <w:rPr>
          <w:color w:val="000000" w:themeColor="text1"/>
        </w:rPr>
        <w:t xml:space="preserve"> view of Malcolm Schofield,</w:t>
      </w:r>
      <w:r w:rsidR="00ED2E45" w:rsidRPr="00755B2D">
        <w:rPr>
          <w:color w:val="000000" w:themeColor="text1"/>
        </w:rPr>
        <w:t xml:space="preserve"> </w:t>
      </w:r>
      <w:r w:rsidR="008A553B" w:rsidRPr="00755B2D">
        <w:rPr>
          <w:i/>
          <w:iCs/>
          <w:color w:val="000000" w:themeColor="text1"/>
        </w:rPr>
        <w:t>De</w:t>
      </w:r>
      <w:r w:rsidR="00ED2E45" w:rsidRPr="00755B2D">
        <w:rPr>
          <w:i/>
          <w:iCs/>
          <w:color w:val="000000" w:themeColor="text1"/>
        </w:rPr>
        <w:t xml:space="preserve"> </w:t>
      </w:r>
      <w:proofErr w:type="spellStart"/>
      <w:r w:rsidR="00ED2E45" w:rsidRPr="00755B2D">
        <w:rPr>
          <w:i/>
          <w:iCs/>
          <w:color w:val="000000" w:themeColor="text1"/>
        </w:rPr>
        <w:t>Divinatione</w:t>
      </w:r>
      <w:proofErr w:type="spellEnd"/>
      <w:r w:rsidR="00ED2E45" w:rsidRPr="00755B2D">
        <w:rPr>
          <w:color w:val="000000" w:themeColor="text1"/>
        </w:rPr>
        <w:t>, rather than being a ‘tract against divination’</w:t>
      </w:r>
      <w:r w:rsidRPr="00755B2D">
        <w:rPr>
          <w:color w:val="000000" w:themeColor="text1"/>
        </w:rPr>
        <w:t>,</w:t>
      </w:r>
      <w:r w:rsidR="00ED2E45" w:rsidRPr="00755B2D">
        <w:rPr>
          <w:color w:val="000000" w:themeColor="text1"/>
        </w:rPr>
        <w:t xml:space="preserve"> was an ‘exercise in the opposition of arguments’</w:t>
      </w:r>
      <w:r w:rsidRPr="00755B2D">
        <w:rPr>
          <w:color w:val="000000" w:themeColor="text1"/>
        </w:rPr>
        <w:t xml:space="preserve">, agreeing with </w:t>
      </w:r>
      <w:r w:rsidR="00574CE8" w:rsidRPr="00755B2D">
        <w:rPr>
          <w:color w:val="000000" w:themeColor="text1"/>
        </w:rPr>
        <w:t xml:space="preserve">Mary </w:t>
      </w:r>
      <w:r w:rsidRPr="00755B2D">
        <w:rPr>
          <w:color w:val="000000" w:themeColor="text1"/>
        </w:rPr>
        <w:t>Beard</w:t>
      </w:r>
      <w:r w:rsidR="009149A9" w:rsidRPr="00755B2D">
        <w:rPr>
          <w:color w:val="000000" w:themeColor="text1"/>
        </w:rPr>
        <w:t xml:space="preserve"> in</w:t>
      </w:r>
      <w:r w:rsidR="00E36B23" w:rsidRPr="00755B2D">
        <w:rPr>
          <w:color w:val="000000" w:themeColor="text1"/>
        </w:rPr>
        <w:t xml:space="preserve"> </w:t>
      </w:r>
      <w:r w:rsidR="00DB3EAB" w:rsidRPr="00755B2D">
        <w:rPr>
          <w:color w:val="000000" w:themeColor="text1"/>
        </w:rPr>
        <w:t>considering</w:t>
      </w:r>
      <w:r w:rsidR="00E36B23" w:rsidRPr="00755B2D">
        <w:rPr>
          <w:color w:val="000000" w:themeColor="text1"/>
        </w:rPr>
        <w:t xml:space="preserve"> the dialogue being a rhetorical exercise instead of Cicero’s own personal belief</w:t>
      </w:r>
      <w:r w:rsidRPr="00755B2D">
        <w:rPr>
          <w:color w:val="000000" w:themeColor="text1"/>
        </w:rPr>
        <w:t>.</w:t>
      </w:r>
      <w:r w:rsidR="00696633" w:rsidRPr="00755B2D">
        <w:rPr>
          <w:rStyle w:val="FootnoteReference"/>
          <w:color w:val="000000" w:themeColor="text1"/>
        </w:rPr>
        <w:footnoteReference w:id="10"/>
      </w:r>
      <w:r w:rsidRPr="00755B2D">
        <w:rPr>
          <w:color w:val="000000" w:themeColor="text1"/>
        </w:rPr>
        <w:t xml:space="preserve"> </w:t>
      </w:r>
      <w:r w:rsidR="00ED2E45" w:rsidRPr="00755B2D">
        <w:rPr>
          <w:color w:val="000000" w:themeColor="text1"/>
        </w:rPr>
        <w:t xml:space="preserve"> </w:t>
      </w:r>
    </w:p>
    <w:p w14:paraId="06481BE7" w14:textId="7851EAA3" w:rsidR="00A51B8A" w:rsidRPr="00755B2D" w:rsidRDefault="00E36B23" w:rsidP="00A51B8A">
      <w:pPr>
        <w:pStyle w:val="NormalWeb"/>
        <w:rPr>
          <w:color w:val="000000" w:themeColor="text1"/>
        </w:rPr>
      </w:pPr>
      <w:r w:rsidRPr="00755B2D">
        <w:rPr>
          <w:color w:val="000000" w:themeColor="text1"/>
        </w:rPr>
        <w:t>Another debate in the academic community is</w:t>
      </w:r>
      <w:r w:rsidR="0030191F" w:rsidRPr="00755B2D">
        <w:rPr>
          <w:color w:val="000000" w:themeColor="text1"/>
        </w:rPr>
        <w:t xml:space="preserve"> regarding</w:t>
      </w:r>
      <w:r w:rsidRPr="00755B2D">
        <w:rPr>
          <w:color w:val="000000" w:themeColor="text1"/>
        </w:rPr>
        <w:t xml:space="preserve"> </w:t>
      </w:r>
      <w:r w:rsidR="00A51B8A" w:rsidRPr="00755B2D">
        <w:rPr>
          <w:color w:val="000000" w:themeColor="text1"/>
        </w:rPr>
        <w:t xml:space="preserve">placing importance to Cicero’s </w:t>
      </w:r>
      <w:proofErr w:type="spellStart"/>
      <w:r w:rsidR="00A51B8A" w:rsidRPr="00755B2D">
        <w:rPr>
          <w:i/>
          <w:iCs/>
          <w:color w:val="000000" w:themeColor="text1"/>
        </w:rPr>
        <w:t>Divinatione</w:t>
      </w:r>
      <w:proofErr w:type="spellEnd"/>
      <w:r w:rsidR="00A51B8A" w:rsidRPr="00755B2D">
        <w:rPr>
          <w:i/>
          <w:iCs/>
          <w:color w:val="000000" w:themeColor="text1"/>
        </w:rPr>
        <w:t xml:space="preserve"> </w:t>
      </w:r>
      <w:r w:rsidR="00A51B8A" w:rsidRPr="00755B2D">
        <w:rPr>
          <w:color w:val="000000" w:themeColor="text1"/>
        </w:rPr>
        <w:t xml:space="preserve">as the first attempt, even if indirect, to according to </w:t>
      </w:r>
      <w:proofErr w:type="spellStart"/>
      <w:r w:rsidR="00A51B8A" w:rsidRPr="00755B2D">
        <w:rPr>
          <w:color w:val="000000" w:themeColor="text1"/>
        </w:rPr>
        <w:t>Krostenko</w:t>
      </w:r>
      <w:proofErr w:type="spellEnd"/>
      <w:r w:rsidR="00A51B8A" w:rsidRPr="00755B2D">
        <w:rPr>
          <w:color w:val="000000" w:themeColor="text1"/>
        </w:rPr>
        <w:t xml:space="preserve"> ‘construct a normative definition for religious symbols in Roman culture’, what Mary Beard </w:t>
      </w:r>
      <w:r w:rsidR="004A7967" w:rsidRPr="00755B2D">
        <w:rPr>
          <w:color w:val="000000" w:themeColor="text1"/>
        </w:rPr>
        <w:t xml:space="preserve">has </w:t>
      </w:r>
      <w:r w:rsidR="00A51B8A" w:rsidRPr="00755B2D">
        <w:rPr>
          <w:color w:val="000000" w:themeColor="text1"/>
        </w:rPr>
        <w:t xml:space="preserve">argued to be a very important stage in </w:t>
      </w:r>
      <w:r w:rsidR="00F56948" w:rsidRPr="00755B2D">
        <w:rPr>
          <w:color w:val="000000" w:themeColor="text1"/>
        </w:rPr>
        <w:t>Rome’s</w:t>
      </w:r>
      <w:r w:rsidR="00A51B8A" w:rsidRPr="00755B2D">
        <w:rPr>
          <w:color w:val="000000" w:themeColor="text1"/>
        </w:rPr>
        <w:t xml:space="preserve"> cultural history with ‘the definition of ‘religion’, for the first time, as an independent subject of discourse.’</w:t>
      </w:r>
      <w:r w:rsidR="00696633" w:rsidRPr="00755B2D">
        <w:rPr>
          <w:rStyle w:val="FootnoteReference"/>
          <w:color w:val="000000" w:themeColor="text1"/>
        </w:rPr>
        <w:footnoteReference w:id="11"/>
      </w:r>
      <w:r w:rsidR="00755B2D">
        <w:rPr>
          <w:color w:val="000000" w:themeColor="text1"/>
        </w:rPr>
        <w:t xml:space="preserve"> </w:t>
      </w:r>
    </w:p>
    <w:p w14:paraId="211B74EA" w14:textId="3B54FC1C" w:rsidR="0039132A" w:rsidRPr="00755B2D" w:rsidRDefault="0039132A" w:rsidP="0039132A">
      <w:pPr>
        <w:pStyle w:val="NormalWeb"/>
        <w:rPr>
          <w:b/>
          <w:bCs/>
          <w:color w:val="000000" w:themeColor="text1"/>
        </w:rPr>
      </w:pPr>
      <w:r w:rsidRPr="00755B2D">
        <w:rPr>
          <w:b/>
          <w:bCs/>
          <w:color w:val="000000" w:themeColor="text1"/>
        </w:rPr>
        <w:t>Analys</w:t>
      </w:r>
      <w:r w:rsidR="002F7F86" w:rsidRPr="00755B2D">
        <w:rPr>
          <w:b/>
          <w:bCs/>
          <w:color w:val="000000" w:themeColor="text1"/>
        </w:rPr>
        <w:t>is</w:t>
      </w:r>
      <w:r w:rsidR="0094166D" w:rsidRPr="00755B2D">
        <w:rPr>
          <w:b/>
          <w:bCs/>
          <w:color w:val="000000" w:themeColor="text1"/>
        </w:rPr>
        <w:t>:</w:t>
      </w:r>
    </w:p>
    <w:p w14:paraId="56856851" w14:textId="77777777" w:rsidR="00755B2D" w:rsidRDefault="00D3435C" w:rsidP="00755B2D">
      <w:pPr>
        <w:rPr>
          <w:rFonts w:ascii="Times New Roman" w:hAnsi="Times New Roman" w:cs="Times New Roman"/>
          <w:color w:val="000000" w:themeColor="text1"/>
        </w:rPr>
      </w:pPr>
      <w:r w:rsidRPr="00755B2D">
        <w:rPr>
          <w:rFonts w:ascii="Times New Roman" w:hAnsi="Times New Roman" w:cs="Times New Roman"/>
          <w:color w:val="000000" w:themeColor="text1"/>
        </w:rPr>
        <w:t xml:space="preserve">Cicero </w:t>
      </w:r>
      <w:r w:rsidR="004A7967" w:rsidRPr="00755B2D">
        <w:rPr>
          <w:rFonts w:ascii="Times New Roman" w:hAnsi="Times New Roman" w:cs="Times New Roman"/>
          <w:color w:val="000000" w:themeColor="text1"/>
        </w:rPr>
        <w:t>wrote in Book I that</w:t>
      </w:r>
      <w:r w:rsidRPr="00755B2D">
        <w:rPr>
          <w:rFonts w:ascii="Times New Roman" w:hAnsi="Times New Roman" w:cs="Times New Roman"/>
          <w:color w:val="000000" w:themeColor="text1"/>
        </w:rPr>
        <w:t xml:space="preserve">  ‘I, too, am in doubt as to the proper judgement to be rendered in regard to divination (…) and since I am afraid of giving a too hasty assent to a proposition which may turn out either false or insufficiently established, I have determined carefully and persistently to compare argument with argument’ and these words seem to be aligned with what Beard and Schofield claimed about the dialogue format as well as Cicero’s opinion on the subject of divination not being clear.</w:t>
      </w:r>
      <w:r w:rsidR="00696633" w:rsidRPr="00755B2D">
        <w:rPr>
          <w:rStyle w:val="FootnoteReference"/>
          <w:rFonts w:ascii="Times New Roman" w:hAnsi="Times New Roman" w:cs="Times New Roman"/>
          <w:color w:val="000000" w:themeColor="text1"/>
        </w:rPr>
        <w:footnoteReference w:id="12"/>
      </w:r>
      <w:r w:rsidRPr="00755B2D">
        <w:rPr>
          <w:rFonts w:ascii="Times New Roman" w:hAnsi="Times New Roman" w:cs="Times New Roman"/>
          <w:color w:val="000000" w:themeColor="text1"/>
        </w:rPr>
        <w:t xml:space="preserve"> When Cicero prepares to reply to Quintus’ arguments, he said:</w:t>
      </w:r>
      <w:r w:rsidR="00755B2D">
        <w:rPr>
          <w:rFonts w:ascii="Times New Roman" w:hAnsi="Times New Roman" w:cs="Times New Roman"/>
          <w:color w:val="000000" w:themeColor="text1"/>
        </w:rPr>
        <w:t xml:space="preserve"> </w:t>
      </w:r>
    </w:p>
    <w:p w14:paraId="298E0E3E" w14:textId="77777777" w:rsidR="00755B2D" w:rsidRDefault="00755B2D" w:rsidP="00755B2D">
      <w:pPr>
        <w:rPr>
          <w:rFonts w:ascii="Times New Roman" w:hAnsi="Times New Roman" w:cs="Times New Roman"/>
          <w:color w:val="000000" w:themeColor="text1"/>
        </w:rPr>
      </w:pPr>
    </w:p>
    <w:p w14:paraId="5FBBB362" w14:textId="244C98C9" w:rsidR="00D3435C" w:rsidRPr="00755B2D" w:rsidRDefault="00D3435C" w:rsidP="00755B2D">
      <w:pPr>
        <w:rPr>
          <w:rFonts w:ascii="Times New Roman" w:hAnsi="Times New Roman" w:cs="Times New Roman"/>
          <w:color w:val="000000" w:themeColor="text1"/>
        </w:rPr>
      </w:pPr>
      <w:r w:rsidRPr="00755B2D">
        <w:rPr>
          <w:rFonts w:ascii="Times New Roman" w:hAnsi="Times New Roman" w:cs="Times New Roman"/>
          <w:color w:val="000000" w:themeColor="text1"/>
        </w:rPr>
        <w:t>‘I must now reply to what you said (…) in such a way as to affirm nothing and question everything. For if I should assume anything that I said to be certain I should myself be playing the diviner while saying that no such thing as divination exists!’</w:t>
      </w:r>
      <w:r w:rsidR="00696633" w:rsidRPr="00755B2D">
        <w:rPr>
          <w:rStyle w:val="FootnoteReference"/>
          <w:rFonts w:ascii="Times New Roman" w:hAnsi="Times New Roman" w:cs="Times New Roman"/>
          <w:color w:val="000000" w:themeColor="text1"/>
        </w:rPr>
        <w:footnoteReference w:id="13"/>
      </w:r>
    </w:p>
    <w:p w14:paraId="3EDD904B" w14:textId="77777777" w:rsidR="00D3435C" w:rsidRPr="00755B2D" w:rsidRDefault="00D3435C" w:rsidP="00D3435C">
      <w:pPr>
        <w:pStyle w:val="NormalWeb"/>
        <w:rPr>
          <w:color w:val="000000" w:themeColor="text1"/>
        </w:rPr>
      </w:pPr>
      <w:r w:rsidRPr="00ED58C1">
        <w:rPr>
          <w:color w:val="000000" w:themeColor="text1"/>
        </w:rPr>
        <w:lastRenderedPageBreak/>
        <w:t xml:space="preserve">This </w:t>
      </w:r>
      <w:r>
        <w:rPr>
          <w:color w:val="000000" w:themeColor="text1"/>
        </w:rPr>
        <w:t xml:space="preserve">is another </w:t>
      </w:r>
      <w:r w:rsidRPr="00ED58C1">
        <w:rPr>
          <w:color w:val="000000" w:themeColor="text1"/>
        </w:rPr>
        <w:t xml:space="preserve">argument </w:t>
      </w:r>
      <w:r>
        <w:rPr>
          <w:color w:val="000000" w:themeColor="text1"/>
        </w:rPr>
        <w:t xml:space="preserve">that </w:t>
      </w:r>
      <w:r w:rsidRPr="00ED58C1">
        <w:rPr>
          <w:color w:val="000000" w:themeColor="text1"/>
        </w:rPr>
        <w:t xml:space="preserve">seems to </w:t>
      </w:r>
      <w:r>
        <w:rPr>
          <w:color w:val="000000" w:themeColor="text1"/>
        </w:rPr>
        <w:t>sustain</w:t>
      </w:r>
      <w:r w:rsidRPr="00ED58C1">
        <w:rPr>
          <w:color w:val="000000" w:themeColor="text1"/>
        </w:rPr>
        <w:t xml:space="preserve"> </w:t>
      </w:r>
      <w:r>
        <w:rPr>
          <w:color w:val="000000" w:themeColor="text1"/>
        </w:rPr>
        <w:t xml:space="preserve">the idea </w:t>
      </w:r>
      <w:r w:rsidRPr="00ED58C1">
        <w:rPr>
          <w:color w:val="000000" w:themeColor="text1"/>
        </w:rPr>
        <w:t xml:space="preserve">regarding </w:t>
      </w:r>
      <w:r>
        <w:rPr>
          <w:color w:val="000000" w:themeColor="text1"/>
        </w:rPr>
        <w:t xml:space="preserve">Cicero’s </w:t>
      </w:r>
      <w:r w:rsidRPr="00ED58C1">
        <w:rPr>
          <w:color w:val="000000" w:themeColor="text1"/>
        </w:rPr>
        <w:t xml:space="preserve">opinion not being clear, but also, he stated how he would proceed with the dialogue, questioning everything and affirming nothing, giving a clue </w:t>
      </w:r>
      <w:r>
        <w:rPr>
          <w:color w:val="000000" w:themeColor="text1"/>
        </w:rPr>
        <w:t xml:space="preserve">to the strong emphasis on reason being the basis of his </w:t>
      </w:r>
      <w:r w:rsidRPr="00755B2D">
        <w:rPr>
          <w:color w:val="000000" w:themeColor="text1"/>
        </w:rPr>
        <w:t xml:space="preserve">arguments against divination throughout Book II.  </w:t>
      </w:r>
    </w:p>
    <w:p w14:paraId="62308ED0" w14:textId="2060D1FD" w:rsidR="00D3435C" w:rsidRDefault="00D3435C" w:rsidP="00D3435C">
      <w:pPr>
        <w:pStyle w:val="NormalWeb"/>
      </w:pPr>
      <w:r w:rsidRPr="00755B2D">
        <w:rPr>
          <w:color w:val="000000" w:themeColor="text1"/>
        </w:rPr>
        <w:t>Cicero, for example, talked about the difference between the potential for developing specific knowledge by specialists, like musicians for example, against searching for a seer to give you this kind of information</w:t>
      </w:r>
      <w:r w:rsidR="00E7235D">
        <w:rPr>
          <w:color w:val="000000" w:themeColor="text1"/>
        </w:rPr>
        <w:t>,</w:t>
      </w:r>
      <w:r w:rsidR="005706E8" w:rsidRPr="00755B2D">
        <w:rPr>
          <w:color w:val="000000" w:themeColor="text1"/>
        </w:rPr>
        <w:t xml:space="preserve"> </w:t>
      </w:r>
      <w:r w:rsidR="00E7235D">
        <w:rPr>
          <w:color w:val="000000" w:themeColor="text1"/>
        </w:rPr>
        <w:t>i</w:t>
      </w:r>
      <w:r w:rsidR="005706E8" w:rsidRPr="00755B2D">
        <w:rPr>
          <w:color w:val="000000" w:themeColor="text1"/>
        </w:rPr>
        <w:t xml:space="preserve">n </w:t>
      </w:r>
      <w:r w:rsidR="00E7235D">
        <w:rPr>
          <w:color w:val="000000" w:themeColor="text1"/>
        </w:rPr>
        <w:t>hi</w:t>
      </w:r>
      <w:r w:rsidR="00755B2D">
        <w:rPr>
          <w:color w:val="000000" w:themeColor="text1"/>
        </w:rPr>
        <w:t>s</w:t>
      </w:r>
      <w:r w:rsidR="005706E8" w:rsidRPr="00755B2D">
        <w:rPr>
          <w:color w:val="000000" w:themeColor="text1"/>
        </w:rPr>
        <w:t xml:space="preserve"> words </w:t>
      </w:r>
      <w:r w:rsidRPr="00755B2D">
        <w:rPr>
          <w:color w:val="000000" w:themeColor="text1"/>
        </w:rPr>
        <w:t>‘divination is not applicable in any case where knowledge is gained by the senses. Nor is there any need of divination even in matters within the domain of science and of art.’</w:t>
      </w:r>
      <w:r w:rsidR="005706E8" w:rsidRPr="00755B2D">
        <w:rPr>
          <w:rStyle w:val="FootnoteReference"/>
          <w:color w:val="000000" w:themeColor="text1"/>
        </w:rPr>
        <w:footnoteReference w:id="14"/>
      </w:r>
      <w:r w:rsidRPr="00755B2D">
        <w:rPr>
          <w:color w:val="000000" w:themeColor="text1"/>
        </w:rPr>
        <w:t xml:space="preserve"> </w:t>
      </w:r>
      <w:r w:rsidR="004A7967" w:rsidRPr="00755B2D">
        <w:rPr>
          <w:color w:val="000000" w:themeColor="text1"/>
        </w:rPr>
        <w:t>He then</w:t>
      </w:r>
      <w:r w:rsidRPr="00755B2D">
        <w:rPr>
          <w:color w:val="000000" w:themeColor="text1"/>
        </w:rPr>
        <w:t xml:space="preserve"> continued</w:t>
      </w:r>
      <w:r w:rsidR="006966D1" w:rsidRPr="00755B2D">
        <w:rPr>
          <w:color w:val="000000" w:themeColor="text1"/>
        </w:rPr>
        <w:t>, in a rational manner,</w:t>
      </w:r>
      <w:r w:rsidRPr="00755B2D">
        <w:rPr>
          <w:color w:val="000000" w:themeColor="text1"/>
        </w:rPr>
        <w:t xml:space="preserve"> giving examples of preferring to call a doctor when sick or a musician when interested in learning how to play an instrument rather than a seer. But if the seer and prophet’s social role is to facilitate a communication between the community and the gods</w:t>
      </w:r>
      <w:r>
        <w:t>, then the nature of that knowledge has nothing to do, necessarily, with someone’s expertise regarding music or engineering.</w:t>
      </w:r>
      <w:r w:rsidR="005706E8">
        <w:rPr>
          <w:rStyle w:val="FootnoteReference"/>
        </w:rPr>
        <w:footnoteReference w:id="15"/>
      </w:r>
      <w:r>
        <w:t xml:space="preserve"> </w:t>
      </w:r>
    </w:p>
    <w:p w14:paraId="3A582AF5" w14:textId="74F8E387" w:rsidR="004A7967" w:rsidRDefault="00D3435C" w:rsidP="004A7967">
      <w:pPr>
        <w:pStyle w:val="NormalWeb"/>
      </w:pPr>
      <w:r w:rsidRPr="00E7235D">
        <w:rPr>
          <w:color w:val="000000" w:themeColor="text1"/>
        </w:rPr>
        <w:t>Another example of the emphasis on rationality in Cicero’s arguments is the point he made for everything having a natural cause, and he gave an example regarding a river that became red and the phenomena was interpreted as a conjecture, Cicero claimed that ‘sweat and blood you may be sure do not come except from animate bodies’</w:t>
      </w:r>
      <w:r w:rsidR="00BE35B8" w:rsidRPr="00E7235D">
        <w:rPr>
          <w:color w:val="000000" w:themeColor="text1"/>
        </w:rPr>
        <w:t xml:space="preserve"> </w:t>
      </w:r>
      <w:r w:rsidRPr="00E7235D">
        <w:rPr>
          <w:color w:val="000000" w:themeColor="text1"/>
        </w:rPr>
        <w:t>and he continued saying that ‘whatever comes into existence, of whatever kind, must needs find its cause in nature’ and later said ‘nothing could have happened without a cause’ and criticise</w:t>
      </w:r>
      <w:r w:rsidR="004A7967" w:rsidRPr="00E7235D">
        <w:rPr>
          <w:color w:val="000000" w:themeColor="text1"/>
        </w:rPr>
        <w:t>d</w:t>
      </w:r>
      <w:r w:rsidRPr="00E7235D">
        <w:rPr>
          <w:color w:val="000000" w:themeColor="text1"/>
        </w:rPr>
        <w:t xml:space="preserve"> the ancients for having erroneous views on natural phenomena.</w:t>
      </w:r>
      <w:r w:rsidR="005706E8" w:rsidRPr="00E7235D">
        <w:rPr>
          <w:rStyle w:val="FootnoteReference"/>
          <w:color w:val="000000" w:themeColor="text1"/>
        </w:rPr>
        <w:footnoteReference w:id="16"/>
      </w:r>
      <w:r w:rsidRPr="00E7235D">
        <w:rPr>
          <w:color w:val="000000" w:themeColor="text1"/>
        </w:rPr>
        <w:t xml:space="preserve"> But as Nicholas </w:t>
      </w:r>
      <w:proofErr w:type="spellStart"/>
      <w:r w:rsidRPr="00E7235D">
        <w:rPr>
          <w:color w:val="000000" w:themeColor="text1"/>
        </w:rPr>
        <w:t>Denyer</w:t>
      </w:r>
      <w:proofErr w:type="spellEnd"/>
      <w:r w:rsidRPr="00E7235D">
        <w:rPr>
          <w:color w:val="000000" w:themeColor="text1"/>
        </w:rPr>
        <w:t xml:space="preserve"> has pointed out, ‘divinatory signs are not causal’ and he also claimed that Cicero’s criticism towards divination was made ‘by the standard of natural science’, a different area of knowledge which does not work in the same way that divination does.</w:t>
      </w:r>
      <w:r w:rsidR="00BE35B8" w:rsidRPr="00E7235D">
        <w:rPr>
          <w:rStyle w:val="FootnoteReference"/>
          <w:color w:val="000000" w:themeColor="text1"/>
        </w:rPr>
        <w:footnoteReference w:id="17"/>
      </w:r>
      <w:r w:rsidRPr="00E7235D">
        <w:rPr>
          <w:color w:val="000000" w:themeColor="text1"/>
        </w:rPr>
        <w:t xml:space="preserve"> Perhaps what we have here is what J. A. North talked about as the immersion of divination or religiosity in every area of life at this time in Rome, North claimed that ‘in the traditional </w:t>
      </w:r>
      <w:r>
        <w:t>social and political life of republican Rome (ca. 500 to ca. 50 BCE) there was no distinction between a zone of life to be called “religious” and any separate zone to be called “nonreligious”, let alone secular’</w:t>
      </w:r>
      <w:r w:rsidR="00BE35B8">
        <w:t>.</w:t>
      </w:r>
      <w:r w:rsidR="00BE35B8">
        <w:rPr>
          <w:rStyle w:val="FootnoteReference"/>
        </w:rPr>
        <w:footnoteReference w:id="18"/>
      </w:r>
      <w:r w:rsidR="00BE35B8">
        <w:t xml:space="preserve"> </w:t>
      </w:r>
      <w:r>
        <w:t>With this fact in addition to the historical and political context briefly discussed earlier in this paper, one can argue that this focus on reasoning at the basis of Cicero’s arguments against divination is connected with his attempt to bring rationality and philosophy into politics and to question traditions that were keeping certain privileges for the ruling classes. According to Gregory Bruce</w:t>
      </w:r>
      <w:r w:rsidR="00F52BB6">
        <w:t xml:space="preserve"> Smith</w:t>
      </w:r>
      <w:r>
        <w:t>, Cicero wanted to ‘make politics more philosophical and less dominated by warriors, the wealthy, a hereditary caste, or blind prescriptive, ancestral tradition’</w:t>
      </w:r>
      <w:r w:rsidR="004A7967">
        <w:t xml:space="preserve"> and this idea seems to permeate his arguments against divination and resonates with what </w:t>
      </w:r>
      <w:proofErr w:type="spellStart"/>
      <w:r w:rsidR="004A7967">
        <w:t>Krotensko</w:t>
      </w:r>
      <w:proofErr w:type="spellEnd"/>
      <w:r w:rsidR="004A7967">
        <w:t xml:space="preserve"> claimed regarding </w:t>
      </w:r>
      <w:r w:rsidR="004A7967" w:rsidRPr="004A7967">
        <w:rPr>
          <w:i/>
          <w:iCs/>
        </w:rPr>
        <w:t xml:space="preserve">De </w:t>
      </w:r>
      <w:proofErr w:type="spellStart"/>
      <w:r w:rsidR="004A7967" w:rsidRPr="004A7967">
        <w:rPr>
          <w:i/>
          <w:iCs/>
        </w:rPr>
        <w:t>Divinatione</w:t>
      </w:r>
      <w:proofErr w:type="spellEnd"/>
      <w:r w:rsidR="004A7967">
        <w:t xml:space="preserve"> having subtler political motivations.</w:t>
      </w:r>
      <w:r w:rsidR="00BE35B8">
        <w:rPr>
          <w:rStyle w:val="FootnoteReference"/>
        </w:rPr>
        <w:footnoteReference w:id="19"/>
      </w:r>
      <w:r>
        <w:t xml:space="preserve"> </w:t>
      </w:r>
    </w:p>
    <w:p w14:paraId="64986F91" w14:textId="506FEB0E" w:rsidR="00B54618" w:rsidRPr="00E7235D" w:rsidRDefault="00CD3704" w:rsidP="00191D0B">
      <w:pPr>
        <w:pStyle w:val="NormalWeb"/>
        <w:rPr>
          <w:color w:val="000000" w:themeColor="text1"/>
        </w:rPr>
      </w:pPr>
      <w:r w:rsidRPr="00E7235D">
        <w:rPr>
          <w:color w:val="000000" w:themeColor="text1"/>
        </w:rPr>
        <w:lastRenderedPageBreak/>
        <w:t xml:space="preserve">Cicero questioned </w:t>
      </w:r>
      <w:r w:rsidR="00CB4651" w:rsidRPr="00E7235D">
        <w:rPr>
          <w:color w:val="000000" w:themeColor="text1"/>
        </w:rPr>
        <w:t>‘</w:t>
      </w:r>
      <w:r w:rsidR="00E7235D">
        <w:rPr>
          <w:color w:val="000000" w:themeColor="text1"/>
        </w:rPr>
        <w:t>o</w:t>
      </w:r>
      <w:r w:rsidR="00CB4651" w:rsidRPr="00E7235D">
        <w:rPr>
          <w:color w:val="000000" w:themeColor="text1"/>
        </w:rPr>
        <w:t>f what advantage to me is divination if everything is ruled by Fate?’</w:t>
      </w:r>
      <w:r w:rsidRPr="00E7235D">
        <w:rPr>
          <w:color w:val="000000" w:themeColor="text1"/>
        </w:rPr>
        <w:t xml:space="preserve"> and continued later saying that </w:t>
      </w:r>
      <w:r w:rsidR="00191D0B" w:rsidRPr="00E7235D">
        <w:rPr>
          <w:color w:val="000000" w:themeColor="text1"/>
        </w:rPr>
        <w:t>‘</w:t>
      </w:r>
      <w:r w:rsidR="00E7235D">
        <w:rPr>
          <w:color w:val="000000" w:themeColor="text1"/>
        </w:rPr>
        <w:t>i</w:t>
      </w:r>
      <w:r w:rsidR="00191D0B" w:rsidRPr="00E7235D">
        <w:rPr>
          <w:color w:val="000000" w:themeColor="text1"/>
        </w:rPr>
        <w:t>f it is impossible to foresee things that happen by chance because they are uncertain, there is no such thing as divination; if, on the contrary, they can be foreseen because they are preordained by Fate, still there is no such thing as divination’</w:t>
      </w:r>
      <w:r w:rsidR="00BE35B8" w:rsidRPr="00E7235D">
        <w:rPr>
          <w:color w:val="000000" w:themeColor="text1"/>
        </w:rPr>
        <w:t>.</w:t>
      </w:r>
      <w:r w:rsidR="00BE35B8" w:rsidRPr="00E7235D">
        <w:rPr>
          <w:rStyle w:val="FootnoteReference"/>
          <w:color w:val="000000" w:themeColor="text1"/>
        </w:rPr>
        <w:footnoteReference w:id="20"/>
      </w:r>
      <w:r w:rsidR="00191D0B" w:rsidRPr="00E7235D">
        <w:rPr>
          <w:color w:val="000000" w:themeColor="text1"/>
        </w:rPr>
        <w:t xml:space="preserve"> </w:t>
      </w:r>
      <w:r w:rsidRPr="00E7235D">
        <w:rPr>
          <w:color w:val="000000" w:themeColor="text1"/>
        </w:rPr>
        <w:t>This is a</w:t>
      </w:r>
      <w:r w:rsidR="00DA4452" w:rsidRPr="00E7235D">
        <w:rPr>
          <w:color w:val="000000" w:themeColor="text1"/>
        </w:rPr>
        <w:t>n</w:t>
      </w:r>
      <w:r w:rsidR="00D80E2B" w:rsidRPr="00E7235D">
        <w:rPr>
          <w:color w:val="000000" w:themeColor="text1"/>
        </w:rPr>
        <w:t xml:space="preserve"> </w:t>
      </w:r>
      <w:r w:rsidR="00DA4452" w:rsidRPr="00E7235D">
        <w:rPr>
          <w:color w:val="000000" w:themeColor="text1"/>
        </w:rPr>
        <w:t>important</w:t>
      </w:r>
      <w:r w:rsidR="00D80E2B" w:rsidRPr="00E7235D">
        <w:rPr>
          <w:color w:val="000000" w:themeColor="text1"/>
        </w:rPr>
        <w:t xml:space="preserve"> argument that </w:t>
      </w:r>
      <w:r w:rsidR="004A7967" w:rsidRPr="00E7235D">
        <w:rPr>
          <w:color w:val="000000" w:themeColor="text1"/>
        </w:rPr>
        <w:t>pervades</w:t>
      </w:r>
      <w:r w:rsidR="00D80E2B" w:rsidRPr="00E7235D">
        <w:rPr>
          <w:color w:val="000000" w:themeColor="text1"/>
        </w:rPr>
        <w:t xml:space="preserve"> Cicero’s Book II</w:t>
      </w:r>
      <w:r w:rsidR="008B7ED4" w:rsidRPr="00E7235D">
        <w:rPr>
          <w:color w:val="000000" w:themeColor="text1"/>
        </w:rPr>
        <w:t xml:space="preserve"> claiming</w:t>
      </w:r>
      <w:r w:rsidR="00D22532" w:rsidRPr="00E7235D">
        <w:rPr>
          <w:color w:val="000000" w:themeColor="text1"/>
        </w:rPr>
        <w:t xml:space="preserve"> that if things are fated</w:t>
      </w:r>
      <w:r w:rsidR="00DA4452" w:rsidRPr="00E7235D">
        <w:rPr>
          <w:color w:val="000000" w:themeColor="text1"/>
        </w:rPr>
        <w:t>,</w:t>
      </w:r>
      <w:r w:rsidR="00D22532" w:rsidRPr="00E7235D">
        <w:rPr>
          <w:color w:val="000000" w:themeColor="text1"/>
        </w:rPr>
        <w:t xml:space="preserve"> divination is irrelevant because things cannot be changed, but if things are happening by chance</w:t>
      </w:r>
      <w:r w:rsidR="00DA4452" w:rsidRPr="00E7235D">
        <w:rPr>
          <w:color w:val="000000" w:themeColor="text1"/>
        </w:rPr>
        <w:t xml:space="preserve">, </w:t>
      </w:r>
      <w:r w:rsidR="00D22532" w:rsidRPr="00E7235D">
        <w:rPr>
          <w:color w:val="000000" w:themeColor="text1"/>
        </w:rPr>
        <w:t>th</w:t>
      </w:r>
      <w:r w:rsidR="00DA4452" w:rsidRPr="00E7235D">
        <w:rPr>
          <w:color w:val="000000" w:themeColor="text1"/>
        </w:rPr>
        <w:t>e</w:t>
      </w:r>
      <w:r w:rsidR="00D22532" w:rsidRPr="00E7235D">
        <w:rPr>
          <w:color w:val="000000" w:themeColor="text1"/>
        </w:rPr>
        <w:t>n divination becomes impossible because everything happens in a random manner</w:t>
      </w:r>
      <w:r w:rsidR="00EF430A" w:rsidRPr="00E7235D">
        <w:rPr>
          <w:color w:val="000000" w:themeColor="text1"/>
        </w:rPr>
        <w:t xml:space="preserve">. </w:t>
      </w:r>
      <w:r w:rsidR="009D24E3" w:rsidRPr="00E7235D">
        <w:rPr>
          <w:color w:val="000000" w:themeColor="text1"/>
        </w:rPr>
        <w:t>But if divination</w:t>
      </w:r>
      <w:r w:rsidR="005F5A2F" w:rsidRPr="00E7235D">
        <w:rPr>
          <w:color w:val="000000" w:themeColor="text1"/>
        </w:rPr>
        <w:t xml:space="preserve"> is defined</w:t>
      </w:r>
      <w:r w:rsidR="009D24E3" w:rsidRPr="00E7235D">
        <w:rPr>
          <w:color w:val="000000" w:themeColor="text1"/>
        </w:rPr>
        <w:t xml:space="preserve"> as a </w:t>
      </w:r>
      <w:r w:rsidR="00DB3EAB" w:rsidRPr="00E7235D">
        <w:rPr>
          <w:color w:val="000000" w:themeColor="text1"/>
        </w:rPr>
        <w:t xml:space="preserve">helpful </w:t>
      </w:r>
      <w:r w:rsidR="009D24E3" w:rsidRPr="00E7235D">
        <w:rPr>
          <w:color w:val="000000" w:themeColor="text1"/>
        </w:rPr>
        <w:t>‘means of bridging the gap between gods and humans’ and in order for that to happen, there must be a belief in the gods knowing more and their willingness to share that knowledge</w:t>
      </w:r>
      <w:r w:rsidR="009D14D3" w:rsidRPr="00E7235D">
        <w:rPr>
          <w:color w:val="000000" w:themeColor="text1"/>
        </w:rPr>
        <w:t xml:space="preserve">, then divination </w:t>
      </w:r>
      <w:r w:rsidR="004A7967" w:rsidRPr="00E7235D">
        <w:rPr>
          <w:color w:val="000000" w:themeColor="text1"/>
        </w:rPr>
        <w:t>could be</w:t>
      </w:r>
      <w:r w:rsidR="009D14D3" w:rsidRPr="00E7235D">
        <w:rPr>
          <w:color w:val="000000" w:themeColor="text1"/>
        </w:rPr>
        <w:t xml:space="preserve"> possible regardless of chance or fate</w:t>
      </w:r>
      <w:r w:rsidR="00101CF5" w:rsidRPr="00E7235D">
        <w:rPr>
          <w:color w:val="000000" w:themeColor="text1"/>
        </w:rPr>
        <w:t xml:space="preserve"> because the gods will be acting as ‘advisers’, making the process of divination not only relevant</w:t>
      </w:r>
      <w:r w:rsidR="00F62046" w:rsidRPr="00E7235D">
        <w:rPr>
          <w:color w:val="000000" w:themeColor="text1"/>
        </w:rPr>
        <w:t>,</w:t>
      </w:r>
      <w:r w:rsidR="00101CF5" w:rsidRPr="00E7235D">
        <w:rPr>
          <w:color w:val="000000" w:themeColor="text1"/>
        </w:rPr>
        <w:t xml:space="preserve"> but also it would still leave room for individuals to make choices and </w:t>
      </w:r>
      <w:r w:rsidR="00DA4452" w:rsidRPr="00E7235D">
        <w:rPr>
          <w:color w:val="000000" w:themeColor="text1"/>
        </w:rPr>
        <w:t xml:space="preserve">take personal </w:t>
      </w:r>
      <w:r w:rsidR="00101CF5" w:rsidRPr="00E7235D">
        <w:rPr>
          <w:color w:val="000000" w:themeColor="text1"/>
        </w:rPr>
        <w:t>responsibility</w:t>
      </w:r>
      <w:r w:rsidR="009D14D3" w:rsidRPr="00E7235D">
        <w:rPr>
          <w:color w:val="000000" w:themeColor="text1"/>
        </w:rPr>
        <w:t>.</w:t>
      </w:r>
      <w:r w:rsidR="00BE35B8" w:rsidRPr="00E7235D">
        <w:rPr>
          <w:rStyle w:val="FootnoteReference"/>
          <w:color w:val="000000" w:themeColor="text1"/>
        </w:rPr>
        <w:footnoteReference w:id="21"/>
      </w:r>
      <w:r w:rsidR="00101CF5" w:rsidRPr="00E7235D">
        <w:rPr>
          <w:color w:val="000000" w:themeColor="text1"/>
        </w:rPr>
        <w:t xml:space="preserve"> </w:t>
      </w:r>
      <w:r w:rsidR="00A20CE6" w:rsidRPr="00E7235D">
        <w:rPr>
          <w:color w:val="000000" w:themeColor="text1"/>
        </w:rPr>
        <w:t>This is what Flower talked as the importance and the role of divination as an aid in making decisions and taking action confidently.</w:t>
      </w:r>
      <w:r w:rsidR="00BE35B8" w:rsidRPr="00E7235D">
        <w:rPr>
          <w:rStyle w:val="FootnoteReference"/>
          <w:color w:val="000000" w:themeColor="text1"/>
        </w:rPr>
        <w:footnoteReference w:id="22"/>
      </w:r>
      <w:r w:rsidR="00A20CE6" w:rsidRPr="00E7235D">
        <w:rPr>
          <w:color w:val="000000" w:themeColor="text1"/>
        </w:rPr>
        <w:t xml:space="preserve">   </w:t>
      </w:r>
    </w:p>
    <w:p w14:paraId="6B85E4A1" w14:textId="120A1FE6" w:rsidR="00053A34" w:rsidRPr="00E7235D" w:rsidRDefault="00454313" w:rsidP="00D063CB">
      <w:pPr>
        <w:pStyle w:val="NormalWeb"/>
        <w:rPr>
          <w:color w:val="000000" w:themeColor="text1"/>
        </w:rPr>
      </w:pPr>
      <w:r w:rsidRPr="00E7235D">
        <w:rPr>
          <w:color w:val="000000" w:themeColor="text1"/>
        </w:rPr>
        <w:t>Cicero</w:t>
      </w:r>
      <w:r w:rsidR="000A60DE" w:rsidRPr="00E7235D">
        <w:rPr>
          <w:color w:val="000000" w:themeColor="text1"/>
        </w:rPr>
        <w:t xml:space="preserve"> </w:t>
      </w:r>
      <w:r w:rsidRPr="00E7235D">
        <w:rPr>
          <w:color w:val="000000" w:themeColor="text1"/>
        </w:rPr>
        <w:t>question</w:t>
      </w:r>
      <w:r w:rsidR="000A60DE" w:rsidRPr="00E7235D">
        <w:rPr>
          <w:color w:val="000000" w:themeColor="text1"/>
        </w:rPr>
        <w:t>ed</w:t>
      </w:r>
      <w:r w:rsidRPr="00E7235D">
        <w:rPr>
          <w:color w:val="000000" w:themeColor="text1"/>
        </w:rPr>
        <w:t xml:space="preserve"> if </w:t>
      </w:r>
      <w:r w:rsidR="005203ED" w:rsidRPr="00E7235D">
        <w:rPr>
          <w:color w:val="000000" w:themeColor="text1"/>
        </w:rPr>
        <w:t>‘</w:t>
      </w:r>
      <w:r w:rsidR="00F52BB6" w:rsidRPr="00E7235D">
        <w:rPr>
          <w:color w:val="000000" w:themeColor="text1"/>
        </w:rPr>
        <w:t>c</w:t>
      </w:r>
      <w:r w:rsidR="005203ED" w:rsidRPr="00E7235D">
        <w:rPr>
          <w:color w:val="000000" w:themeColor="text1"/>
        </w:rPr>
        <w:t>an there, then be any foreknowledge of things for whose happening no reason exists?</w:t>
      </w:r>
      <w:r w:rsidR="00F52BB6" w:rsidRPr="00E7235D">
        <w:rPr>
          <w:color w:val="000000" w:themeColor="text1"/>
        </w:rPr>
        <w:t>’</w:t>
      </w:r>
      <w:r w:rsidRPr="00E7235D">
        <w:rPr>
          <w:color w:val="000000" w:themeColor="text1"/>
        </w:rPr>
        <w:t xml:space="preserve"> </w:t>
      </w:r>
      <w:r w:rsidR="00DA4452" w:rsidRPr="00E7235D">
        <w:rPr>
          <w:color w:val="000000" w:themeColor="text1"/>
        </w:rPr>
        <w:t xml:space="preserve">and another </w:t>
      </w:r>
      <w:r w:rsidR="004A7967" w:rsidRPr="00E7235D">
        <w:rPr>
          <w:color w:val="000000" w:themeColor="text1"/>
        </w:rPr>
        <w:t>view</w:t>
      </w:r>
      <w:r w:rsidR="00DA4452" w:rsidRPr="00E7235D">
        <w:rPr>
          <w:color w:val="000000" w:themeColor="text1"/>
        </w:rPr>
        <w:t xml:space="preserve"> on that would be sustained by</w:t>
      </w:r>
      <w:r w:rsidRPr="00E7235D">
        <w:rPr>
          <w:color w:val="000000" w:themeColor="text1"/>
        </w:rPr>
        <w:t xml:space="preserve"> the stoic perspective</w:t>
      </w:r>
      <w:r w:rsidR="005E0471" w:rsidRPr="00E7235D">
        <w:rPr>
          <w:color w:val="000000" w:themeColor="text1"/>
        </w:rPr>
        <w:t xml:space="preserve"> where</w:t>
      </w:r>
      <w:r w:rsidRPr="00E7235D">
        <w:rPr>
          <w:color w:val="000000" w:themeColor="text1"/>
        </w:rPr>
        <w:t xml:space="preserve"> nature is seen as a ‘rational principle that organizes the universe’ and </w:t>
      </w:r>
      <w:r w:rsidR="005E0471" w:rsidRPr="00E7235D">
        <w:rPr>
          <w:color w:val="000000" w:themeColor="text1"/>
        </w:rPr>
        <w:t xml:space="preserve">include </w:t>
      </w:r>
      <w:r w:rsidRPr="00E7235D">
        <w:rPr>
          <w:color w:val="000000" w:themeColor="text1"/>
        </w:rPr>
        <w:t xml:space="preserve">the idea of interconnection </w:t>
      </w:r>
      <w:r w:rsidR="005E0471" w:rsidRPr="00E7235D">
        <w:rPr>
          <w:color w:val="000000" w:themeColor="text1"/>
        </w:rPr>
        <w:t>between everything</w:t>
      </w:r>
      <w:r w:rsidRPr="00E7235D">
        <w:rPr>
          <w:color w:val="000000" w:themeColor="text1"/>
        </w:rPr>
        <w:t>,</w:t>
      </w:r>
      <w:r w:rsidR="005E0471" w:rsidRPr="00E7235D">
        <w:rPr>
          <w:color w:val="000000" w:themeColor="text1"/>
        </w:rPr>
        <w:t xml:space="preserve"> or what</w:t>
      </w:r>
      <w:r w:rsidRPr="00E7235D">
        <w:rPr>
          <w:color w:val="000000" w:themeColor="text1"/>
        </w:rPr>
        <w:t xml:space="preserve"> </w:t>
      </w:r>
      <w:r w:rsidR="007E53B9" w:rsidRPr="00E7235D">
        <w:rPr>
          <w:color w:val="000000" w:themeColor="text1"/>
        </w:rPr>
        <w:t xml:space="preserve">Nicholas </w:t>
      </w:r>
      <w:proofErr w:type="spellStart"/>
      <w:r w:rsidRPr="00E7235D">
        <w:rPr>
          <w:color w:val="000000" w:themeColor="text1"/>
        </w:rPr>
        <w:t>Denyer</w:t>
      </w:r>
      <w:proofErr w:type="spellEnd"/>
      <w:r w:rsidRPr="00E7235D">
        <w:rPr>
          <w:color w:val="000000" w:themeColor="text1"/>
        </w:rPr>
        <w:t xml:space="preserve"> mention</w:t>
      </w:r>
      <w:r w:rsidR="00B963B3" w:rsidRPr="00E7235D">
        <w:rPr>
          <w:color w:val="000000" w:themeColor="text1"/>
        </w:rPr>
        <w:t>ed</w:t>
      </w:r>
      <w:r w:rsidR="005E0471" w:rsidRPr="00E7235D">
        <w:rPr>
          <w:color w:val="000000" w:themeColor="text1"/>
        </w:rPr>
        <w:t xml:space="preserve"> as</w:t>
      </w:r>
      <w:r w:rsidRPr="00E7235D">
        <w:rPr>
          <w:color w:val="000000" w:themeColor="text1"/>
        </w:rPr>
        <w:t xml:space="preserve"> ‘the Stoic notion of </w:t>
      </w:r>
      <w:proofErr w:type="spellStart"/>
      <w:r w:rsidRPr="00E7235D">
        <w:rPr>
          <w:i/>
          <w:iCs/>
          <w:color w:val="000000" w:themeColor="text1"/>
        </w:rPr>
        <w:t>sumpatheia</w:t>
      </w:r>
      <w:proofErr w:type="spellEnd"/>
      <w:r w:rsidRPr="00E7235D">
        <w:rPr>
          <w:i/>
          <w:iCs/>
          <w:color w:val="000000" w:themeColor="text1"/>
        </w:rPr>
        <w:t xml:space="preserve">, </w:t>
      </w:r>
      <w:r w:rsidRPr="00E7235D">
        <w:rPr>
          <w:color w:val="000000" w:themeColor="text1"/>
        </w:rPr>
        <w:t>the harmony that binds the cosmos together’</w:t>
      </w:r>
      <w:r w:rsidR="007E53B9" w:rsidRPr="00E7235D">
        <w:rPr>
          <w:color w:val="000000" w:themeColor="text1"/>
        </w:rPr>
        <w:t xml:space="preserve"> which would </w:t>
      </w:r>
      <w:r w:rsidR="005E0471" w:rsidRPr="00E7235D">
        <w:rPr>
          <w:color w:val="000000" w:themeColor="text1"/>
        </w:rPr>
        <w:t xml:space="preserve">not only </w:t>
      </w:r>
      <w:r w:rsidR="007E53B9" w:rsidRPr="00E7235D">
        <w:rPr>
          <w:color w:val="000000" w:themeColor="text1"/>
        </w:rPr>
        <w:t>bring a reason for things to happen</w:t>
      </w:r>
      <w:r w:rsidR="005E0471" w:rsidRPr="00E7235D">
        <w:rPr>
          <w:color w:val="000000" w:themeColor="text1"/>
        </w:rPr>
        <w:t xml:space="preserve"> but also support the idea that divination is possible</w:t>
      </w:r>
      <w:r w:rsidR="00B963B3" w:rsidRPr="00E7235D">
        <w:rPr>
          <w:color w:val="000000" w:themeColor="text1"/>
        </w:rPr>
        <w:t>.</w:t>
      </w:r>
      <w:r w:rsidR="00F52BB6" w:rsidRPr="00E7235D">
        <w:rPr>
          <w:rStyle w:val="FootnoteReference"/>
          <w:color w:val="000000" w:themeColor="text1"/>
        </w:rPr>
        <w:footnoteReference w:id="23"/>
      </w:r>
      <w:r w:rsidR="00B963B3" w:rsidRPr="00E7235D">
        <w:rPr>
          <w:color w:val="000000" w:themeColor="text1"/>
        </w:rPr>
        <w:t xml:space="preserve"> </w:t>
      </w:r>
      <w:r w:rsidR="004568EB" w:rsidRPr="00E7235D">
        <w:rPr>
          <w:color w:val="000000" w:themeColor="text1"/>
        </w:rPr>
        <w:t>Cicero questioned this idea of interconnection between everything when he claimed ‘What ‘sympathy’ (…) can there be between a cleft in a liver and a petty addition to my purse?’</w:t>
      </w:r>
      <w:r w:rsidR="00F52BB6" w:rsidRPr="00E7235D">
        <w:rPr>
          <w:rStyle w:val="FootnoteReference"/>
          <w:color w:val="000000" w:themeColor="text1"/>
        </w:rPr>
        <w:footnoteReference w:id="24"/>
      </w:r>
      <w:r w:rsidR="004568EB" w:rsidRPr="00E7235D">
        <w:rPr>
          <w:color w:val="000000" w:themeColor="text1"/>
        </w:rPr>
        <w:t>. This phrase, filled with irony, seems to be reflecting what was discussed by Gregory Bruce</w:t>
      </w:r>
      <w:r w:rsidR="00F52BB6" w:rsidRPr="00E7235D">
        <w:rPr>
          <w:color w:val="000000" w:themeColor="text1"/>
        </w:rPr>
        <w:t xml:space="preserve"> Smith</w:t>
      </w:r>
      <w:r w:rsidR="004568EB" w:rsidRPr="00E7235D">
        <w:rPr>
          <w:color w:val="000000" w:themeColor="text1"/>
        </w:rPr>
        <w:t xml:space="preserve"> as Cicero’s attempt to make politics in Rome more rational rather than focused on personal gain and corruption.</w:t>
      </w:r>
      <w:r w:rsidR="00F52BB6" w:rsidRPr="00E7235D">
        <w:rPr>
          <w:rStyle w:val="FootnoteReference"/>
          <w:color w:val="000000" w:themeColor="text1"/>
        </w:rPr>
        <w:footnoteReference w:id="25"/>
      </w:r>
      <w:r w:rsidR="00F52BB6" w:rsidRPr="00E7235D">
        <w:rPr>
          <w:color w:val="000000" w:themeColor="text1"/>
        </w:rPr>
        <w:t xml:space="preserve"> </w:t>
      </w:r>
      <w:r w:rsidR="000A60DE" w:rsidRPr="00E7235D">
        <w:rPr>
          <w:color w:val="000000" w:themeColor="text1"/>
        </w:rPr>
        <w:t xml:space="preserve">According to </w:t>
      </w:r>
      <w:r w:rsidR="00F52BB6" w:rsidRPr="00E7235D">
        <w:rPr>
          <w:color w:val="000000" w:themeColor="text1"/>
        </w:rPr>
        <w:t>Smith</w:t>
      </w:r>
      <w:r w:rsidR="000A60DE" w:rsidRPr="00E7235D">
        <w:rPr>
          <w:color w:val="000000" w:themeColor="text1"/>
        </w:rPr>
        <w:t xml:space="preserve">, Cicero’s </w:t>
      </w:r>
      <w:r w:rsidR="005345DC" w:rsidRPr="00E7235D">
        <w:rPr>
          <w:color w:val="000000" w:themeColor="text1"/>
        </w:rPr>
        <w:t>‘ancestral and prescriptive Roman regime proved to be too impervious to reason. Without the input of reason his republic was doomed’</w:t>
      </w:r>
      <w:r w:rsidR="00D5526B" w:rsidRPr="00E7235D">
        <w:rPr>
          <w:color w:val="000000" w:themeColor="text1"/>
        </w:rPr>
        <w:t>.</w:t>
      </w:r>
      <w:r w:rsidR="00F52BB6" w:rsidRPr="00E7235D">
        <w:rPr>
          <w:rStyle w:val="FootnoteReference"/>
          <w:color w:val="000000" w:themeColor="text1"/>
        </w:rPr>
        <w:footnoteReference w:id="26"/>
      </w:r>
    </w:p>
    <w:p w14:paraId="372CA999" w14:textId="6EC3E06F" w:rsidR="004C5326" w:rsidRPr="00053A34" w:rsidRDefault="004C5326" w:rsidP="00D063CB">
      <w:pPr>
        <w:pStyle w:val="NormalWeb"/>
        <w:rPr>
          <w:color w:val="002060"/>
        </w:rPr>
      </w:pPr>
      <w:r w:rsidRPr="004C5326">
        <w:rPr>
          <w:b/>
          <w:bCs/>
          <w:color w:val="000000" w:themeColor="text1"/>
        </w:rPr>
        <w:t>Conclusion</w:t>
      </w:r>
      <w:r>
        <w:rPr>
          <w:b/>
          <w:bCs/>
          <w:color w:val="000000" w:themeColor="text1"/>
        </w:rPr>
        <w:t>:</w:t>
      </w:r>
    </w:p>
    <w:p w14:paraId="01B19C9D" w14:textId="7D11FEA7" w:rsidR="00D5526B" w:rsidRPr="00D5526B" w:rsidRDefault="00E706F3" w:rsidP="00A92139">
      <w:pPr>
        <w:pStyle w:val="NormalWeb"/>
      </w:pPr>
      <w:r>
        <w:rPr>
          <w:color w:val="000000" w:themeColor="text1"/>
        </w:rPr>
        <w:t>This essay aimed at critically reviewing</w:t>
      </w:r>
      <w:r>
        <w:t xml:space="preserve"> Marcus Tullius Cicero’s arguments against divination in his philosophical treatise entitled </w:t>
      </w:r>
      <w:r>
        <w:rPr>
          <w:i/>
          <w:iCs/>
        </w:rPr>
        <w:t xml:space="preserve">De </w:t>
      </w:r>
      <w:proofErr w:type="spellStart"/>
      <w:r>
        <w:rPr>
          <w:i/>
          <w:iCs/>
        </w:rPr>
        <w:t>Divinatione</w:t>
      </w:r>
      <w:proofErr w:type="spellEnd"/>
      <w:r w:rsidR="00D5526B">
        <w:rPr>
          <w:i/>
          <w:iCs/>
        </w:rPr>
        <w:t xml:space="preserve">, </w:t>
      </w:r>
      <w:r w:rsidR="00D43435">
        <w:t xml:space="preserve">a work </w:t>
      </w:r>
      <w:r w:rsidR="00D5526B">
        <w:t xml:space="preserve">which was divided in two books and written in a dialogue format between Cicero and his brother </w:t>
      </w:r>
      <w:proofErr w:type="spellStart"/>
      <w:r w:rsidR="00D5526B">
        <w:t>Quintos</w:t>
      </w:r>
      <w:proofErr w:type="spellEnd"/>
      <w:r w:rsidR="00CD58F8">
        <w:t>,</w:t>
      </w:r>
      <w:r w:rsidR="00B158CB">
        <w:t xml:space="preserve"> at his house in Tusculum</w:t>
      </w:r>
      <w:r w:rsidR="00D5526B">
        <w:t>.</w:t>
      </w:r>
      <w:r w:rsidR="00140195">
        <w:t xml:space="preserve"> </w:t>
      </w:r>
    </w:p>
    <w:p w14:paraId="38D8B5E7" w14:textId="2514F05C" w:rsidR="006467ED" w:rsidRDefault="00D43435" w:rsidP="00A92139">
      <w:pPr>
        <w:pStyle w:val="NormalWeb"/>
      </w:pPr>
      <w:r>
        <w:t>In the summary section</w:t>
      </w:r>
      <w:r w:rsidR="00CD58F8">
        <w:t xml:space="preserve"> it was mentioned what the two books are about and how they divided divination into two different categories, followed by some information on </w:t>
      </w:r>
      <w:r>
        <w:t>t</w:t>
      </w:r>
      <w:r w:rsidR="00D5526B">
        <w:t xml:space="preserve">he historical </w:t>
      </w:r>
      <w:r w:rsidR="00D5526B">
        <w:lastRenderedPageBreak/>
        <w:t xml:space="preserve">context </w:t>
      </w:r>
      <w:r w:rsidR="00E7235D">
        <w:t>of</w:t>
      </w:r>
      <w:r w:rsidR="00D5526B">
        <w:t xml:space="preserve"> late Republican Rome and the crisis </w:t>
      </w:r>
      <w:r w:rsidR="00D66C89">
        <w:t>associated</w:t>
      </w:r>
      <w:r w:rsidR="00D5526B">
        <w:t xml:space="preserve"> to inefficient administrative politics in connection to Cicero’s work</w:t>
      </w:r>
      <w:r w:rsidR="006467ED">
        <w:t>.</w:t>
      </w:r>
      <w:r>
        <w:t xml:space="preserve"> </w:t>
      </w:r>
    </w:p>
    <w:p w14:paraId="5F677EEC" w14:textId="07F423C7" w:rsidR="00B109E3" w:rsidRDefault="006467ED" w:rsidP="00A92139">
      <w:pPr>
        <w:pStyle w:val="NormalWeb"/>
      </w:pPr>
      <w:r>
        <w:t>The following</w:t>
      </w:r>
      <w:r w:rsidR="00D43435">
        <w:t xml:space="preserve"> section </w:t>
      </w:r>
      <w:r>
        <w:t xml:space="preserve">aimed at </w:t>
      </w:r>
      <w:r w:rsidR="00D43435">
        <w:t xml:space="preserve">discussing </w:t>
      </w:r>
      <w:r w:rsidR="00D43435">
        <w:rPr>
          <w:i/>
          <w:iCs/>
        </w:rPr>
        <w:t xml:space="preserve">De </w:t>
      </w:r>
      <w:proofErr w:type="spellStart"/>
      <w:r w:rsidR="00D43435">
        <w:rPr>
          <w:i/>
          <w:iCs/>
        </w:rPr>
        <w:t>Divinatione</w:t>
      </w:r>
      <w:proofErr w:type="spellEnd"/>
      <w:r w:rsidR="00D43435">
        <w:rPr>
          <w:i/>
          <w:iCs/>
        </w:rPr>
        <w:t xml:space="preserve"> </w:t>
      </w:r>
      <w:r w:rsidR="00D43435">
        <w:t>within scholarly debates</w:t>
      </w:r>
      <w:r w:rsidR="00D5526B">
        <w:t xml:space="preserve"> </w:t>
      </w:r>
      <w:r w:rsidR="00D43435">
        <w:t>and how there are different interpretations regarding Cicero’s opinion on divination</w:t>
      </w:r>
      <w:r w:rsidR="00140195">
        <w:t xml:space="preserve">. It was claimed, agreeing with some of the scholars, that the dialogue </w:t>
      </w:r>
      <w:r>
        <w:t>format was</w:t>
      </w:r>
      <w:r w:rsidR="00140195">
        <w:t xml:space="preserve"> connected more with a rhetorical exercise in the opposition of arguments than truly revealing Cicero’s view, </w:t>
      </w:r>
      <w:r w:rsidR="00D43435">
        <w:t>as well as the importance that the book had in being the first in roman history to attempt at considering religion as a</w:t>
      </w:r>
      <w:r w:rsidR="00140195">
        <w:t>n independent subject</w:t>
      </w:r>
      <w:r w:rsidR="00D43435">
        <w:t xml:space="preserve"> of debate.</w:t>
      </w:r>
    </w:p>
    <w:p w14:paraId="48F315C9" w14:textId="77777777" w:rsidR="006467ED" w:rsidRDefault="00D43435" w:rsidP="00A92139">
      <w:pPr>
        <w:pStyle w:val="NormalWeb"/>
      </w:pPr>
      <w:r>
        <w:t>The analysis section was done in two stages, first by discussing Cicero’s arguments being strongly based on reason</w:t>
      </w:r>
      <w:r w:rsidR="009845DA">
        <w:t>, and it was</w:t>
      </w:r>
      <w:r w:rsidR="00140195">
        <w:t xml:space="preserve"> also</w:t>
      </w:r>
      <w:r w:rsidR="009845DA">
        <w:t xml:space="preserve"> argued that the strong emphasis on reasoning is connected with the roman crisis at the time </w:t>
      </w:r>
      <w:r w:rsidR="00B158CB">
        <w:t xml:space="preserve">of late Republic, </w:t>
      </w:r>
      <w:r w:rsidR="009845DA">
        <w:t xml:space="preserve">and the author’s attempt to bring rationality and philosophy into politics as a way </w:t>
      </w:r>
      <w:r w:rsidR="006467ED">
        <w:t>to improve</w:t>
      </w:r>
      <w:r w:rsidR="009845DA">
        <w:t xml:space="preserve"> the</w:t>
      </w:r>
      <w:r w:rsidR="006467ED">
        <w:t xml:space="preserve"> problems that the</w:t>
      </w:r>
      <w:r w:rsidR="009845DA">
        <w:t xml:space="preserve"> ineffective administration</w:t>
      </w:r>
      <w:r w:rsidR="006467ED">
        <w:t xml:space="preserve"> was creating</w:t>
      </w:r>
      <w:r w:rsidR="009845DA">
        <w:t xml:space="preserve">. It was also claimed that Cicero was doing that by the first time proposing a separation between religious rituals and other areas of life. </w:t>
      </w:r>
    </w:p>
    <w:p w14:paraId="68F53BFF" w14:textId="7C1F128C" w:rsidR="00140195" w:rsidRDefault="009845DA" w:rsidP="00A92139">
      <w:pPr>
        <w:pStyle w:val="NormalWeb"/>
      </w:pPr>
      <w:r>
        <w:t xml:space="preserve">The second part of the analysis section challenged </w:t>
      </w:r>
      <w:r w:rsidR="00B158CB">
        <w:t xml:space="preserve">some of </w:t>
      </w:r>
      <w:r>
        <w:t>Cicero’s arguments against divination</w:t>
      </w:r>
      <w:r w:rsidR="00B158CB">
        <w:t xml:space="preserve">, for example one of his main questions claiming that there is no need for divination either if things happen by fate or randomly, </w:t>
      </w:r>
      <w:r w:rsidR="00140195">
        <w:t>using</w:t>
      </w:r>
      <w:r>
        <w:t xml:space="preserve"> a stoic perspective</w:t>
      </w:r>
      <w:r w:rsidR="00D66C89">
        <w:t xml:space="preserve"> and reflecting on the social role of the seer</w:t>
      </w:r>
      <w:r w:rsidR="00B158CB">
        <w:t xml:space="preserve">. </w:t>
      </w:r>
    </w:p>
    <w:p w14:paraId="4A98621C" w14:textId="77777777" w:rsidR="00325BCE" w:rsidRDefault="00325BCE" w:rsidP="00325BCE">
      <w:pPr>
        <w:pStyle w:val="NormalWeb"/>
      </w:pPr>
    </w:p>
    <w:p w14:paraId="749DCF7E" w14:textId="28CEA45B" w:rsidR="00A92139" w:rsidRPr="00A92139" w:rsidRDefault="00325BCE" w:rsidP="00A92139">
      <w:pPr>
        <w:pStyle w:val="NormalWeb"/>
        <w:rPr>
          <w:color w:val="000000" w:themeColor="text1"/>
        </w:rPr>
      </w:pPr>
      <w:r w:rsidRPr="00325BCE">
        <w:t xml:space="preserve"> </w:t>
      </w:r>
    </w:p>
    <w:p w14:paraId="652E0996" w14:textId="77777777" w:rsidR="00A92139" w:rsidRDefault="00A92139" w:rsidP="00A92139">
      <w:pPr>
        <w:pStyle w:val="NormalWeb"/>
        <w:rPr>
          <w:color w:val="C45911" w:themeColor="accent2" w:themeShade="BF"/>
        </w:rPr>
      </w:pPr>
    </w:p>
    <w:p w14:paraId="3232A03A" w14:textId="77777777" w:rsidR="00A92139" w:rsidRDefault="00A92139" w:rsidP="00A92139">
      <w:pPr>
        <w:pStyle w:val="NormalWeb"/>
        <w:rPr>
          <w:color w:val="C45911" w:themeColor="accent2" w:themeShade="BF"/>
        </w:rPr>
      </w:pPr>
    </w:p>
    <w:p w14:paraId="5B3997A7" w14:textId="77777777" w:rsidR="00A92139" w:rsidRPr="00815F85" w:rsidRDefault="00A92139" w:rsidP="00A92139">
      <w:pPr>
        <w:pStyle w:val="NormalWeb"/>
        <w:rPr>
          <w:color w:val="ED7D31" w:themeColor="accent2"/>
        </w:rPr>
      </w:pPr>
    </w:p>
    <w:p w14:paraId="7D106A9A" w14:textId="4B7BBF8E" w:rsidR="00325BCE" w:rsidRPr="00325BCE" w:rsidRDefault="00325BCE" w:rsidP="00325BCE">
      <w:pPr>
        <w:pStyle w:val="NormalWeb"/>
      </w:pPr>
    </w:p>
    <w:p w14:paraId="3208E83A" w14:textId="77777777" w:rsidR="00325BCE" w:rsidRDefault="00325BCE" w:rsidP="00325BCE">
      <w:pPr>
        <w:pStyle w:val="NormalWeb"/>
      </w:pPr>
    </w:p>
    <w:p w14:paraId="719B5F02" w14:textId="77777777" w:rsidR="00325BCE" w:rsidRDefault="00325BCE" w:rsidP="00325BCE">
      <w:pPr>
        <w:pStyle w:val="NormalWeb"/>
      </w:pPr>
    </w:p>
    <w:p w14:paraId="4BD739EF" w14:textId="12BCD746" w:rsidR="00325BCE" w:rsidRPr="00325BCE" w:rsidRDefault="00325BCE" w:rsidP="00325BCE">
      <w:pPr>
        <w:pStyle w:val="NormalWeb"/>
      </w:pPr>
      <w:r w:rsidRPr="00325BCE">
        <w:t xml:space="preserve"> </w:t>
      </w:r>
    </w:p>
    <w:p w14:paraId="7D92EACF" w14:textId="0846F51F" w:rsidR="00325BCE" w:rsidRDefault="00325BCE" w:rsidP="00325BCE">
      <w:pPr>
        <w:pStyle w:val="NormalWeb"/>
      </w:pPr>
    </w:p>
    <w:p w14:paraId="25366BB9" w14:textId="77777777" w:rsidR="00325BCE" w:rsidRPr="00325BCE" w:rsidRDefault="00325BCE" w:rsidP="00325BCE">
      <w:pPr>
        <w:pStyle w:val="NormalWeb"/>
      </w:pPr>
    </w:p>
    <w:p w14:paraId="28188CE5" w14:textId="7DF42B04" w:rsidR="00C2483C" w:rsidRPr="00325BCE" w:rsidRDefault="00926F44">
      <w:pPr>
        <w:rPr>
          <w:rFonts w:ascii="Times New Roman" w:hAnsi="Times New Roman" w:cs="Times New Roman"/>
        </w:rPr>
      </w:pPr>
      <w:r w:rsidRPr="00325BCE">
        <w:rPr>
          <w:rFonts w:ascii="Times New Roman" w:hAnsi="Times New Roman" w:cs="Times New Roman"/>
          <w:i/>
          <w:iCs/>
        </w:rPr>
        <w:t xml:space="preserve"> </w:t>
      </w:r>
    </w:p>
    <w:p w14:paraId="077DB372" w14:textId="7C59DB80" w:rsidR="00926F44" w:rsidRDefault="00926F44">
      <w:pPr>
        <w:rPr>
          <w:rFonts w:ascii="Times New Roman" w:hAnsi="Times New Roman" w:cs="Times New Roman"/>
        </w:rPr>
      </w:pPr>
    </w:p>
    <w:p w14:paraId="1E46BB75" w14:textId="1A923805" w:rsidR="00926F44" w:rsidRDefault="00926F44">
      <w:pPr>
        <w:rPr>
          <w:rFonts w:ascii="Times New Roman" w:hAnsi="Times New Roman" w:cs="Times New Roman"/>
        </w:rPr>
      </w:pPr>
    </w:p>
    <w:p w14:paraId="767BDA5A" w14:textId="087493ED" w:rsidR="00926F44" w:rsidRDefault="00926F44">
      <w:pPr>
        <w:rPr>
          <w:rFonts w:ascii="Times New Roman" w:hAnsi="Times New Roman" w:cs="Times New Roman"/>
        </w:rPr>
      </w:pPr>
    </w:p>
    <w:p w14:paraId="7B5BADDB" w14:textId="0729A4B2" w:rsidR="00926F44" w:rsidRDefault="00926F44">
      <w:pPr>
        <w:rPr>
          <w:rFonts w:ascii="Times New Roman" w:hAnsi="Times New Roman" w:cs="Times New Roman"/>
        </w:rPr>
      </w:pPr>
    </w:p>
    <w:p w14:paraId="639FF723" w14:textId="0AD8D595" w:rsidR="00926F44" w:rsidRDefault="00926F44">
      <w:pPr>
        <w:rPr>
          <w:rFonts w:ascii="Times New Roman" w:hAnsi="Times New Roman" w:cs="Times New Roman"/>
        </w:rPr>
      </w:pPr>
    </w:p>
    <w:p w14:paraId="4DB746FF" w14:textId="77777777" w:rsidR="0028578C" w:rsidRPr="00627340" w:rsidRDefault="0028578C" w:rsidP="0028578C">
      <w:pPr>
        <w:rPr>
          <w:rFonts w:ascii="Times New Roman" w:hAnsi="Times New Roman" w:cs="Times New Roman"/>
          <w:b/>
          <w:bCs/>
          <w:sz w:val="32"/>
          <w:szCs w:val="32"/>
        </w:rPr>
      </w:pPr>
      <w:r w:rsidRPr="00627340">
        <w:rPr>
          <w:rFonts w:ascii="Times New Roman" w:hAnsi="Times New Roman" w:cs="Times New Roman"/>
          <w:b/>
          <w:bCs/>
          <w:sz w:val="32"/>
          <w:szCs w:val="32"/>
        </w:rPr>
        <w:lastRenderedPageBreak/>
        <w:t>Bibliography:</w:t>
      </w:r>
    </w:p>
    <w:p w14:paraId="0B2B7C62" w14:textId="77777777" w:rsidR="0028578C" w:rsidRDefault="0028578C" w:rsidP="0028578C">
      <w:pPr>
        <w:rPr>
          <w:rFonts w:ascii="Times New Roman" w:hAnsi="Times New Roman" w:cs="Times New Roman"/>
        </w:rPr>
      </w:pPr>
    </w:p>
    <w:p w14:paraId="1E4F639E" w14:textId="77777777" w:rsidR="0028578C" w:rsidRDefault="0028578C" w:rsidP="0028578C">
      <w:pPr>
        <w:rPr>
          <w:rFonts w:ascii="Times New Roman" w:hAnsi="Times New Roman" w:cs="Times New Roman"/>
        </w:rPr>
      </w:pPr>
    </w:p>
    <w:p w14:paraId="66AD57B9" w14:textId="77777777" w:rsidR="0028578C" w:rsidRPr="00627340" w:rsidRDefault="0028578C" w:rsidP="0028578C">
      <w:pPr>
        <w:rPr>
          <w:rFonts w:ascii="Times New Roman" w:hAnsi="Times New Roman" w:cs="Times New Roman"/>
          <w:b/>
          <w:bCs/>
          <w:sz w:val="28"/>
          <w:szCs w:val="28"/>
        </w:rPr>
      </w:pPr>
      <w:r w:rsidRPr="00627340">
        <w:rPr>
          <w:rFonts w:ascii="Times New Roman" w:hAnsi="Times New Roman" w:cs="Times New Roman"/>
          <w:b/>
          <w:bCs/>
          <w:sz w:val="28"/>
          <w:szCs w:val="28"/>
        </w:rPr>
        <w:t>Primary Source:</w:t>
      </w:r>
    </w:p>
    <w:p w14:paraId="230B3E4F" w14:textId="77777777" w:rsidR="0028578C" w:rsidRPr="006A4942" w:rsidRDefault="0028578C" w:rsidP="0028578C">
      <w:pPr>
        <w:pStyle w:val="NormalWeb"/>
        <w:rPr>
          <w:color w:val="000000" w:themeColor="text1"/>
        </w:rPr>
      </w:pPr>
      <w:r w:rsidRPr="006A4942">
        <w:rPr>
          <w:color w:val="000000" w:themeColor="text1"/>
        </w:rPr>
        <w:t xml:space="preserve">Cicero, Marcus Tullius, </w:t>
      </w:r>
      <w:r w:rsidRPr="006A4942">
        <w:rPr>
          <w:i/>
          <w:iCs/>
          <w:color w:val="000000" w:themeColor="text1"/>
        </w:rPr>
        <w:t xml:space="preserve">On Divination </w:t>
      </w:r>
      <w:r w:rsidRPr="006A4942">
        <w:rPr>
          <w:color w:val="000000" w:themeColor="text1"/>
        </w:rPr>
        <w:t>(</w:t>
      </w:r>
      <w:r w:rsidRPr="006A4942">
        <w:rPr>
          <w:i/>
          <w:iCs/>
          <w:color w:val="000000" w:themeColor="text1"/>
        </w:rPr>
        <w:t xml:space="preserve">De </w:t>
      </w:r>
      <w:proofErr w:type="spellStart"/>
      <w:r w:rsidRPr="006A4942">
        <w:rPr>
          <w:i/>
          <w:iCs/>
          <w:color w:val="000000" w:themeColor="text1"/>
        </w:rPr>
        <w:t>Divinatione</w:t>
      </w:r>
      <w:proofErr w:type="spellEnd"/>
      <w:r w:rsidRPr="006A4942">
        <w:rPr>
          <w:color w:val="000000" w:themeColor="text1"/>
        </w:rPr>
        <w:t xml:space="preserve">), ed. and translated by W. A. Falconer, (Cambridge: Harvard University Press, vol. XX, 1923). </w:t>
      </w:r>
    </w:p>
    <w:p w14:paraId="016217F9" w14:textId="77777777" w:rsidR="0028578C" w:rsidRPr="00627340" w:rsidRDefault="0028578C" w:rsidP="0028578C">
      <w:pPr>
        <w:rPr>
          <w:rFonts w:ascii="Times New Roman" w:hAnsi="Times New Roman" w:cs="Times New Roman"/>
          <w:b/>
          <w:bCs/>
          <w:sz w:val="28"/>
          <w:szCs w:val="28"/>
        </w:rPr>
      </w:pPr>
      <w:r w:rsidRPr="00627340">
        <w:rPr>
          <w:rFonts w:ascii="Times New Roman" w:hAnsi="Times New Roman" w:cs="Times New Roman"/>
          <w:b/>
          <w:bCs/>
          <w:sz w:val="28"/>
          <w:szCs w:val="28"/>
        </w:rPr>
        <w:t>Secondary Sources:</w:t>
      </w:r>
    </w:p>
    <w:p w14:paraId="2B3E5292" w14:textId="77777777" w:rsidR="0028578C" w:rsidRDefault="0028578C" w:rsidP="0028578C">
      <w:pPr>
        <w:rPr>
          <w:rFonts w:ascii="Times New Roman" w:hAnsi="Times New Roman" w:cs="Times New Roman"/>
        </w:rPr>
      </w:pPr>
    </w:p>
    <w:p w14:paraId="10F27DD7" w14:textId="77777777" w:rsidR="0028578C" w:rsidRDefault="0028578C" w:rsidP="0028578C">
      <w:pPr>
        <w:rPr>
          <w:rFonts w:ascii="Times New Roman" w:hAnsi="Times New Roman" w:cs="Times New Roman"/>
        </w:rPr>
      </w:pPr>
      <w:r>
        <w:rPr>
          <w:rFonts w:ascii="Times New Roman" w:hAnsi="Times New Roman" w:cs="Times New Roman"/>
        </w:rPr>
        <w:t xml:space="preserve">Beard, Mary, ‘Cicero and Divination: The Formation of a Latin Discourse’, </w:t>
      </w:r>
      <w:r>
        <w:rPr>
          <w:rFonts w:ascii="Times New Roman" w:hAnsi="Times New Roman" w:cs="Times New Roman"/>
          <w:i/>
          <w:iCs/>
        </w:rPr>
        <w:t xml:space="preserve">The Journal of Roman Studies, </w:t>
      </w:r>
      <w:r>
        <w:rPr>
          <w:rFonts w:ascii="Times New Roman" w:hAnsi="Times New Roman" w:cs="Times New Roman"/>
        </w:rPr>
        <w:t>Vol. 76, (1986), pp. 33-46.</w:t>
      </w:r>
    </w:p>
    <w:p w14:paraId="41D25512" w14:textId="77777777" w:rsidR="0028578C" w:rsidRDefault="0028578C" w:rsidP="0028578C">
      <w:pPr>
        <w:rPr>
          <w:rFonts w:ascii="Times New Roman" w:hAnsi="Times New Roman" w:cs="Times New Roman"/>
        </w:rPr>
      </w:pPr>
    </w:p>
    <w:p w14:paraId="3D1658F6" w14:textId="77777777" w:rsidR="0028578C" w:rsidRPr="006A4942" w:rsidRDefault="0028578C" w:rsidP="0028578C">
      <w:pPr>
        <w:rPr>
          <w:rFonts w:ascii="Times New Roman" w:hAnsi="Times New Roman" w:cs="Times New Roman"/>
          <w:i/>
          <w:iCs/>
          <w:color w:val="000000" w:themeColor="text1"/>
        </w:rPr>
      </w:pPr>
      <w:proofErr w:type="spellStart"/>
      <w:r w:rsidRPr="006A4942">
        <w:rPr>
          <w:rFonts w:ascii="Times New Roman" w:hAnsi="Times New Roman" w:cs="Times New Roman"/>
          <w:color w:val="000000" w:themeColor="text1"/>
        </w:rPr>
        <w:t>Denyer</w:t>
      </w:r>
      <w:proofErr w:type="spellEnd"/>
      <w:r w:rsidRPr="006A4942">
        <w:rPr>
          <w:rFonts w:ascii="Times New Roman" w:hAnsi="Times New Roman" w:cs="Times New Roman"/>
          <w:color w:val="000000" w:themeColor="text1"/>
        </w:rPr>
        <w:t xml:space="preserve">, Nicholas, ‘The case against divination: an examination of Cicero’s “De </w:t>
      </w:r>
      <w:proofErr w:type="spellStart"/>
      <w:r w:rsidRPr="006A4942">
        <w:rPr>
          <w:rFonts w:ascii="Times New Roman" w:hAnsi="Times New Roman" w:cs="Times New Roman"/>
          <w:color w:val="000000" w:themeColor="text1"/>
        </w:rPr>
        <w:t>Divinatione</w:t>
      </w:r>
      <w:proofErr w:type="spellEnd"/>
      <w:r w:rsidRPr="006A4942">
        <w:rPr>
          <w:rFonts w:ascii="Times New Roman" w:hAnsi="Times New Roman" w:cs="Times New Roman"/>
          <w:color w:val="000000" w:themeColor="text1"/>
        </w:rPr>
        <w:t xml:space="preserve">”’, </w:t>
      </w:r>
      <w:r w:rsidRPr="006A4942">
        <w:rPr>
          <w:rFonts w:ascii="Times New Roman" w:hAnsi="Times New Roman" w:cs="Times New Roman"/>
          <w:i/>
          <w:iCs/>
          <w:color w:val="000000" w:themeColor="text1"/>
        </w:rPr>
        <w:t xml:space="preserve">Proceedings of the Cambridge Philological Society, </w:t>
      </w:r>
      <w:r w:rsidRPr="006A4942">
        <w:rPr>
          <w:rFonts w:ascii="Times New Roman" w:hAnsi="Times New Roman" w:cs="Times New Roman"/>
          <w:color w:val="000000" w:themeColor="text1"/>
        </w:rPr>
        <w:t xml:space="preserve">No. 31, (1985), pp. 1-10. </w:t>
      </w:r>
      <w:r w:rsidRPr="006A4942">
        <w:rPr>
          <w:rFonts w:ascii="Times New Roman" w:hAnsi="Times New Roman" w:cs="Times New Roman"/>
          <w:i/>
          <w:iCs/>
          <w:color w:val="000000" w:themeColor="text1"/>
        </w:rPr>
        <w:t xml:space="preserve"> </w:t>
      </w:r>
    </w:p>
    <w:p w14:paraId="1D5FA731" w14:textId="77777777" w:rsidR="0028578C" w:rsidRDefault="0028578C" w:rsidP="0028578C">
      <w:pPr>
        <w:rPr>
          <w:rFonts w:ascii="Times New Roman" w:hAnsi="Times New Roman" w:cs="Times New Roman"/>
        </w:rPr>
      </w:pPr>
    </w:p>
    <w:p w14:paraId="799DC3C3" w14:textId="77777777" w:rsidR="0028578C" w:rsidRDefault="0028578C" w:rsidP="0028578C">
      <w:pPr>
        <w:rPr>
          <w:rFonts w:ascii="Times New Roman" w:hAnsi="Times New Roman" w:cs="Times New Roman"/>
        </w:rPr>
      </w:pPr>
      <w:r>
        <w:rPr>
          <w:rFonts w:ascii="Times New Roman" w:hAnsi="Times New Roman" w:cs="Times New Roman"/>
        </w:rPr>
        <w:t xml:space="preserve">Flower, Michael </w:t>
      </w:r>
      <w:proofErr w:type="spellStart"/>
      <w:r>
        <w:rPr>
          <w:rFonts w:ascii="Times New Roman" w:hAnsi="Times New Roman" w:cs="Times New Roman"/>
        </w:rPr>
        <w:t>Attyah</w:t>
      </w:r>
      <w:proofErr w:type="spellEnd"/>
      <w:r>
        <w:rPr>
          <w:rFonts w:ascii="Times New Roman" w:hAnsi="Times New Roman" w:cs="Times New Roman"/>
        </w:rPr>
        <w:t xml:space="preserve">, ‘The Role and Image of the Seer’, in </w:t>
      </w:r>
      <w:r>
        <w:rPr>
          <w:rFonts w:ascii="Times New Roman" w:hAnsi="Times New Roman" w:cs="Times New Roman"/>
          <w:i/>
          <w:iCs/>
        </w:rPr>
        <w:t xml:space="preserve">The Seer in Ancient Greece, </w:t>
      </w:r>
      <w:r>
        <w:rPr>
          <w:rFonts w:ascii="Times New Roman" w:hAnsi="Times New Roman" w:cs="Times New Roman"/>
        </w:rPr>
        <w:t>(California: University of California Press, 2008), pp. 72-103.</w:t>
      </w:r>
    </w:p>
    <w:p w14:paraId="346BFC30" w14:textId="77777777" w:rsidR="0028578C" w:rsidRDefault="0028578C" w:rsidP="0028578C">
      <w:pPr>
        <w:rPr>
          <w:rFonts w:ascii="Times New Roman" w:hAnsi="Times New Roman" w:cs="Times New Roman"/>
        </w:rPr>
      </w:pPr>
    </w:p>
    <w:p w14:paraId="2DB68A17" w14:textId="77777777" w:rsidR="0028578C" w:rsidRPr="006A4942" w:rsidRDefault="0028578C" w:rsidP="0028578C">
      <w:pPr>
        <w:rPr>
          <w:rFonts w:ascii="Times New Roman" w:hAnsi="Times New Roman" w:cs="Times New Roman"/>
          <w:color w:val="000000" w:themeColor="text1"/>
        </w:rPr>
      </w:pPr>
      <w:proofErr w:type="spellStart"/>
      <w:r w:rsidRPr="006A4942">
        <w:rPr>
          <w:rFonts w:ascii="Times New Roman" w:hAnsi="Times New Roman" w:cs="Times New Roman"/>
          <w:color w:val="000000" w:themeColor="text1"/>
        </w:rPr>
        <w:t>Krostenko</w:t>
      </w:r>
      <w:proofErr w:type="spellEnd"/>
      <w:r w:rsidRPr="006A4942">
        <w:rPr>
          <w:rFonts w:ascii="Times New Roman" w:hAnsi="Times New Roman" w:cs="Times New Roman"/>
          <w:color w:val="000000" w:themeColor="text1"/>
        </w:rPr>
        <w:t xml:space="preserve">, Brian A., ‘Beyond (Dis)belief: Rhetorical Form and Religious Symbol in Cicero’s de </w:t>
      </w:r>
      <w:proofErr w:type="spellStart"/>
      <w:r w:rsidRPr="006A4942">
        <w:rPr>
          <w:rFonts w:ascii="Times New Roman" w:hAnsi="Times New Roman" w:cs="Times New Roman"/>
          <w:color w:val="000000" w:themeColor="text1"/>
        </w:rPr>
        <w:t>Divinatione</w:t>
      </w:r>
      <w:proofErr w:type="spellEnd"/>
      <w:r w:rsidRPr="006A4942">
        <w:rPr>
          <w:rFonts w:ascii="Times New Roman" w:hAnsi="Times New Roman" w:cs="Times New Roman"/>
          <w:color w:val="000000" w:themeColor="text1"/>
        </w:rPr>
        <w:t xml:space="preserve">’, </w:t>
      </w:r>
      <w:r w:rsidRPr="006A4942">
        <w:rPr>
          <w:rFonts w:ascii="Times New Roman" w:hAnsi="Times New Roman" w:cs="Times New Roman"/>
          <w:i/>
          <w:iCs/>
          <w:color w:val="000000" w:themeColor="text1"/>
        </w:rPr>
        <w:t>Transactions of the American Philological Association (1974-2014)</w:t>
      </w:r>
      <w:r w:rsidRPr="006A4942">
        <w:rPr>
          <w:rFonts w:ascii="Times New Roman" w:hAnsi="Times New Roman" w:cs="Times New Roman"/>
          <w:color w:val="000000" w:themeColor="text1"/>
        </w:rPr>
        <w:t>, Vol. 130, (2000), pp. 353-391.</w:t>
      </w:r>
    </w:p>
    <w:p w14:paraId="4EDC673A" w14:textId="77777777" w:rsidR="0028578C" w:rsidRDefault="0028578C" w:rsidP="0028578C">
      <w:pPr>
        <w:rPr>
          <w:rFonts w:ascii="Times New Roman" w:hAnsi="Times New Roman" w:cs="Times New Roman"/>
        </w:rPr>
      </w:pPr>
    </w:p>
    <w:p w14:paraId="7870F1DC" w14:textId="77777777" w:rsidR="0028578C" w:rsidRDefault="0028578C" w:rsidP="0028578C">
      <w:pPr>
        <w:rPr>
          <w:rFonts w:ascii="Times New Roman" w:hAnsi="Times New Roman" w:cs="Times New Roman"/>
        </w:rPr>
      </w:pPr>
      <w:r>
        <w:rPr>
          <w:rFonts w:ascii="Times New Roman" w:hAnsi="Times New Roman" w:cs="Times New Roman"/>
        </w:rPr>
        <w:t xml:space="preserve">North, J. A., ‘The Limits of the “Religious” in the Late Roman Republic’, </w:t>
      </w:r>
      <w:r>
        <w:rPr>
          <w:rFonts w:ascii="Times New Roman" w:hAnsi="Times New Roman" w:cs="Times New Roman"/>
          <w:i/>
          <w:iCs/>
        </w:rPr>
        <w:t xml:space="preserve">History of Religions, </w:t>
      </w:r>
      <w:r>
        <w:rPr>
          <w:rFonts w:ascii="Times New Roman" w:hAnsi="Times New Roman" w:cs="Times New Roman"/>
        </w:rPr>
        <w:t>Vol. 53, No. 3, (February 2014), pp. 225-245.</w:t>
      </w:r>
    </w:p>
    <w:p w14:paraId="1FFB844D" w14:textId="77777777" w:rsidR="0028578C" w:rsidRDefault="0028578C" w:rsidP="0028578C">
      <w:pPr>
        <w:rPr>
          <w:rFonts w:ascii="Times New Roman" w:hAnsi="Times New Roman" w:cs="Times New Roman"/>
        </w:rPr>
      </w:pPr>
    </w:p>
    <w:p w14:paraId="0F0F4FB9" w14:textId="77777777" w:rsidR="0028578C" w:rsidRPr="006A4942" w:rsidRDefault="0028578C" w:rsidP="0028578C">
      <w:pPr>
        <w:rPr>
          <w:rFonts w:ascii="Times New Roman" w:hAnsi="Times New Roman" w:cs="Times New Roman"/>
          <w:i/>
          <w:iCs/>
          <w:color w:val="000000" w:themeColor="text1"/>
        </w:rPr>
      </w:pPr>
      <w:r w:rsidRPr="006A4942">
        <w:rPr>
          <w:rFonts w:ascii="Times New Roman" w:hAnsi="Times New Roman" w:cs="Times New Roman"/>
          <w:color w:val="000000" w:themeColor="text1"/>
        </w:rPr>
        <w:t xml:space="preserve">Powell, Jonathan, ‘Cicero’, </w:t>
      </w:r>
      <w:r w:rsidRPr="006A4942">
        <w:rPr>
          <w:rFonts w:ascii="Times New Roman" w:hAnsi="Times New Roman" w:cs="Times New Roman"/>
          <w:i/>
          <w:iCs/>
          <w:color w:val="000000" w:themeColor="text1"/>
        </w:rPr>
        <w:t xml:space="preserve">Bulletin of the Institute of Classical Studies, </w:t>
      </w:r>
      <w:r w:rsidRPr="006A4942">
        <w:rPr>
          <w:rFonts w:ascii="Times New Roman" w:hAnsi="Times New Roman" w:cs="Times New Roman"/>
          <w:color w:val="000000" w:themeColor="text1"/>
        </w:rPr>
        <w:t xml:space="preserve">Volume II, No. 94, (2007), pp. 333-345. </w:t>
      </w:r>
      <w:r w:rsidRPr="006A4942">
        <w:rPr>
          <w:rFonts w:ascii="Times New Roman" w:hAnsi="Times New Roman" w:cs="Times New Roman"/>
          <w:i/>
          <w:iCs/>
          <w:color w:val="000000" w:themeColor="text1"/>
        </w:rPr>
        <w:t xml:space="preserve">  </w:t>
      </w:r>
    </w:p>
    <w:p w14:paraId="59722633" w14:textId="77777777" w:rsidR="0028578C" w:rsidRDefault="0028578C" w:rsidP="0028578C">
      <w:pPr>
        <w:rPr>
          <w:rFonts w:ascii="Times New Roman" w:hAnsi="Times New Roman" w:cs="Times New Roman"/>
        </w:rPr>
      </w:pPr>
    </w:p>
    <w:p w14:paraId="0B306300" w14:textId="77777777" w:rsidR="0028578C" w:rsidRPr="0053698D" w:rsidRDefault="0028578C" w:rsidP="0028578C">
      <w:pPr>
        <w:rPr>
          <w:rFonts w:ascii="Times New Roman" w:hAnsi="Times New Roman" w:cs="Times New Roman"/>
          <w:color w:val="FF0000"/>
        </w:rPr>
      </w:pPr>
      <w:r>
        <w:rPr>
          <w:rFonts w:ascii="Times New Roman" w:hAnsi="Times New Roman" w:cs="Times New Roman"/>
        </w:rPr>
        <w:t xml:space="preserve">Roller, Mathew B., ‘Ethics for the </w:t>
      </w:r>
      <w:proofErr w:type="spellStart"/>
      <w:r>
        <w:rPr>
          <w:rFonts w:ascii="Times New Roman" w:hAnsi="Times New Roman" w:cs="Times New Roman"/>
        </w:rPr>
        <w:t>Principate</w:t>
      </w:r>
      <w:proofErr w:type="spellEnd"/>
      <w:r>
        <w:rPr>
          <w:rFonts w:ascii="Times New Roman" w:hAnsi="Times New Roman" w:cs="Times New Roman"/>
        </w:rPr>
        <w:t xml:space="preserve">: Seneca, Stoicism, and Traditional Roman Morality’, in </w:t>
      </w:r>
      <w:r>
        <w:rPr>
          <w:rFonts w:ascii="Times New Roman" w:hAnsi="Times New Roman" w:cs="Times New Roman"/>
          <w:i/>
          <w:iCs/>
        </w:rPr>
        <w:t xml:space="preserve">Constructing Autocracy, </w:t>
      </w:r>
      <w:r w:rsidRPr="0053698D">
        <w:rPr>
          <w:rFonts w:ascii="Times New Roman" w:hAnsi="Times New Roman" w:cs="Times New Roman"/>
        </w:rPr>
        <w:t>(Princeton: Princeton University Press, 2001)</w:t>
      </w:r>
      <w:r>
        <w:rPr>
          <w:rFonts w:ascii="Times New Roman" w:hAnsi="Times New Roman" w:cs="Times New Roman"/>
        </w:rPr>
        <w:t xml:space="preserve">, pp. 64-126. </w:t>
      </w:r>
    </w:p>
    <w:p w14:paraId="5A529CC3" w14:textId="77777777" w:rsidR="0028578C" w:rsidRDefault="0028578C" w:rsidP="0028578C">
      <w:pPr>
        <w:rPr>
          <w:rFonts w:ascii="Times New Roman" w:hAnsi="Times New Roman" w:cs="Times New Roman"/>
        </w:rPr>
      </w:pPr>
    </w:p>
    <w:p w14:paraId="2E54D3A9" w14:textId="77777777" w:rsidR="0028578C" w:rsidRDefault="0028578C" w:rsidP="0028578C">
      <w:pPr>
        <w:rPr>
          <w:rFonts w:ascii="Times New Roman" w:hAnsi="Times New Roman" w:cs="Times New Roman"/>
        </w:rPr>
      </w:pPr>
      <w:r>
        <w:rPr>
          <w:rFonts w:ascii="Times New Roman" w:hAnsi="Times New Roman" w:cs="Times New Roman"/>
        </w:rPr>
        <w:t xml:space="preserve">Schofield, Malcom, ‘Cicero for and against Divination’, </w:t>
      </w:r>
      <w:r w:rsidRPr="00600358">
        <w:rPr>
          <w:rFonts w:ascii="Times New Roman" w:hAnsi="Times New Roman" w:cs="Times New Roman"/>
          <w:i/>
          <w:iCs/>
        </w:rPr>
        <w:t>The Journal of Roman Studies</w:t>
      </w:r>
      <w:r>
        <w:rPr>
          <w:rFonts w:ascii="Times New Roman" w:hAnsi="Times New Roman" w:cs="Times New Roman"/>
          <w:i/>
          <w:iCs/>
        </w:rPr>
        <w:t xml:space="preserve">, </w:t>
      </w:r>
      <w:r>
        <w:rPr>
          <w:rFonts w:ascii="Times New Roman" w:hAnsi="Times New Roman" w:cs="Times New Roman"/>
        </w:rPr>
        <w:t>Vol. 76, (1986), pp. 47-65.</w:t>
      </w:r>
    </w:p>
    <w:p w14:paraId="0748C6AD" w14:textId="77777777" w:rsidR="0028578C" w:rsidRDefault="0028578C" w:rsidP="0028578C">
      <w:pPr>
        <w:rPr>
          <w:rFonts w:ascii="Times New Roman" w:hAnsi="Times New Roman" w:cs="Times New Roman"/>
        </w:rPr>
      </w:pPr>
    </w:p>
    <w:p w14:paraId="0DFA8AE1" w14:textId="77777777" w:rsidR="0028578C" w:rsidRDefault="0028578C" w:rsidP="0028578C">
      <w:pPr>
        <w:rPr>
          <w:rFonts w:ascii="Times New Roman" w:hAnsi="Times New Roman" w:cs="Times New Roman"/>
        </w:rPr>
      </w:pPr>
      <w:r>
        <w:rPr>
          <w:rFonts w:ascii="Times New Roman" w:hAnsi="Times New Roman" w:cs="Times New Roman"/>
        </w:rPr>
        <w:t xml:space="preserve">Smith, Gregory Bruce, ‘Cicero on Natural Theology’, in </w:t>
      </w:r>
      <w:r>
        <w:rPr>
          <w:rFonts w:ascii="Times New Roman" w:hAnsi="Times New Roman" w:cs="Times New Roman"/>
          <w:i/>
          <w:iCs/>
        </w:rPr>
        <w:t xml:space="preserve">Political Philosophy and the Republican Future, </w:t>
      </w:r>
      <w:r>
        <w:rPr>
          <w:rFonts w:ascii="Times New Roman" w:hAnsi="Times New Roman" w:cs="Times New Roman"/>
        </w:rPr>
        <w:t xml:space="preserve">(Indiana: University of Notre Dame Press, 2018), pp. 153-185. </w:t>
      </w:r>
    </w:p>
    <w:p w14:paraId="5FAE9DC6" w14:textId="77777777" w:rsidR="0028578C" w:rsidRDefault="0028578C" w:rsidP="0028578C">
      <w:pPr>
        <w:rPr>
          <w:rFonts w:ascii="Times New Roman" w:hAnsi="Times New Roman" w:cs="Times New Roman"/>
        </w:rPr>
      </w:pPr>
    </w:p>
    <w:p w14:paraId="48E78C12" w14:textId="77777777" w:rsidR="0028578C" w:rsidRDefault="0028578C" w:rsidP="0028578C">
      <w:pPr>
        <w:rPr>
          <w:rFonts w:ascii="Times New Roman" w:hAnsi="Times New Roman" w:cs="Times New Roman"/>
        </w:rPr>
      </w:pPr>
      <w:r>
        <w:rPr>
          <w:rFonts w:ascii="Times New Roman" w:hAnsi="Times New Roman" w:cs="Times New Roman"/>
        </w:rPr>
        <w:t xml:space="preserve">Smith, Gregory Bruce, ‘Cicero on the Nature of Philosophy’, in </w:t>
      </w:r>
      <w:r>
        <w:rPr>
          <w:rFonts w:ascii="Times New Roman" w:hAnsi="Times New Roman" w:cs="Times New Roman"/>
          <w:i/>
          <w:iCs/>
        </w:rPr>
        <w:t xml:space="preserve">Political Philosophy and the Republican Future, </w:t>
      </w:r>
      <w:r>
        <w:rPr>
          <w:rFonts w:ascii="Times New Roman" w:hAnsi="Times New Roman" w:cs="Times New Roman"/>
        </w:rPr>
        <w:t>(Indiana: University of Notre Dame Press, 2018), pp. 93-126.</w:t>
      </w:r>
    </w:p>
    <w:p w14:paraId="75F571E4" w14:textId="77777777" w:rsidR="0028578C" w:rsidRDefault="0028578C" w:rsidP="0028578C">
      <w:pPr>
        <w:rPr>
          <w:rFonts w:ascii="Times New Roman" w:hAnsi="Times New Roman" w:cs="Times New Roman"/>
        </w:rPr>
      </w:pPr>
    </w:p>
    <w:p w14:paraId="641F327C" w14:textId="77777777" w:rsidR="0028578C" w:rsidRPr="009D3079" w:rsidRDefault="0028578C" w:rsidP="0028578C">
      <w:pPr>
        <w:rPr>
          <w:rFonts w:ascii="Times New Roman" w:hAnsi="Times New Roman" w:cs="Times New Roman"/>
          <w:color w:val="000000" w:themeColor="text1"/>
        </w:rPr>
      </w:pPr>
      <w:r>
        <w:rPr>
          <w:rFonts w:ascii="Times New Roman" w:hAnsi="Times New Roman" w:cs="Times New Roman"/>
        </w:rPr>
        <w:t xml:space="preserve">Smith, Gregory Bruce, ‘Who was Cicero?’, in </w:t>
      </w:r>
      <w:r>
        <w:rPr>
          <w:rFonts w:ascii="Times New Roman" w:hAnsi="Times New Roman" w:cs="Times New Roman"/>
          <w:i/>
          <w:iCs/>
        </w:rPr>
        <w:t xml:space="preserve">Political Philosophy and the Republican Future, </w:t>
      </w:r>
      <w:r>
        <w:rPr>
          <w:rFonts w:ascii="Times New Roman" w:hAnsi="Times New Roman" w:cs="Times New Roman"/>
        </w:rPr>
        <w:t>(Indiana: University of Notre Dame Press, 2018), pp. 65-91.</w:t>
      </w:r>
    </w:p>
    <w:p w14:paraId="1BE0A63A" w14:textId="77777777" w:rsidR="0028578C" w:rsidRDefault="0028578C" w:rsidP="0028578C">
      <w:pPr>
        <w:rPr>
          <w:rFonts w:ascii="Times New Roman" w:hAnsi="Times New Roman" w:cs="Times New Roman"/>
          <w:i/>
          <w:iCs/>
          <w:color w:val="FF0000"/>
        </w:rPr>
      </w:pPr>
    </w:p>
    <w:p w14:paraId="1455B71F" w14:textId="77777777" w:rsidR="0028578C" w:rsidRPr="006A4942" w:rsidRDefault="0028578C" w:rsidP="0028578C">
      <w:pPr>
        <w:rPr>
          <w:rFonts w:ascii="Times New Roman" w:hAnsi="Times New Roman" w:cs="Times New Roman"/>
          <w:color w:val="000000" w:themeColor="text1"/>
        </w:rPr>
      </w:pPr>
    </w:p>
    <w:p w14:paraId="375ECEA5" w14:textId="77777777" w:rsidR="0028578C" w:rsidRDefault="0028578C" w:rsidP="0028578C">
      <w:pPr>
        <w:rPr>
          <w:rFonts w:ascii="Times New Roman" w:hAnsi="Times New Roman" w:cs="Times New Roman"/>
        </w:rPr>
      </w:pPr>
    </w:p>
    <w:p w14:paraId="4B2A5420" w14:textId="77777777" w:rsidR="0028578C" w:rsidRDefault="0028578C" w:rsidP="0028578C">
      <w:pPr>
        <w:rPr>
          <w:rFonts w:ascii="Times New Roman" w:hAnsi="Times New Roman" w:cs="Times New Roman"/>
        </w:rPr>
      </w:pPr>
    </w:p>
    <w:p w14:paraId="3B865CC4" w14:textId="77777777" w:rsidR="00926F44" w:rsidRPr="00926F44" w:rsidRDefault="00926F44">
      <w:pPr>
        <w:rPr>
          <w:rFonts w:ascii="Times New Roman" w:hAnsi="Times New Roman" w:cs="Times New Roman"/>
        </w:rPr>
      </w:pPr>
    </w:p>
    <w:sectPr w:rsidR="00926F44" w:rsidRPr="00926F44" w:rsidSect="008C2BAB">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B718DF" w14:textId="77777777" w:rsidR="002F3AB4" w:rsidRDefault="002F3AB4" w:rsidP="0094166D">
      <w:r>
        <w:separator/>
      </w:r>
    </w:p>
  </w:endnote>
  <w:endnote w:type="continuationSeparator" w:id="0">
    <w:p w14:paraId="74FFAB69" w14:textId="77777777" w:rsidR="002F3AB4" w:rsidRDefault="002F3AB4" w:rsidP="00941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64785486"/>
      <w:docPartObj>
        <w:docPartGallery w:val="Page Numbers (Bottom of Page)"/>
        <w:docPartUnique/>
      </w:docPartObj>
    </w:sdtPr>
    <w:sdtEndPr>
      <w:rPr>
        <w:rStyle w:val="PageNumber"/>
      </w:rPr>
    </w:sdtEndPr>
    <w:sdtContent>
      <w:p w14:paraId="05FB0241" w14:textId="45137F7B" w:rsidR="00354C82" w:rsidRDefault="00354C82" w:rsidP="006260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94F800" w14:textId="77777777" w:rsidR="00354C82" w:rsidRDefault="00354C82" w:rsidP="00354C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25075600"/>
      <w:docPartObj>
        <w:docPartGallery w:val="Page Numbers (Bottom of Page)"/>
        <w:docPartUnique/>
      </w:docPartObj>
    </w:sdtPr>
    <w:sdtEndPr>
      <w:rPr>
        <w:rStyle w:val="PageNumber"/>
      </w:rPr>
    </w:sdtEndPr>
    <w:sdtContent>
      <w:p w14:paraId="2DA35E33" w14:textId="273DD49A" w:rsidR="00354C82" w:rsidRDefault="00354C82" w:rsidP="006260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D9CD3D" w14:textId="77777777" w:rsidR="00354C82" w:rsidRDefault="00354C82" w:rsidP="00354C8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3FDFC3" w14:textId="77777777" w:rsidR="002F3AB4" w:rsidRDefault="002F3AB4" w:rsidP="0094166D">
      <w:r>
        <w:separator/>
      </w:r>
    </w:p>
  </w:footnote>
  <w:footnote w:type="continuationSeparator" w:id="0">
    <w:p w14:paraId="229946B8" w14:textId="77777777" w:rsidR="002F3AB4" w:rsidRDefault="002F3AB4" w:rsidP="0094166D">
      <w:r>
        <w:continuationSeparator/>
      </w:r>
    </w:p>
  </w:footnote>
  <w:footnote w:id="1">
    <w:p w14:paraId="4C1C3EE4" w14:textId="3BBF68DB" w:rsidR="0094166D" w:rsidRPr="0094166D" w:rsidRDefault="0094166D">
      <w:pPr>
        <w:pStyle w:val="FootnoteText"/>
        <w:rPr>
          <w:rFonts w:ascii="Times New Roman" w:hAnsi="Times New Roman" w:cs="Times New Roman"/>
        </w:rPr>
      </w:pPr>
      <w:r w:rsidRPr="0094166D">
        <w:rPr>
          <w:rStyle w:val="FootnoteReference"/>
          <w:rFonts w:ascii="Times New Roman" w:hAnsi="Times New Roman" w:cs="Times New Roman"/>
        </w:rPr>
        <w:footnoteRef/>
      </w:r>
      <w:r>
        <w:rPr>
          <w:rFonts w:ascii="Times New Roman" w:hAnsi="Times New Roman" w:cs="Times New Roman"/>
        </w:rPr>
        <w:t xml:space="preserve"> Mary Beard, ‘Cicero and Divination: The Formation of a Latin Discourse’, </w:t>
      </w:r>
      <w:r>
        <w:rPr>
          <w:rFonts w:ascii="Times New Roman" w:hAnsi="Times New Roman" w:cs="Times New Roman"/>
          <w:i/>
          <w:iCs/>
        </w:rPr>
        <w:t xml:space="preserve">The Journal of Roman Studies, </w:t>
      </w:r>
      <w:r>
        <w:rPr>
          <w:rFonts w:ascii="Times New Roman" w:hAnsi="Times New Roman" w:cs="Times New Roman"/>
        </w:rPr>
        <w:t>Vol. 76, (1986), p. 34.</w:t>
      </w:r>
    </w:p>
  </w:footnote>
  <w:footnote w:id="2">
    <w:p w14:paraId="286B3D6C" w14:textId="363FB0CD" w:rsidR="0094166D" w:rsidRPr="0094166D" w:rsidRDefault="0094166D">
      <w:pPr>
        <w:pStyle w:val="FootnoteText"/>
        <w:rPr>
          <w:rFonts w:ascii="Times New Roman" w:hAnsi="Times New Roman" w:cs="Times New Roman"/>
        </w:rPr>
      </w:pPr>
      <w:r w:rsidRPr="0094166D">
        <w:rPr>
          <w:rStyle w:val="FootnoteReference"/>
          <w:rFonts w:ascii="Times New Roman" w:hAnsi="Times New Roman" w:cs="Times New Roman"/>
        </w:rPr>
        <w:footnoteRef/>
      </w:r>
      <w:r w:rsidRPr="0094166D">
        <w:rPr>
          <w:rFonts w:ascii="Times New Roman" w:hAnsi="Times New Roman" w:cs="Times New Roman"/>
        </w:rPr>
        <w:t xml:space="preserve"> </w:t>
      </w:r>
      <w:r>
        <w:rPr>
          <w:rFonts w:ascii="Times New Roman" w:hAnsi="Times New Roman" w:cs="Times New Roman"/>
        </w:rPr>
        <w:t xml:space="preserve">Cicero, </w:t>
      </w:r>
      <w:r w:rsidRPr="0094166D">
        <w:rPr>
          <w:rFonts w:ascii="Times New Roman" w:hAnsi="Times New Roman" w:cs="Times New Roman"/>
          <w:i/>
          <w:iCs/>
          <w:color w:val="000000" w:themeColor="text1"/>
        </w:rPr>
        <w:t>On Divination</w:t>
      </w:r>
      <w:r w:rsidRPr="0094166D">
        <w:rPr>
          <w:rFonts w:ascii="Times New Roman" w:hAnsi="Times New Roman" w:cs="Times New Roman"/>
          <w:color w:val="000000" w:themeColor="text1"/>
        </w:rPr>
        <w:t>, ed. and translated by W. A. Falconer, (Cambridge: Harvard University Press, vol. XX, 1923)</w:t>
      </w:r>
      <w:r>
        <w:rPr>
          <w:rFonts w:ascii="Times New Roman" w:hAnsi="Times New Roman" w:cs="Times New Roman"/>
          <w:color w:val="000000" w:themeColor="text1"/>
        </w:rPr>
        <w:t>, pp</w:t>
      </w:r>
      <w:r w:rsidRPr="0094166D">
        <w:rPr>
          <w:rFonts w:ascii="Times New Roman" w:hAnsi="Times New Roman" w:cs="Times New Roman"/>
          <w:color w:val="000000" w:themeColor="text1"/>
        </w:rPr>
        <w:t>.</w:t>
      </w:r>
      <w:r>
        <w:rPr>
          <w:rFonts w:ascii="Times New Roman" w:hAnsi="Times New Roman" w:cs="Times New Roman"/>
          <w:color w:val="000000" w:themeColor="text1"/>
        </w:rPr>
        <w:t xml:space="preserve"> 371</w:t>
      </w:r>
      <w:r w:rsidR="00981B49">
        <w:rPr>
          <w:rFonts w:ascii="Times New Roman" w:hAnsi="Times New Roman" w:cs="Times New Roman"/>
          <w:color w:val="000000" w:themeColor="text1"/>
        </w:rPr>
        <w:t xml:space="preserve">, I; 375, II. </w:t>
      </w:r>
    </w:p>
  </w:footnote>
  <w:footnote w:id="3">
    <w:p w14:paraId="68DA87B9" w14:textId="77777777" w:rsidR="00042BDE" w:rsidRPr="00981B49" w:rsidRDefault="00042BDE" w:rsidP="00042BDE">
      <w:pPr>
        <w:pStyle w:val="FootnoteText"/>
        <w:rPr>
          <w:rFonts w:ascii="Times New Roman" w:hAnsi="Times New Roman" w:cs="Times New Roman"/>
        </w:rPr>
      </w:pPr>
      <w:r w:rsidRPr="00981B49">
        <w:rPr>
          <w:rStyle w:val="FootnoteReference"/>
          <w:rFonts w:ascii="Times New Roman" w:hAnsi="Times New Roman" w:cs="Times New Roman"/>
        </w:rPr>
        <w:footnoteRef/>
      </w:r>
      <w:r w:rsidRPr="00981B49">
        <w:rPr>
          <w:rFonts w:ascii="Times New Roman" w:hAnsi="Times New Roman" w:cs="Times New Roman"/>
        </w:rPr>
        <w:t xml:space="preserve"> </w:t>
      </w:r>
      <w:r>
        <w:rPr>
          <w:rFonts w:ascii="Times New Roman" w:hAnsi="Times New Roman" w:cs="Times New Roman"/>
          <w:color w:val="000000" w:themeColor="text1"/>
        </w:rPr>
        <w:t xml:space="preserve">Cicero, </w:t>
      </w:r>
      <w:r>
        <w:rPr>
          <w:rFonts w:ascii="Times New Roman" w:hAnsi="Times New Roman" w:cs="Times New Roman"/>
          <w:i/>
          <w:iCs/>
          <w:color w:val="000000" w:themeColor="text1"/>
        </w:rPr>
        <w:t xml:space="preserve">Divination, </w:t>
      </w:r>
      <w:r>
        <w:rPr>
          <w:rFonts w:ascii="Times New Roman" w:hAnsi="Times New Roman" w:cs="Times New Roman"/>
          <w:color w:val="000000" w:themeColor="text1"/>
        </w:rPr>
        <w:t xml:space="preserve">p. 214. </w:t>
      </w:r>
    </w:p>
  </w:footnote>
  <w:footnote w:id="4">
    <w:p w14:paraId="2295BE1E" w14:textId="77777777" w:rsidR="00042BDE" w:rsidRPr="00981B49" w:rsidRDefault="00042BDE" w:rsidP="00042BDE">
      <w:pPr>
        <w:pStyle w:val="FootnoteText"/>
        <w:rPr>
          <w:rFonts w:ascii="Times New Roman" w:hAnsi="Times New Roman" w:cs="Times New Roman"/>
        </w:rPr>
      </w:pPr>
      <w:r w:rsidRPr="00981B49">
        <w:rPr>
          <w:rStyle w:val="FootnoteReference"/>
          <w:rFonts w:ascii="Times New Roman" w:hAnsi="Times New Roman" w:cs="Times New Roman"/>
        </w:rPr>
        <w:footnoteRef/>
      </w:r>
      <w:r w:rsidRPr="00981B49">
        <w:rPr>
          <w:rFonts w:ascii="Times New Roman" w:hAnsi="Times New Roman" w:cs="Times New Roman"/>
        </w:rPr>
        <w:t xml:space="preserve"> Mary Beard, ‘Cicero and Divination: The Formation of a Latin Discourse’, </w:t>
      </w:r>
      <w:r w:rsidRPr="00981B49">
        <w:rPr>
          <w:rFonts w:ascii="Times New Roman" w:hAnsi="Times New Roman" w:cs="Times New Roman"/>
          <w:i/>
          <w:iCs/>
        </w:rPr>
        <w:t xml:space="preserve">The Journal of Roman Studies, </w:t>
      </w:r>
      <w:r w:rsidRPr="00981B49">
        <w:rPr>
          <w:rFonts w:ascii="Times New Roman" w:hAnsi="Times New Roman" w:cs="Times New Roman"/>
        </w:rPr>
        <w:t>Vol. 76, (1986), p. 34.</w:t>
      </w:r>
    </w:p>
  </w:footnote>
  <w:footnote w:id="5">
    <w:p w14:paraId="3808A0E4" w14:textId="79FF23E7" w:rsidR="00981B49" w:rsidRPr="00981B49" w:rsidRDefault="00981B49">
      <w:pPr>
        <w:pStyle w:val="FootnoteText"/>
        <w:rPr>
          <w:rFonts w:ascii="Times New Roman" w:hAnsi="Times New Roman" w:cs="Times New Roman"/>
        </w:rPr>
      </w:pPr>
      <w:r w:rsidRPr="00981B49">
        <w:rPr>
          <w:rStyle w:val="FootnoteReference"/>
          <w:rFonts w:ascii="Times New Roman" w:hAnsi="Times New Roman" w:cs="Times New Roman"/>
        </w:rPr>
        <w:footnoteRef/>
      </w:r>
      <w:r w:rsidRPr="00981B49">
        <w:rPr>
          <w:rFonts w:ascii="Times New Roman" w:hAnsi="Times New Roman" w:cs="Times New Roman"/>
        </w:rPr>
        <w:t xml:space="preserve"> </w:t>
      </w:r>
      <w:r w:rsidRPr="00981B49">
        <w:rPr>
          <w:rFonts w:ascii="Times New Roman" w:hAnsi="Times New Roman" w:cs="Times New Roman"/>
          <w:color w:val="000000" w:themeColor="text1"/>
        </w:rPr>
        <w:t xml:space="preserve">Cicero, </w:t>
      </w:r>
      <w:r w:rsidRPr="00981B49">
        <w:rPr>
          <w:rFonts w:ascii="Times New Roman" w:hAnsi="Times New Roman" w:cs="Times New Roman"/>
          <w:i/>
          <w:iCs/>
          <w:color w:val="000000" w:themeColor="text1"/>
        </w:rPr>
        <w:t xml:space="preserve">Divination, </w:t>
      </w:r>
      <w:r w:rsidRPr="00981B49">
        <w:rPr>
          <w:rFonts w:ascii="Times New Roman" w:hAnsi="Times New Roman" w:cs="Times New Roman"/>
          <w:color w:val="000000" w:themeColor="text1"/>
        </w:rPr>
        <w:t>p. 399, XXL.</w:t>
      </w:r>
    </w:p>
  </w:footnote>
  <w:footnote w:id="6">
    <w:p w14:paraId="027AA287" w14:textId="51DCFC2A" w:rsidR="00981B49" w:rsidRPr="00D72CE6" w:rsidRDefault="00981B49">
      <w:pPr>
        <w:pStyle w:val="FootnoteText"/>
        <w:rPr>
          <w:rFonts w:ascii="Times New Roman" w:hAnsi="Times New Roman" w:cs="Times New Roman"/>
        </w:rPr>
      </w:pPr>
      <w:r w:rsidRPr="00D72CE6">
        <w:rPr>
          <w:rStyle w:val="FootnoteReference"/>
          <w:rFonts w:ascii="Times New Roman" w:hAnsi="Times New Roman" w:cs="Times New Roman"/>
        </w:rPr>
        <w:footnoteRef/>
      </w:r>
      <w:r w:rsidRPr="00D72CE6">
        <w:rPr>
          <w:rFonts w:ascii="Times New Roman" w:hAnsi="Times New Roman" w:cs="Times New Roman"/>
        </w:rPr>
        <w:t xml:space="preserve"> </w:t>
      </w:r>
      <w:r w:rsidR="00D72CE6" w:rsidRPr="00D72CE6">
        <w:rPr>
          <w:rFonts w:ascii="Times New Roman" w:hAnsi="Times New Roman" w:cs="Times New Roman"/>
        </w:rPr>
        <w:t xml:space="preserve">Michael </w:t>
      </w:r>
      <w:proofErr w:type="spellStart"/>
      <w:r w:rsidR="00D72CE6" w:rsidRPr="00D72CE6">
        <w:rPr>
          <w:rFonts w:ascii="Times New Roman" w:hAnsi="Times New Roman" w:cs="Times New Roman"/>
        </w:rPr>
        <w:t>Attyah</w:t>
      </w:r>
      <w:proofErr w:type="spellEnd"/>
      <w:r w:rsidR="00D72CE6" w:rsidRPr="00D72CE6">
        <w:rPr>
          <w:rFonts w:ascii="Times New Roman" w:hAnsi="Times New Roman" w:cs="Times New Roman"/>
        </w:rPr>
        <w:t xml:space="preserve"> Flower, ‘The Role and Image of the Seer’, in </w:t>
      </w:r>
      <w:r w:rsidR="00D72CE6" w:rsidRPr="00D72CE6">
        <w:rPr>
          <w:rFonts w:ascii="Times New Roman" w:hAnsi="Times New Roman" w:cs="Times New Roman"/>
          <w:i/>
          <w:iCs/>
        </w:rPr>
        <w:t xml:space="preserve">The Seer in Ancient Greece, </w:t>
      </w:r>
      <w:r w:rsidR="00D72CE6" w:rsidRPr="00D72CE6">
        <w:rPr>
          <w:rFonts w:ascii="Times New Roman" w:hAnsi="Times New Roman" w:cs="Times New Roman"/>
        </w:rPr>
        <w:t xml:space="preserve">(California: University of California Press, 2008), pp. 85-86. </w:t>
      </w:r>
    </w:p>
  </w:footnote>
  <w:footnote w:id="7">
    <w:p w14:paraId="370AFAAF" w14:textId="1DFF97A0" w:rsidR="00D72CE6" w:rsidRPr="00D72CE6" w:rsidRDefault="00D72CE6">
      <w:pPr>
        <w:pStyle w:val="FootnoteText"/>
        <w:rPr>
          <w:rFonts w:ascii="Times New Roman" w:hAnsi="Times New Roman" w:cs="Times New Roman"/>
        </w:rPr>
      </w:pPr>
      <w:r w:rsidRPr="00D72CE6">
        <w:rPr>
          <w:rStyle w:val="FootnoteReference"/>
          <w:rFonts w:ascii="Times New Roman" w:hAnsi="Times New Roman" w:cs="Times New Roman"/>
        </w:rPr>
        <w:footnoteRef/>
      </w:r>
      <w:r w:rsidRPr="00D72CE6">
        <w:rPr>
          <w:rFonts w:ascii="Times New Roman" w:hAnsi="Times New Roman" w:cs="Times New Roman"/>
        </w:rPr>
        <w:t xml:space="preserve"> Gregory Bruce Smith, ‘Who was Cicero?’, in </w:t>
      </w:r>
      <w:r w:rsidRPr="00D72CE6">
        <w:rPr>
          <w:rFonts w:ascii="Times New Roman" w:hAnsi="Times New Roman" w:cs="Times New Roman"/>
          <w:i/>
          <w:iCs/>
        </w:rPr>
        <w:t xml:space="preserve">Political Philosophy and the Republican Future, </w:t>
      </w:r>
      <w:r w:rsidRPr="00D72CE6">
        <w:rPr>
          <w:rFonts w:ascii="Times New Roman" w:hAnsi="Times New Roman" w:cs="Times New Roman"/>
        </w:rPr>
        <w:t>(Indiana: University of Notre Dame Press, 2018), pp.</w:t>
      </w:r>
      <w:r>
        <w:rPr>
          <w:rFonts w:ascii="Times New Roman" w:hAnsi="Times New Roman" w:cs="Times New Roman"/>
        </w:rPr>
        <w:t xml:space="preserve"> 74-75.</w:t>
      </w:r>
    </w:p>
  </w:footnote>
  <w:footnote w:id="8">
    <w:p w14:paraId="18393E75" w14:textId="6B6AE5D7" w:rsidR="004B52CD" w:rsidRPr="004B52CD" w:rsidRDefault="004B52CD">
      <w:pPr>
        <w:pStyle w:val="FootnoteText"/>
        <w:rPr>
          <w:rFonts w:ascii="Times New Roman" w:hAnsi="Times New Roman" w:cs="Times New Roman"/>
        </w:rPr>
      </w:pPr>
      <w:r w:rsidRPr="004B52CD">
        <w:rPr>
          <w:rStyle w:val="FootnoteReference"/>
          <w:rFonts w:ascii="Times New Roman" w:hAnsi="Times New Roman" w:cs="Times New Roman"/>
        </w:rPr>
        <w:footnoteRef/>
      </w:r>
      <w:r w:rsidRPr="004B52CD">
        <w:rPr>
          <w:rFonts w:ascii="Times New Roman" w:hAnsi="Times New Roman" w:cs="Times New Roman"/>
        </w:rPr>
        <w:t xml:space="preserve"> </w:t>
      </w:r>
      <w:r w:rsidRPr="006A4942">
        <w:rPr>
          <w:rFonts w:ascii="Times New Roman" w:hAnsi="Times New Roman" w:cs="Times New Roman"/>
          <w:color w:val="000000" w:themeColor="text1"/>
        </w:rPr>
        <w:t>Jonathan</w:t>
      </w:r>
      <w:r>
        <w:rPr>
          <w:rFonts w:ascii="Times New Roman" w:hAnsi="Times New Roman" w:cs="Times New Roman"/>
          <w:color w:val="000000" w:themeColor="text1"/>
        </w:rPr>
        <w:t xml:space="preserve"> Powell</w:t>
      </w:r>
      <w:r w:rsidRPr="006A4942">
        <w:rPr>
          <w:rFonts w:ascii="Times New Roman" w:hAnsi="Times New Roman" w:cs="Times New Roman"/>
          <w:color w:val="000000" w:themeColor="text1"/>
        </w:rPr>
        <w:t xml:space="preserve">, ‘Cicero’, </w:t>
      </w:r>
      <w:r w:rsidRPr="006A4942">
        <w:rPr>
          <w:rFonts w:ascii="Times New Roman" w:hAnsi="Times New Roman" w:cs="Times New Roman"/>
          <w:i/>
          <w:iCs/>
          <w:color w:val="000000" w:themeColor="text1"/>
        </w:rPr>
        <w:t xml:space="preserve">Bulletin of the Institute of Classical Studies, </w:t>
      </w:r>
      <w:r w:rsidRPr="006A4942">
        <w:rPr>
          <w:rFonts w:ascii="Times New Roman" w:hAnsi="Times New Roman" w:cs="Times New Roman"/>
          <w:color w:val="000000" w:themeColor="text1"/>
        </w:rPr>
        <w:t>Volume II, No. 94, (2007), p</w:t>
      </w:r>
      <w:r>
        <w:rPr>
          <w:rFonts w:ascii="Times New Roman" w:hAnsi="Times New Roman" w:cs="Times New Roman"/>
          <w:color w:val="000000" w:themeColor="text1"/>
        </w:rPr>
        <w:t>. 343.</w:t>
      </w:r>
    </w:p>
  </w:footnote>
  <w:footnote w:id="9">
    <w:p w14:paraId="47FA1E5B" w14:textId="546315CA" w:rsidR="004B52CD" w:rsidRPr="00696633" w:rsidRDefault="004B52CD">
      <w:pPr>
        <w:pStyle w:val="FootnoteText"/>
        <w:rPr>
          <w:rFonts w:ascii="Times New Roman" w:hAnsi="Times New Roman" w:cs="Times New Roman"/>
        </w:rPr>
      </w:pPr>
      <w:r w:rsidRPr="00696633">
        <w:rPr>
          <w:rStyle w:val="FootnoteReference"/>
          <w:rFonts w:ascii="Times New Roman" w:hAnsi="Times New Roman" w:cs="Times New Roman"/>
        </w:rPr>
        <w:footnoteRef/>
      </w:r>
      <w:r w:rsidRPr="00696633">
        <w:rPr>
          <w:rFonts w:ascii="Times New Roman" w:hAnsi="Times New Roman" w:cs="Times New Roman"/>
        </w:rPr>
        <w:t xml:space="preserve"> </w:t>
      </w:r>
      <w:r w:rsidR="00696633" w:rsidRPr="00696633">
        <w:rPr>
          <w:rFonts w:ascii="Times New Roman" w:hAnsi="Times New Roman" w:cs="Times New Roman"/>
          <w:color w:val="000000" w:themeColor="text1"/>
        </w:rPr>
        <w:t xml:space="preserve">Brian A </w:t>
      </w:r>
      <w:proofErr w:type="spellStart"/>
      <w:r w:rsidR="00696633" w:rsidRPr="00696633">
        <w:rPr>
          <w:rFonts w:ascii="Times New Roman" w:hAnsi="Times New Roman" w:cs="Times New Roman"/>
          <w:color w:val="000000" w:themeColor="text1"/>
        </w:rPr>
        <w:t>Krostenko</w:t>
      </w:r>
      <w:proofErr w:type="spellEnd"/>
      <w:r w:rsidR="00696633" w:rsidRPr="00696633">
        <w:rPr>
          <w:rFonts w:ascii="Times New Roman" w:hAnsi="Times New Roman" w:cs="Times New Roman"/>
          <w:color w:val="000000" w:themeColor="text1"/>
        </w:rPr>
        <w:t xml:space="preserve">, ‘Beyond (Dis)belief: Rhetorical Form and Religious Symbol in Cicero’s de </w:t>
      </w:r>
      <w:proofErr w:type="spellStart"/>
      <w:r w:rsidR="00696633" w:rsidRPr="00696633">
        <w:rPr>
          <w:rFonts w:ascii="Times New Roman" w:hAnsi="Times New Roman" w:cs="Times New Roman"/>
          <w:color w:val="000000" w:themeColor="text1"/>
        </w:rPr>
        <w:t>Divinatione</w:t>
      </w:r>
      <w:proofErr w:type="spellEnd"/>
      <w:r w:rsidR="00696633" w:rsidRPr="00696633">
        <w:rPr>
          <w:rFonts w:ascii="Times New Roman" w:hAnsi="Times New Roman" w:cs="Times New Roman"/>
          <w:color w:val="000000" w:themeColor="text1"/>
        </w:rPr>
        <w:t xml:space="preserve">’, </w:t>
      </w:r>
      <w:r w:rsidR="00696633" w:rsidRPr="00696633">
        <w:rPr>
          <w:rFonts w:ascii="Times New Roman" w:hAnsi="Times New Roman" w:cs="Times New Roman"/>
          <w:i/>
          <w:iCs/>
          <w:color w:val="000000" w:themeColor="text1"/>
        </w:rPr>
        <w:t>Transactions of the American Philological Association (1974-2014)</w:t>
      </w:r>
      <w:r w:rsidR="00696633" w:rsidRPr="00696633">
        <w:rPr>
          <w:rFonts w:ascii="Times New Roman" w:hAnsi="Times New Roman" w:cs="Times New Roman"/>
          <w:color w:val="000000" w:themeColor="text1"/>
        </w:rPr>
        <w:t>, Vol. 130, (2000), p. 353.</w:t>
      </w:r>
    </w:p>
  </w:footnote>
  <w:footnote w:id="10">
    <w:p w14:paraId="13ED8CE4" w14:textId="49750245" w:rsidR="00696633" w:rsidRPr="00696633" w:rsidRDefault="00696633">
      <w:pPr>
        <w:pStyle w:val="FootnoteText"/>
        <w:rPr>
          <w:rFonts w:ascii="Times New Roman" w:hAnsi="Times New Roman" w:cs="Times New Roman"/>
        </w:rPr>
      </w:pPr>
      <w:r w:rsidRPr="00696633">
        <w:rPr>
          <w:rStyle w:val="FootnoteReference"/>
          <w:rFonts w:ascii="Times New Roman" w:hAnsi="Times New Roman" w:cs="Times New Roman"/>
        </w:rPr>
        <w:footnoteRef/>
      </w:r>
      <w:r w:rsidRPr="00696633">
        <w:rPr>
          <w:rFonts w:ascii="Times New Roman" w:hAnsi="Times New Roman" w:cs="Times New Roman"/>
        </w:rPr>
        <w:t xml:space="preserve"> Gregory Bruce Smith, ‘Cicero on Natural Theology’, in </w:t>
      </w:r>
      <w:r w:rsidRPr="00696633">
        <w:rPr>
          <w:rFonts w:ascii="Times New Roman" w:hAnsi="Times New Roman" w:cs="Times New Roman"/>
          <w:i/>
          <w:iCs/>
        </w:rPr>
        <w:t xml:space="preserve">Political Philosophy and the Republican Future, </w:t>
      </w:r>
      <w:r w:rsidRPr="00696633">
        <w:rPr>
          <w:rFonts w:ascii="Times New Roman" w:hAnsi="Times New Roman" w:cs="Times New Roman"/>
        </w:rPr>
        <w:t xml:space="preserve">(Indiana: University of Notre Dame Press, 2018), p. 169; Malcom Schofield, ‘Cicero for and against Divination’, </w:t>
      </w:r>
      <w:r w:rsidRPr="00696633">
        <w:rPr>
          <w:rFonts w:ascii="Times New Roman" w:hAnsi="Times New Roman" w:cs="Times New Roman"/>
          <w:i/>
          <w:iCs/>
        </w:rPr>
        <w:t xml:space="preserve">The Journal of Roman Studies, </w:t>
      </w:r>
      <w:r w:rsidRPr="00696633">
        <w:rPr>
          <w:rFonts w:ascii="Times New Roman" w:hAnsi="Times New Roman" w:cs="Times New Roman"/>
        </w:rPr>
        <w:t>Vol. 76, (1986), p. 47.</w:t>
      </w:r>
    </w:p>
  </w:footnote>
  <w:footnote w:id="11">
    <w:p w14:paraId="7CD6D38A" w14:textId="2B73EC7E" w:rsidR="00696633" w:rsidRPr="005706E8" w:rsidRDefault="00696633">
      <w:pPr>
        <w:pStyle w:val="FootnoteText"/>
        <w:rPr>
          <w:rFonts w:ascii="Times New Roman" w:hAnsi="Times New Roman" w:cs="Times New Roman"/>
        </w:rPr>
      </w:pPr>
      <w:r w:rsidRPr="00696633">
        <w:rPr>
          <w:rStyle w:val="FootnoteReference"/>
          <w:rFonts w:ascii="Times New Roman" w:hAnsi="Times New Roman" w:cs="Times New Roman"/>
        </w:rPr>
        <w:footnoteRef/>
      </w:r>
      <w:r w:rsidRPr="00696633">
        <w:rPr>
          <w:rFonts w:ascii="Times New Roman" w:hAnsi="Times New Roman" w:cs="Times New Roman"/>
        </w:rPr>
        <w:t xml:space="preserve"> </w:t>
      </w:r>
      <w:r w:rsidRPr="00696633">
        <w:rPr>
          <w:rFonts w:ascii="Times New Roman" w:hAnsi="Times New Roman" w:cs="Times New Roman"/>
          <w:color w:val="000000" w:themeColor="text1"/>
        </w:rPr>
        <w:t xml:space="preserve">Brian A </w:t>
      </w:r>
      <w:proofErr w:type="spellStart"/>
      <w:r w:rsidRPr="00696633">
        <w:rPr>
          <w:rFonts w:ascii="Times New Roman" w:hAnsi="Times New Roman" w:cs="Times New Roman"/>
          <w:color w:val="000000" w:themeColor="text1"/>
        </w:rPr>
        <w:t>Krostenko</w:t>
      </w:r>
      <w:proofErr w:type="spellEnd"/>
      <w:r w:rsidRPr="00696633">
        <w:rPr>
          <w:rFonts w:ascii="Times New Roman" w:hAnsi="Times New Roman" w:cs="Times New Roman"/>
          <w:color w:val="000000" w:themeColor="text1"/>
        </w:rPr>
        <w:t xml:space="preserve">, ‘Beyond (Dis)belief: Rhetorical Form and Religious Symbol in Cicero’s de </w:t>
      </w:r>
      <w:proofErr w:type="spellStart"/>
      <w:r w:rsidRPr="00696633">
        <w:rPr>
          <w:rFonts w:ascii="Times New Roman" w:hAnsi="Times New Roman" w:cs="Times New Roman"/>
          <w:color w:val="000000" w:themeColor="text1"/>
        </w:rPr>
        <w:t>Divinatione</w:t>
      </w:r>
      <w:proofErr w:type="spellEnd"/>
      <w:r w:rsidRPr="00696633">
        <w:rPr>
          <w:rFonts w:ascii="Times New Roman" w:hAnsi="Times New Roman" w:cs="Times New Roman"/>
          <w:color w:val="000000" w:themeColor="text1"/>
        </w:rPr>
        <w:t xml:space="preserve">’, </w:t>
      </w:r>
      <w:r w:rsidRPr="005706E8">
        <w:rPr>
          <w:rFonts w:ascii="Times New Roman" w:hAnsi="Times New Roman" w:cs="Times New Roman"/>
          <w:i/>
          <w:iCs/>
          <w:color w:val="000000" w:themeColor="text1"/>
        </w:rPr>
        <w:t>Transactions of the American Philological Association (1974-2014)</w:t>
      </w:r>
      <w:r w:rsidRPr="005706E8">
        <w:rPr>
          <w:rFonts w:ascii="Times New Roman" w:hAnsi="Times New Roman" w:cs="Times New Roman"/>
          <w:color w:val="000000" w:themeColor="text1"/>
        </w:rPr>
        <w:t xml:space="preserve">, Vol. 130, (2000), p. 354; </w:t>
      </w:r>
      <w:r w:rsidRPr="005706E8">
        <w:rPr>
          <w:rFonts w:ascii="Times New Roman" w:hAnsi="Times New Roman" w:cs="Times New Roman"/>
        </w:rPr>
        <w:t xml:space="preserve">Mary Beard, ‘Cicero and Divination: The Formation of a Latin Discourse’, </w:t>
      </w:r>
      <w:r w:rsidRPr="005706E8">
        <w:rPr>
          <w:rFonts w:ascii="Times New Roman" w:hAnsi="Times New Roman" w:cs="Times New Roman"/>
          <w:i/>
          <w:iCs/>
        </w:rPr>
        <w:t xml:space="preserve">The Journal of Roman Studies, </w:t>
      </w:r>
      <w:r w:rsidRPr="005706E8">
        <w:rPr>
          <w:rFonts w:ascii="Times New Roman" w:hAnsi="Times New Roman" w:cs="Times New Roman"/>
        </w:rPr>
        <w:t>Vol. 76, (1986), p. 36.</w:t>
      </w:r>
    </w:p>
  </w:footnote>
  <w:footnote w:id="12">
    <w:p w14:paraId="3C7007AB" w14:textId="368CC116" w:rsidR="00696633" w:rsidRPr="005706E8" w:rsidRDefault="00696633">
      <w:pPr>
        <w:pStyle w:val="FootnoteText"/>
        <w:rPr>
          <w:rFonts w:ascii="Times New Roman" w:hAnsi="Times New Roman" w:cs="Times New Roman"/>
        </w:rPr>
      </w:pPr>
      <w:r w:rsidRPr="005706E8">
        <w:rPr>
          <w:rStyle w:val="FootnoteReference"/>
          <w:rFonts w:ascii="Times New Roman" w:hAnsi="Times New Roman" w:cs="Times New Roman"/>
        </w:rPr>
        <w:footnoteRef/>
      </w:r>
      <w:r w:rsidRPr="005706E8">
        <w:rPr>
          <w:rFonts w:ascii="Times New Roman" w:hAnsi="Times New Roman" w:cs="Times New Roman"/>
        </w:rPr>
        <w:t xml:space="preserve"> </w:t>
      </w:r>
      <w:r w:rsidRPr="005706E8">
        <w:rPr>
          <w:rFonts w:ascii="Times New Roman" w:hAnsi="Times New Roman" w:cs="Times New Roman"/>
          <w:color w:val="000000" w:themeColor="text1"/>
        </w:rPr>
        <w:t xml:space="preserve">Cicero, </w:t>
      </w:r>
      <w:r w:rsidRPr="005706E8">
        <w:rPr>
          <w:rFonts w:ascii="Times New Roman" w:hAnsi="Times New Roman" w:cs="Times New Roman"/>
          <w:i/>
          <w:iCs/>
          <w:color w:val="000000" w:themeColor="text1"/>
        </w:rPr>
        <w:t xml:space="preserve">Divination, </w:t>
      </w:r>
      <w:r w:rsidRPr="005706E8">
        <w:rPr>
          <w:rFonts w:ascii="Times New Roman" w:hAnsi="Times New Roman" w:cs="Times New Roman"/>
          <w:color w:val="000000" w:themeColor="text1"/>
        </w:rPr>
        <w:t>p. 231, IV.</w:t>
      </w:r>
    </w:p>
  </w:footnote>
  <w:footnote w:id="13">
    <w:p w14:paraId="3807044C" w14:textId="5013F9A6" w:rsidR="00696633" w:rsidRPr="005706E8" w:rsidRDefault="00696633">
      <w:pPr>
        <w:pStyle w:val="FootnoteText"/>
        <w:rPr>
          <w:rFonts w:ascii="Times New Roman" w:hAnsi="Times New Roman" w:cs="Times New Roman"/>
        </w:rPr>
      </w:pPr>
      <w:r w:rsidRPr="005706E8">
        <w:rPr>
          <w:rStyle w:val="FootnoteReference"/>
          <w:rFonts w:ascii="Times New Roman" w:hAnsi="Times New Roman" w:cs="Times New Roman"/>
        </w:rPr>
        <w:footnoteRef/>
      </w:r>
      <w:r w:rsidRPr="005706E8">
        <w:rPr>
          <w:rFonts w:ascii="Times New Roman" w:hAnsi="Times New Roman" w:cs="Times New Roman"/>
        </w:rPr>
        <w:t xml:space="preserve"> </w:t>
      </w:r>
      <w:r w:rsidRPr="005706E8">
        <w:rPr>
          <w:rFonts w:ascii="Times New Roman" w:hAnsi="Times New Roman" w:cs="Times New Roman"/>
          <w:color w:val="000000" w:themeColor="text1"/>
        </w:rPr>
        <w:t xml:space="preserve">Cicero, </w:t>
      </w:r>
      <w:r w:rsidRPr="005706E8">
        <w:rPr>
          <w:rFonts w:ascii="Times New Roman" w:hAnsi="Times New Roman" w:cs="Times New Roman"/>
          <w:i/>
          <w:iCs/>
          <w:color w:val="000000" w:themeColor="text1"/>
        </w:rPr>
        <w:t xml:space="preserve">Divination, </w:t>
      </w:r>
      <w:r w:rsidRPr="005706E8">
        <w:rPr>
          <w:rFonts w:ascii="Times New Roman" w:hAnsi="Times New Roman" w:cs="Times New Roman"/>
          <w:color w:val="000000" w:themeColor="text1"/>
        </w:rPr>
        <w:t>p. 379, III.</w:t>
      </w:r>
    </w:p>
  </w:footnote>
  <w:footnote w:id="14">
    <w:p w14:paraId="698A45BF" w14:textId="12B00565" w:rsidR="005706E8" w:rsidRPr="00BE35B8" w:rsidRDefault="005706E8">
      <w:pPr>
        <w:pStyle w:val="FootnoteText"/>
        <w:rPr>
          <w:rFonts w:ascii="Times New Roman" w:hAnsi="Times New Roman" w:cs="Times New Roman"/>
        </w:rPr>
      </w:pPr>
      <w:r w:rsidRPr="00BE35B8">
        <w:rPr>
          <w:rStyle w:val="FootnoteReference"/>
          <w:rFonts w:ascii="Times New Roman" w:hAnsi="Times New Roman" w:cs="Times New Roman"/>
        </w:rPr>
        <w:footnoteRef/>
      </w:r>
      <w:r w:rsidRPr="00BE35B8">
        <w:rPr>
          <w:rFonts w:ascii="Times New Roman" w:hAnsi="Times New Roman" w:cs="Times New Roman"/>
        </w:rPr>
        <w:t xml:space="preserve"> </w:t>
      </w:r>
      <w:r w:rsidRPr="00BE35B8">
        <w:rPr>
          <w:rFonts w:ascii="Times New Roman" w:hAnsi="Times New Roman" w:cs="Times New Roman"/>
          <w:color w:val="000000" w:themeColor="text1"/>
        </w:rPr>
        <w:t xml:space="preserve">Cicero, </w:t>
      </w:r>
      <w:r w:rsidRPr="00BE35B8">
        <w:rPr>
          <w:rFonts w:ascii="Times New Roman" w:hAnsi="Times New Roman" w:cs="Times New Roman"/>
          <w:i/>
          <w:iCs/>
          <w:color w:val="000000" w:themeColor="text1"/>
        </w:rPr>
        <w:t xml:space="preserve">Divination, </w:t>
      </w:r>
      <w:r w:rsidRPr="00BE35B8">
        <w:rPr>
          <w:rFonts w:ascii="Times New Roman" w:hAnsi="Times New Roman" w:cs="Times New Roman"/>
          <w:color w:val="000000" w:themeColor="text1"/>
        </w:rPr>
        <w:t>p. 379, III.</w:t>
      </w:r>
    </w:p>
  </w:footnote>
  <w:footnote w:id="15">
    <w:p w14:paraId="0EACDB2D" w14:textId="47ED80E7" w:rsidR="005706E8" w:rsidRPr="00BE35B8" w:rsidRDefault="005706E8">
      <w:pPr>
        <w:pStyle w:val="FootnoteText"/>
        <w:rPr>
          <w:rFonts w:ascii="Times New Roman" w:hAnsi="Times New Roman" w:cs="Times New Roman"/>
        </w:rPr>
      </w:pPr>
      <w:r w:rsidRPr="00BE35B8">
        <w:rPr>
          <w:rStyle w:val="FootnoteReference"/>
          <w:rFonts w:ascii="Times New Roman" w:hAnsi="Times New Roman" w:cs="Times New Roman"/>
        </w:rPr>
        <w:footnoteRef/>
      </w:r>
      <w:r w:rsidRPr="00BE35B8">
        <w:rPr>
          <w:rFonts w:ascii="Times New Roman" w:hAnsi="Times New Roman" w:cs="Times New Roman"/>
        </w:rPr>
        <w:t xml:space="preserve"> Michael </w:t>
      </w:r>
      <w:proofErr w:type="spellStart"/>
      <w:r w:rsidRPr="00BE35B8">
        <w:rPr>
          <w:rFonts w:ascii="Times New Roman" w:hAnsi="Times New Roman" w:cs="Times New Roman"/>
        </w:rPr>
        <w:t>Attyah</w:t>
      </w:r>
      <w:proofErr w:type="spellEnd"/>
      <w:r w:rsidRPr="00BE35B8">
        <w:rPr>
          <w:rFonts w:ascii="Times New Roman" w:hAnsi="Times New Roman" w:cs="Times New Roman"/>
        </w:rPr>
        <w:t xml:space="preserve"> Flower, ‘The Role and Image of the Seer’, in </w:t>
      </w:r>
      <w:r w:rsidRPr="00BE35B8">
        <w:rPr>
          <w:rFonts w:ascii="Times New Roman" w:hAnsi="Times New Roman" w:cs="Times New Roman"/>
          <w:i/>
          <w:iCs/>
        </w:rPr>
        <w:t xml:space="preserve">The Seer in Ancient Greece, </w:t>
      </w:r>
      <w:r w:rsidRPr="00BE35B8">
        <w:rPr>
          <w:rFonts w:ascii="Times New Roman" w:hAnsi="Times New Roman" w:cs="Times New Roman"/>
        </w:rPr>
        <w:t>(California: University of California Press, 2008), p. 86.</w:t>
      </w:r>
    </w:p>
  </w:footnote>
  <w:footnote w:id="16">
    <w:p w14:paraId="6552A210" w14:textId="1CCF3C77" w:rsidR="005706E8" w:rsidRPr="00BE35B8" w:rsidRDefault="005706E8">
      <w:pPr>
        <w:pStyle w:val="FootnoteText"/>
        <w:rPr>
          <w:rFonts w:ascii="Times New Roman" w:hAnsi="Times New Roman" w:cs="Times New Roman"/>
        </w:rPr>
      </w:pPr>
      <w:r w:rsidRPr="00BE35B8">
        <w:rPr>
          <w:rStyle w:val="FootnoteReference"/>
          <w:rFonts w:ascii="Times New Roman" w:hAnsi="Times New Roman" w:cs="Times New Roman"/>
        </w:rPr>
        <w:footnoteRef/>
      </w:r>
      <w:r w:rsidRPr="00BE35B8">
        <w:rPr>
          <w:rFonts w:ascii="Times New Roman" w:hAnsi="Times New Roman" w:cs="Times New Roman"/>
        </w:rPr>
        <w:t xml:space="preserve"> </w:t>
      </w:r>
      <w:r w:rsidRPr="00BE35B8">
        <w:rPr>
          <w:rFonts w:ascii="Times New Roman" w:hAnsi="Times New Roman" w:cs="Times New Roman"/>
          <w:color w:val="000000" w:themeColor="text1"/>
        </w:rPr>
        <w:t xml:space="preserve">Cicero, </w:t>
      </w:r>
      <w:r w:rsidRPr="00BE35B8">
        <w:rPr>
          <w:rFonts w:ascii="Times New Roman" w:hAnsi="Times New Roman" w:cs="Times New Roman"/>
          <w:i/>
          <w:iCs/>
          <w:color w:val="000000" w:themeColor="text1"/>
        </w:rPr>
        <w:t xml:space="preserve">Divination, </w:t>
      </w:r>
      <w:r w:rsidR="00BE35B8" w:rsidRPr="00BE35B8">
        <w:rPr>
          <w:rFonts w:ascii="Times New Roman" w:hAnsi="Times New Roman" w:cs="Times New Roman"/>
        </w:rPr>
        <w:t xml:space="preserve">p. 437 XXVII; </w:t>
      </w:r>
      <w:r w:rsidR="00BE35B8" w:rsidRPr="00BE35B8">
        <w:rPr>
          <w:rFonts w:ascii="Times New Roman" w:hAnsi="Times New Roman" w:cs="Times New Roman"/>
          <w:color w:val="000000" w:themeColor="text1"/>
        </w:rPr>
        <w:t>p. 439 XXVIII</w:t>
      </w:r>
      <w:r w:rsidR="00BE35B8" w:rsidRPr="00BE35B8">
        <w:rPr>
          <w:rFonts w:ascii="Times New Roman" w:hAnsi="Times New Roman" w:cs="Times New Roman"/>
        </w:rPr>
        <w:t xml:space="preserve">. </w:t>
      </w:r>
      <w:r w:rsidRPr="00BE35B8">
        <w:rPr>
          <w:rFonts w:ascii="Times New Roman" w:hAnsi="Times New Roman" w:cs="Times New Roman"/>
        </w:rPr>
        <w:t xml:space="preserve"> </w:t>
      </w:r>
    </w:p>
  </w:footnote>
  <w:footnote w:id="17">
    <w:p w14:paraId="18C85F81" w14:textId="42881FFB" w:rsidR="00BE35B8" w:rsidRPr="00BE35B8" w:rsidRDefault="00BE35B8">
      <w:pPr>
        <w:pStyle w:val="FootnoteText"/>
        <w:rPr>
          <w:rFonts w:ascii="Times New Roman" w:hAnsi="Times New Roman" w:cs="Times New Roman"/>
        </w:rPr>
      </w:pPr>
      <w:r w:rsidRPr="00BE35B8">
        <w:rPr>
          <w:rStyle w:val="FootnoteReference"/>
          <w:rFonts w:ascii="Times New Roman" w:hAnsi="Times New Roman" w:cs="Times New Roman"/>
        </w:rPr>
        <w:footnoteRef/>
      </w:r>
      <w:r w:rsidRPr="00BE35B8">
        <w:rPr>
          <w:rFonts w:ascii="Times New Roman" w:hAnsi="Times New Roman" w:cs="Times New Roman"/>
        </w:rPr>
        <w:t xml:space="preserve"> </w:t>
      </w:r>
      <w:r w:rsidRPr="00BE35B8">
        <w:rPr>
          <w:rFonts w:ascii="Times New Roman" w:hAnsi="Times New Roman" w:cs="Times New Roman"/>
          <w:color w:val="000000" w:themeColor="text1"/>
        </w:rPr>
        <w:t xml:space="preserve">Nicholas </w:t>
      </w:r>
      <w:proofErr w:type="spellStart"/>
      <w:r w:rsidRPr="00BE35B8">
        <w:rPr>
          <w:rFonts w:ascii="Times New Roman" w:hAnsi="Times New Roman" w:cs="Times New Roman"/>
          <w:color w:val="000000" w:themeColor="text1"/>
        </w:rPr>
        <w:t>Denyer</w:t>
      </w:r>
      <w:proofErr w:type="spellEnd"/>
      <w:r w:rsidRPr="00BE35B8">
        <w:rPr>
          <w:rFonts w:ascii="Times New Roman" w:hAnsi="Times New Roman" w:cs="Times New Roman"/>
          <w:color w:val="000000" w:themeColor="text1"/>
        </w:rPr>
        <w:t xml:space="preserve">, ‘The case against divination: an examination of Cicero’s “De </w:t>
      </w:r>
      <w:proofErr w:type="spellStart"/>
      <w:r w:rsidRPr="00BE35B8">
        <w:rPr>
          <w:rFonts w:ascii="Times New Roman" w:hAnsi="Times New Roman" w:cs="Times New Roman"/>
          <w:color w:val="000000" w:themeColor="text1"/>
        </w:rPr>
        <w:t>Divinatione</w:t>
      </w:r>
      <w:proofErr w:type="spellEnd"/>
      <w:r w:rsidRPr="00BE35B8">
        <w:rPr>
          <w:rFonts w:ascii="Times New Roman" w:hAnsi="Times New Roman" w:cs="Times New Roman"/>
          <w:color w:val="000000" w:themeColor="text1"/>
        </w:rPr>
        <w:t xml:space="preserve">”’, </w:t>
      </w:r>
      <w:r w:rsidRPr="00BE35B8">
        <w:rPr>
          <w:rFonts w:ascii="Times New Roman" w:hAnsi="Times New Roman" w:cs="Times New Roman"/>
          <w:i/>
          <w:iCs/>
          <w:color w:val="000000" w:themeColor="text1"/>
        </w:rPr>
        <w:t xml:space="preserve">Proceedings of the Cambridge Philological Society, </w:t>
      </w:r>
      <w:r w:rsidRPr="00BE35B8">
        <w:rPr>
          <w:rFonts w:ascii="Times New Roman" w:hAnsi="Times New Roman" w:cs="Times New Roman"/>
          <w:color w:val="000000" w:themeColor="text1"/>
        </w:rPr>
        <w:t>No. 31, (1985), p. 9.</w:t>
      </w:r>
    </w:p>
  </w:footnote>
  <w:footnote w:id="18">
    <w:p w14:paraId="63081673" w14:textId="2C3072C0" w:rsidR="00BE35B8" w:rsidRPr="00BE35B8" w:rsidRDefault="00BE35B8">
      <w:pPr>
        <w:pStyle w:val="FootnoteText"/>
        <w:rPr>
          <w:rFonts w:ascii="Times New Roman" w:hAnsi="Times New Roman" w:cs="Times New Roman"/>
        </w:rPr>
      </w:pPr>
      <w:r w:rsidRPr="00BE35B8">
        <w:rPr>
          <w:rStyle w:val="FootnoteReference"/>
          <w:rFonts w:ascii="Times New Roman" w:hAnsi="Times New Roman" w:cs="Times New Roman"/>
        </w:rPr>
        <w:footnoteRef/>
      </w:r>
      <w:r w:rsidRPr="00BE35B8">
        <w:rPr>
          <w:rFonts w:ascii="Times New Roman" w:hAnsi="Times New Roman" w:cs="Times New Roman"/>
        </w:rPr>
        <w:t xml:space="preserve"> North, J. A., ‘The Limits of the “Religious” in the Late Roman Republic’, </w:t>
      </w:r>
      <w:r w:rsidRPr="00BE35B8">
        <w:rPr>
          <w:rFonts w:ascii="Times New Roman" w:hAnsi="Times New Roman" w:cs="Times New Roman"/>
          <w:i/>
          <w:iCs/>
        </w:rPr>
        <w:t xml:space="preserve">History of Religions, </w:t>
      </w:r>
      <w:r w:rsidRPr="00BE35B8">
        <w:rPr>
          <w:rFonts w:ascii="Times New Roman" w:hAnsi="Times New Roman" w:cs="Times New Roman"/>
        </w:rPr>
        <w:t>Vol. 53, No. 3, (February 2014), p. 226.</w:t>
      </w:r>
    </w:p>
  </w:footnote>
  <w:footnote w:id="19">
    <w:p w14:paraId="3D181FA1" w14:textId="29D633D3" w:rsidR="00BE35B8" w:rsidRPr="00BE35B8" w:rsidRDefault="00BE35B8">
      <w:pPr>
        <w:pStyle w:val="FootnoteText"/>
        <w:rPr>
          <w:rFonts w:ascii="Times New Roman" w:hAnsi="Times New Roman" w:cs="Times New Roman"/>
        </w:rPr>
      </w:pPr>
      <w:r w:rsidRPr="00BE35B8">
        <w:rPr>
          <w:rStyle w:val="FootnoteReference"/>
          <w:rFonts w:ascii="Times New Roman" w:hAnsi="Times New Roman" w:cs="Times New Roman"/>
        </w:rPr>
        <w:footnoteRef/>
      </w:r>
      <w:r w:rsidRPr="00BE35B8">
        <w:rPr>
          <w:rFonts w:ascii="Times New Roman" w:hAnsi="Times New Roman" w:cs="Times New Roman"/>
        </w:rPr>
        <w:t xml:space="preserve"> Gregory Bruce Smith, ‘Cicero on the Nature of Philosophy’, in </w:t>
      </w:r>
      <w:r w:rsidRPr="00BE35B8">
        <w:rPr>
          <w:rFonts w:ascii="Times New Roman" w:hAnsi="Times New Roman" w:cs="Times New Roman"/>
          <w:i/>
          <w:iCs/>
        </w:rPr>
        <w:t xml:space="preserve">Political Philosophy and the Republican Future, </w:t>
      </w:r>
      <w:r w:rsidRPr="00BE35B8">
        <w:rPr>
          <w:rFonts w:ascii="Times New Roman" w:hAnsi="Times New Roman" w:cs="Times New Roman"/>
        </w:rPr>
        <w:t xml:space="preserve">(Indiana: University of Notre Dame Press, 2018), p. 96; </w:t>
      </w:r>
      <w:r w:rsidRPr="00BE35B8">
        <w:rPr>
          <w:rFonts w:ascii="Times New Roman" w:hAnsi="Times New Roman" w:cs="Times New Roman"/>
          <w:color w:val="000000" w:themeColor="text1"/>
        </w:rPr>
        <w:t xml:space="preserve">Brian A </w:t>
      </w:r>
      <w:proofErr w:type="spellStart"/>
      <w:r w:rsidRPr="00BE35B8">
        <w:rPr>
          <w:rFonts w:ascii="Times New Roman" w:hAnsi="Times New Roman" w:cs="Times New Roman"/>
          <w:color w:val="000000" w:themeColor="text1"/>
        </w:rPr>
        <w:t>Krostenko</w:t>
      </w:r>
      <w:proofErr w:type="spellEnd"/>
      <w:r w:rsidRPr="00BE35B8">
        <w:rPr>
          <w:rFonts w:ascii="Times New Roman" w:hAnsi="Times New Roman" w:cs="Times New Roman"/>
          <w:color w:val="000000" w:themeColor="text1"/>
        </w:rPr>
        <w:t xml:space="preserve">, ‘Beyond (Dis)belief: Rhetorical Form and Religious Symbol in Cicero’s de </w:t>
      </w:r>
      <w:proofErr w:type="spellStart"/>
      <w:r w:rsidRPr="00BE35B8">
        <w:rPr>
          <w:rFonts w:ascii="Times New Roman" w:hAnsi="Times New Roman" w:cs="Times New Roman"/>
          <w:color w:val="000000" w:themeColor="text1"/>
        </w:rPr>
        <w:t>Divinatione</w:t>
      </w:r>
      <w:proofErr w:type="spellEnd"/>
      <w:r w:rsidRPr="00BE35B8">
        <w:rPr>
          <w:rFonts w:ascii="Times New Roman" w:hAnsi="Times New Roman" w:cs="Times New Roman"/>
          <w:color w:val="000000" w:themeColor="text1"/>
        </w:rPr>
        <w:t xml:space="preserve">’, </w:t>
      </w:r>
      <w:r w:rsidRPr="00BE35B8">
        <w:rPr>
          <w:rFonts w:ascii="Times New Roman" w:hAnsi="Times New Roman" w:cs="Times New Roman"/>
          <w:i/>
          <w:iCs/>
          <w:color w:val="000000" w:themeColor="text1"/>
        </w:rPr>
        <w:t>Transactions of the American Philological Association (1974-2014)</w:t>
      </w:r>
      <w:r w:rsidRPr="00BE35B8">
        <w:rPr>
          <w:rFonts w:ascii="Times New Roman" w:hAnsi="Times New Roman" w:cs="Times New Roman"/>
          <w:color w:val="000000" w:themeColor="text1"/>
        </w:rPr>
        <w:t xml:space="preserve">, Vol. 130, (2000), p. 353. </w:t>
      </w:r>
    </w:p>
  </w:footnote>
  <w:footnote w:id="20">
    <w:p w14:paraId="2E6A54B6" w14:textId="20F62D3C" w:rsidR="00BE35B8" w:rsidRPr="00F52BB6" w:rsidRDefault="00BE35B8">
      <w:pPr>
        <w:pStyle w:val="FootnoteText"/>
        <w:rPr>
          <w:rFonts w:ascii="Times New Roman" w:hAnsi="Times New Roman" w:cs="Times New Roman"/>
        </w:rPr>
      </w:pPr>
      <w:r w:rsidRPr="00F52BB6">
        <w:rPr>
          <w:rStyle w:val="FootnoteReference"/>
          <w:rFonts w:ascii="Times New Roman" w:hAnsi="Times New Roman" w:cs="Times New Roman"/>
        </w:rPr>
        <w:footnoteRef/>
      </w:r>
      <w:r w:rsidRPr="00F52BB6">
        <w:rPr>
          <w:rFonts w:ascii="Times New Roman" w:hAnsi="Times New Roman" w:cs="Times New Roman"/>
        </w:rPr>
        <w:t xml:space="preserve"> </w:t>
      </w:r>
      <w:r w:rsidRPr="00F52BB6">
        <w:rPr>
          <w:rFonts w:ascii="Times New Roman" w:hAnsi="Times New Roman" w:cs="Times New Roman"/>
          <w:color w:val="000000" w:themeColor="text1"/>
        </w:rPr>
        <w:t xml:space="preserve">Cicero, </w:t>
      </w:r>
      <w:r w:rsidRPr="00F52BB6">
        <w:rPr>
          <w:rFonts w:ascii="Times New Roman" w:hAnsi="Times New Roman" w:cs="Times New Roman"/>
          <w:i/>
          <w:iCs/>
          <w:color w:val="000000" w:themeColor="text1"/>
        </w:rPr>
        <w:t xml:space="preserve">Divination, </w:t>
      </w:r>
      <w:r w:rsidRPr="00F52BB6">
        <w:rPr>
          <w:rFonts w:ascii="Times New Roman" w:hAnsi="Times New Roman" w:cs="Times New Roman"/>
          <w:color w:val="000000" w:themeColor="text1"/>
        </w:rPr>
        <w:t>p. 391, VIII; p. 399, X.</w:t>
      </w:r>
    </w:p>
  </w:footnote>
  <w:footnote w:id="21">
    <w:p w14:paraId="7437C8A7" w14:textId="02A87019" w:rsidR="00BE35B8" w:rsidRPr="00F52BB6" w:rsidRDefault="00BE35B8">
      <w:pPr>
        <w:pStyle w:val="FootnoteText"/>
        <w:rPr>
          <w:rFonts w:ascii="Times New Roman" w:hAnsi="Times New Roman" w:cs="Times New Roman"/>
        </w:rPr>
      </w:pPr>
      <w:r w:rsidRPr="00F52BB6">
        <w:rPr>
          <w:rStyle w:val="FootnoteReference"/>
          <w:rFonts w:ascii="Times New Roman" w:hAnsi="Times New Roman" w:cs="Times New Roman"/>
        </w:rPr>
        <w:footnoteRef/>
      </w:r>
      <w:r w:rsidRPr="00F52BB6">
        <w:rPr>
          <w:rFonts w:ascii="Times New Roman" w:hAnsi="Times New Roman" w:cs="Times New Roman"/>
        </w:rPr>
        <w:t xml:space="preserve"> Michael </w:t>
      </w:r>
      <w:proofErr w:type="spellStart"/>
      <w:r w:rsidRPr="00F52BB6">
        <w:rPr>
          <w:rFonts w:ascii="Times New Roman" w:hAnsi="Times New Roman" w:cs="Times New Roman"/>
        </w:rPr>
        <w:t>Attyah</w:t>
      </w:r>
      <w:proofErr w:type="spellEnd"/>
      <w:r w:rsidRPr="00F52BB6">
        <w:rPr>
          <w:rFonts w:ascii="Times New Roman" w:hAnsi="Times New Roman" w:cs="Times New Roman"/>
        </w:rPr>
        <w:t xml:space="preserve"> Flower, ‘The Role and Image of the Seer’, in </w:t>
      </w:r>
      <w:r w:rsidRPr="00F52BB6">
        <w:rPr>
          <w:rFonts w:ascii="Times New Roman" w:hAnsi="Times New Roman" w:cs="Times New Roman"/>
          <w:i/>
          <w:iCs/>
        </w:rPr>
        <w:t xml:space="preserve">The Seer in Ancient Greece, </w:t>
      </w:r>
      <w:r w:rsidRPr="00F52BB6">
        <w:rPr>
          <w:rFonts w:ascii="Times New Roman" w:hAnsi="Times New Roman" w:cs="Times New Roman"/>
        </w:rPr>
        <w:t>(California: University of California Press, 2008), pp. 72; 73, 76.</w:t>
      </w:r>
    </w:p>
  </w:footnote>
  <w:footnote w:id="22">
    <w:p w14:paraId="34FEFCA4" w14:textId="4FE1FF25" w:rsidR="00BE35B8" w:rsidRPr="00F52BB6" w:rsidRDefault="00BE35B8">
      <w:pPr>
        <w:pStyle w:val="FootnoteText"/>
        <w:rPr>
          <w:rFonts w:ascii="Times New Roman" w:hAnsi="Times New Roman" w:cs="Times New Roman"/>
        </w:rPr>
      </w:pPr>
      <w:r w:rsidRPr="00F52BB6">
        <w:rPr>
          <w:rStyle w:val="FootnoteReference"/>
          <w:rFonts w:ascii="Times New Roman" w:hAnsi="Times New Roman" w:cs="Times New Roman"/>
        </w:rPr>
        <w:footnoteRef/>
      </w:r>
      <w:r w:rsidRPr="00F52BB6">
        <w:rPr>
          <w:rFonts w:ascii="Times New Roman" w:hAnsi="Times New Roman" w:cs="Times New Roman"/>
        </w:rPr>
        <w:t xml:space="preserve"> Flower, </w:t>
      </w:r>
      <w:r w:rsidR="00F52BB6" w:rsidRPr="00F52BB6">
        <w:rPr>
          <w:rFonts w:ascii="Times New Roman" w:hAnsi="Times New Roman" w:cs="Times New Roman"/>
        </w:rPr>
        <w:t>‘The Role’, p. 74.</w:t>
      </w:r>
    </w:p>
  </w:footnote>
  <w:footnote w:id="23">
    <w:p w14:paraId="663F96A7" w14:textId="2B1B0539" w:rsidR="00F52BB6" w:rsidRPr="00F52BB6" w:rsidRDefault="00F52BB6">
      <w:pPr>
        <w:pStyle w:val="FootnoteText"/>
        <w:rPr>
          <w:rFonts w:ascii="Times New Roman" w:hAnsi="Times New Roman" w:cs="Times New Roman"/>
        </w:rPr>
      </w:pPr>
      <w:r w:rsidRPr="00F52BB6">
        <w:rPr>
          <w:rStyle w:val="FootnoteReference"/>
          <w:rFonts w:ascii="Times New Roman" w:hAnsi="Times New Roman" w:cs="Times New Roman"/>
        </w:rPr>
        <w:footnoteRef/>
      </w:r>
      <w:r w:rsidRPr="00F52BB6">
        <w:rPr>
          <w:rFonts w:ascii="Times New Roman" w:hAnsi="Times New Roman" w:cs="Times New Roman"/>
        </w:rPr>
        <w:t xml:space="preserve"> </w:t>
      </w:r>
      <w:r w:rsidRPr="00F52BB6">
        <w:rPr>
          <w:rFonts w:ascii="Times New Roman" w:hAnsi="Times New Roman" w:cs="Times New Roman"/>
          <w:color w:val="000000" w:themeColor="text1"/>
        </w:rPr>
        <w:t xml:space="preserve">Cicero, </w:t>
      </w:r>
      <w:r w:rsidRPr="00F52BB6">
        <w:rPr>
          <w:rFonts w:ascii="Times New Roman" w:hAnsi="Times New Roman" w:cs="Times New Roman"/>
          <w:i/>
          <w:iCs/>
          <w:color w:val="000000" w:themeColor="text1"/>
        </w:rPr>
        <w:t xml:space="preserve">Divination, </w:t>
      </w:r>
      <w:r w:rsidRPr="00F52BB6">
        <w:rPr>
          <w:rFonts w:ascii="Times New Roman" w:hAnsi="Times New Roman" w:cs="Times New Roman"/>
          <w:color w:val="000000" w:themeColor="text1"/>
        </w:rPr>
        <w:t xml:space="preserve">p. 387, VI; </w:t>
      </w:r>
      <w:r w:rsidRPr="00F52BB6">
        <w:rPr>
          <w:rFonts w:ascii="Times New Roman" w:hAnsi="Times New Roman" w:cs="Times New Roman"/>
        </w:rPr>
        <w:t xml:space="preserve">Mathew B. Roller, ‘Ethics for the </w:t>
      </w:r>
      <w:proofErr w:type="spellStart"/>
      <w:r w:rsidRPr="00F52BB6">
        <w:rPr>
          <w:rFonts w:ascii="Times New Roman" w:hAnsi="Times New Roman" w:cs="Times New Roman"/>
        </w:rPr>
        <w:t>Principate</w:t>
      </w:r>
      <w:proofErr w:type="spellEnd"/>
      <w:r w:rsidRPr="00F52BB6">
        <w:rPr>
          <w:rFonts w:ascii="Times New Roman" w:hAnsi="Times New Roman" w:cs="Times New Roman"/>
        </w:rPr>
        <w:t xml:space="preserve">: Seneca, Stoicism, and Traditional Roman Morality’, in </w:t>
      </w:r>
      <w:r w:rsidRPr="00F52BB6">
        <w:rPr>
          <w:rFonts w:ascii="Times New Roman" w:hAnsi="Times New Roman" w:cs="Times New Roman"/>
          <w:i/>
          <w:iCs/>
        </w:rPr>
        <w:t xml:space="preserve">Constructing Autocracy, </w:t>
      </w:r>
      <w:r w:rsidRPr="00F52BB6">
        <w:rPr>
          <w:rFonts w:ascii="Times New Roman" w:hAnsi="Times New Roman" w:cs="Times New Roman"/>
        </w:rPr>
        <w:t xml:space="preserve">(Princeton: Princeton University Press, 2001), p. 66; </w:t>
      </w:r>
      <w:r w:rsidRPr="00F52BB6">
        <w:rPr>
          <w:rFonts w:ascii="Times New Roman" w:hAnsi="Times New Roman" w:cs="Times New Roman"/>
          <w:color w:val="000000" w:themeColor="text1"/>
        </w:rPr>
        <w:t xml:space="preserve">Nicholas </w:t>
      </w:r>
      <w:proofErr w:type="spellStart"/>
      <w:r w:rsidRPr="00F52BB6">
        <w:rPr>
          <w:rFonts w:ascii="Times New Roman" w:hAnsi="Times New Roman" w:cs="Times New Roman"/>
          <w:color w:val="000000" w:themeColor="text1"/>
        </w:rPr>
        <w:t>Denyer</w:t>
      </w:r>
      <w:proofErr w:type="spellEnd"/>
      <w:r w:rsidRPr="00F52BB6">
        <w:rPr>
          <w:rFonts w:ascii="Times New Roman" w:hAnsi="Times New Roman" w:cs="Times New Roman"/>
          <w:color w:val="000000" w:themeColor="text1"/>
        </w:rPr>
        <w:t xml:space="preserve">, ‘The case against divination: an examination of Cicero’s “De </w:t>
      </w:r>
      <w:proofErr w:type="spellStart"/>
      <w:r w:rsidRPr="00F52BB6">
        <w:rPr>
          <w:rFonts w:ascii="Times New Roman" w:hAnsi="Times New Roman" w:cs="Times New Roman"/>
          <w:color w:val="000000" w:themeColor="text1"/>
        </w:rPr>
        <w:t>Divinatione</w:t>
      </w:r>
      <w:proofErr w:type="spellEnd"/>
      <w:r w:rsidRPr="00F52BB6">
        <w:rPr>
          <w:rFonts w:ascii="Times New Roman" w:hAnsi="Times New Roman" w:cs="Times New Roman"/>
          <w:color w:val="000000" w:themeColor="text1"/>
        </w:rPr>
        <w:t xml:space="preserve">”’, </w:t>
      </w:r>
      <w:r w:rsidRPr="00F52BB6">
        <w:rPr>
          <w:rFonts w:ascii="Times New Roman" w:hAnsi="Times New Roman" w:cs="Times New Roman"/>
          <w:i/>
          <w:iCs/>
          <w:color w:val="000000" w:themeColor="text1"/>
        </w:rPr>
        <w:t xml:space="preserve">Proceedings of the Cambridge Philological Society, </w:t>
      </w:r>
      <w:r w:rsidRPr="00F52BB6">
        <w:rPr>
          <w:rFonts w:ascii="Times New Roman" w:hAnsi="Times New Roman" w:cs="Times New Roman"/>
          <w:color w:val="000000" w:themeColor="text1"/>
        </w:rPr>
        <w:t>No. 31, (1985), p. 6.</w:t>
      </w:r>
    </w:p>
  </w:footnote>
  <w:footnote w:id="24">
    <w:p w14:paraId="558D04BF" w14:textId="30B68E37" w:rsidR="00F52BB6" w:rsidRPr="00F52BB6" w:rsidRDefault="00F52BB6">
      <w:pPr>
        <w:pStyle w:val="FootnoteText"/>
        <w:rPr>
          <w:rFonts w:ascii="Times New Roman" w:hAnsi="Times New Roman" w:cs="Times New Roman"/>
        </w:rPr>
      </w:pPr>
      <w:r w:rsidRPr="00F52BB6">
        <w:rPr>
          <w:rStyle w:val="FootnoteReference"/>
          <w:rFonts w:ascii="Times New Roman" w:hAnsi="Times New Roman" w:cs="Times New Roman"/>
        </w:rPr>
        <w:footnoteRef/>
      </w:r>
      <w:r w:rsidRPr="00F52BB6">
        <w:rPr>
          <w:rFonts w:ascii="Times New Roman" w:hAnsi="Times New Roman" w:cs="Times New Roman"/>
        </w:rPr>
        <w:t xml:space="preserve"> </w:t>
      </w:r>
      <w:r w:rsidRPr="00F52BB6">
        <w:rPr>
          <w:rFonts w:ascii="Times New Roman" w:hAnsi="Times New Roman" w:cs="Times New Roman"/>
          <w:color w:val="000000" w:themeColor="text1"/>
        </w:rPr>
        <w:t xml:space="preserve">Cicero, </w:t>
      </w:r>
      <w:r w:rsidRPr="00F52BB6">
        <w:rPr>
          <w:rFonts w:ascii="Times New Roman" w:hAnsi="Times New Roman" w:cs="Times New Roman"/>
          <w:i/>
          <w:iCs/>
          <w:color w:val="000000" w:themeColor="text1"/>
        </w:rPr>
        <w:t xml:space="preserve">Divination, </w:t>
      </w:r>
      <w:r w:rsidRPr="00F52BB6">
        <w:rPr>
          <w:rFonts w:ascii="Times New Roman" w:hAnsi="Times New Roman" w:cs="Times New Roman"/>
          <w:color w:val="000000" w:themeColor="text1"/>
        </w:rPr>
        <w:t>p. 409, XIV</w:t>
      </w:r>
    </w:p>
  </w:footnote>
  <w:footnote w:id="25">
    <w:p w14:paraId="13555E2A" w14:textId="40EAF5D7" w:rsidR="00F52BB6" w:rsidRPr="00F52BB6" w:rsidRDefault="00F52BB6">
      <w:pPr>
        <w:pStyle w:val="FootnoteText"/>
        <w:rPr>
          <w:rFonts w:ascii="Times New Roman" w:hAnsi="Times New Roman" w:cs="Times New Roman"/>
        </w:rPr>
      </w:pPr>
      <w:r w:rsidRPr="00F52BB6">
        <w:rPr>
          <w:rStyle w:val="FootnoteReference"/>
          <w:rFonts w:ascii="Times New Roman" w:hAnsi="Times New Roman" w:cs="Times New Roman"/>
        </w:rPr>
        <w:footnoteRef/>
      </w:r>
      <w:r w:rsidRPr="00F52BB6">
        <w:rPr>
          <w:rFonts w:ascii="Times New Roman" w:hAnsi="Times New Roman" w:cs="Times New Roman"/>
        </w:rPr>
        <w:t xml:space="preserve"> Gregory Bruce Smith, ‘Who was Cicero?’, in </w:t>
      </w:r>
      <w:r w:rsidRPr="00F52BB6">
        <w:rPr>
          <w:rFonts w:ascii="Times New Roman" w:hAnsi="Times New Roman" w:cs="Times New Roman"/>
          <w:i/>
          <w:iCs/>
        </w:rPr>
        <w:t xml:space="preserve">Political Philosophy and the Republican Future, </w:t>
      </w:r>
      <w:r w:rsidRPr="00F52BB6">
        <w:rPr>
          <w:rFonts w:ascii="Times New Roman" w:hAnsi="Times New Roman" w:cs="Times New Roman"/>
        </w:rPr>
        <w:t xml:space="preserve">(Indiana: University of Notre Dame Press, 2018), pp. 86-87. </w:t>
      </w:r>
    </w:p>
  </w:footnote>
  <w:footnote w:id="26">
    <w:p w14:paraId="524B7EEF" w14:textId="31DC6A7D" w:rsidR="00F52BB6" w:rsidRPr="00F52BB6" w:rsidRDefault="00F52BB6">
      <w:pPr>
        <w:pStyle w:val="FootnoteText"/>
        <w:rPr>
          <w:rFonts w:ascii="Times New Roman" w:hAnsi="Times New Roman" w:cs="Times New Roman"/>
        </w:rPr>
      </w:pPr>
      <w:r w:rsidRPr="00F52BB6">
        <w:rPr>
          <w:rStyle w:val="FootnoteReference"/>
          <w:rFonts w:ascii="Times New Roman" w:hAnsi="Times New Roman" w:cs="Times New Roman"/>
        </w:rPr>
        <w:footnoteRef/>
      </w:r>
      <w:r w:rsidRPr="00F52BB6">
        <w:rPr>
          <w:rFonts w:ascii="Times New Roman" w:hAnsi="Times New Roman" w:cs="Times New Roman"/>
        </w:rPr>
        <w:t xml:space="preserve"> Gregory Bruce Smith, ‘Who was Cicero?’, in </w:t>
      </w:r>
      <w:r w:rsidRPr="00F52BB6">
        <w:rPr>
          <w:rFonts w:ascii="Times New Roman" w:hAnsi="Times New Roman" w:cs="Times New Roman"/>
          <w:i/>
          <w:iCs/>
        </w:rPr>
        <w:t xml:space="preserve">Political Philosophy and the Republican Future, </w:t>
      </w:r>
      <w:r w:rsidRPr="00F52BB6">
        <w:rPr>
          <w:rFonts w:ascii="Times New Roman" w:hAnsi="Times New Roman" w:cs="Times New Roman"/>
        </w:rPr>
        <w:t xml:space="preserve">(Indiana: University of Notre Dame Press, 2018), p. 83.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4673AF" w14:textId="4BCA1BDB" w:rsidR="008E054E" w:rsidRDefault="008E054E">
    <w:pPr>
      <w:pStyle w:val="Header"/>
    </w:pPr>
    <w:r>
      <w:t>Fernanda Paiva</w:t>
    </w:r>
    <w:r>
      <w:ptab w:relativeTo="margin" w:alignment="center" w:leader="none"/>
    </w:r>
    <w:r>
      <w:t>1808194</w:t>
    </w:r>
    <w:r>
      <w:ptab w:relativeTo="margin" w:alignment="right" w:leader="none"/>
    </w:r>
    <w:r>
      <w:t>HPCA 7005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3F1"/>
    <w:rsid w:val="00024E23"/>
    <w:rsid w:val="00042BDE"/>
    <w:rsid w:val="00053A34"/>
    <w:rsid w:val="00063D49"/>
    <w:rsid w:val="00082C1E"/>
    <w:rsid w:val="000A60DE"/>
    <w:rsid w:val="000C5A62"/>
    <w:rsid w:val="000C7BAB"/>
    <w:rsid w:val="00101CF5"/>
    <w:rsid w:val="00114D92"/>
    <w:rsid w:val="001154E1"/>
    <w:rsid w:val="001249FE"/>
    <w:rsid w:val="00135E11"/>
    <w:rsid w:val="001369ED"/>
    <w:rsid w:val="00140195"/>
    <w:rsid w:val="00141467"/>
    <w:rsid w:val="00166E3B"/>
    <w:rsid w:val="00173139"/>
    <w:rsid w:val="00191D0B"/>
    <w:rsid w:val="0019362C"/>
    <w:rsid w:val="001C53F7"/>
    <w:rsid w:val="001D5A96"/>
    <w:rsid w:val="001F5BC3"/>
    <w:rsid w:val="00221DC7"/>
    <w:rsid w:val="002252AF"/>
    <w:rsid w:val="00225C8F"/>
    <w:rsid w:val="00242D4D"/>
    <w:rsid w:val="002753D1"/>
    <w:rsid w:val="0028578C"/>
    <w:rsid w:val="0029354B"/>
    <w:rsid w:val="002D5BB0"/>
    <w:rsid w:val="002D5DAE"/>
    <w:rsid w:val="002E1A4F"/>
    <w:rsid w:val="002F0316"/>
    <w:rsid w:val="002F0514"/>
    <w:rsid w:val="002F3AB4"/>
    <w:rsid w:val="002F7F86"/>
    <w:rsid w:val="0030191F"/>
    <w:rsid w:val="00303646"/>
    <w:rsid w:val="003144DF"/>
    <w:rsid w:val="0032059E"/>
    <w:rsid w:val="00325BCE"/>
    <w:rsid w:val="00354C82"/>
    <w:rsid w:val="0037156F"/>
    <w:rsid w:val="003740AD"/>
    <w:rsid w:val="00376448"/>
    <w:rsid w:val="0039132A"/>
    <w:rsid w:val="003B3624"/>
    <w:rsid w:val="003B5F90"/>
    <w:rsid w:val="003D3E22"/>
    <w:rsid w:val="004039B3"/>
    <w:rsid w:val="00413B38"/>
    <w:rsid w:val="00415A68"/>
    <w:rsid w:val="00417EFC"/>
    <w:rsid w:val="0042305E"/>
    <w:rsid w:val="00430526"/>
    <w:rsid w:val="004430CD"/>
    <w:rsid w:val="00444EE4"/>
    <w:rsid w:val="00453D8D"/>
    <w:rsid w:val="00454313"/>
    <w:rsid w:val="004568EB"/>
    <w:rsid w:val="004709E4"/>
    <w:rsid w:val="004A7967"/>
    <w:rsid w:val="004B52CD"/>
    <w:rsid w:val="004C16E1"/>
    <w:rsid w:val="004C4BBA"/>
    <w:rsid w:val="004C5326"/>
    <w:rsid w:val="004D76FD"/>
    <w:rsid w:val="004F43AA"/>
    <w:rsid w:val="004F50D8"/>
    <w:rsid w:val="004F54E9"/>
    <w:rsid w:val="00504171"/>
    <w:rsid w:val="0050729C"/>
    <w:rsid w:val="00513987"/>
    <w:rsid w:val="00515815"/>
    <w:rsid w:val="005203ED"/>
    <w:rsid w:val="00530C18"/>
    <w:rsid w:val="005345DC"/>
    <w:rsid w:val="00542CF0"/>
    <w:rsid w:val="00560DD7"/>
    <w:rsid w:val="005706E8"/>
    <w:rsid w:val="00574CE8"/>
    <w:rsid w:val="00587B10"/>
    <w:rsid w:val="005B2DF9"/>
    <w:rsid w:val="005C31BC"/>
    <w:rsid w:val="005E0471"/>
    <w:rsid w:val="005E067E"/>
    <w:rsid w:val="005F4234"/>
    <w:rsid w:val="005F5A2F"/>
    <w:rsid w:val="005F75AC"/>
    <w:rsid w:val="00601555"/>
    <w:rsid w:val="00634AA2"/>
    <w:rsid w:val="006359CC"/>
    <w:rsid w:val="006467ED"/>
    <w:rsid w:val="00660D57"/>
    <w:rsid w:val="0066208C"/>
    <w:rsid w:val="00675E05"/>
    <w:rsid w:val="00676371"/>
    <w:rsid w:val="00696633"/>
    <w:rsid w:val="006966D1"/>
    <w:rsid w:val="006A6452"/>
    <w:rsid w:val="006B0ACA"/>
    <w:rsid w:val="006B2C82"/>
    <w:rsid w:val="006B4B4D"/>
    <w:rsid w:val="006C769A"/>
    <w:rsid w:val="006C7EAB"/>
    <w:rsid w:val="006F7360"/>
    <w:rsid w:val="0070389E"/>
    <w:rsid w:val="007073D1"/>
    <w:rsid w:val="00742539"/>
    <w:rsid w:val="00755B2D"/>
    <w:rsid w:val="007565A7"/>
    <w:rsid w:val="00776673"/>
    <w:rsid w:val="00795329"/>
    <w:rsid w:val="007A50A7"/>
    <w:rsid w:val="007C0C37"/>
    <w:rsid w:val="007C7823"/>
    <w:rsid w:val="007E145C"/>
    <w:rsid w:val="007E368A"/>
    <w:rsid w:val="007E53B9"/>
    <w:rsid w:val="00805BF9"/>
    <w:rsid w:val="00812D62"/>
    <w:rsid w:val="008153EF"/>
    <w:rsid w:val="00815F85"/>
    <w:rsid w:val="008403BE"/>
    <w:rsid w:val="00841581"/>
    <w:rsid w:val="0088254A"/>
    <w:rsid w:val="00884089"/>
    <w:rsid w:val="008A553B"/>
    <w:rsid w:val="008B7ED4"/>
    <w:rsid w:val="008C2BAB"/>
    <w:rsid w:val="008E054E"/>
    <w:rsid w:val="008F581A"/>
    <w:rsid w:val="0090113D"/>
    <w:rsid w:val="0090751F"/>
    <w:rsid w:val="009149A9"/>
    <w:rsid w:val="00923270"/>
    <w:rsid w:val="00926F44"/>
    <w:rsid w:val="0094098B"/>
    <w:rsid w:val="0094166D"/>
    <w:rsid w:val="00972535"/>
    <w:rsid w:val="00981B49"/>
    <w:rsid w:val="009845DA"/>
    <w:rsid w:val="009858FD"/>
    <w:rsid w:val="009A113C"/>
    <w:rsid w:val="009D14D3"/>
    <w:rsid w:val="009D24E3"/>
    <w:rsid w:val="009F1EA8"/>
    <w:rsid w:val="00A12097"/>
    <w:rsid w:val="00A20CE6"/>
    <w:rsid w:val="00A30BEC"/>
    <w:rsid w:val="00A51B8A"/>
    <w:rsid w:val="00A55618"/>
    <w:rsid w:val="00A67F96"/>
    <w:rsid w:val="00A92139"/>
    <w:rsid w:val="00A94788"/>
    <w:rsid w:val="00AC321B"/>
    <w:rsid w:val="00AD56B5"/>
    <w:rsid w:val="00AE76B6"/>
    <w:rsid w:val="00B109E3"/>
    <w:rsid w:val="00B10F10"/>
    <w:rsid w:val="00B158CB"/>
    <w:rsid w:val="00B273F1"/>
    <w:rsid w:val="00B54618"/>
    <w:rsid w:val="00B551F6"/>
    <w:rsid w:val="00B963B3"/>
    <w:rsid w:val="00B97605"/>
    <w:rsid w:val="00BA3C52"/>
    <w:rsid w:val="00BA61C2"/>
    <w:rsid w:val="00BD6119"/>
    <w:rsid w:val="00BE35B8"/>
    <w:rsid w:val="00BE6A39"/>
    <w:rsid w:val="00C13644"/>
    <w:rsid w:val="00C437F0"/>
    <w:rsid w:val="00C6284B"/>
    <w:rsid w:val="00C65B5C"/>
    <w:rsid w:val="00C72140"/>
    <w:rsid w:val="00C95E0C"/>
    <w:rsid w:val="00CB33B0"/>
    <w:rsid w:val="00CB4651"/>
    <w:rsid w:val="00CD3704"/>
    <w:rsid w:val="00CD58F8"/>
    <w:rsid w:val="00CF2140"/>
    <w:rsid w:val="00CF39A5"/>
    <w:rsid w:val="00D063CB"/>
    <w:rsid w:val="00D211FA"/>
    <w:rsid w:val="00D21624"/>
    <w:rsid w:val="00D22532"/>
    <w:rsid w:val="00D22606"/>
    <w:rsid w:val="00D3435C"/>
    <w:rsid w:val="00D35A71"/>
    <w:rsid w:val="00D43435"/>
    <w:rsid w:val="00D46000"/>
    <w:rsid w:val="00D5526B"/>
    <w:rsid w:val="00D66C89"/>
    <w:rsid w:val="00D72CE6"/>
    <w:rsid w:val="00D80E2B"/>
    <w:rsid w:val="00D95F9F"/>
    <w:rsid w:val="00D97ADF"/>
    <w:rsid w:val="00DA4452"/>
    <w:rsid w:val="00DB188E"/>
    <w:rsid w:val="00DB1F5E"/>
    <w:rsid w:val="00DB3EAB"/>
    <w:rsid w:val="00DB655F"/>
    <w:rsid w:val="00DC2EC9"/>
    <w:rsid w:val="00DD340D"/>
    <w:rsid w:val="00DE66C4"/>
    <w:rsid w:val="00DF4373"/>
    <w:rsid w:val="00E01666"/>
    <w:rsid w:val="00E36B23"/>
    <w:rsid w:val="00E64E2E"/>
    <w:rsid w:val="00E706F3"/>
    <w:rsid w:val="00E7235D"/>
    <w:rsid w:val="00E861B5"/>
    <w:rsid w:val="00EA0DA1"/>
    <w:rsid w:val="00EA1AEC"/>
    <w:rsid w:val="00EA2F43"/>
    <w:rsid w:val="00EC1267"/>
    <w:rsid w:val="00ED2E45"/>
    <w:rsid w:val="00ED58C1"/>
    <w:rsid w:val="00EF430A"/>
    <w:rsid w:val="00F05A59"/>
    <w:rsid w:val="00F072C2"/>
    <w:rsid w:val="00F113A2"/>
    <w:rsid w:val="00F13341"/>
    <w:rsid w:val="00F21BEE"/>
    <w:rsid w:val="00F52BB6"/>
    <w:rsid w:val="00F56948"/>
    <w:rsid w:val="00F62046"/>
    <w:rsid w:val="00F74EF8"/>
    <w:rsid w:val="00F9378A"/>
    <w:rsid w:val="00FA1A72"/>
    <w:rsid w:val="00FA2BC4"/>
    <w:rsid w:val="00FB4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85DCF"/>
  <w15:chartTrackingRefBased/>
  <w15:docId w15:val="{4C938855-2D31-6748-9C6A-CDA3934E8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676371"/>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25BCE"/>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94166D"/>
    <w:rPr>
      <w:sz w:val="20"/>
      <w:szCs w:val="20"/>
    </w:rPr>
  </w:style>
  <w:style w:type="character" w:customStyle="1" w:styleId="FootnoteTextChar">
    <w:name w:val="Footnote Text Char"/>
    <w:basedOn w:val="DefaultParagraphFont"/>
    <w:link w:val="FootnoteText"/>
    <w:uiPriority w:val="99"/>
    <w:semiHidden/>
    <w:rsid w:val="0094166D"/>
    <w:rPr>
      <w:sz w:val="20"/>
      <w:szCs w:val="20"/>
    </w:rPr>
  </w:style>
  <w:style w:type="character" w:styleId="FootnoteReference">
    <w:name w:val="footnote reference"/>
    <w:basedOn w:val="DefaultParagraphFont"/>
    <w:uiPriority w:val="99"/>
    <w:semiHidden/>
    <w:unhideWhenUsed/>
    <w:rsid w:val="0094166D"/>
    <w:rPr>
      <w:vertAlign w:val="superscript"/>
    </w:rPr>
  </w:style>
  <w:style w:type="paragraph" w:styleId="Footer">
    <w:name w:val="footer"/>
    <w:basedOn w:val="Normal"/>
    <w:link w:val="FooterChar"/>
    <w:uiPriority w:val="99"/>
    <w:unhideWhenUsed/>
    <w:rsid w:val="00354C82"/>
    <w:pPr>
      <w:tabs>
        <w:tab w:val="center" w:pos="4680"/>
        <w:tab w:val="right" w:pos="9360"/>
      </w:tabs>
    </w:pPr>
  </w:style>
  <w:style w:type="character" w:customStyle="1" w:styleId="FooterChar">
    <w:name w:val="Footer Char"/>
    <w:basedOn w:val="DefaultParagraphFont"/>
    <w:link w:val="Footer"/>
    <w:uiPriority w:val="99"/>
    <w:rsid w:val="00354C82"/>
  </w:style>
  <w:style w:type="character" w:styleId="PageNumber">
    <w:name w:val="page number"/>
    <w:basedOn w:val="DefaultParagraphFont"/>
    <w:uiPriority w:val="99"/>
    <w:semiHidden/>
    <w:unhideWhenUsed/>
    <w:rsid w:val="00354C82"/>
  </w:style>
  <w:style w:type="paragraph" w:styleId="Header">
    <w:name w:val="header"/>
    <w:basedOn w:val="Normal"/>
    <w:link w:val="HeaderChar"/>
    <w:uiPriority w:val="99"/>
    <w:unhideWhenUsed/>
    <w:rsid w:val="008E054E"/>
    <w:pPr>
      <w:tabs>
        <w:tab w:val="center" w:pos="4680"/>
        <w:tab w:val="right" w:pos="9360"/>
      </w:tabs>
    </w:pPr>
  </w:style>
  <w:style w:type="character" w:customStyle="1" w:styleId="HeaderChar">
    <w:name w:val="Header Char"/>
    <w:basedOn w:val="DefaultParagraphFont"/>
    <w:link w:val="Header"/>
    <w:uiPriority w:val="99"/>
    <w:rsid w:val="008E054E"/>
  </w:style>
  <w:style w:type="character" w:customStyle="1" w:styleId="Heading3Char">
    <w:name w:val="Heading 3 Char"/>
    <w:basedOn w:val="DefaultParagraphFont"/>
    <w:link w:val="Heading3"/>
    <w:rsid w:val="00676371"/>
    <w:rPr>
      <w:rFonts w:ascii="Tahoma" w:eastAsia="SimSun" w:hAnsi="Tahoma" w:cs="Tahoma"/>
      <w:b/>
      <w:bCs/>
      <w:sz w:val="20"/>
      <w:szCs w:val="20"/>
      <w:lang w:eastAsia="zh-CN"/>
    </w:rPr>
  </w:style>
  <w:style w:type="character" w:styleId="Hyperlink">
    <w:name w:val="Hyperlink"/>
    <w:uiPriority w:val="99"/>
    <w:unhideWhenUsed/>
    <w:rsid w:val="006763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09214">
      <w:bodyDiv w:val="1"/>
      <w:marLeft w:val="0"/>
      <w:marRight w:val="0"/>
      <w:marTop w:val="0"/>
      <w:marBottom w:val="0"/>
      <w:divBdr>
        <w:top w:val="none" w:sz="0" w:space="0" w:color="auto"/>
        <w:left w:val="none" w:sz="0" w:space="0" w:color="auto"/>
        <w:bottom w:val="none" w:sz="0" w:space="0" w:color="auto"/>
        <w:right w:val="none" w:sz="0" w:space="0" w:color="auto"/>
      </w:divBdr>
      <w:divsChild>
        <w:div w:id="495919370">
          <w:marLeft w:val="0"/>
          <w:marRight w:val="0"/>
          <w:marTop w:val="0"/>
          <w:marBottom w:val="0"/>
          <w:divBdr>
            <w:top w:val="none" w:sz="0" w:space="0" w:color="auto"/>
            <w:left w:val="none" w:sz="0" w:space="0" w:color="auto"/>
            <w:bottom w:val="none" w:sz="0" w:space="0" w:color="auto"/>
            <w:right w:val="none" w:sz="0" w:space="0" w:color="auto"/>
          </w:divBdr>
          <w:divsChild>
            <w:div w:id="367531444">
              <w:marLeft w:val="0"/>
              <w:marRight w:val="0"/>
              <w:marTop w:val="0"/>
              <w:marBottom w:val="0"/>
              <w:divBdr>
                <w:top w:val="none" w:sz="0" w:space="0" w:color="auto"/>
                <w:left w:val="none" w:sz="0" w:space="0" w:color="auto"/>
                <w:bottom w:val="none" w:sz="0" w:space="0" w:color="auto"/>
                <w:right w:val="none" w:sz="0" w:space="0" w:color="auto"/>
              </w:divBdr>
              <w:divsChild>
                <w:div w:id="189014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69654">
      <w:bodyDiv w:val="1"/>
      <w:marLeft w:val="0"/>
      <w:marRight w:val="0"/>
      <w:marTop w:val="0"/>
      <w:marBottom w:val="0"/>
      <w:divBdr>
        <w:top w:val="none" w:sz="0" w:space="0" w:color="auto"/>
        <w:left w:val="none" w:sz="0" w:space="0" w:color="auto"/>
        <w:bottom w:val="none" w:sz="0" w:space="0" w:color="auto"/>
        <w:right w:val="none" w:sz="0" w:space="0" w:color="auto"/>
      </w:divBdr>
      <w:divsChild>
        <w:div w:id="841972228">
          <w:marLeft w:val="0"/>
          <w:marRight w:val="0"/>
          <w:marTop w:val="0"/>
          <w:marBottom w:val="0"/>
          <w:divBdr>
            <w:top w:val="none" w:sz="0" w:space="0" w:color="auto"/>
            <w:left w:val="none" w:sz="0" w:space="0" w:color="auto"/>
            <w:bottom w:val="none" w:sz="0" w:space="0" w:color="auto"/>
            <w:right w:val="none" w:sz="0" w:space="0" w:color="auto"/>
          </w:divBdr>
          <w:divsChild>
            <w:div w:id="1926916979">
              <w:marLeft w:val="0"/>
              <w:marRight w:val="0"/>
              <w:marTop w:val="0"/>
              <w:marBottom w:val="0"/>
              <w:divBdr>
                <w:top w:val="none" w:sz="0" w:space="0" w:color="auto"/>
                <w:left w:val="none" w:sz="0" w:space="0" w:color="auto"/>
                <w:bottom w:val="none" w:sz="0" w:space="0" w:color="auto"/>
                <w:right w:val="none" w:sz="0" w:space="0" w:color="auto"/>
              </w:divBdr>
              <w:divsChild>
                <w:div w:id="115575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542206">
      <w:bodyDiv w:val="1"/>
      <w:marLeft w:val="0"/>
      <w:marRight w:val="0"/>
      <w:marTop w:val="0"/>
      <w:marBottom w:val="0"/>
      <w:divBdr>
        <w:top w:val="none" w:sz="0" w:space="0" w:color="auto"/>
        <w:left w:val="none" w:sz="0" w:space="0" w:color="auto"/>
        <w:bottom w:val="none" w:sz="0" w:space="0" w:color="auto"/>
        <w:right w:val="none" w:sz="0" w:space="0" w:color="auto"/>
      </w:divBdr>
      <w:divsChild>
        <w:div w:id="512761799">
          <w:marLeft w:val="0"/>
          <w:marRight w:val="0"/>
          <w:marTop w:val="0"/>
          <w:marBottom w:val="0"/>
          <w:divBdr>
            <w:top w:val="none" w:sz="0" w:space="0" w:color="auto"/>
            <w:left w:val="none" w:sz="0" w:space="0" w:color="auto"/>
            <w:bottom w:val="none" w:sz="0" w:space="0" w:color="auto"/>
            <w:right w:val="none" w:sz="0" w:space="0" w:color="auto"/>
          </w:divBdr>
          <w:divsChild>
            <w:div w:id="316499439">
              <w:marLeft w:val="0"/>
              <w:marRight w:val="0"/>
              <w:marTop w:val="0"/>
              <w:marBottom w:val="0"/>
              <w:divBdr>
                <w:top w:val="none" w:sz="0" w:space="0" w:color="auto"/>
                <w:left w:val="none" w:sz="0" w:space="0" w:color="auto"/>
                <w:bottom w:val="none" w:sz="0" w:space="0" w:color="auto"/>
                <w:right w:val="none" w:sz="0" w:space="0" w:color="auto"/>
              </w:divBdr>
              <w:divsChild>
                <w:div w:id="144920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783760">
      <w:bodyDiv w:val="1"/>
      <w:marLeft w:val="0"/>
      <w:marRight w:val="0"/>
      <w:marTop w:val="0"/>
      <w:marBottom w:val="0"/>
      <w:divBdr>
        <w:top w:val="none" w:sz="0" w:space="0" w:color="auto"/>
        <w:left w:val="none" w:sz="0" w:space="0" w:color="auto"/>
        <w:bottom w:val="none" w:sz="0" w:space="0" w:color="auto"/>
        <w:right w:val="none" w:sz="0" w:space="0" w:color="auto"/>
      </w:divBdr>
      <w:divsChild>
        <w:div w:id="117921592">
          <w:marLeft w:val="0"/>
          <w:marRight w:val="0"/>
          <w:marTop w:val="0"/>
          <w:marBottom w:val="0"/>
          <w:divBdr>
            <w:top w:val="none" w:sz="0" w:space="0" w:color="auto"/>
            <w:left w:val="none" w:sz="0" w:space="0" w:color="auto"/>
            <w:bottom w:val="none" w:sz="0" w:space="0" w:color="auto"/>
            <w:right w:val="none" w:sz="0" w:space="0" w:color="auto"/>
          </w:divBdr>
          <w:divsChild>
            <w:div w:id="1247573634">
              <w:marLeft w:val="0"/>
              <w:marRight w:val="0"/>
              <w:marTop w:val="0"/>
              <w:marBottom w:val="0"/>
              <w:divBdr>
                <w:top w:val="none" w:sz="0" w:space="0" w:color="auto"/>
                <w:left w:val="none" w:sz="0" w:space="0" w:color="auto"/>
                <w:bottom w:val="none" w:sz="0" w:space="0" w:color="auto"/>
                <w:right w:val="none" w:sz="0" w:space="0" w:color="auto"/>
              </w:divBdr>
              <w:divsChild>
                <w:div w:id="53831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084943">
      <w:bodyDiv w:val="1"/>
      <w:marLeft w:val="0"/>
      <w:marRight w:val="0"/>
      <w:marTop w:val="0"/>
      <w:marBottom w:val="0"/>
      <w:divBdr>
        <w:top w:val="none" w:sz="0" w:space="0" w:color="auto"/>
        <w:left w:val="none" w:sz="0" w:space="0" w:color="auto"/>
        <w:bottom w:val="none" w:sz="0" w:space="0" w:color="auto"/>
        <w:right w:val="none" w:sz="0" w:space="0" w:color="auto"/>
      </w:divBdr>
      <w:divsChild>
        <w:div w:id="856700853">
          <w:marLeft w:val="0"/>
          <w:marRight w:val="0"/>
          <w:marTop w:val="0"/>
          <w:marBottom w:val="0"/>
          <w:divBdr>
            <w:top w:val="none" w:sz="0" w:space="0" w:color="auto"/>
            <w:left w:val="none" w:sz="0" w:space="0" w:color="auto"/>
            <w:bottom w:val="none" w:sz="0" w:space="0" w:color="auto"/>
            <w:right w:val="none" w:sz="0" w:space="0" w:color="auto"/>
          </w:divBdr>
          <w:divsChild>
            <w:div w:id="1203596397">
              <w:marLeft w:val="0"/>
              <w:marRight w:val="0"/>
              <w:marTop w:val="0"/>
              <w:marBottom w:val="0"/>
              <w:divBdr>
                <w:top w:val="none" w:sz="0" w:space="0" w:color="auto"/>
                <w:left w:val="none" w:sz="0" w:space="0" w:color="auto"/>
                <w:bottom w:val="none" w:sz="0" w:space="0" w:color="auto"/>
                <w:right w:val="none" w:sz="0" w:space="0" w:color="auto"/>
              </w:divBdr>
              <w:divsChild>
                <w:div w:id="62065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882155">
      <w:bodyDiv w:val="1"/>
      <w:marLeft w:val="0"/>
      <w:marRight w:val="0"/>
      <w:marTop w:val="0"/>
      <w:marBottom w:val="0"/>
      <w:divBdr>
        <w:top w:val="none" w:sz="0" w:space="0" w:color="auto"/>
        <w:left w:val="none" w:sz="0" w:space="0" w:color="auto"/>
        <w:bottom w:val="none" w:sz="0" w:space="0" w:color="auto"/>
        <w:right w:val="none" w:sz="0" w:space="0" w:color="auto"/>
      </w:divBdr>
      <w:divsChild>
        <w:div w:id="1883712853">
          <w:marLeft w:val="0"/>
          <w:marRight w:val="0"/>
          <w:marTop w:val="0"/>
          <w:marBottom w:val="0"/>
          <w:divBdr>
            <w:top w:val="none" w:sz="0" w:space="0" w:color="auto"/>
            <w:left w:val="none" w:sz="0" w:space="0" w:color="auto"/>
            <w:bottom w:val="none" w:sz="0" w:space="0" w:color="auto"/>
            <w:right w:val="none" w:sz="0" w:space="0" w:color="auto"/>
          </w:divBdr>
          <w:divsChild>
            <w:div w:id="1273249496">
              <w:marLeft w:val="0"/>
              <w:marRight w:val="0"/>
              <w:marTop w:val="0"/>
              <w:marBottom w:val="0"/>
              <w:divBdr>
                <w:top w:val="none" w:sz="0" w:space="0" w:color="auto"/>
                <w:left w:val="none" w:sz="0" w:space="0" w:color="auto"/>
                <w:bottom w:val="none" w:sz="0" w:space="0" w:color="auto"/>
                <w:right w:val="none" w:sz="0" w:space="0" w:color="auto"/>
              </w:divBdr>
              <w:divsChild>
                <w:div w:id="158868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141440">
      <w:bodyDiv w:val="1"/>
      <w:marLeft w:val="0"/>
      <w:marRight w:val="0"/>
      <w:marTop w:val="0"/>
      <w:marBottom w:val="0"/>
      <w:divBdr>
        <w:top w:val="none" w:sz="0" w:space="0" w:color="auto"/>
        <w:left w:val="none" w:sz="0" w:space="0" w:color="auto"/>
        <w:bottom w:val="none" w:sz="0" w:space="0" w:color="auto"/>
        <w:right w:val="none" w:sz="0" w:space="0" w:color="auto"/>
      </w:divBdr>
      <w:divsChild>
        <w:div w:id="518472300">
          <w:marLeft w:val="0"/>
          <w:marRight w:val="0"/>
          <w:marTop w:val="0"/>
          <w:marBottom w:val="0"/>
          <w:divBdr>
            <w:top w:val="none" w:sz="0" w:space="0" w:color="auto"/>
            <w:left w:val="none" w:sz="0" w:space="0" w:color="auto"/>
            <w:bottom w:val="none" w:sz="0" w:space="0" w:color="auto"/>
            <w:right w:val="none" w:sz="0" w:space="0" w:color="auto"/>
          </w:divBdr>
          <w:divsChild>
            <w:div w:id="1868251625">
              <w:marLeft w:val="0"/>
              <w:marRight w:val="0"/>
              <w:marTop w:val="0"/>
              <w:marBottom w:val="0"/>
              <w:divBdr>
                <w:top w:val="none" w:sz="0" w:space="0" w:color="auto"/>
                <w:left w:val="none" w:sz="0" w:space="0" w:color="auto"/>
                <w:bottom w:val="none" w:sz="0" w:space="0" w:color="auto"/>
                <w:right w:val="none" w:sz="0" w:space="0" w:color="auto"/>
              </w:divBdr>
              <w:divsChild>
                <w:div w:id="82169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179804">
      <w:bodyDiv w:val="1"/>
      <w:marLeft w:val="0"/>
      <w:marRight w:val="0"/>
      <w:marTop w:val="0"/>
      <w:marBottom w:val="0"/>
      <w:divBdr>
        <w:top w:val="none" w:sz="0" w:space="0" w:color="auto"/>
        <w:left w:val="none" w:sz="0" w:space="0" w:color="auto"/>
        <w:bottom w:val="none" w:sz="0" w:space="0" w:color="auto"/>
        <w:right w:val="none" w:sz="0" w:space="0" w:color="auto"/>
      </w:divBdr>
      <w:divsChild>
        <w:div w:id="1552375700">
          <w:marLeft w:val="0"/>
          <w:marRight w:val="0"/>
          <w:marTop w:val="0"/>
          <w:marBottom w:val="0"/>
          <w:divBdr>
            <w:top w:val="none" w:sz="0" w:space="0" w:color="auto"/>
            <w:left w:val="none" w:sz="0" w:space="0" w:color="auto"/>
            <w:bottom w:val="none" w:sz="0" w:space="0" w:color="auto"/>
            <w:right w:val="none" w:sz="0" w:space="0" w:color="auto"/>
          </w:divBdr>
          <w:divsChild>
            <w:div w:id="1958220163">
              <w:marLeft w:val="0"/>
              <w:marRight w:val="0"/>
              <w:marTop w:val="0"/>
              <w:marBottom w:val="0"/>
              <w:divBdr>
                <w:top w:val="none" w:sz="0" w:space="0" w:color="auto"/>
                <w:left w:val="none" w:sz="0" w:space="0" w:color="auto"/>
                <w:bottom w:val="none" w:sz="0" w:space="0" w:color="auto"/>
                <w:right w:val="none" w:sz="0" w:space="0" w:color="auto"/>
              </w:divBdr>
              <w:divsChild>
                <w:div w:id="204278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2535">
      <w:bodyDiv w:val="1"/>
      <w:marLeft w:val="0"/>
      <w:marRight w:val="0"/>
      <w:marTop w:val="0"/>
      <w:marBottom w:val="0"/>
      <w:divBdr>
        <w:top w:val="none" w:sz="0" w:space="0" w:color="auto"/>
        <w:left w:val="none" w:sz="0" w:space="0" w:color="auto"/>
        <w:bottom w:val="none" w:sz="0" w:space="0" w:color="auto"/>
        <w:right w:val="none" w:sz="0" w:space="0" w:color="auto"/>
      </w:divBdr>
      <w:divsChild>
        <w:div w:id="2027518667">
          <w:marLeft w:val="0"/>
          <w:marRight w:val="0"/>
          <w:marTop w:val="0"/>
          <w:marBottom w:val="0"/>
          <w:divBdr>
            <w:top w:val="none" w:sz="0" w:space="0" w:color="auto"/>
            <w:left w:val="none" w:sz="0" w:space="0" w:color="auto"/>
            <w:bottom w:val="none" w:sz="0" w:space="0" w:color="auto"/>
            <w:right w:val="none" w:sz="0" w:space="0" w:color="auto"/>
          </w:divBdr>
          <w:divsChild>
            <w:div w:id="1592853197">
              <w:marLeft w:val="0"/>
              <w:marRight w:val="0"/>
              <w:marTop w:val="0"/>
              <w:marBottom w:val="0"/>
              <w:divBdr>
                <w:top w:val="none" w:sz="0" w:space="0" w:color="auto"/>
                <w:left w:val="none" w:sz="0" w:space="0" w:color="auto"/>
                <w:bottom w:val="none" w:sz="0" w:space="0" w:color="auto"/>
                <w:right w:val="none" w:sz="0" w:space="0" w:color="auto"/>
              </w:divBdr>
              <w:divsChild>
                <w:div w:id="17922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517805">
      <w:bodyDiv w:val="1"/>
      <w:marLeft w:val="0"/>
      <w:marRight w:val="0"/>
      <w:marTop w:val="0"/>
      <w:marBottom w:val="0"/>
      <w:divBdr>
        <w:top w:val="none" w:sz="0" w:space="0" w:color="auto"/>
        <w:left w:val="none" w:sz="0" w:space="0" w:color="auto"/>
        <w:bottom w:val="none" w:sz="0" w:space="0" w:color="auto"/>
        <w:right w:val="none" w:sz="0" w:space="0" w:color="auto"/>
      </w:divBdr>
      <w:divsChild>
        <w:div w:id="1394350392">
          <w:marLeft w:val="0"/>
          <w:marRight w:val="0"/>
          <w:marTop w:val="0"/>
          <w:marBottom w:val="0"/>
          <w:divBdr>
            <w:top w:val="none" w:sz="0" w:space="0" w:color="auto"/>
            <w:left w:val="none" w:sz="0" w:space="0" w:color="auto"/>
            <w:bottom w:val="none" w:sz="0" w:space="0" w:color="auto"/>
            <w:right w:val="none" w:sz="0" w:space="0" w:color="auto"/>
          </w:divBdr>
          <w:divsChild>
            <w:div w:id="58943904">
              <w:marLeft w:val="0"/>
              <w:marRight w:val="0"/>
              <w:marTop w:val="0"/>
              <w:marBottom w:val="0"/>
              <w:divBdr>
                <w:top w:val="none" w:sz="0" w:space="0" w:color="auto"/>
                <w:left w:val="none" w:sz="0" w:space="0" w:color="auto"/>
                <w:bottom w:val="none" w:sz="0" w:space="0" w:color="auto"/>
                <w:right w:val="none" w:sz="0" w:space="0" w:color="auto"/>
              </w:divBdr>
              <w:divsChild>
                <w:div w:id="169511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1%38%30%38%31%39%34@%73%74u%64%65%6e%74%2eu%77%74%73%64%2e%61%63.%75%6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CB374-ADCF-3C49-B27F-702C05AB8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1374</TotalTime>
  <Pages>9</Pages>
  <Words>2354</Words>
  <Characters>13419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Paiva (1808194)</dc:creator>
  <cp:keywords/>
  <dc:description/>
  <cp:lastModifiedBy>Fernanda Paiva (1808194)</cp:lastModifiedBy>
  <cp:revision>156</cp:revision>
  <dcterms:created xsi:type="dcterms:W3CDTF">2020-05-08T06:55:00Z</dcterms:created>
  <dcterms:modified xsi:type="dcterms:W3CDTF">2020-06-08T13:06:00Z</dcterms:modified>
</cp:coreProperties>
</file>