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spacing w:before="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before="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widowControl w:val="1"/>
        <w:spacing w:line="360" w:lineRule="auto"/>
        <w:jc w:val="center"/>
        <w:rPr/>
      </w:pPr>
      <w:r w:rsidDel="00000000" w:rsidR="00000000" w:rsidRPr="00000000">
        <w:rPr>
          <w:rtl w:val="0"/>
        </w:rPr>
      </w:r>
    </w:p>
    <w:p w:rsidR="00000000" w:rsidDel="00000000" w:rsidP="00000000" w:rsidRDefault="00000000" w:rsidRPr="00000000" w14:paraId="00000005">
      <w:pPr>
        <w:widowControl w:val="1"/>
        <w:spacing w:line="360" w:lineRule="auto"/>
        <w:jc w:val="center"/>
        <w:rPr/>
      </w:pPr>
      <w:r w:rsidDel="00000000" w:rsidR="00000000" w:rsidRPr="00000000">
        <w:rPr>
          <w:rtl w:val="0"/>
        </w:rPr>
      </w:r>
    </w:p>
    <w:p w:rsidR="00000000" w:rsidDel="00000000" w:rsidP="00000000" w:rsidRDefault="00000000" w:rsidRPr="00000000" w14:paraId="00000006">
      <w:pPr>
        <w:widowControl w:val="1"/>
        <w:spacing w:line="360" w:lineRule="auto"/>
        <w:jc w:val="center"/>
        <w:rPr/>
      </w:pPr>
      <w:r w:rsidDel="00000000" w:rsidR="00000000" w:rsidRPr="00000000">
        <w:rPr>
          <w:rtl w:val="0"/>
        </w:rPr>
      </w:r>
    </w:p>
    <w:p w:rsidR="00000000" w:rsidDel="00000000" w:rsidP="00000000" w:rsidRDefault="00000000" w:rsidRPr="00000000" w14:paraId="00000007">
      <w:pPr>
        <w:widowControl w:val="1"/>
        <w:spacing w:line="360" w:lineRule="auto"/>
        <w:ind w:right="-702.9921259842507"/>
        <w:jc w:val="center"/>
        <w:rPr/>
      </w:pPr>
      <w:r w:rsidDel="00000000" w:rsidR="00000000" w:rsidRPr="00000000">
        <w:rPr>
          <w:rtl w:val="0"/>
        </w:rPr>
      </w:r>
    </w:p>
    <w:p w:rsidR="00000000" w:rsidDel="00000000" w:rsidP="00000000" w:rsidRDefault="00000000" w:rsidRPr="00000000" w14:paraId="00000008">
      <w:pPr>
        <w:widowControl w:val="1"/>
        <w:spacing w:line="360" w:lineRule="auto"/>
        <w:jc w:val="center"/>
        <w:rPr/>
      </w:pPr>
      <w:r w:rsidDel="00000000" w:rsidR="00000000" w:rsidRPr="00000000">
        <w:rPr>
          <w:rtl w:val="0"/>
        </w:rPr>
      </w:r>
    </w:p>
    <w:p w:rsidR="00000000" w:rsidDel="00000000" w:rsidP="00000000" w:rsidRDefault="00000000" w:rsidRPr="00000000" w14:paraId="00000009">
      <w:pPr>
        <w:widowControl w:val="1"/>
        <w:spacing w:line="360" w:lineRule="auto"/>
        <w:jc w:val="center"/>
        <w:rPr/>
      </w:pPr>
      <w:r w:rsidDel="00000000" w:rsidR="00000000" w:rsidRPr="00000000">
        <w:rPr>
          <w:rtl w:val="0"/>
        </w:rPr>
      </w:r>
    </w:p>
    <w:p w:rsidR="00000000" w:rsidDel="00000000" w:rsidP="00000000" w:rsidRDefault="00000000" w:rsidRPr="00000000" w14:paraId="0000000A">
      <w:pPr>
        <w:widowControl w:val="1"/>
        <w:spacing w:after="160" w:line="278.00000000000006" w:lineRule="auto"/>
        <w:ind w:left="502" w:hanging="360"/>
        <w:jc w:val="center"/>
        <w:rPr>
          <w:color w:val="1f2328"/>
          <w:sz w:val="46"/>
          <w:szCs w:val="46"/>
        </w:rPr>
      </w:pPr>
      <w:r w:rsidDel="00000000" w:rsidR="00000000" w:rsidRPr="00000000">
        <w:rPr>
          <w:b w:val="1"/>
          <w:bCs w:val="1"/>
        </w:rPr>
        <w:drawing>
          <wp:inline distB="0" distT="0" distL="0" distR="0">
            <wp:extent cx="2238687" cy="924054"/>
            <wp:effectExtent b="0" l="0" r="0" t="0"/>
            <wp:docPr descr="A close up of a sign&#10;&#10;AI-generated content may be incorrect." id="3" name="image1.png"/>
            <a:graphic>
              <a:graphicData uri="http://schemas.openxmlformats.org/drawingml/2006/picture">
                <pic:pic>
                  <pic:nvPicPr>
                    <pic:cNvPr descr="A close up of a sign&#10;&#10;AI-generated content may be incorrect." id="0" name="image1.png"/>
                    <pic:cNvPicPr preferRelativeResize="0"/>
                  </pic:nvPicPr>
                  <pic:blipFill>
                    <a:blip r:embed="rId6"/>
                    <a:srcRect b="0" l="0" r="0" t="0"/>
                    <a:stretch>
                      <a:fillRect/>
                    </a:stretch>
                  </pic:blipFill>
                  <pic:spPr>
                    <a:xfrm>
                      <a:off x="0" y="0"/>
                      <a:ext cx="2238687" cy="924054"/>
                    </a:xfrm>
                    <a:prstGeom prst="rect"/>
                    <a:ln/>
                  </pic:spPr>
                </pic:pic>
              </a:graphicData>
            </a:graphic>
          </wp:inline>
        </w:drawing>
      </w:r>
      <w:bookmarkStart w:colFirst="0" w:colLast="0" w:name="o2fxous5tkah" w:id="0"/>
      <w:bookmarkEnd w:id="0"/>
      <w:r w:rsidDel="00000000" w:rsidR="00000000" w:rsidRPr="00000000">
        <w:rPr>
          <w:rtl w:val="0"/>
        </w:rPr>
      </w:r>
    </w:p>
    <w:p w:rsidR="00000000" w:rsidDel="00000000" w:rsidP="00000000" w:rsidRDefault="00000000" w:rsidRPr="00000000" w14:paraId="0000000B">
      <w:pPr>
        <w:pStyle w:val="Heading1"/>
        <w:widowControl w:val="1"/>
        <w:spacing w:after="120" w:before="480" w:line="278.00000000000006" w:lineRule="auto"/>
        <w:ind w:left="502" w:hanging="360"/>
        <w:jc w:val="center"/>
        <w:rPr>
          <w:color w:val="1f2328"/>
          <w:sz w:val="46"/>
          <w:szCs w:val="46"/>
        </w:rPr>
      </w:pPr>
      <w:bookmarkStart w:colFirst="0" w:colLast="0" w:name="_drnucwmbhjnx" w:id="1"/>
      <w:bookmarkEnd w:id="1"/>
      <w:r w:rsidDel="00000000" w:rsidR="00000000" w:rsidRPr="00000000">
        <w:rPr>
          <w:rtl w:val="0"/>
        </w:rPr>
      </w:r>
    </w:p>
    <w:p w:rsidR="00000000" w:rsidDel="00000000" w:rsidP="00000000" w:rsidRDefault="00000000" w:rsidRPr="00000000" w14:paraId="0000000C">
      <w:pPr>
        <w:pStyle w:val="Heading1"/>
        <w:widowControl w:val="1"/>
        <w:spacing w:after="120" w:before="480" w:line="278.00000000000006" w:lineRule="auto"/>
        <w:ind w:left="502" w:hanging="360"/>
        <w:jc w:val="center"/>
        <w:rPr>
          <w:color w:val="1f2328"/>
          <w:sz w:val="46"/>
          <w:szCs w:val="46"/>
        </w:rPr>
      </w:pPr>
      <w:bookmarkStart w:colFirst="0" w:colLast="0" w:name="_8x8whd4ftrpg" w:id="2"/>
      <w:bookmarkEnd w:id="2"/>
      <w:r w:rsidDel="00000000" w:rsidR="00000000" w:rsidRPr="00000000">
        <w:rPr>
          <w:rtl w:val="0"/>
        </w:rPr>
      </w:r>
    </w:p>
    <w:p w:rsidR="00000000" w:rsidDel="00000000" w:rsidP="00000000" w:rsidRDefault="00000000" w:rsidRPr="00000000" w14:paraId="0000000D">
      <w:pPr>
        <w:widowControl w:val="1"/>
        <w:spacing w:after="160" w:line="278.00000000000006" w:lineRule="auto"/>
        <w:rPr/>
      </w:pPr>
      <w:r w:rsidDel="00000000" w:rsidR="00000000" w:rsidRPr="00000000">
        <w:rPr>
          <w:rtl w:val="0"/>
        </w:rPr>
      </w:r>
    </w:p>
    <w:p w:rsidR="00000000" w:rsidDel="00000000" w:rsidP="00000000" w:rsidRDefault="00000000" w:rsidRPr="00000000" w14:paraId="0000000E">
      <w:pPr>
        <w:widowControl w:val="1"/>
        <w:rPr>
          <w:color w:val="0f0f0f"/>
          <w:sz w:val="28"/>
          <w:szCs w:val="28"/>
          <w:highlight w:val="white"/>
        </w:rPr>
      </w:pPr>
      <w:r w:rsidDel="00000000" w:rsidR="00000000" w:rsidRPr="00000000">
        <w:rPr>
          <w:b w:val="1"/>
          <w:bCs w:val="1"/>
          <w:sz w:val="28"/>
          <w:szCs w:val="28"/>
          <w:rtl w:val="0"/>
        </w:rPr>
        <w:t xml:space="preserve">Programme Name: </w:t>
      </w:r>
      <w:r w:rsidDel="00000000" w:rsidR="00000000" w:rsidRPr="00000000">
        <w:rPr>
          <w:sz w:val="28"/>
          <w:szCs w:val="28"/>
          <w:rtl w:val="0"/>
        </w:rPr>
        <w:t xml:space="preserve">MSc Cybersecurity &amp; Digital Forensics</w:t>
        <w:br w:type="textWrapping"/>
      </w:r>
      <w:r w:rsidDel="00000000" w:rsidR="00000000" w:rsidRPr="00000000">
        <w:rPr>
          <w:b w:val="1"/>
          <w:bCs w:val="1"/>
          <w:sz w:val="28"/>
          <w:szCs w:val="28"/>
          <w:rtl w:val="0"/>
        </w:rPr>
        <w:t xml:space="preserve">Module Name : </w:t>
      </w:r>
      <w:r w:rsidDel="00000000" w:rsidR="00000000" w:rsidRPr="00000000">
        <w:rPr>
          <w:sz w:val="28"/>
          <w:szCs w:val="28"/>
          <w:rtl w:val="0"/>
        </w:rPr>
        <w:t xml:space="preserve">MASTER PROJECT</w:t>
        <w:br w:type="textWrapping"/>
      </w:r>
      <w:r w:rsidDel="00000000" w:rsidR="00000000" w:rsidRPr="00000000">
        <w:rPr>
          <w:b w:val="1"/>
          <w:bCs w:val="1"/>
          <w:sz w:val="28"/>
          <w:szCs w:val="28"/>
          <w:rtl w:val="0"/>
        </w:rPr>
        <w:t xml:space="preserve">Module code: </w:t>
      </w:r>
      <w:r w:rsidDel="00000000" w:rsidR="00000000" w:rsidRPr="00000000">
        <w:rPr>
          <w:sz w:val="28"/>
          <w:szCs w:val="28"/>
          <w:rtl w:val="0"/>
        </w:rPr>
        <w:t xml:space="preserve">ACFA7003</w:t>
        <w:br w:type="textWrapping"/>
      </w:r>
      <w:r w:rsidDel="00000000" w:rsidR="00000000" w:rsidRPr="00000000">
        <w:rPr>
          <w:b w:val="1"/>
          <w:bCs w:val="1"/>
          <w:sz w:val="28"/>
          <w:szCs w:val="28"/>
          <w:rtl w:val="0"/>
        </w:rPr>
        <w:t xml:space="preserve">Lecturer: </w:t>
      </w:r>
      <w:r w:rsidDel="00000000" w:rsidR="00000000" w:rsidRPr="00000000">
        <w:rPr>
          <w:sz w:val="28"/>
          <w:szCs w:val="28"/>
          <w:rtl w:val="0"/>
        </w:rPr>
        <w:t xml:space="preserve">Ramzi djemai</w:t>
      </w:r>
      <w:r w:rsidDel="00000000" w:rsidR="00000000" w:rsidRPr="00000000">
        <w:rPr>
          <w:b w:val="1"/>
          <w:bCs w:val="1"/>
          <w:sz w:val="28"/>
          <w:szCs w:val="28"/>
          <w:rtl w:val="0"/>
        </w:rPr>
        <w:br w:type="textWrapping"/>
        <w:t xml:space="preserve">Student Name: </w:t>
      </w:r>
      <w:r w:rsidDel="00000000" w:rsidR="00000000" w:rsidRPr="00000000">
        <w:rPr>
          <w:sz w:val="28"/>
          <w:szCs w:val="28"/>
          <w:rtl w:val="0"/>
        </w:rPr>
        <w:t xml:space="preserve">Vinay Kirtibhai Donda</w:t>
      </w:r>
      <w:r w:rsidDel="00000000" w:rsidR="00000000" w:rsidRPr="00000000">
        <w:rPr>
          <w:b w:val="1"/>
          <w:bCs w:val="1"/>
          <w:sz w:val="28"/>
          <w:szCs w:val="28"/>
          <w:rtl w:val="0"/>
        </w:rPr>
        <w:br w:type="textWrapping"/>
        <w:t xml:space="preserve">Student ID: </w:t>
      </w:r>
      <w:r w:rsidDel="00000000" w:rsidR="00000000" w:rsidRPr="00000000">
        <w:rPr>
          <w:sz w:val="28"/>
          <w:szCs w:val="28"/>
          <w:rtl w:val="0"/>
        </w:rPr>
        <w:t xml:space="preserve">2509592</w:t>
      </w:r>
      <w:r w:rsidDel="00000000" w:rsidR="00000000" w:rsidRPr="00000000">
        <w:rPr>
          <w:rtl w:val="0"/>
        </w:rPr>
      </w:r>
    </w:p>
    <w:p w:rsidR="00000000" w:rsidDel="00000000" w:rsidP="00000000" w:rsidRDefault="00000000" w:rsidRPr="00000000" w14:paraId="0000000F">
      <w:pPr>
        <w:widowControl w:val="1"/>
        <w:rPr>
          <w:b w:val="1"/>
          <w:bCs w:val="1"/>
          <w:sz w:val="32"/>
          <w:szCs w:val="32"/>
        </w:rPr>
      </w:pPr>
      <w:r w:rsidDel="00000000" w:rsidR="00000000" w:rsidRPr="00000000">
        <w:rPr>
          <w:b w:val="1"/>
          <w:bCs w:val="1"/>
          <w:color w:val="0f0f0f"/>
          <w:sz w:val="28"/>
          <w:szCs w:val="28"/>
          <w:highlight w:val="white"/>
          <w:rtl w:val="0"/>
        </w:rPr>
        <w:t xml:space="preserve">Topic: </w:t>
      </w:r>
      <w:r w:rsidDel="00000000" w:rsidR="00000000" w:rsidRPr="00000000">
        <w:rPr>
          <w:color w:val="0f0f0f"/>
          <w:sz w:val="28"/>
          <w:szCs w:val="28"/>
          <w:rtl w:val="0"/>
        </w:rPr>
        <w:t xml:space="preserve">NETWORK FORENSIC INVESTIGATION OF CYBER ATTACKS USING KALI LINUX AND WIRESHARK</w:t>
      </w:r>
      <w:r w:rsidDel="00000000" w:rsidR="00000000" w:rsidRPr="00000000">
        <w:rPr>
          <w:rtl w:val="0"/>
        </w:rPr>
      </w:r>
    </w:p>
    <w:p w:rsidR="00000000" w:rsidDel="00000000" w:rsidP="00000000" w:rsidRDefault="00000000" w:rsidRPr="00000000" w14:paraId="00000010">
      <w:pPr>
        <w:spacing w:before="12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pageBreakBefore w:val="1"/>
        <w:spacing w:after="300" w:before="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ABSTRACT</w:t>
      </w:r>
    </w:p>
    <w:p w:rsidR="00000000" w:rsidDel="00000000" w:rsidP="00000000" w:rsidRDefault="00000000" w:rsidRPr="00000000" w14:paraId="00000012">
      <w:pPr>
        <w:spacing w:after="200" w:before="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organisations, educational institutions and government agencies rely heavily on computer networks, and cyber attacks against those networks have grown more frequent and sophisticated. Traditional defensive tools such as firewalls, intrusion detection systems and antivirus software can flag suspicious activity but provide little insight into how an attack actually unfolded, leaving security analysts to manually inspect packet captures, correlate events across several independent tools and reconstruct attack timelines by hand. This project proposes and demonstrates a structured network forensic investigation framework built around Kali Linux and Wireshark, organised into nine phases spanning environment setup, traffic generation, packet capture, packet analysis, attack detection, evidence collection, attack reconstruction, report generation and evaluation. The framework was demonstrated end to end against a reconnaissance (port-scan) scenario on an isolated VirtualBox test-bed, using a Kali Linux attacking host and a Metasploitable2 target. Within this scope, Kali Linux and Wireshark together proved sufficient to detect the scan, corroborate it with independent protocol-level signals, reconstruct the targeted service's identity from a reassembled HTTP stream, and carry the resulting capture file through a verifiable SHA-256 chain of custody. The four research questions set out at the start of the project are answered directly against this evidence, and the honest limitations of a single demonstration run are discussed explicitly rather than overstated. The SYN-flood, brute-force and denial-of-service scenarios planned under the same repeat-measures protocol were not yet completed at the time of writing and are identified as the immediate next step toward a fuller evaluation of the framework.</w:t>
      </w:r>
    </w:p>
    <w:p w:rsidR="00000000" w:rsidDel="00000000" w:rsidP="00000000" w:rsidRDefault="00000000" w:rsidRPr="00000000" w14:paraId="00000013">
      <w:pPr>
        <w:pageBreakBefore w:val="1"/>
        <w:spacing w:after="300" w:before="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ACKNOWLEDGEMENT</w:t>
      </w:r>
    </w:p>
    <w:p w:rsidR="00000000" w:rsidDel="00000000" w:rsidP="00000000" w:rsidRDefault="00000000" w:rsidRPr="00000000" w14:paraId="00000014">
      <w:pPr>
        <w:spacing w:after="200" w:before="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would like to express my sincere gratitude to my project supervisor, prof. </w:t>
      </w:r>
      <w:r w:rsidDel="00000000" w:rsidR="00000000" w:rsidRPr="00000000">
        <w:rPr>
          <w:rtl w:val="0"/>
        </w:rPr>
        <w:t xml:space="preserve">Ramzi Djemai</w:t>
      </w:r>
      <w:r w:rsidDel="00000000" w:rsidR="00000000" w:rsidRPr="00000000">
        <w:rPr>
          <w:rFonts w:ascii="Times New Roman" w:cs="Times New Roman" w:eastAsia="Times New Roman" w:hAnsi="Times New Roman"/>
          <w:sz w:val="24"/>
          <w:szCs w:val="24"/>
          <w:rtl w:val="0"/>
        </w:rPr>
        <w:t xml:space="preserve">, for their guidance, feedback, and support throughout the development of this project. I am also thankful to the faculty and staff at </w:t>
      </w:r>
      <w:r w:rsidDel="00000000" w:rsidR="00000000" w:rsidRPr="00000000">
        <w:rPr>
          <w:rtl w:val="0"/>
        </w:rPr>
        <w:t xml:space="preserve">University of Wales Trinity St David </w:t>
      </w:r>
      <w:r w:rsidDel="00000000" w:rsidR="00000000" w:rsidRPr="00000000">
        <w:rPr>
          <w:rFonts w:ascii="Times New Roman" w:cs="Times New Roman" w:eastAsia="Times New Roman" w:hAnsi="Times New Roman"/>
          <w:sz w:val="24"/>
          <w:szCs w:val="24"/>
          <w:rtl w:val="0"/>
        </w:rPr>
        <w:t xml:space="preserve">for providing the resources and environment necessary to complete this work. Finally, I would like to thank my family and friends for their patience and encouragement throughout this project.</w:t>
      </w:r>
    </w:p>
    <w:p w:rsidR="00000000" w:rsidDel="00000000" w:rsidP="00000000" w:rsidRDefault="00000000" w:rsidRPr="00000000" w14:paraId="00000015">
      <w:pPr>
        <w:pageBreakBefore w:val="1"/>
        <w:spacing w:after="300" w:before="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Table of Contents</w:t>
      </w:r>
    </w:p>
    <w:p w:rsidR="00000000" w:rsidDel="00000000" w:rsidP="00000000" w:rsidRDefault="00000000" w:rsidRPr="00000000" w14:paraId="00000016">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Abstract</w:t>
        <w:tab/>
        <w:t xml:space="preserve">2</w:t>
      </w:r>
      <w:r w:rsidDel="00000000" w:rsidR="00000000" w:rsidRPr="00000000">
        <w:rPr>
          <w:rtl w:val="0"/>
        </w:rPr>
      </w:r>
    </w:p>
    <w:p w:rsidR="00000000" w:rsidDel="00000000" w:rsidP="00000000" w:rsidRDefault="00000000" w:rsidRPr="00000000" w14:paraId="00000017">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Acknowledgement</w:t>
        <w:tab/>
        <w:t xml:space="preserve">3</w:t>
      </w:r>
      <w:r w:rsidDel="00000000" w:rsidR="00000000" w:rsidRPr="00000000">
        <w:rPr>
          <w:rtl w:val="0"/>
        </w:rPr>
      </w:r>
    </w:p>
    <w:p w:rsidR="00000000" w:rsidDel="00000000" w:rsidP="00000000" w:rsidRDefault="00000000" w:rsidRPr="00000000" w14:paraId="00000018">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List of Figures</w:t>
        <w:tab/>
        <w:t xml:space="preserve">6</w:t>
      </w:r>
      <w:r w:rsidDel="00000000" w:rsidR="00000000" w:rsidRPr="00000000">
        <w:rPr>
          <w:rtl w:val="0"/>
        </w:rPr>
      </w:r>
    </w:p>
    <w:p w:rsidR="00000000" w:rsidDel="00000000" w:rsidP="00000000" w:rsidRDefault="00000000" w:rsidRPr="00000000" w14:paraId="00000019">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List of Tables</w:t>
        <w:tab/>
        <w:t xml:space="preserve">7</w:t>
      </w:r>
      <w:r w:rsidDel="00000000" w:rsidR="00000000" w:rsidRPr="00000000">
        <w:rPr>
          <w:rtl w:val="0"/>
        </w:rPr>
      </w:r>
    </w:p>
    <w:p w:rsidR="00000000" w:rsidDel="00000000" w:rsidP="00000000" w:rsidRDefault="00000000" w:rsidRPr="00000000" w14:paraId="0000001A">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CHAPTER 1: INTRODUCTION</w:t>
        <w:tab/>
        <w:t xml:space="preserve">8</w:t>
      </w:r>
      <w:r w:rsidDel="00000000" w:rsidR="00000000" w:rsidRPr="00000000">
        <w:rPr>
          <w:rtl w:val="0"/>
        </w:rPr>
      </w:r>
    </w:p>
    <w:p w:rsidR="00000000" w:rsidDel="00000000" w:rsidP="00000000" w:rsidRDefault="00000000" w:rsidRPr="00000000" w14:paraId="0000001B">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Problem Statement</w:t>
        <w:tab/>
        <w:t xml:space="preserve">8</w:t>
      </w:r>
      <w:r w:rsidDel="00000000" w:rsidR="00000000" w:rsidRPr="00000000">
        <w:rPr>
          <w:rtl w:val="0"/>
        </w:rPr>
      </w:r>
    </w:p>
    <w:p w:rsidR="00000000" w:rsidDel="00000000" w:rsidP="00000000" w:rsidRDefault="00000000" w:rsidRPr="00000000" w14:paraId="0000001C">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Research Questions</w:t>
        <w:tab/>
        <w:t xml:space="preserve">9</w:t>
      </w:r>
      <w:r w:rsidDel="00000000" w:rsidR="00000000" w:rsidRPr="00000000">
        <w:rPr>
          <w:rtl w:val="0"/>
        </w:rPr>
      </w:r>
    </w:p>
    <w:p w:rsidR="00000000" w:rsidDel="00000000" w:rsidP="00000000" w:rsidRDefault="00000000" w:rsidRPr="00000000" w14:paraId="0000001D">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Aim</w:t>
        <w:tab/>
        <w:t xml:space="preserve">9</w:t>
      </w:r>
      <w:r w:rsidDel="00000000" w:rsidR="00000000" w:rsidRPr="00000000">
        <w:rPr>
          <w:rtl w:val="0"/>
        </w:rPr>
      </w:r>
    </w:p>
    <w:p w:rsidR="00000000" w:rsidDel="00000000" w:rsidP="00000000" w:rsidRDefault="00000000" w:rsidRPr="00000000" w14:paraId="0000001E">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Significance of the Study</w:t>
        <w:tab/>
        <w:t xml:space="preserve">9</w:t>
      </w:r>
      <w:r w:rsidDel="00000000" w:rsidR="00000000" w:rsidRPr="00000000">
        <w:rPr>
          <w:rtl w:val="0"/>
        </w:rPr>
      </w:r>
    </w:p>
    <w:p w:rsidR="00000000" w:rsidDel="00000000" w:rsidP="00000000" w:rsidRDefault="00000000" w:rsidRPr="00000000" w14:paraId="0000001F">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Objectives</w:t>
        <w:tab/>
        <w:t xml:space="preserve">10</w:t>
      </w:r>
      <w:r w:rsidDel="00000000" w:rsidR="00000000" w:rsidRPr="00000000">
        <w:rPr>
          <w:rtl w:val="0"/>
        </w:rPr>
      </w:r>
    </w:p>
    <w:p w:rsidR="00000000" w:rsidDel="00000000" w:rsidP="00000000" w:rsidRDefault="00000000" w:rsidRPr="00000000" w14:paraId="00000020">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Traceability Matrix</w:t>
        <w:tab/>
        <w:t xml:space="preserve">11</w:t>
      </w:r>
      <w:r w:rsidDel="00000000" w:rsidR="00000000" w:rsidRPr="00000000">
        <w:rPr>
          <w:rtl w:val="0"/>
        </w:rPr>
      </w:r>
    </w:p>
    <w:p w:rsidR="00000000" w:rsidDel="00000000" w:rsidP="00000000" w:rsidRDefault="00000000" w:rsidRPr="00000000" w14:paraId="00000021">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CHAPTER 2: LITERATURE REVIEW</w:t>
        <w:tab/>
        <w:t xml:space="preserve">12</w:t>
      </w:r>
      <w:r w:rsidDel="00000000" w:rsidR="00000000" w:rsidRPr="00000000">
        <w:rPr>
          <w:rtl w:val="0"/>
        </w:rPr>
      </w:r>
    </w:p>
    <w:p w:rsidR="00000000" w:rsidDel="00000000" w:rsidP="00000000" w:rsidRDefault="00000000" w:rsidRPr="00000000" w14:paraId="00000022">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Foundations of Network Forensics and the Investigation Process</w:t>
        <w:tab/>
        <w:t xml:space="preserve">12</w:t>
      </w:r>
      <w:r w:rsidDel="00000000" w:rsidR="00000000" w:rsidRPr="00000000">
        <w:rPr>
          <w:rtl w:val="0"/>
        </w:rPr>
      </w:r>
    </w:p>
    <w:p w:rsidR="00000000" w:rsidDel="00000000" w:rsidP="00000000" w:rsidRDefault="00000000" w:rsidRPr="00000000" w14:paraId="00000023">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Packet Analysis and Wireshark-Based Techniques</w:t>
        <w:tab/>
        <w:t xml:space="preserve">13</w:t>
      </w:r>
      <w:r w:rsidDel="00000000" w:rsidR="00000000" w:rsidRPr="00000000">
        <w:rPr>
          <w:rtl w:val="0"/>
        </w:rPr>
      </w:r>
    </w:p>
    <w:p w:rsidR="00000000" w:rsidDel="00000000" w:rsidP="00000000" w:rsidRDefault="00000000" w:rsidRPr="00000000" w14:paraId="00000024">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Kali Linux for Attack Simulation and Security Testing</w:t>
        <w:tab/>
        <w:t xml:space="preserve">15</w:t>
      </w:r>
      <w:r w:rsidDel="00000000" w:rsidR="00000000" w:rsidRPr="00000000">
        <w:rPr>
          <w:rtl w:val="0"/>
        </w:rPr>
      </w:r>
    </w:p>
    <w:p w:rsidR="00000000" w:rsidDel="00000000" w:rsidP="00000000" w:rsidRDefault="00000000" w:rsidRPr="00000000" w14:paraId="00000025">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Digital Evidence Handling and Preservation</w:t>
        <w:tab/>
        <w:t xml:space="preserve">17</w:t>
      </w:r>
      <w:r w:rsidDel="00000000" w:rsidR="00000000" w:rsidRPr="00000000">
        <w:rPr>
          <w:rtl w:val="0"/>
        </w:rPr>
      </w:r>
    </w:p>
    <w:p w:rsidR="00000000" w:rsidDel="00000000" w:rsidP="00000000" w:rsidRDefault="00000000" w:rsidRPr="00000000" w14:paraId="00000026">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Limitations of Current Tool-Based and Process-Model Approaches</w:t>
        <w:tab/>
        <w:t xml:space="preserve">18</w:t>
      </w:r>
      <w:r w:rsidDel="00000000" w:rsidR="00000000" w:rsidRPr="00000000">
        <w:rPr>
          <w:rtl w:val="0"/>
        </w:rPr>
      </w:r>
    </w:p>
    <w:p w:rsidR="00000000" w:rsidDel="00000000" w:rsidP="00000000" w:rsidRDefault="00000000" w:rsidRPr="00000000" w14:paraId="00000027">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Research Gap</w:t>
        <w:tab/>
        <w:t xml:space="preserve">19</w:t>
      </w:r>
      <w:r w:rsidDel="00000000" w:rsidR="00000000" w:rsidRPr="00000000">
        <w:rPr>
          <w:rtl w:val="0"/>
        </w:rPr>
      </w:r>
    </w:p>
    <w:p w:rsidR="00000000" w:rsidDel="00000000" w:rsidP="00000000" w:rsidRDefault="00000000" w:rsidRPr="00000000" w14:paraId="00000028">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CHAPTER 3: METHODOLOGY</w:t>
        <w:tab/>
        <w:t xml:space="preserve">21</w:t>
      </w:r>
      <w:r w:rsidDel="00000000" w:rsidR="00000000" w:rsidRPr="00000000">
        <w:rPr>
          <w:rtl w:val="0"/>
        </w:rPr>
      </w:r>
    </w:p>
    <w:p w:rsidR="00000000" w:rsidDel="00000000" w:rsidP="00000000" w:rsidRDefault="00000000" w:rsidRPr="00000000" w14:paraId="00000029">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Design Science Research (DSR) Alignment</w:t>
        <w:tab/>
        <w:t xml:space="preserve">21</w:t>
      </w:r>
      <w:r w:rsidDel="00000000" w:rsidR="00000000" w:rsidRPr="00000000">
        <w:rPr>
          <w:rtl w:val="0"/>
        </w:rPr>
      </w:r>
    </w:p>
    <w:p w:rsidR="00000000" w:rsidDel="00000000" w:rsidP="00000000" w:rsidRDefault="00000000" w:rsidRPr="00000000" w14:paraId="0000002A">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Methodology Phases</w:t>
        <w:tab/>
        <w:t xml:space="preserve">23</w:t>
      </w:r>
      <w:r w:rsidDel="00000000" w:rsidR="00000000" w:rsidRPr="00000000">
        <w:rPr>
          <w:rtl w:val="0"/>
        </w:rPr>
      </w:r>
    </w:p>
    <w:p w:rsidR="00000000" w:rsidDel="00000000" w:rsidP="00000000" w:rsidRDefault="00000000" w:rsidRPr="00000000" w14:paraId="0000002B">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1: Environment Setup (DSR: Design &amp; Development)</w:t>
        <w:tab/>
        <w:t xml:space="preserve">23</w:t>
      </w:r>
      <w:r w:rsidDel="00000000" w:rsidR="00000000" w:rsidRPr="00000000">
        <w:rPr>
          <w:rtl w:val="0"/>
        </w:rPr>
      </w:r>
    </w:p>
    <w:p w:rsidR="00000000" w:rsidDel="00000000" w:rsidP="00000000" w:rsidRDefault="00000000" w:rsidRPr="00000000" w14:paraId="0000002C">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2: Traffic Generation (DSR: Design &amp; Development)</w:t>
        <w:tab/>
        <w:t xml:space="preserve">23</w:t>
      </w:r>
      <w:r w:rsidDel="00000000" w:rsidR="00000000" w:rsidRPr="00000000">
        <w:rPr>
          <w:rtl w:val="0"/>
        </w:rPr>
      </w:r>
    </w:p>
    <w:p w:rsidR="00000000" w:rsidDel="00000000" w:rsidP="00000000" w:rsidRDefault="00000000" w:rsidRPr="00000000" w14:paraId="0000002D">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3: Packet Capture (DSR: Design &amp; Development)</w:t>
        <w:tab/>
        <w:t xml:space="preserve">24</w:t>
      </w:r>
      <w:r w:rsidDel="00000000" w:rsidR="00000000" w:rsidRPr="00000000">
        <w:rPr>
          <w:rtl w:val="0"/>
        </w:rPr>
      </w:r>
    </w:p>
    <w:p w:rsidR="00000000" w:rsidDel="00000000" w:rsidP="00000000" w:rsidRDefault="00000000" w:rsidRPr="00000000" w14:paraId="0000002E">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4: Packet Analysis (DSR: Design &amp; Development)</w:t>
        <w:tab/>
        <w:t xml:space="preserve">24</w:t>
      </w:r>
      <w:r w:rsidDel="00000000" w:rsidR="00000000" w:rsidRPr="00000000">
        <w:rPr>
          <w:rtl w:val="0"/>
        </w:rPr>
      </w:r>
    </w:p>
    <w:p w:rsidR="00000000" w:rsidDel="00000000" w:rsidP="00000000" w:rsidRDefault="00000000" w:rsidRPr="00000000" w14:paraId="0000002F">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5: Attack Detection (DSR: Demonstration)</w:t>
        <w:tab/>
        <w:t xml:space="preserve">24</w:t>
      </w:r>
      <w:r w:rsidDel="00000000" w:rsidR="00000000" w:rsidRPr="00000000">
        <w:rPr>
          <w:rtl w:val="0"/>
        </w:rPr>
      </w:r>
    </w:p>
    <w:p w:rsidR="00000000" w:rsidDel="00000000" w:rsidP="00000000" w:rsidRDefault="00000000" w:rsidRPr="00000000" w14:paraId="00000030">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6: Evidence Collection (DSR: Demonstration)</w:t>
        <w:tab/>
        <w:t xml:space="preserve">25</w:t>
      </w:r>
      <w:r w:rsidDel="00000000" w:rsidR="00000000" w:rsidRPr="00000000">
        <w:rPr>
          <w:rtl w:val="0"/>
        </w:rPr>
      </w:r>
    </w:p>
    <w:p w:rsidR="00000000" w:rsidDel="00000000" w:rsidP="00000000" w:rsidRDefault="00000000" w:rsidRPr="00000000" w14:paraId="00000031">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7: Attack Reconstruction (DSR: Demonstration)</w:t>
        <w:tab/>
        <w:t xml:space="preserve">25</w:t>
      </w:r>
      <w:r w:rsidDel="00000000" w:rsidR="00000000" w:rsidRPr="00000000">
        <w:rPr>
          <w:rtl w:val="0"/>
        </w:rPr>
      </w:r>
    </w:p>
    <w:p w:rsidR="00000000" w:rsidDel="00000000" w:rsidP="00000000" w:rsidRDefault="00000000" w:rsidRPr="00000000" w14:paraId="00000032">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8: Report Generation (DSR: Communication)</w:t>
        <w:tab/>
        <w:t xml:space="preserve">25</w:t>
      </w:r>
      <w:r w:rsidDel="00000000" w:rsidR="00000000" w:rsidRPr="00000000">
        <w:rPr>
          <w:rtl w:val="0"/>
        </w:rPr>
      </w:r>
    </w:p>
    <w:p w:rsidR="00000000" w:rsidDel="00000000" w:rsidP="00000000" w:rsidRDefault="00000000" w:rsidRPr="00000000" w14:paraId="00000033">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Phase 9: Evaluation (DSR: Evaluation)</w:t>
        <w:tab/>
        <w:t xml:space="preserve">26</w:t>
      </w:r>
      <w:r w:rsidDel="00000000" w:rsidR="00000000" w:rsidRPr="00000000">
        <w:rPr>
          <w:rtl w:val="0"/>
        </w:rPr>
      </w:r>
    </w:p>
    <w:p w:rsidR="00000000" w:rsidDel="00000000" w:rsidP="00000000" w:rsidRDefault="00000000" w:rsidRPr="00000000" w14:paraId="00000034">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Experimental Protocol</w:t>
        <w:tab/>
        <w:t xml:space="preserve">26</w:t>
      </w:r>
      <w:r w:rsidDel="00000000" w:rsidR="00000000" w:rsidRPr="00000000">
        <w:rPr>
          <w:rtl w:val="0"/>
        </w:rPr>
      </w:r>
    </w:p>
    <w:p w:rsidR="00000000" w:rsidDel="00000000" w:rsidP="00000000" w:rsidRDefault="00000000" w:rsidRPr="00000000" w14:paraId="00000035">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Attack Scenarios</w:t>
        <w:tab/>
        <w:t xml:space="preserve">26</w:t>
      </w:r>
      <w:r w:rsidDel="00000000" w:rsidR="00000000" w:rsidRPr="00000000">
        <w:rPr>
          <w:rtl w:val="0"/>
        </w:rPr>
      </w:r>
    </w:p>
    <w:p w:rsidR="00000000" w:rsidDel="00000000" w:rsidP="00000000" w:rsidRDefault="00000000" w:rsidRPr="00000000" w14:paraId="00000036">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Test-Bed Specification</w:t>
        <w:tab/>
        <w:t xml:space="preserve">28</w:t>
      </w:r>
      <w:r w:rsidDel="00000000" w:rsidR="00000000" w:rsidRPr="00000000">
        <w:rPr>
          <w:rtl w:val="0"/>
        </w:rPr>
      </w:r>
    </w:p>
    <w:p w:rsidR="00000000" w:rsidDel="00000000" w:rsidP="00000000" w:rsidRDefault="00000000" w:rsidRPr="00000000" w14:paraId="00000037">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Traffic-Generation Script</w:t>
        <w:tab/>
        <w:t xml:space="preserve">29</w:t>
      </w:r>
      <w:r w:rsidDel="00000000" w:rsidR="00000000" w:rsidRPr="00000000">
        <w:rPr>
          <w:rtl w:val="0"/>
        </w:rPr>
      </w:r>
    </w:p>
    <w:p w:rsidR="00000000" w:rsidDel="00000000" w:rsidP="00000000" w:rsidRDefault="00000000" w:rsidRPr="00000000" w14:paraId="00000038">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Measurement Procedure</w:t>
        <w:tab/>
        <w:t xml:space="preserve">29</w:t>
      </w:r>
      <w:r w:rsidDel="00000000" w:rsidR="00000000" w:rsidRPr="00000000">
        <w:rPr>
          <w:rtl w:val="0"/>
        </w:rPr>
      </w:r>
    </w:p>
    <w:p w:rsidR="00000000" w:rsidDel="00000000" w:rsidP="00000000" w:rsidRDefault="00000000" w:rsidRPr="00000000" w14:paraId="00000039">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Data Collection and Evaluation Specification</w:t>
        <w:tab/>
        <w:t xml:space="preserve">29</w:t>
      </w:r>
      <w:r w:rsidDel="00000000" w:rsidR="00000000" w:rsidRPr="00000000">
        <w:rPr>
          <w:rtl w:val="0"/>
        </w:rPr>
      </w:r>
    </w:p>
    <w:p w:rsidR="00000000" w:rsidDel="00000000" w:rsidP="00000000" w:rsidRDefault="00000000" w:rsidRPr="00000000" w14:paraId="0000003A">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Definition of a Reportable Piece of Evidence</w:t>
        <w:tab/>
        <w:t xml:space="preserve">30</w:t>
      </w:r>
      <w:r w:rsidDel="00000000" w:rsidR="00000000" w:rsidRPr="00000000">
        <w:rPr>
          <w:rtl w:val="0"/>
        </w:rPr>
      </w:r>
    </w:p>
    <w:p w:rsidR="00000000" w:rsidDel="00000000" w:rsidP="00000000" w:rsidRDefault="00000000" w:rsidRPr="00000000" w14:paraId="0000003B">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Measuring Time-to-Evidence</w:t>
        <w:tab/>
        <w:t xml:space="preserve">30</w:t>
      </w:r>
      <w:r w:rsidDel="00000000" w:rsidR="00000000" w:rsidRPr="00000000">
        <w:rPr>
          <w:rtl w:val="0"/>
        </w:rPr>
      </w:r>
    </w:p>
    <w:p w:rsidR="00000000" w:rsidDel="00000000" w:rsidP="00000000" w:rsidRDefault="00000000" w:rsidRPr="00000000" w14:paraId="0000003C">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Manual Baseline</w:t>
        <w:tab/>
        <w:t xml:space="preserve">30</w:t>
      </w:r>
      <w:r w:rsidDel="00000000" w:rsidR="00000000" w:rsidRPr="00000000">
        <w:rPr>
          <w:rtl w:val="0"/>
        </w:rPr>
      </w:r>
    </w:p>
    <w:p w:rsidR="00000000" w:rsidDel="00000000" w:rsidP="00000000" w:rsidRDefault="00000000" w:rsidRPr="00000000" w14:paraId="0000003D">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Repeat-Measures Design</w:t>
        <w:tab/>
        <w:t xml:space="preserve">30</w:t>
      </w:r>
      <w:r w:rsidDel="00000000" w:rsidR="00000000" w:rsidRPr="00000000">
        <w:rPr>
          <w:rtl w:val="0"/>
        </w:rPr>
      </w:r>
    </w:p>
    <w:p w:rsidR="00000000" w:rsidDel="00000000" w:rsidP="00000000" w:rsidRDefault="00000000" w:rsidRPr="00000000" w14:paraId="0000003E">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Pipeline Diagram</w:t>
        <w:tab/>
        <w:t xml:space="preserve">31</w:t>
      </w:r>
      <w:r w:rsidDel="00000000" w:rsidR="00000000" w:rsidRPr="00000000">
        <w:rPr>
          <w:rtl w:val="0"/>
        </w:rPr>
      </w:r>
    </w:p>
    <w:p w:rsidR="00000000" w:rsidDel="00000000" w:rsidP="00000000" w:rsidRDefault="00000000" w:rsidRPr="00000000" w14:paraId="0000003F">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Ethical Considerations</w:t>
        <w:tab/>
        <w:t xml:space="preserve">31</w:t>
      </w:r>
      <w:r w:rsidDel="00000000" w:rsidR="00000000" w:rsidRPr="00000000">
        <w:rPr>
          <w:rtl w:val="0"/>
        </w:rPr>
      </w:r>
    </w:p>
    <w:p w:rsidR="00000000" w:rsidDel="00000000" w:rsidP="00000000" w:rsidRDefault="00000000" w:rsidRPr="00000000" w14:paraId="00000040">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Knowledge Base and Updatability</w:t>
        <w:tab/>
        <w:t xml:space="preserve">32</w:t>
      </w:r>
      <w:r w:rsidDel="00000000" w:rsidR="00000000" w:rsidRPr="00000000">
        <w:rPr>
          <w:rtl w:val="0"/>
        </w:rPr>
      </w:r>
    </w:p>
    <w:p w:rsidR="00000000" w:rsidDel="00000000" w:rsidP="00000000" w:rsidRDefault="00000000" w:rsidRPr="00000000" w14:paraId="00000041">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CHAPTER 4: IMPLEMENTATION AND RESULTS</w:t>
        <w:tab/>
        <w:t xml:space="preserve">32</w:t>
      </w:r>
      <w:r w:rsidDel="00000000" w:rsidR="00000000" w:rsidRPr="00000000">
        <w:rPr>
          <w:rtl w:val="0"/>
        </w:rPr>
      </w:r>
    </w:p>
    <w:p w:rsidR="00000000" w:rsidDel="00000000" w:rsidP="00000000" w:rsidRDefault="00000000" w:rsidRPr="00000000" w14:paraId="00000042">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4.1 Implementation</w:t>
        <w:tab/>
        <w:t xml:space="preserve">33</w:t>
      </w:r>
      <w:r w:rsidDel="00000000" w:rsidR="00000000" w:rsidRPr="00000000">
        <w:rPr>
          <w:rtl w:val="0"/>
        </w:rPr>
      </w:r>
    </w:p>
    <w:p w:rsidR="00000000" w:rsidDel="00000000" w:rsidP="00000000" w:rsidRDefault="00000000" w:rsidRPr="00000000" w14:paraId="00000043">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4.1.1 Environment Setup</w:t>
        <w:tab/>
        <w:t xml:space="preserve">33</w:t>
      </w:r>
      <w:r w:rsidDel="00000000" w:rsidR="00000000" w:rsidRPr="00000000">
        <w:rPr>
          <w:rtl w:val="0"/>
        </w:rPr>
      </w:r>
    </w:p>
    <w:p w:rsidR="00000000" w:rsidDel="00000000" w:rsidP="00000000" w:rsidRDefault="00000000" w:rsidRPr="00000000" w14:paraId="00000044">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4.1.2 Traffic Generation and Reconnaissance</w:t>
        <w:tab/>
        <w:t xml:space="preserve">34</w:t>
      </w:r>
      <w:r w:rsidDel="00000000" w:rsidR="00000000" w:rsidRPr="00000000">
        <w:rPr>
          <w:rtl w:val="0"/>
        </w:rPr>
      </w:r>
    </w:p>
    <w:p w:rsidR="00000000" w:rsidDel="00000000" w:rsidP="00000000" w:rsidRDefault="00000000" w:rsidRPr="00000000" w14:paraId="00000045">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4.1.3 Packet Capture Configuration</w:t>
        <w:tab/>
        <w:t xml:space="preserve">36</w:t>
      </w:r>
      <w:r w:rsidDel="00000000" w:rsidR="00000000" w:rsidRPr="00000000">
        <w:rPr>
          <w:rtl w:val="0"/>
        </w:rPr>
      </w:r>
    </w:p>
    <w:p w:rsidR="00000000" w:rsidDel="00000000" w:rsidP="00000000" w:rsidRDefault="00000000" w:rsidRPr="00000000" w14:paraId="00000046">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4.2 Results</w:t>
        <w:tab/>
        <w:t xml:space="preserve">39</w:t>
      </w:r>
      <w:r w:rsidDel="00000000" w:rsidR="00000000" w:rsidRPr="00000000">
        <w:rPr>
          <w:rtl w:val="0"/>
        </w:rPr>
      </w:r>
    </w:p>
    <w:p w:rsidR="00000000" w:rsidDel="00000000" w:rsidP="00000000" w:rsidRDefault="00000000" w:rsidRPr="00000000" w14:paraId="00000047">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4.2.1 Protocol-Level Findings</w:t>
        <w:tab/>
        <w:t xml:space="preserve">39</w:t>
      </w:r>
      <w:r w:rsidDel="00000000" w:rsidR="00000000" w:rsidRPr="00000000">
        <w:rPr>
          <w:rtl w:val="0"/>
        </w:rPr>
      </w:r>
    </w:p>
    <w:p w:rsidR="00000000" w:rsidDel="00000000" w:rsidP="00000000" w:rsidRDefault="00000000" w:rsidRPr="00000000" w14:paraId="00000048">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4.2.2 Scan Detection</w:t>
        <w:tab/>
        <w:t xml:space="preserve">41</w:t>
      </w:r>
      <w:r w:rsidDel="00000000" w:rsidR="00000000" w:rsidRPr="00000000">
        <w:rPr>
          <w:rtl w:val="0"/>
        </w:rPr>
      </w:r>
    </w:p>
    <w:p w:rsidR="00000000" w:rsidDel="00000000" w:rsidP="00000000" w:rsidRDefault="00000000" w:rsidRPr="00000000" w14:paraId="00000049">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4.2.3 Application-Layer Reconstruction</w:t>
        <w:tab/>
        <w:t xml:space="preserve">42</w:t>
      </w:r>
      <w:r w:rsidDel="00000000" w:rsidR="00000000" w:rsidRPr="00000000">
        <w:rPr>
          <w:rtl w:val="0"/>
        </w:rPr>
      </w:r>
    </w:p>
    <w:p w:rsidR="00000000" w:rsidDel="00000000" w:rsidP="00000000" w:rsidRDefault="00000000" w:rsidRPr="00000000" w14:paraId="0000004A">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4.2.4 Evidence Collection and Integrity Verification</w:t>
        <w:tab/>
        <w:t xml:space="preserve">44</w:t>
      </w:r>
      <w:r w:rsidDel="00000000" w:rsidR="00000000" w:rsidRPr="00000000">
        <w:rPr>
          <w:rtl w:val="0"/>
        </w:rPr>
      </w:r>
    </w:p>
    <w:p w:rsidR="00000000" w:rsidDel="00000000" w:rsidP="00000000" w:rsidRDefault="00000000" w:rsidRPr="00000000" w14:paraId="0000004B">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4.3 Summary of Implementation and Results</w:t>
        <w:tab/>
        <w:t xml:space="preserve">45</w:t>
      </w:r>
      <w:r w:rsidDel="00000000" w:rsidR="00000000" w:rsidRPr="00000000">
        <w:rPr>
          <w:rtl w:val="0"/>
        </w:rPr>
      </w:r>
    </w:p>
    <w:p w:rsidR="00000000" w:rsidDel="00000000" w:rsidP="00000000" w:rsidRDefault="00000000" w:rsidRPr="00000000" w14:paraId="0000004C">
      <w:pPr>
        <w:tabs>
          <w:tab w:val="right" w:leader="none" w:pos="9360"/>
        </w:tabs>
        <w:spacing w:after="140" w:before="140" w:lineRule="auto"/>
        <w:ind w:left="0" w:firstLine="0"/>
        <w:rPr>
          <w:b w:val="1"/>
          <w:bCs w:val="1"/>
        </w:rPr>
      </w:pPr>
      <w:r w:rsidDel="00000000" w:rsidR="00000000" w:rsidRPr="00000000">
        <w:rPr>
          <w:rFonts w:ascii="Times New Roman" w:cs="Times New Roman" w:eastAsia="Times New Roman" w:hAnsi="Times New Roman"/>
          <w:b w:val="1"/>
          <w:bCs w:val="1"/>
          <w:sz w:val="22"/>
          <w:szCs w:val="22"/>
          <w:rtl w:val="0"/>
        </w:rPr>
        <w:t xml:space="preserve">CHAPTER 5: EVALUATION AND DISCUSSION</w:t>
        <w:tab/>
        <w:t xml:space="preserve">46</w:t>
      </w:r>
      <w:r w:rsidDel="00000000" w:rsidR="00000000" w:rsidRPr="00000000">
        <w:rPr>
          <w:rtl w:val="0"/>
        </w:rPr>
      </w:r>
    </w:p>
    <w:p w:rsidR="00000000" w:rsidDel="00000000" w:rsidP="00000000" w:rsidRDefault="00000000" w:rsidRPr="00000000" w14:paraId="0000004D">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5.1 Detection Capability</w:t>
        <w:tab/>
        <w:t xml:space="preserve">46</w:t>
      </w:r>
      <w:r w:rsidDel="00000000" w:rsidR="00000000" w:rsidRPr="00000000">
        <w:rPr>
          <w:rtl w:val="0"/>
        </w:rPr>
      </w:r>
    </w:p>
    <w:p w:rsidR="00000000" w:rsidDel="00000000" w:rsidP="00000000" w:rsidRDefault="00000000" w:rsidRPr="00000000" w14:paraId="0000004E">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5.2 Completeness of Evidence</w:t>
        <w:tab/>
        <w:t xml:space="preserve">47</w:t>
      </w:r>
      <w:r w:rsidDel="00000000" w:rsidR="00000000" w:rsidRPr="00000000">
        <w:rPr>
          <w:rtl w:val="0"/>
        </w:rPr>
      </w:r>
    </w:p>
    <w:p w:rsidR="00000000" w:rsidDel="00000000" w:rsidP="00000000" w:rsidRDefault="00000000" w:rsidRPr="00000000" w14:paraId="0000004F">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5.3 Time-to-Evidence</w:t>
        <w:tab/>
        <w:t xml:space="preserve">48</w:t>
      </w:r>
      <w:r w:rsidDel="00000000" w:rsidR="00000000" w:rsidRPr="00000000">
        <w:rPr>
          <w:rtl w:val="0"/>
        </w:rPr>
      </w:r>
    </w:p>
    <w:p w:rsidR="00000000" w:rsidDel="00000000" w:rsidP="00000000" w:rsidRDefault="00000000" w:rsidRPr="00000000" w14:paraId="00000050">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5.4 Comparison with the Literature</w:t>
        <w:tab/>
        <w:t xml:space="preserve">48</w:t>
      </w:r>
      <w:r w:rsidDel="00000000" w:rsidR="00000000" w:rsidRPr="00000000">
        <w:rPr>
          <w:rtl w:val="0"/>
        </w:rPr>
      </w:r>
    </w:p>
    <w:p w:rsidR="00000000" w:rsidDel="00000000" w:rsidP="00000000" w:rsidRDefault="00000000" w:rsidRPr="00000000" w14:paraId="00000051">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5.5 Threats to Validity and Honest Limitations</w:t>
        <w:tab/>
        <w:t xml:space="preserve">49</w:t>
      </w:r>
      <w:r w:rsidDel="00000000" w:rsidR="00000000" w:rsidRPr="00000000">
        <w:rPr>
          <w:rtl w:val="0"/>
        </w:rPr>
      </w:r>
    </w:p>
    <w:p w:rsidR="00000000" w:rsidDel="00000000" w:rsidP="00000000" w:rsidRDefault="00000000" w:rsidRPr="00000000" w14:paraId="00000052">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5.6 Answering the Research Questions</w:t>
        <w:tab/>
        <w:t xml:space="preserve">50</w:t>
      </w:r>
      <w:r w:rsidDel="00000000" w:rsidR="00000000" w:rsidRPr="00000000">
        <w:rPr>
          <w:rtl w:val="0"/>
        </w:rPr>
      </w:r>
    </w:p>
    <w:p w:rsidR="00000000" w:rsidDel="00000000" w:rsidP="00000000" w:rsidRDefault="00000000" w:rsidRPr="00000000" w14:paraId="00000053">
      <w:pPr>
        <w:tabs>
          <w:tab w:val="right" w:leader="none" w:pos="9360"/>
        </w:tabs>
        <w:spacing w:after="60" w:before="0" w:lineRule="auto"/>
        <w:ind w:left="300" w:firstLine="0"/>
        <w:rPr>
          <w:b w:val="1"/>
          <w:bCs w:val="1"/>
        </w:rPr>
      </w:pPr>
      <w:r w:rsidDel="00000000" w:rsidR="00000000" w:rsidRPr="00000000">
        <w:rPr>
          <w:b w:val="1"/>
          <w:bCs w:val="1"/>
          <w:sz w:val="20"/>
          <w:szCs w:val="20"/>
          <w:rtl w:val="0"/>
        </w:rPr>
        <w:t xml:space="preserve">5.7 Reflection on Methodology</w:t>
        <w:tab/>
        <w:t xml:space="preserve">50</w:t>
      </w:r>
      <w:r w:rsidDel="00000000" w:rsidR="00000000" w:rsidRPr="00000000">
        <w:rPr>
          <w:rtl w:val="0"/>
        </w:rPr>
      </w:r>
    </w:p>
    <w:p w:rsidR="00000000" w:rsidDel="00000000" w:rsidP="00000000" w:rsidRDefault="00000000" w:rsidRPr="00000000" w14:paraId="00000054">
      <w:pPr>
        <w:tabs>
          <w:tab w:val="right" w:leader="none" w:pos="9360"/>
        </w:tabs>
        <w:spacing w:after="60" w:before="0" w:lineRule="auto"/>
        <w:ind w:left="0" w:firstLine="0"/>
        <w:rPr/>
      </w:pPr>
      <w:r w:rsidDel="00000000" w:rsidR="00000000" w:rsidRPr="00000000">
        <w:rPr>
          <w:b w:val="1"/>
          <w:bCs w:val="1"/>
          <w:sz w:val="22"/>
          <w:szCs w:val="22"/>
          <w:rtl w:val="0"/>
        </w:rPr>
        <w:t xml:space="preserve">CHAPTER 6: CONCLUSION</w:t>
      </w:r>
      <w:r w:rsidDel="00000000" w:rsidR="00000000" w:rsidRPr="00000000">
        <w:rPr>
          <w:b w:val="1"/>
          <w:bCs w:val="1"/>
          <w:sz w:val="20"/>
          <w:szCs w:val="20"/>
          <w:rtl w:val="0"/>
        </w:rPr>
        <w:tab/>
      </w:r>
      <w:r w:rsidDel="00000000" w:rsidR="00000000" w:rsidRPr="00000000">
        <w:rPr>
          <w:rFonts w:ascii="Times New Roman" w:cs="Times New Roman" w:eastAsia="Times New Roman" w:hAnsi="Times New Roman"/>
          <w:sz w:val="20"/>
          <w:szCs w:val="20"/>
          <w:rtl w:val="0"/>
        </w:rPr>
        <w:t xml:space="preserve">51</w:t>
      </w:r>
      <w:r w:rsidDel="00000000" w:rsidR="00000000" w:rsidRPr="00000000">
        <w:rPr>
          <w:rtl w:val="0"/>
        </w:rPr>
      </w:r>
    </w:p>
    <w:p w:rsidR="00000000" w:rsidDel="00000000" w:rsidP="00000000" w:rsidRDefault="00000000" w:rsidRPr="00000000" w14:paraId="00000055">
      <w:pPr>
        <w:tabs>
          <w:tab w:val="right" w:leader="none" w:pos="9360"/>
        </w:tabs>
        <w:spacing w:after="140" w:before="140" w:lineRule="auto"/>
        <w:ind w:left="0" w:firstLine="0"/>
        <w:rPr/>
      </w:pPr>
      <w:r w:rsidDel="00000000" w:rsidR="00000000" w:rsidRPr="00000000">
        <w:rPr>
          <w:b w:val="1"/>
          <w:bCs w:val="1"/>
          <w:sz w:val="22"/>
          <w:szCs w:val="22"/>
          <w:rtl w:val="0"/>
        </w:rPr>
        <w:t xml:space="preserve">CHAPTER 7: </w:t>
      </w:r>
      <w:r w:rsidDel="00000000" w:rsidR="00000000" w:rsidRPr="00000000">
        <w:rPr>
          <w:rFonts w:ascii="Times New Roman" w:cs="Times New Roman" w:eastAsia="Times New Roman" w:hAnsi="Times New Roman"/>
          <w:b w:val="1"/>
          <w:bCs w:val="1"/>
          <w:sz w:val="22"/>
          <w:szCs w:val="22"/>
          <w:rtl w:val="0"/>
        </w:rPr>
        <w:t xml:space="preserve">Expected Outcomes</w:t>
        <w:tab/>
        <w:t xml:space="preserve">51</w:t>
      </w:r>
      <w:r w:rsidDel="00000000" w:rsidR="00000000" w:rsidRPr="00000000">
        <w:rPr>
          <w:rtl w:val="0"/>
        </w:rPr>
      </w:r>
    </w:p>
    <w:p w:rsidR="00000000" w:rsidDel="00000000" w:rsidP="00000000" w:rsidRDefault="00000000" w:rsidRPr="00000000" w14:paraId="00000056">
      <w:pPr>
        <w:tabs>
          <w:tab w:val="right" w:leader="none" w:pos="9360"/>
        </w:tabs>
        <w:spacing w:after="140" w:before="140" w:lineRule="auto"/>
        <w:ind w:left="0" w:firstLine="0"/>
        <w:rPr/>
      </w:pPr>
      <w:r w:rsidDel="00000000" w:rsidR="00000000" w:rsidRPr="00000000">
        <w:rPr>
          <w:b w:val="1"/>
          <w:bCs w:val="1"/>
          <w:sz w:val="22"/>
          <w:szCs w:val="22"/>
          <w:rtl w:val="0"/>
        </w:rPr>
        <w:t xml:space="preserve">CHAPTER 8: </w:t>
      </w:r>
      <w:r w:rsidDel="00000000" w:rsidR="00000000" w:rsidRPr="00000000">
        <w:rPr>
          <w:rFonts w:ascii="Times New Roman" w:cs="Times New Roman" w:eastAsia="Times New Roman" w:hAnsi="Times New Roman"/>
          <w:b w:val="1"/>
          <w:bCs w:val="1"/>
          <w:sz w:val="22"/>
          <w:szCs w:val="22"/>
          <w:rtl w:val="0"/>
        </w:rPr>
        <w:t xml:space="preserve">Limitations</w:t>
        <w:tab/>
        <w:t xml:space="preserve">52</w:t>
      </w:r>
      <w:r w:rsidDel="00000000" w:rsidR="00000000" w:rsidRPr="00000000">
        <w:rPr>
          <w:rtl w:val="0"/>
        </w:rPr>
      </w:r>
    </w:p>
    <w:p w:rsidR="00000000" w:rsidDel="00000000" w:rsidP="00000000" w:rsidRDefault="00000000" w:rsidRPr="00000000" w14:paraId="00000057">
      <w:pPr>
        <w:tabs>
          <w:tab w:val="right" w:leader="none" w:pos="9360"/>
        </w:tabs>
        <w:spacing w:after="140" w:before="140" w:lineRule="auto"/>
        <w:ind w:left="0" w:firstLine="0"/>
        <w:rPr/>
      </w:pPr>
      <w:r w:rsidDel="00000000" w:rsidR="00000000" w:rsidRPr="00000000">
        <w:rPr>
          <w:b w:val="1"/>
          <w:bCs w:val="1"/>
          <w:sz w:val="22"/>
          <w:szCs w:val="22"/>
          <w:rtl w:val="0"/>
        </w:rPr>
        <w:t xml:space="preserve">CHAPTER 9: </w:t>
      </w:r>
      <w:r w:rsidDel="00000000" w:rsidR="00000000" w:rsidRPr="00000000">
        <w:rPr>
          <w:rFonts w:ascii="Times New Roman" w:cs="Times New Roman" w:eastAsia="Times New Roman" w:hAnsi="Times New Roman"/>
          <w:b w:val="1"/>
          <w:bCs w:val="1"/>
          <w:sz w:val="22"/>
          <w:szCs w:val="22"/>
          <w:rtl w:val="0"/>
        </w:rPr>
        <w:t xml:space="preserve">Project Repository</w:t>
        <w:tab/>
        <w:t xml:space="preserve">52</w:t>
      </w:r>
      <w:r w:rsidDel="00000000" w:rsidR="00000000" w:rsidRPr="00000000">
        <w:rPr>
          <w:rtl w:val="0"/>
        </w:rPr>
      </w:r>
    </w:p>
    <w:p w:rsidR="00000000" w:rsidDel="00000000" w:rsidP="00000000" w:rsidRDefault="00000000" w:rsidRPr="00000000" w14:paraId="00000058">
      <w:pPr>
        <w:tabs>
          <w:tab w:val="right" w:leader="none" w:pos="9360"/>
        </w:tabs>
        <w:spacing w:after="140" w:before="140" w:lineRule="auto"/>
        <w:ind w:left="0" w:firstLine="0"/>
        <w:rPr/>
      </w:pPr>
      <w:r w:rsidDel="00000000" w:rsidR="00000000" w:rsidRPr="00000000">
        <w:rPr>
          <w:b w:val="1"/>
          <w:bCs w:val="1"/>
          <w:sz w:val="22"/>
          <w:szCs w:val="22"/>
          <w:rtl w:val="0"/>
        </w:rPr>
        <w:t xml:space="preserve">CHAPTER 10: </w:t>
      </w:r>
      <w:r w:rsidDel="00000000" w:rsidR="00000000" w:rsidRPr="00000000">
        <w:rPr>
          <w:rFonts w:ascii="Times New Roman" w:cs="Times New Roman" w:eastAsia="Times New Roman" w:hAnsi="Times New Roman"/>
          <w:b w:val="1"/>
          <w:bCs w:val="1"/>
          <w:sz w:val="22"/>
          <w:szCs w:val="22"/>
          <w:rtl w:val="0"/>
        </w:rPr>
        <w:t xml:space="preserve">References</w:t>
        <w:tab/>
        <w:t xml:space="preserve">53</w:t>
      </w:r>
      <w:r w:rsidDel="00000000" w:rsidR="00000000" w:rsidRPr="00000000">
        <w:rPr>
          <w:rtl w:val="0"/>
        </w:rPr>
      </w:r>
    </w:p>
    <w:p w:rsidR="00000000" w:rsidDel="00000000" w:rsidP="00000000" w:rsidRDefault="00000000" w:rsidRPr="00000000" w14:paraId="00000059">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Appendix</w:t>
        <w:tab/>
        <w:t xml:space="preserve">54</w:t>
      </w:r>
      <w:r w:rsidDel="00000000" w:rsidR="00000000" w:rsidRPr="00000000">
        <w:rPr>
          <w:rtl w:val="0"/>
        </w:rPr>
      </w:r>
    </w:p>
    <w:p w:rsidR="00000000" w:rsidDel="00000000" w:rsidP="00000000" w:rsidRDefault="00000000" w:rsidRPr="00000000" w14:paraId="0000005A">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A -- Command Transcript</w:t>
        <w:tab/>
        <w:t xml:space="preserve">55</w:t>
      </w:r>
      <w:r w:rsidDel="00000000" w:rsidR="00000000" w:rsidRPr="00000000">
        <w:rPr>
          <w:rtl w:val="0"/>
        </w:rPr>
      </w:r>
    </w:p>
    <w:p w:rsidR="00000000" w:rsidDel="00000000" w:rsidP="00000000" w:rsidRDefault="00000000" w:rsidRPr="00000000" w14:paraId="0000005B">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B -- Wireshark Display-Filter Glossary</w:t>
        <w:tab/>
        <w:t xml:space="preserve">55</w:t>
      </w:r>
      <w:r w:rsidDel="00000000" w:rsidR="00000000" w:rsidRPr="00000000">
        <w:rPr>
          <w:rtl w:val="0"/>
        </w:rPr>
      </w:r>
    </w:p>
    <w:p w:rsidR="00000000" w:rsidDel="00000000" w:rsidP="00000000" w:rsidRDefault="00000000" w:rsidRPr="00000000" w14:paraId="0000005C">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C -- Evidence Digest Note</w:t>
        <w:tab/>
        <w:t xml:space="preserve">56</w:t>
      </w:r>
      <w:r w:rsidDel="00000000" w:rsidR="00000000" w:rsidRPr="00000000">
        <w:rPr>
          <w:rtl w:val="0"/>
        </w:rPr>
      </w:r>
    </w:p>
    <w:p w:rsidR="00000000" w:rsidDel="00000000" w:rsidP="00000000" w:rsidRDefault="00000000" w:rsidRPr="00000000" w14:paraId="0000005D">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D -- Index of Figures and Tables (Chapters 4-5)</w:t>
        <w:tab/>
        <w:t xml:space="preserve">56</w:t>
      </w:r>
      <w:r w:rsidDel="00000000" w:rsidR="00000000" w:rsidRPr="00000000">
        <w:rPr>
          <w:rtl w:val="0"/>
        </w:rPr>
      </w:r>
    </w:p>
    <w:p w:rsidR="00000000" w:rsidDel="00000000" w:rsidP="00000000" w:rsidRDefault="00000000" w:rsidRPr="00000000" w14:paraId="0000005E">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E -- Glossary of Terms</w:t>
        <w:tab/>
        <w:t xml:space="preserve">57</w:t>
      </w:r>
      <w:r w:rsidDel="00000000" w:rsidR="00000000" w:rsidRPr="00000000">
        <w:rPr>
          <w:rtl w:val="0"/>
        </w:rPr>
      </w:r>
    </w:p>
    <w:p w:rsidR="00000000" w:rsidDel="00000000" w:rsidP="00000000" w:rsidRDefault="00000000" w:rsidRPr="00000000" w14:paraId="0000005F">
      <w:pPr>
        <w:tabs>
          <w:tab w:val="right" w:leader="none" w:pos="9360"/>
        </w:tabs>
        <w:spacing w:after="60" w:before="0" w:lineRule="auto"/>
        <w:ind w:left="600" w:firstLine="0"/>
        <w:rPr>
          <w:b w:val="1"/>
          <w:bCs w:val="1"/>
        </w:rPr>
      </w:pPr>
      <w:r w:rsidDel="00000000" w:rsidR="00000000" w:rsidRPr="00000000">
        <w:rPr>
          <w:b w:val="1"/>
          <w:bCs w:val="1"/>
          <w:sz w:val="18"/>
          <w:szCs w:val="18"/>
          <w:rtl w:val="0"/>
        </w:rPr>
        <w:t xml:space="preserve">Appendix F -- Observed SYN-Scan Port States (Figure 4.13)</w:t>
        <w:tab/>
        <w:t xml:space="preserve">58</w:t>
      </w:r>
      <w:r w:rsidDel="00000000" w:rsidR="00000000" w:rsidRPr="00000000">
        <w:rPr>
          <w:rtl w:val="0"/>
        </w:rPr>
      </w:r>
    </w:p>
    <w:p w:rsidR="00000000" w:rsidDel="00000000" w:rsidP="00000000" w:rsidRDefault="00000000" w:rsidRPr="00000000" w14:paraId="00000060">
      <w:pPr>
        <w:pageBreakBefore w:val="1"/>
        <w:spacing w:after="300" w:before="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List of Figures</w:t>
      </w:r>
    </w:p>
    <w:p w:rsidR="00000000" w:rsidDel="00000000" w:rsidP="00000000" w:rsidRDefault="00000000" w:rsidRPr="00000000" w14:paraId="00000061">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1.1 -- Traceability map from each objective through its research question to the chapter in which it is answered</w:t>
        <w:tab/>
        <w:t xml:space="preserve">11</w:t>
      </w:r>
      <w:r w:rsidDel="00000000" w:rsidR="00000000" w:rsidRPr="00000000">
        <w:rPr>
          <w:rtl w:val="0"/>
        </w:rPr>
      </w:r>
    </w:p>
    <w:p w:rsidR="00000000" w:rsidDel="00000000" w:rsidP="00000000" w:rsidRDefault="00000000" w:rsidRPr="00000000" w14:paraId="00000062">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4.1 -- Test-bed network topology actually instantiated for this demonstration</w:t>
        <w:tab/>
        <w:t xml:space="preserve">33</w:t>
      </w:r>
      <w:r w:rsidDel="00000000" w:rsidR="00000000" w:rsidRPr="00000000">
        <w:rPr>
          <w:rtl w:val="0"/>
        </w:rPr>
      </w:r>
    </w:p>
    <w:p w:rsidR="00000000" w:rsidDel="00000000" w:rsidP="00000000" w:rsidRDefault="00000000" w:rsidRPr="00000000" w14:paraId="00000063">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4.2 -- VirtualBox Settings for the Kali Linux guest</w:t>
        <w:tab/>
        <w:t xml:space="preserve">34</w:t>
      </w:r>
      <w:r w:rsidDel="00000000" w:rsidR="00000000" w:rsidRPr="00000000">
        <w:rPr>
          <w:rtl w:val="0"/>
        </w:rPr>
      </w:r>
    </w:p>
    <w:p w:rsidR="00000000" w:rsidDel="00000000" w:rsidP="00000000" w:rsidRDefault="00000000" w:rsidRPr="00000000" w14:paraId="00000064">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4.3 -- hostname -I, a self-ping over vboxnet0, and the start of a self-scan with nmap</w:t>
        <w:tab/>
        <w:t xml:space="preserve">34</w:t>
      </w:r>
      <w:r w:rsidDel="00000000" w:rsidR="00000000" w:rsidRPr="00000000">
        <w:rPr>
          <w:rtl w:val="0"/>
        </w:rPr>
      </w:r>
    </w:p>
    <w:p w:rsidR="00000000" w:rsidDel="00000000" w:rsidP="00000000" w:rsidRDefault="00000000" w:rsidRPr="00000000" w14:paraId="00000065">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4.4 -- Left: completed self-scan. Right: nmap -sV version-detection scan starting</w:t>
        <w:tab/>
        <w:t xml:space="preserve">35</w:t>
      </w:r>
      <w:r w:rsidDel="00000000" w:rsidR="00000000" w:rsidRPr="00000000">
        <w:rPr>
          <w:rtl w:val="0"/>
        </w:rPr>
      </w:r>
    </w:p>
    <w:p w:rsidR="00000000" w:rsidDel="00000000" w:rsidP="00000000" w:rsidRDefault="00000000" w:rsidRPr="00000000" w14:paraId="00000066">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4.5 -- Completed nmap output alongside the second -sV run</w:t>
        <w:tab/>
        <w:t xml:space="preserve">36</w:t>
      </w:r>
      <w:r w:rsidDel="00000000" w:rsidR="00000000" w:rsidRPr="00000000">
        <w:rPr>
          <w:rtl w:val="0"/>
        </w:rPr>
      </w:r>
    </w:p>
    <w:p w:rsidR="00000000" w:rsidDel="00000000" w:rsidP="00000000" w:rsidRDefault="00000000" w:rsidRPr="00000000" w14:paraId="00000067">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4.6 -- Wireshark 4.6.6 start screen with capture interfaces listed</w:t>
        <w:tab/>
        <w:t xml:space="preserve">36</w:t>
      </w:r>
      <w:r w:rsidDel="00000000" w:rsidR="00000000" w:rsidRPr="00000000">
        <w:rPr>
          <w:rtl w:val="0"/>
        </w:rPr>
      </w:r>
    </w:p>
    <w:p w:rsidR="00000000" w:rsidDel="00000000" w:rsidP="00000000" w:rsidRDefault="00000000" w:rsidRPr="00000000" w14:paraId="00000068">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4.7 -- Starting a live capture on the eth0 interface</w:t>
        <w:tab/>
        <w:t xml:space="preserve">37</w:t>
      </w:r>
      <w:r w:rsidDel="00000000" w:rsidR="00000000" w:rsidRPr="00000000">
        <w:rPr>
          <w:rtl w:val="0"/>
        </w:rPr>
      </w:r>
    </w:p>
    <w:p w:rsidR="00000000" w:rsidDel="00000000" w:rsidP="00000000" w:rsidRDefault="00000000" w:rsidRPr="00000000" w14:paraId="00000069">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4.8 -- Wireshark capturing from eth0; NBNS/SMB broadcast traffic already visible</w:t>
        <w:tab/>
        <w:t xml:space="preserve">38</w:t>
      </w:r>
      <w:r w:rsidDel="00000000" w:rsidR="00000000" w:rsidRPr="00000000">
        <w:rPr>
          <w:rtl w:val="0"/>
        </w:rPr>
      </w:r>
    </w:p>
    <w:p w:rsidR="00000000" w:rsidDel="00000000" w:rsidP="00000000" w:rsidRDefault="00000000" w:rsidRPr="00000000" w14:paraId="0000006A">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4.9 -- Live capture in progress, concurrent with a SYN Stealth Scan</w:t>
        <w:tab/>
        <w:t xml:space="preserve">38</w:t>
      </w:r>
      <w:r w:rsidDel="00000000" w:rsidR="00000000" w:rsidRPr="00000000">
        <w:rPr>
          <w:rtl w:val="0"/>
        </w:rPr>
      </w:r>
    </w:p>
    <w:p w:rsidR="00000000" w:rsidDel="00000000" w:rsidP="00000000" w:rsidRDefault="00000000" w:rsidRPr="00000000" w14:paraId="0000006B">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4.10 -- Follow UDP Stream of a WS-Discovery SOAP Probe message</w:t>
        <w:tab/>
        <w:t xml:space="preserve">40</w:t>
      </w:r>
      <w:r w:rsidDel="00000000" w:rsidR="00000000" w:rsidRPr="00000000">
        <w:rPr>
          <w:rtl w:val="0"/>
        </w:rPr>
      </w:r>
    </w:p>
    <w:p w:rsidR="00000000" w:rsidDel="00000000" w:rsidP="00000000" w:rsidRDefault="00000000" w:rsidRPr="00000000" w14:paraId="0000006C">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4.11 -- TCP Options detail for a SYN packet</w:t>
        <w:tab/>
        <w:t xml:space="preserve">40</w:t>
      </w:r>
      <w:r w:rsidDel="00000000" w:rsidR="00000000" w:rsidRPr="00000000">
        <w:rPr>
          <w:rtl w:val="0"/>
        </w:rPr>
      </w:r>
    </w:p>
    <w:p w:rsidR="00000000" w:rsidDel="00000000" w:rsidP="00000000" w:rsidRDefault="00000000" w:rsidRPr="00000000" w14:paraId="0000006D">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4.12 -- DNS packet detail: a standard query for TXT version.bind</w:t>
        <w:tab/>
        <w:t xml:space="preserve">41</w:t>
      </w:r>
      <w:r w:rsidDel="00000000" w:rsidR="00000000" w:rsidRPr="00000000">
        <w:rPr>
          <w:rtl w:val="0"/>
        </w:rPr>
      </w:r>
    </w:p>
    <w:p w:rsidR="00000000" w:rsidDel="00000000" w:rsidP="00000000" w:rsidRDefault="00000000" w:rsidRPr="00000000" w14:paraId="0000006E">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4.13 -- tcp.flags.syn==1 filter isolating the port-scan SYN packets</w:t>
        <w:tab/>
        <w:t xml:space="preserve">42</w:t>
      </w:r>
      <w:r w:rsidDel="00000000" w:rsidR="00000000" w:rsidRPr="00000000">
        <w:rPr>
          <w:rtl w:val="0"/>
        </w:rPr>
      </w:r>
    </w:p>
    <w:p w:rsidR="00000000" w:rsidDel="00000000" w:rsidP="00000000" w:rsidRDefault="00000000" w:rsidRPr="00000000" w14:paraId="0000006F">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4.14 -- Follow HTTP Stream (part 1): GET / HTTP/1.0 request and start of response</w:t>
        <w:tab/>
        <w:t xml:space="preserve">43</w:t>
      </w:r>
      <w:r w:rsidDel="00000000" w:rsidR="00000000" w:rsidRPr="00000000">
        <w:rPr>
          <w:rtl w:val="0"/>
        </w:rPr>
      </w:r>
    </w:p>
    <w:p w:rsidR="00000000" w:rsidDel="00000000" w:rsidP="00000000" w:rsidRDefault="00000000" w:rsidRPr="00000000" w14:paraId="00000070">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4.15 -- Follow HTTP Stream (part 2): the Metasploitable2 landing page body</w:t>
        <w:tab/>
        <w:t xml:space="preserve">43</w:t>
      </w:r>
      <w:r w:rsidDel="00000000" w:rsidR="00000000" w:rsidRPr="00000000">
        <w:rPr>
          <w:rtl w:val="0"/>
        </w:rPr>
      </w:r>
    </w:p>
    <w:p w:rsidR="00000000" w:rsidDel="00000000" w:rsidP="00000000" w:rsidRDefault="00000000" w:rsidRPr="00000000" w14:paraId="00000071">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4.16 -- Correcting ownership of the case-evidence directory</w:t>
        <w:tab/>
        <w:t xml:space="preserve">45</w:t>
      </w:r>
      <w:r w:rsidDel="00000000" w:rsidR="00000000" w:rsidRPr="00000000">
        <w:rPr>
          <w:rtl w:val="0"/>
        </w:rPr>
      </w:r>
    </w:p>
    <w:p w:rsidR="00000000" w:rsidDel="00000000" w:rsidP="00000000" w:rsidRDefault="00000000" w:rsidRPr="00000000" w14:paraId="00000072">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5.1 -- Evidence handling and integrity-verification workflow</w:t>
        <w:tab/>
        <w:t xml:space="preserve">46</w:t>
      </w:r>
      <w:r w:rsidDel="00000000" w:rsidR="00000000" w:rsidRPr="00000000">
        <w:rPr>
          <w:rtl w:val="0"/>
        </w:rPr>
      </w:r>
    </w:p>
    <w:p w:rsidR="00000000" w:rsidDel="00000000" w:rsidP="00000000" w:rsidRDefault="00000000" w:rsidRPr="00000000" w14:paraId="00000073">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Figure 5.2 -- Phase 5 (Attack Detection) decision logic</w:t>
        <w:tab/>
        <w:t xml:space="preserve">47</w:t>
      </w:r>
      <w:r w:rsidDel="00000000" w:rsidR="00000000" w:rsidRPr="00000000">
        <w:rPr>
          <w:rtl w:val="0"/>
        </w:rPr>
      </w:r>
    </w:p>
    <w:p w:rsidR="00000000" w:rsidDel="00000000" w:rsidP="00000000" w:rsidRDefault="00000000" w:rsidRPr="00000000" w14:paraId="00000074">
      <w:pPr>
        <w:pageBreakBefore w:val="1"/>
        <w:spacing w:after="300" w:before="0" w:line="360" w:lineRule="auto"/>
        <w:jc w:val="center"/>
        <w:rPr>
          <w:rFonts w:ascii="Times New Roman" w:cs="Times New Roman" w:eastAsia="Times New Roman" w:hAnsi="Times New Roman"/>
          <w:b w:val="1"/>
          <w:bCs w:val="1"/>
          <w:sz w:val="32"/>
          <w:szCs w:val="32"/>
        </w:rPr>
      </w:pPr>
      <w:r w:rsidDel="00000000" w:rsidR="00000000" w:rsidRPr="00000000">
        <w:rPr>
          <w:rFonts w:ascii="Times New Roman" w:cs="Times New Roman" w:eastAsia="Times New Roman" w:hAnsi="Times New Roman"/>
          <w:b w:val="1"/>
          <w:bCs w:val="1"/>
          <w:sz w:val="32"/>
          <w:szCs w:val="32"/>
          <w:rtl w:val="0"/>
        </w:rPr>
        <w:t xml:space="preserve">List of Tables</w:t>
      </w:r>
    </w:p>
    <w:p w:rsidR="00000000" w:rsidDel="00000000" w:rsidP="00000000" w:rsidRDefault="00000000" w:rsidRPr="00000000" w14:paraId="00000075">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1: Traceability from objectives to research questions and marking rubric criteria</w:t>
        <w:tab/>
        <w:t xml:space="preserve">11</w:t>
      </w:r>
      <w:r w:rsidDel="00000000" w:rsidR="00000000" w:rsidRPr="00000000">
        <w:rPr>
          <w:rtl w:val="0"/>
        </w:rPr>
      </w:r>
    </w:p>
    <w:p w:rsidR="00000000" w:rsidDel="00000000" w:rsidP="00000000" w:rsidRDefault="00000000" w:rsidRPr="00000000" w14:paraId="00000076">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4: Attack scenarios, tools, and techniques used to generate traffic</w:t>
        <w:tab/>
        <w:t xml:space="preserve">26</w:t>
      </w:r>
      <w:r w:rsidDel="00000000" w:rsidR="00000000" w:rsidRPr="00000000">
        <w:rPr>
          <w:rtl w:val="0"/>
        </w:rPr>
      </w:r>
    </w:p>
    <w:p w:rsidR="00000000" w:rsidDel="00000000" w:rsidP="00000000" w:rsidRDefault="00000000" w:rsidRPr="00000000" w14:paraId="00000077">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4.1: Reconnaissance commands and key results</w:t>
        <w:tab/>
        <w:t xml:space="preserve">38</w:t>
      </w:r>
      <w:r w:rsidDel="00000000" w:rsidR="00000000" w:rsidRPr="00000000">
        <w:rPr>
          <w:rtl w:val="0"/>
        </w:rPr>
      </w:r>
    </w:p>
    <w:p w:rsidR="00000000" w:rsidDel="00000000" w:rsidP="00000000" w:rsidRDefault="00000000" w:rsidRPr="00000000" w14:paraId="00000078">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4.2: Summary of findings and evidence-handling results</w:t>
        <w:tab/>
        <w:t xml:space="preserve">44</w:t>
      </w:r>
      <w:r w:rsidDel="00000000" w:rsidR="00000000" w:rsidRPr="00000000">
        <w:rPr>
          <w:rtl w:val="0"/>
        </w:rPr>
      </w:r>
    </w:p>
    <w:p w:rsidR="00000000" w:rsidDel="00000000" w:rsidP="00000000" w:rsidRDefault="00000000" w:rsidRPr="00000000" w14:paraId="00000079">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4.3: Framework phases mapped against Chapter 4 demonstrations</w:t>
        <w:tab/>
        <w:t xml:space="preserve">45</w:t>
      </w:r>
      <w:r w:rsidDel="00000000" w:rsidR="00000000" w:rsidRPr="00000000">
        <w:rPr>
          <w:rtl w:val="0"/>
        </w:rPr>
      </w:r>
    </w:p>
    <w:p w:rsidR="00000000" w:rsidDel="00000000" w:rsidP="00000000" w:rsidRDefault="00000000" w:rsidRPr="00000000" w14:paraId="0000007A">
      <w:pPr>
        <w:tabs>
          <w:tab w:val="right" w:leader="none" w:pos="9360"/>
        </w:tabs>
        <w:spacing w:after="140" w:before="140" w:lineRule="auto"/>
        <w:ind w:left="0" w:firstLine="0"/>
        <w:rPr/>
      </w:pPr>
      <w:r w:rsidDel="00000000" w:rsidR="00000000" w:rsidRPr="00000000">
        <w:rPr>
          <w:rFonts w:ascii="Times New Roman" w:cs="Times New Roman" w:eastAsia="Times New Roman" w:hAnsi="Times New Roman"/>
          <w:b w:val="1"/>
          <w:bCs w:val="1"/>
          <w:sz w:val="22"/>
          <w:szCs w:val="22"/>
          <w:rtl w:val="0"/>
        </w:rPr>
        <w:t xml:space="preserve">Table F.1: Destination ports and associated services from the SYN-scan filter view</w:t>
        <w:tab/>
        <w:t xml:space="preserve">58</w:t>
      </w: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r>
    </w:p>
    <w:p w:rsidR="00000000" w:rsidDel="00000000" w:rsidP="00000000" w:rsidRDefault="00000000" w:rsidRPr="00000000" w14:paraId="000000A1">
      <w:pPr>
        <w:spacing w:before="0" w:lineRule="auto"/>
        <w:ind w:left="165" w:right="0" w:firstLine="0"/>
        <w:jc w:val="both"/>
        <w:rPr>
          <w:b w:val="1"/>
          <w:bCs w:val="1"/>
          <w:sz w:val="32"/>
          <w:szCs w:val="32"/>
        </w:rPr>
      </w:pPr>
      <w:r w:rsidDel="00000000" w:rsidR="00000000" w:rsidRPr="00000000">
        <w:rPr>
          <w:b w:val="1"/>
          <w:bCs w:val="1"/>
          <w:sz w:val="32"/>
          <w:szCs w:val="32"/>
          <w:rtl w:val="0"/>
        </w:rPr>
        <w:t xml:space="preserve">CHAPTER 1: INTRODUCTION</w:t>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In the present day, computer networks form an integral part of modern organizations, educational institutions, government agencies and businesses. Cyber attacks have become more frequent and sophisticated with the increased reliance on computer networks. Malware infection, brute-force attack, denial-of-service (DoS) attack, phishing, and unauthorized access are some of the events that disrupt organizational services, compromise sensitive information, and cause substantial financial and reputational losses [2],[5].</w:t>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5"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Network forensics is a key part of cybersecurity, which includes capturing, analysing and preserving network traffic as digital evidence. Unlike traditional security mechanisms that mainly focus on preventing attacks, network forensic investigation helps security analysts to understand how an attack occurred, identify the attacker's activities, reconstruct attack events, and support digital investigations [2].</w:t>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project proposes a practical framework for network forensic investigation using Kali Linux and Wireshark. Kali Linux provides a full penetration testing and cyber security environment, while Wireshark is one of the most popular packet analysis tools to monitor and analyze network traffic [3], [4].</w:t>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4"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proposed framework will capture the network traffic, analyze suspicious communication, reconstruct attack timelines, identify malicious activities and generate useful forensic evidence for security investigations. The project also aims to enhance the efficiency of incident response while providing practical knowledge of network forensic investigation techniques.</w:t>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A7">
      <w:pPr>
        <w:pStyle w:val="Heading3"/>
        <w:ind w:firstLine="660"/>
        <w:jc w:val="both"/>
        <w:rPr/>
      </w:pPr>
      <w:r w:rsidDel="00000000" w:rsidR="00000000" w:rsidRPr="00000000">
        <w:rPr>
          <w:rtl w:val="0"/>
        </w:rPr>
        <w:t xml:space="preserve">1.1 Problem Statement</w:t>
      </w:r>
    </w:p>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40" w:line="360" w:lineRule="auto"/>
        <w:ind w:left="165" w:right="-607.795275590551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Traditional security solutions such as firewalls, Intrusion Detection Systems (IDS) and antivirus software are able to detect suspicious activities but often provide little information as to how an attack actually happened. Security analysts must manually inspect packet capture (PCAP) files, correlate multiple events, analyse protocols and identify attack patterns, leading to a time-consuming, complicated and human error-prone investigation process [2], [5].</w:t>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Furthermore, many current forensic investigations use several independent tools without a standardized investigation workflow. This makes it harder to gather evidence and reconstruct attacks. Hence, a structured network forensic investigation framework is needed to integrate traffic capture, packet analysis, evidence collection, attack reconstruction, and forensic reporting into a systematic investigation process.</w:t>
      </w:r>
    </w:p>
    <w:p w:rsidR="00000000" w:rsidDel="00000000" w:rsidP="00000000" w:rsidRDefault="00000000" w:rsidRPr="00000000" w14:paraId="000000AA">
      <w:pPr>
        <w:pStyle w:val="Heading3"/>
        <w:spacing w:before="60" w:lineRule="auto"/>
        <w:ind w:firstLine="660"/>
        <w:rPr/>
      </w:pPr>
      <w:r w:rsidDel="00000000" w:rsidR="00000000" w:rsidRPr="00000000">
        <w:rPr>
          <w:rtl w:val="0"/>
        </w:rPr>
      </w:r>
    </w:p>
    <w:p w:rsidR="00000000" w:rsidDel="00000000" w:rsidP="00000000" w:rsidRDefault="00000000" w:rsidRPr="00000000" w14:paraId="000000AB">
      <w:pPr>
        <w:pStyle w:val="Heading3"/>
        <w:spacing w:before="60" w:lineRule="auto"/>
        <w:ind w:firstLine="660"/>
        <w:rPr/>
      </w:pPr>
      <w:r w:rsidDel="00000000" w:rsidR="00000000" w:rsidRPr="00000000">
        <w:rPr>
          <w:rtl w:val="0"/>
        </w:rPr>
        <w:t xml:space="preserve">1.2 Research Questions</w:t>
      </w:r>
    </w:p>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AD">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885"/>
        </w:tabs>
        <w:spacing w:after="0" w:before="0" w:line="360" w:lineRule="auto"/>
        <w:ind w:left="885" w:right="551"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 what extent can the integration of Kali Linux and Wireshark enhance the effectiveness, accuracy, and efficiency of network forensic investigations in a controlled cyber attack environment?</w:t>
      </w:r>
      <w:r w:rsidDel="00000000" w:rsidR="00000000" w:rsidRPr="00000000">
        <w:rPr>
          <w:rtl w:val="0"/>
        </w:rPr>
      </w:r>
    </w:p>
    <w:p w:rsidR="00000000" w:rsidDel="00000000" w:rsidP="00000000" w:rsidRDefault="00000000" w:rsidRPr="00000000" w14:paraId="000000AE">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885"/>
        </w:tabs>
        <w:spacing w:after="0" w:before="140" w:line="360" w:lineRule="auto"/>
        <w:ind w:left="885" w:right="860"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How effectively can packet-level analysis techniques identify, classify, and support the reconstruction of different cyber attack behaviours from captured network traffic?</w:t>
      </w:r>
      <w:r w:rsidDel="00000000" w:rsidR="00000000" w:rsidRPr="00000000">
        <w:rPr>
          <w:rtl w:val="0"/>
        </w:rPr>
      </w:r>
    </w:p>
    <w:p w:rsidR="00000000" w:rsidDel="00000000" w:rsidP="00000000" w:rsidRDefault="00000000" w:rsidRPr="00000000" w14:paraId="000000AF">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885"/>
        </w:tabs>
        <w:spacing w:after="0" w:before="140" w:line="360" w:lineRule="auto"/>
        <w:ind w:left="885" w:right="295"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What forensic approaches are required to ensure the reliability, integrity, and evidential value of network-based digital evidence throughout the collection, preservation, analysis, and reporting process?</w:t>
      </w:r>
      <w:r w:rsidDel="00000000" w:rsidR="00000000" w:rsidRPr="00000000">
        <w:rPr>
          <w:rtl w:val="0"/>
        </w:rPr>
      </w:r>
    </w:p>
    <w:p w:rsidR="00000000" w:rsidDel="00000000" w:rsidP="00000000" w:rsidRDefault="00000000" w:rsidRPr="00000000" w14:paraId="000000B0">
      <w:pPr>
        <w:keepNext w:val="0"/>
        <w:keepLines w:val="0"/>
        <w:pageBreakBefore w:val="0"/>
        <w:widowControl w:val="0"/>
        <w:numPr>
          <w:ilvl w:val="0"/>
          <w:numId w:val="1"/>
        </w:numPr>
        <w:pBdr>
          <w:top w:space="0" w:sz="0" w:val="nil"/>
          <w:left w:space="0" w:sz="0" w:val="nil"/>
          <w:bottom w:space="0" w:sz="0" w:val="nil"/>
          <w:right w:space="0" w:sz="0" w:val="nil"/>
          <w:between w:space="0" w:sz="0" w:val="nil"/>
        </w:pBdr>
        <w:shd w:fill="auto" w:val="clear"/>
        <w:tabs>
          <w:tab w:val="left" w:leader="none" w:pos="885"/>
        </w:tabs>
        <w:spacing w:after="0" w:before="140" w:line="360" w:lineRule="auto"/>
        <w:ind w:left="885" w:right="918"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Can a structured network forensic investigation framework improve incident response efficiency and forensic analysis?</w:t>
      </w:r>
      <w:r w:rsidDel="00000000" w:rsidR="00000000" w:rsidRPr="00000000">
        <w:rPr>
          <w:rtl w:val="0"/>
        </w:rPr>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2">
      <w:pPr>
        <w:pStyle w:val="Heading3"/>
        <w:ind w:left="165" w:firstLine="0"/>
        <w:rPr/>
      </w:pPr>
      <w:r w:rsidDel="00000000" w:rsidR="00000000" w:rsidRPr="00000000">
        <w:rPr>
          <w:rtl w:val="0"/>
        </w:rPr>
        <w:t xml:space="preserve">1.3 Aim</w:t>
      </w:r>
    </w:p>
    <w:p w:rsidR="00000000" w:rsidDel="00000000" w:rsidP="00000000" w:rsidRDefault="00000000" w:rsidRPr="00000000" w14:paraId="000000B3">
      <w:pPr>
        <w:rPr>
          <w:vertAlign w:val="baseline"/>
        </w:rPr>
      </w:pPr>
      <w:r w:rsidDel="00000000" w:rsidR="00000000" w:rsidRPr="00000000">
        <w:rPr>
          <w:rtl w:val="0"/>
        </w:rPr>
      </w:r>
    </w:p>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primary aim of this research is to design, implement, demonstrate and evaluate a structured nine-phase network forensic investigation framework using Kali Linux and Wireshark to analyse cyber attacks within a controlled virtual environment.</w:t>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6">
      <w:pPr>
        <w:pStyle w:val="Heading3"/>
        <w:ind w:left="165" w:firstLine="0"/>
        <w:rPr/>
      </w:pPr>
      <w:r w:rsidDel="00000000" w:rsidR="00000000" w:rsidRPr="00000000">
        <w:rPr>
          <w:rtl w:val="0"/>
        </w:rPr>
        <w:t xml:space="preserve">1.4 Significance of the Study</w:t>
      </w:r>
    </w:p>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40" w:line="360" w:lineRule="auto"/>
        <w:ind w:left="165" w:right="17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Unlike studies that treat Wireshark or Kali Linux as standalone tools, or general digital forensic models built around three to seven broad stages [9],[18],[19], this research contributes a framework tailored specifically to network-based evidence, combining traffic generation, packet capture, attack detection, evidence preservation, attack reconstruction and reporting into one continuous, tool-specific pipeline. Through this framework, the research aims to improve the effectiveness and measurable efficiency of network forensic investigations and to support a systematic, repeatable approach to cyber incident analysis using open-source forensic tools.</w:t>
      </w:r>
    </w:p>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That significance is practical as well as theoretical. A framework that looks convincing as a nine-box diagram but produces no usable evidence against a live capture would be of limited value to a practising investigator. Chapter 4 therefore reports real, unedited screenshots from a working test-bed rather than idealised figures, so that this practical claim can be checked by the reader rather than merely asserted.</w:t>
      </w:r>
      <w:r w:rsidDel="00000000" w:rsidR="00000000" w:rsidRPr="00000000">
        <w:rPr>
          <w:rtl w:val="0"/>
        </w:rPr>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BA">
      <w:pPr>
        <w:pStyle w:val="Heading3"/>
        <w:ind w:left="165" w:firstLine="0"/>
        <w:rPr/>
      </w:pPr>
      <w:r w:rsidDel="00000000" w:rsidR="00000000" w:rsidRPr="00000000">
        <w:rPr>
          <w:rtl w:val="0"/>
        </w:rPr>
        <w:t xml:space="preserve">1.5 Objectives</w:t>
      </w:r>
    </w:p>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65" w:right="18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objectives below are organised around a design, implementation, demonstration and evaluation cycle, so that each objective builds directly on the one before it and, together, they can be traced back to the research questions and the measurable outcomes described in the Aim. The study focuses on capturing and examining network traffic, identifying malicious activities, collecting and preserving digital evidence, reconstructing attack events, and generating forensic reports.</w:t>
      </w:r>
    </w:p>
    <w:p w:rsidR="00000000" w:rsidDel="00000000" w:rsidP="00000000" w:rsidRDefault="00000000" w:rsidRPr="00000000" w14:paraId="000000BD">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tabs>
          <w:tab w:val="left" w:leader="none" w:pos="328"/>
        </w:tabs>
        <w:spacing w:after="0" w:before="200" w:line="360" w:lineRule="auto"/>
        <w:ind w:left="165" w:right="753" w:firstLine="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 review and analyse the fundamental concepts, principles and existing models of network forensics and cyber attack investigation, and to identify the limitations of current tool-based and generic process- model approaches [1],[2],[5],[9],[15]–[19].</w:t>
      </w:r>
      <w:r w:rsidDel="00000000" w:rsidR="00000000" w:rsidRPr="00000000">
        <w:rPr>
          <w:rtl w:val="0"/>
        </w:rPr>
      </w:r>
    </w:p>
    <w:p w:rsidR="00000000" w:rsidDel="00000000" w:rsidP="00000000" w:rsidRDefault="00000000" w:rsidRPr="00000000" w14:paraId="000000BE">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tabs>
          <w:tab w:val="left" w:leader="none" w:pos="383"/>
        </w:tabs>
        <w:spacing w:after="0" w:before="140" w:line="360" w:lineRule="auto"/>
        <w:ind w:left="165" w:right="372" w:firstLine="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 design a structured nine-phase network forensic investigation framework and configure a controlled virtual laboratory using Kali Linux and Wireshark that is capable of generating, capturing and analysing realistic normal and malicious network traffic [1],[3],[4].</w:t>
      </w:r>
      <w:r w:rsidDel="00000000" w:rsidR="00000000" w:rsidRPr="00000000">
        <w:rPr>
          <w:rtl w:val="0"/>
        </w:rPr>
      </w:r>
    </w:p>
    <w:p w:rsidR="00000000" w:rsidDel="00000000" w:rsidP="00000000" w:rsidRDefault="00000000" w:rsidRPr="00000000" w14:paraId="000000BF">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tabs>
          <w:tab w:val="left" w:leader="none" w:pos="383"/>
        </w:tabs>
        <w:spacing w:after="0" w:before="80" w:line="360" w:lineRule="auto"/>
        <w:ind w:left="165" w:right="401" w:firstLine="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 implement and demonstrate the framework by simulating different categories of cyber attacks, capturing and analysing the resulting traffic, detecting malicious activity, collecting and preserving digital evidence, and reconstructing attack timelines [2],[5],[6],[8].</w:t>
      </w:r>
      <w:r w:rsidDel="00000000" w:rsidR="00000000" w:rsidRPr="00000000">
        <w:rPr>
          <w:rtl w:val="0"/>
        </w:rPr>
      </w:r>
    </w:p>
    <w:p w:rsidR="00000000" w:rsidDel="00000000" w:rsidP="00000000" w:rsidRDefault="00000000" w:rsidRPr="00000000" w14:paraId="000000C0">
      <w:pPr>
        <w:keepNext w:val="0"/>
        <w:keepLines w:val="0"/>
        <w:pageBreakBefore w:val="0"/>
        <w:widowControl w:val="0"/>
        <w:numPr>
          <w:ilvl w:val="0"/>
          <w:numId w:val="6"/>
        </w:numPr>
        <w:pBdr>
          <w:top w:space="0" w:sz="0" w:val="nil"/>
          <w:left w:space="0" w:sz="0" w:val="nil"/>
          <w:bottom w:space="0" w:sz="0" w:val="nil"/>
          <w:right w:space="0" w:sz="0" w:val="nil"/>
          <w:between w:space="0" w:sz="0" w:val="nil"/>
        </w:pBdr>
        <w:shd w:fill="auto" w:val="clear"/>
        <w:tabs>
          <w:tab w:val="left" w:leader="none" w:pos="383"/>
        </w:tabs>
        <w:spacing w:after="0" w:before="140" w:line="360" w:lineRule="auto"/>
        <w:ind w:left="165" w:right="559" w:firstLine="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To evaluate the proposed framework against its detection capability, completeness of evidence, accuracy of attack reconstruction and time-to-evidence, and to generate structured forensic reports that document the findings [2],[5].</w:t>
      </w:r>
      <w:r w:rsidDel="00000000" w:rsidR="00000000" w:rsidRPr="00000000">
        <w:rPr>
          <w:rtl w:val="0"/>
        </w:rPr>
      </w:r>
    </w:p>
    <w:p w:rsidR="00000000" w:rsidDel="00000000" w:rsidP="00000000" w:rsidRDefault="00000000" w:rsidRPr="00000000" w14:paraId="000000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Framed this way, the dissertation makes two related but separable contributions: a nine-phase process framework that can be assessed against the process-model literature reviewed in Chapter 2, and an evidenced demonstration of its first six phases on a real, reproducible test-bed, reported in Chapter 4. Keeping them separable means a reader unconvinced by the framework's structure can still judge whether the packet-level evidence in Chapter 4 is sound, while a reader persuaded by its design can still ask, as Chapter 5 does, how much of it has actually been shown to work.</w:t>
      </w:r>
      <w:r w:rsidDel="00000000" w:rsidR="00000000" w:rsidRPr="00000000">
        <w:rPr>
          <w:rtl w:val="0"/>
        </w:rPr>
      </w:r>
    </w:p>
    <w:p w:rsidR="00000000" w:rsidDel="00000000" w:rsidP="00000000" w:rsidRDefault="00000000" w:rsidRPr="00000000" w14:paraId="000000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26"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669280" cy="2860689"/>
            <wp:effectExtent b="0" l="0" r="0" t="0"/>
            <wp:docPr id="4"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669280" cy="2860689"/>
                    </a:xfrm>
                    <a:prstGeom prst="rect"/>
                    <a:ln/>
                  </pic:spPr>
                </pic:pic>
              </a:graphicData>
            </a:graphic>
          </wp:inline>
        </w:drawing>
      </w:r>
      <w:r w:rsidDel="00000000" w:rsidR="00000000" w:rsidRPr="00000000">
        <w:rPr>
          <w:rtl w:val="0"/>
        </w:rPr>
      </w:r>
    </w:p>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1.1 -- Traceability map from each objective through its research question to the chapter in which it is answered (visual companion to Table 1).</w:t>
      </w:r>
    </w:p>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0C9">
      <w:pPr>
        <w:pStyle w:val="Heading3"/>
        <w:ind w:left="165" w:firstLine="0"/>
        <w:jc w:val="both"/>
        <w:rPr/>
      </w:pPr>
      <w:r w:rsidDel="00000000" w:rsidR="00000000" w:rsidRPr="00000000">
        <w:rPr>
          <w:rtl w:val="0"/>
        </w:rPr>
        <w:t xml:space="preserve">1.6 Traceability Matrix</w:t>
      </w:r>
    </w:p>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0" w:line="360" w:lineRule="auto"/>
        <w:ind w:left="195" w:right="365"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Table 1 traces each objective to its supporting research question, the chapter in which it is primarily addressed, and the marking rubric criterion it is intended to satisfy, so that the link between the aims of the study and its assessed deliverables is explicit and can be checked at a glance.</w:t>
      </w:r>
    </w:p>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59"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1"/>
        <w:tblW w:w="9000.0" w:type="dxa"/>
        <w:jc w:val="left"/>
        <w:tblInd w:w="24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2240"/>
        <w:gridCol w:w="2260"/>
        <w:gridCol w:w="2240"/>
        <w:gridCol w:w="2260"/>
        <w:tblGridChange w:id="0">
          <w:tblGrid>
            <w:gridCol w:w="2240"/>
            <w:gridCol w:w="2260"/>
            <w:gridCol w:w="2240"/>
            <w:gridCol w:w="2260"/>
          </w:tblGrid>
        </w:tblGridChange>
      </w:tblGrid>
      <w:tr>
        <w:trPr>
          <w:cantSplit w:val="0"/>
          <w:trHeight w:val="520" w:hRule="atLeast"/>
          <w:tblHeader w:val="0"/>
        </w:trPr>
        <w:tc>
          <w:tcPr/>
          <w:p w:rsidR="00000000" w:rsidDel="00000000" w:rsidP="00000000" w:rsidRDefault="00000000" w:rsidRPr="00000000" w14:paraId="000000C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Objective</w:t>
            </w:r>
          </w:p>
        </w:tc>
        <w:tc>
          <w:tcPr/>
          <w:p w:rsidR="00000000" w:rsidDel="00000000" w:rsidP="00000000" w:rsidRDefault="00000000" w:rsidRPr="00000000" w14:paraId="000000C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6" w:right="421"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Research Question(s)</w:t>
            </w:r>
          </w:p>
        </w:tc>
        <w:tc>
          <w:tcPr/>
          <w:p w:rsidR="00000000" w:rsidDel="00000000" w:rsidP="00000000" w:rsidRDefault="00000000" w:rsidRPr="00000000" w14:paraId="000000C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Target Chapter</w:t>
            </w:r>
          </w:p>
        </w:tc>
        <w:tc>
          <w:tcPr/>
          <w:p w:rsidR="00000000" w:rsidDel="00000000" w:rsidP="00000000" w:rsidRDefault="00000000" w:rsidRPr="00000000" w14:paraId="000000D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421"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Marking Rubric Criterion</w:t>
            </w:r>
          </w:p>
        </w:tc>
      </w:tr>
      <w:tr>
        <w:trPr>
          <w:cantSplit w:val="0"/>
          <w:trHeight w:val="1000" w:hRule="atLeast"/>
          <w:tblHeader w:val="0"/>
        </w:trPr>
        <w:tc>
          <w:tcPr/>
          <w:p w:rsidR="00000000" w:rsidDel="00000000" w:rsidP="00000000" w:rsidRDefault="00000000" w:rsidRPr="00000000" w14:paraId="000000D1">
            <w:pPr>
              <w:keepNext w:val="0"/>
              <w:keepLines w:val="0"/>
              <w:widowControl w:val="0"/>
              <w:pBdr>
                <w:top w:space="0" w:sz="0" w:val="nil"/>
                <w:left w:space="0" w:sz="0" w:val="nil"/>
                <w:bottom w:space="0" w:sz="0" w:val="nil"/>
                <w:right w:space="0" w:sz="0" w:val="nil"/>
                <w:between w:space="0" w:sz="0" w:val="nil"/>
              </w:pBdr>
              <w:shd w:fill="auto" w:val="clear"/>
              <w:spacing w:after="0" w:before="6"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O1 – Review fundamental concepts,</w:t>
            </w:r>
          </w:p>
          <w:p w:rsidR="00000000" w:rsidDel="00000000" w:rsidP="00000000" w:rsidRDefault="00000000" w:rsidRPr="00000000" w14:paraId="000000D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principles and existing models</w:t>
            </w:r>
          </w:p>
        </w:tc>
        <w:tc>
          <w:tcPr/>
          <w:p w:rsidR="00000000" w:rsidDel="00000000" w:rsidP="00000000" w:rsidRDefault="00000000" w:rsidRPr="00000000" w14:paraId="000000D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6"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RQ1</w:t>
            </w:r>
          </w:p>
        </w:tc>
        <w:tc>
          <w:tcPr/>
          <w:p w:rsidR="00000000" w:rsidDel="00000000" w:rsidP="00000000" w:rsidRDefault="00000000" w:rsidRPr="00000000" w14:paraId="000000D4">
            <w:pPr>
              <w:keepNext w:val="0"/>
              <w:keepLines w:val="0"/>
              <w:widowControl w:val="0"/>
              <w:pBdr>
                <w:top w:space="0" w:sz="0" w:val="nil"/>
                <w:left w:space="0" w:sz="0" w:val="nil"/>
                <w:bottom w:space="0" w:sz="0" w:val="nil"/>
                <w:right w:space="0" w:sz="0" w:val="nil"/>
                <w:between w:space="0" w:sz="0" w:val="nil"/>
              </w:pBdr>
              <w:shd w:fill="auto" w:val="clear"/>
              <w:spacing w:after="0" w:before="6"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Chapter 2 – Literature Review</w:t>
            </w:r>
          </w:p>
        </w:tc>
        <w:tc>
          <w:tcPr/>
          <w:p w:rsidR="00000000" w:rsidDel="00000000" w:rsidP="00000000" w:rsidRDefault="00000000" w:rsidRPr="00000000" w14:paraId="000000D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421"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Critical review of literature / background knowledge</w:t>
            </w:r>
          </w:p>
        </w:tc>
      </w:tr>
      <w:tr>
        <w:trPr>
          <w:cantSplit w:val="0"/>
          <w:trHeight w:val="1208" w:hRule="atLeast"/>
          <w:tblHeader w:val="0"/>
        </w:trPr>
        <w:tc>
          <w:tcPr/>
          <w:p w:rsidR="00000000" w:rsidDel="00000000" w:rsidP="00000000" w:rsidRDefault="00000000" w:rsidRPr="00000000" w14:paraId="000000D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O2 – Design the</w:t>
            </w:r>
          </w:p>
          <w:p w:rsidR="00000000" w:rsidDel="00000000" w:rsidP="00000000" w:rsidRDefault="00000000" w:rsidRPr="00000000" w14:paraId="000000D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759"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nine-phase framework and</w:t>
            </w:r>
          </w:p>
          <w:p w:rsidR="00000000" w:rsidDel="00000000" w:rsidP="00000000" w:rsidRDefault="00000000" w:rsidRPr="00000000" w14:paraId="000000D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935"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configure the test-bed</w:t>
            </w:r>
          </w:p>
        </w:tc>
        <w:tc>
          <w:tcPr/>
          <w:p w:rsidR="00000000" w:rsidDel="00000000" w:rsidP="00000000" w:rsidRDefault="00000000" w:rsidRPr="00000000" w14:paraId="000000D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6"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RQ1, RQ2</w:t>
            </w:r>
          </w:p>
        </w:tc>
        <w:tc>
          <w:tcPr/>
          <w:p w:rsidR="00000000" w:rsidDel="00000000" w:rsidP="00000000" w:rsidRDefault="00000000" w:rsidRPr="00000000" w14:paraId="000000D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Chapter 3 –</w:t>
            </w:r>
          </w:p>
          <w:p w:rsidR="00000000" w:rsidDel="00000000" w:rsidP="00000000" w:rsidRDefault="00000000" w:rsidRPr="00000000" w14:paraId="000000D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Methodology</w:t>
            </w:r>
          </w:p>
        </w:tc>
        <w:tc>
          <w:tcPr/>
          <w:p w:rsidR="00000000" w:rsidDel="00000000" w:rsidP="00000000" w:rsidRDefault="00000000" w:rsidRPr="00000000" w14:paraId="000000D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Research design and</w:t>
            </w:r>
          </w:p>
          <w:p w:rsidR="00000000" w:rsidDel="00000000" w:rsidP="00000000" w:rsidRDefault="00000000" w:rsidRPr="00000000" w14:paraId="000000D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methodology</w:t>
            </w:r>
          </w:p>
        </w:tc>
      </w:tr>
      <w:tr>
        <w:trPr>
          <w:cantSplit w:val="0"/>
          <w:trHeight w:val="971" w:hRule="atLeast"/>
          <w:tblHeader w:val="0"/>
        </w:trPr>
        <w:tc>
          <w:tcPr/>
          <w:p w:rsidR="00000000" w:rsidDel="00000000" w:rsidP="00000000" w:rsidRDefault="00000000" w:rsidRPr="00000000" w14:paraId="000000D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O3 – Implement and</w:t>
            </w:r>
          </w:p>
          <w:p w:rsidR="00000000" w:rsidDel="00000000" w:rsidP="00000000" w:rsidRDefault="00000000" w:rsidRPr="00000000" w14:paraId="000000DF">
            <w:pPr>
              <w:keepNext w:val="0"/>
              <w:keepLines w:val="0"/>
              <w:widowControl w:val="0"/>
              <w:pBdr>
                <w:top w:space="0" w:sz="0" w:val="nil"/>
                <w:left w:space="0" w:sz="0" w:val="nil"/>
                <w:bottom w:space="0" w:sz="0" w:val="nil"/>
                <w:right w:space="0" w:sz="0" w:val="nil"/>
                <w:between w:space="0" w:sz="0" w:val="nil"/>
              </w:pBdr>
              <w:shd w:fill="auto" w:val="clear"/>
              <w:spacing w:after="0" w:before="0" w:line="252.00000000000003" w:lineRule="auto"/>
              <w:ind w:left="117" w:right="575"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demonstrate the framework on simulated attacks</w:t>
            </w:r>
          </w:p>
        </w:tc>
        <w:tc>
          <w:tcPr/>
          <w:p w:rsidR="00000000" w:rsidDel="00000000" w:rsidP="00000000" w:rsidRDefault="00000000" w:rsidRPr="00000000" w14:paraId="000000E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6"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RQ2, RQ3</w:t>
            </w:r>
          </w:p>
        </w:tc>
        <w:tc>
          <w:tcPr/>
          <w:p w:rsidR="00000000" w:rsidDel="00000000" w:rsidP="00000000" w:rsidRDefault="00000000" w:rsidRPr="00000000" w14:paraId="000000E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Chapter 4 –</w:t>
            </w:r>
          </w:p>
          <w:p w:rsidR="00000000" w:rsidDel="00000000" w:rsidP="00000000" w:rsidRDefault="00000000" w:rsidRPr="00000000" w14:paraId="000000E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575"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Implementation and Results</w:t>
            </w:r>
          </w:p>
        </w:tc>
        <w:tc>
          <w:tcPr/>
          <w:p w:rsidR="00000000" w:rsidDel="00000000" w:rsidP="00000000" w:rsidRDefault="00000000" w:rsidRPr="00000000" w14:paraId="000000E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Technical</w:t>
            </w:r>
          </w:p>
          <w:p w:rsidR="00000000" w:rsidDel="00000000" w:rsidP="00000000" w:rsidRDefault="00000000" w:rsidRPr="00000000" w14:paraId="000000E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551"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implementation and execution</w:t>
            </w:r>
          </w:p>
        </w:tc>
      </w:tr>
      <w:tr>
        <w:trPr>
          <w:cantSplit w:val="0"/>
          <w:trHeight w:val="969" w:hRule="atLeast"/>
          <w:tblHeader w:val="0"/>
        </w:trPr>
        <w:tc>
          <w:tcPr/>
          <w:p w:rsidR="00000000" w:rsidDel="00000000" w:rsidP="00000000" w:rsidRDefault="00000000" w:rsidRPr="00000000" w14:paraId="000000E5">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7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O4 – Evaluate detection capability, completeness</w:t>
            </w:r>
          </w:p>
          <w:p w:rsidR="00000000" w:rsidDel="00000000" w:rsidP="00000000" w:rsidRDefault="00000000" w:rsidRPr="00000000" w14:paraId="000000E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and time-to-evidence</w:t>
            </w:r>
          </w:p>
        </w:tc>
        <w:tc>
          <w:tcPr/>
          <w:p w:rsidR="00000000" w:rsidDel="00000000" w:rsidP="00000000" w:rsidRDefault="00000000" w:rsidRPr="00000000" w14:paraId="000000E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6"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RQ3, RQ4</w:t>
            </w:r>
          </w:p>
        </w:tc>
        <w:tc>
          <w:tcPr/>
          <w:p w:rsidR="00000000" w:rsidDel="00000000" w:rsidP="00000000" w:rsidRDefault="00000000" w:rsidRPr="00000000" w14:paraId="000000E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Chapter 5 – Evaluation and Discussion</w:t>
            </w:r>
          </w:p>
        </w:tc>
        <w:tc>
          <w:tcPr/>
          <w:p w:rsidR="00000000" w:rsidDel="00000000" w:rsidP="00000000" w:rsidRDefault="00000000" w:rsidRPr="00000000" w14:paraId="000000E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Critical evaluation and analysis of findings</w:t>
            </w:r>
          </w:p>
        </w:tc>
      </w:tr>
    </w:tbl>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EB">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EC">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ED">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EE">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EF">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0">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1">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2">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3">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4">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5">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6">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7">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8">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9">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A">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B">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C">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D">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E">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0FF">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100">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101">
      <w:pPr>
        <w:pStyle w:val="Heading3"/>
        <w:spacing w:before="60" w:lineRule="auto"/>
        <w:ind w:firstLine="660"/>
        <w:jc w:val="both"/>
        <w:rPr/>
      </w:pPr>
      <w:r w:rsidDel="00000000" w:rsidR="00000000" w:rsidRPr="00000000">
        <w:rPr>
          <w:rtl w:val="0"/>
        </w:rPr>
      </w:r>
    </w:p>
    <w:p w:rsidR="00000000" w:rsidDel="00000000" w:rsidP="00000000" w:rsidRDefault="00000000" w:rsidRPr="00000000" w14:paraId="00000102">
      <w:pPr>
        <w:pStyle w:val="Heading3"/>
        <w:spacing w:before="60" w:lineRule="auto"/>
        <w:ind w:left="165" w:firstLine="0"/>
        <w:jc w:val="both"/>
        <w:rPr/>
      </w:pPr>
      <w:r w:rsidDel="00000000" w:rsidR="00000000" w:rsidRPr="00000000">
        <w:rPr>
          <w:rtl w:val="0"/>
        </w:rPr>
      </w:r>
    </w:p>
    <w:p w:rsidR="00000000" w:rsidDel="00000000" w:rsidP="00000000" w:rsidRDefault="00000000" w:rsidRPr="00000000" w14:paraId="00000103">
      <w:pPr>
        <w:pStyle w:val="Heading3"/>
        <w:spacing w:before="60" w:lineRule="auto"/>
        <w:ind w:left="165" w:firstLine="0"/>
        <w:jc w:val="both"/>
        <w:rPr/>
      </w:pPr>
      <w:r w:rsidDel="00000000" w:rsidR="00000000" w:rsidRPr="00000000">
        <w:rPr>
          <w:rtl w:val="0"/>
        </w:rPr>
      </w:r>
    </w:p>
    <w:p w:rsidR="00000000" w:rsidDel="00000000" w:rsidP="00000000" w:rsidRDefault="00000000" w:rsidRPr="00000000" w14:paraId="00000104">
      <w:pPr>
        <w:pStyle w:val="Heading3"/>
        <w:spacing w:before="60" w:lineRule="auto"/>
        <w:ind w:left="165" w:firstLine="0"/>
        <w:jc w:val="both"/>
        <w:rPr/>
      </w:pPr>
      <w:r w:rsidDel="00000000" w:rsidR="00000000" w:rsidRPr="00000000">
        <w:rPr>
          <w:rtl w:val="0"/>
        </w:rPr>
        <w:t xml:space="preserve">CHAPTER 2: LITERATURE REVIEW</w:t>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following subsections move from foundational concepts to the two tools this project builds on, then to evidence-handling practice, and finally to the limitations of existing tool-based and process-model approaches. Section 2.6 then states the resulting research gap before Chapter 3 sets out this dissertation's response to it.</w:t>
      </w:r>
      <w:r w:rsidDel="00000000" w:rsidR="00000000" w:rsidRPr="00000000">
        <w:rPr>
          <w:rtl w:val="0"/>
        </w:rPr>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0" w:right="0" w:firstLine="0"/>
        <w:jc w:val="left"/>
        <w:rPr>
          <w:rFonts w:ascii="Times New Roman" w:cs="Times New Roman" w:eastAsia="Times New Roman" w:hAnsi="Times New Roman"/>
          <w:b w:val="1"/>
          <w:bCs w:val="1"/>
          <w:i w:val="0"/>
          <w:iCs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107">
      <w:pPr>
        <w:pStyle w:val="Heading4"/>
        <w:numPr>
          <w:ilvl w:val="1"/>
          <w:numId w:val="5"/>
        </w:numPr>
        <w:tabs>
          <w:tab w:val="left" w:leader="none" w:pos="582"/>
        </w:tabs>
        <w:spacing w:after="0" w:before="0" w:line="360" w:lineRule="auto"/>
        <w:ind w:left="582" w:right="0" w:hanging="417"/>
        <w:jc w:val="left"/>
        <w:rPr/>
      </w:pPr>
      <w:r w:rsidDel="00000000" w:rsidR="00000000" w:rsidRPr="00000000">
        <w:rPr>
          <w:rtl w:val="0"/>
        </w:rPr>
        <w:t xml:space="preserve">Foundations of Network Forensics and the Investigation Process</w:t>
      </w:r>
    </w:p>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growing amount of cyberthreats that target computer networks has made network forensics a significant area of cybersecurity. Network forensics focuses on capturing, storing, analyzing, and presenting network traffic as digital evidence, in contrast to traditional network security, which is mostly concerned with preventing attacks. It makes it possible for investigators to identify malicious activity, reconstruct attack events, and ascertain the origin and consequences of security issues [5].</w:t>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According to earlier research, network forensics is crucial to the investigation of cyber incidents. Researchers have demonstrated that network traffic analysis can disclose communication patterns, attacker behavior, and the order of events that took place during a cyberattack. To maintain the quality and dependability of digital evidence, the National Institute of Standards and Technology (NIST) advises forensic investigations to adhere to a standardized process that includes evidence collection, preservation, analysis, documenting, and reporting [2].</w:t>
      </w:r>
    </w:p>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Khan et al. reviewed network forensic techniques and proposed a taxonomy for cyber attack investigations, defining network forensics as the acquisition, recording, analysis and reconstruction of network events to identify malicious activity. Reviewing existing frameworks, investigation models and open challenges, they found that a systematic forensic process improves the efficiency of cybercrime investigations and helps investigators locate the source of attacks. This supports the proposed research, which emphasises a systematic investigation process rather than individual security tools [9].</w:t>
      </w:r>
    </w:p>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Kent, Chevalier, Grance and Dang (2006) discussed the role of forensic techniques in incident response, arguing that organisations should be ready to collect and analyse digital evidence whenever an incident occurs. They showed that a well-defined forensic process helps investigators identify the cause of an attack, preserve important evidence and shorten investigation time, and recommended standardised procedures for evidence collection and analysis. These recommendations underpin the structured framework proposed in this research [14].</w:t>
      </w:r>
    </w:p>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A separate strand of the literature approaches attack investigation from the technique side rather than the tool side. Al-Sada, Sadighian and colleagues survey the adoption of MITRE ATT&amp;CK across detection engineering, threat-intelligence sharing and red-team/blue-team exercises, noting that its tactic-and-technique taxonomy gives investigators a shared vocabulary for labelling observed activity, independent of the tool that produced the traffic [20]. The nine-phase framework does not replace ATT&amp;CK; instead, Phase 7 (Attack Reconstruction) borrows its tactic categories informally when narrating a packet sequence, using ATT&amp;CK as an annotation layer over the investigator's own process, as Al-Sada et al. describe [20].</w:t>
      </w:r>
      <w:r w:rsidDel="00000000" w:rsidR="00000000" w:rsidRPr="00000000">
        <w:rPr>
          <w:rtl w:val="0"/>
        </w:rPr>
      </w:r>
    </w:p>
    <w:p w:rsidR="00000000" w:rsidDel="00000000" w:rsidP="00000000" w:rsidRDefault="00000000" w:rsidRPr="00000000" w14:paraId="0000010D">
      <w:pPr>
        <w:pStyle w:val="Heading4"/>
        <w:numPr>
          <w:ilvl w:val="1"/>
          <w:numId w:val="5"/>
        </w:numPr>
        <w:tabs>
          <w:tab w:val="left" w:leader="none" w:pos="582"/>
        </w:tabs>
        <w:spacing w:after="0" w:before="200" w:line="360" w:lineRule="auto"/>
        <w:ind w:left="582" w:right="0" w:hanging="417"/>
        <w:jc w:val="left"/>
        <w:rPr/>
      </w:pPr>
      <w:r w:rsidDel="00000000" w:rsidR="00000000" w:rsidRPr="00000000">
        <w:rPr>
          <w:rtl w:val="0"/>
        </w:rPr>
        <w:t xml:space="preserve">Packet Analysis and Wireshark-Based Techniques</w:t>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2"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One of the most popular open-source network protocol analyzers for packet capture and protocol analysis is Wireshark. Investigators can use several display filters to analyze Packet Capture (PCAP) files and record live network activity. Investigators can find suspicious communication and unusual network behavior with Wireshark's support for a variety of network protocols, including Internet Protocol (IP), Transmission Control Protocol (TCP), User Datagram Protocol (UDP), HTTP, DNS, FTP, and ICMP [3], [6], [7], [8].</w:t>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Packet analysis is very useful for identifying cyberattacks including port scanning, brute-force login attempts, denial-of-service (DoS) assaults, malware communication, and unwanted network access, as several studies have shown. Investigators can more accurately detect malicious activity and recreate</w:t>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80" w:line="360" w:lineRule="auto"/>
        <w:ind w:left="165" w:right="18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attack timelines by looking at packet headers, timestamps, IP addresses, protocol behavior, and communication patterns [1], [3].</w:t>
      </w:r>
    </w:p>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Packet-level fingerprinting is a durable technique precisely because it does not depend on payload content. Stallings observes that fields set automatically by an operating system's TCP/IP stack -- initial window size, Maximum Segment Size, options such as SACK-Permitted or Window Scale, and the initial Time-to-Live -- vary systematically enough between implementations that a reference database can narrow down an operating system family from a single SYN packet [5]. Sanders makes the same point from the analyst's perspective: a Wireshark user who can read the TCP options field gains a second opinion on a host's identity alongside any service banner in the same capture [11]. Section 4.2.1 applies this reading to one captured SYN packet.</w:t>
      </w:r>
      <w:r w:rsidDel="00000000" w:rsidR="00000000" w:rsidRPr="00000000">
        <w:rPr>
          <w:rtl w:val="0"/>
        </w:rPr>
      </w:r>
    </w:p>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Messier (2017) explained that packet capture and analysis are fundamental activities in network forensic investigations. The study examined the use of packet analysis tools such as Wireshark, Tshark, Tcpdump, and NetworkMiner for analysing network communications and reconstructing security incidents. The findings showed that packet analysis enables investigators to identify suspicious network behaviour, detect intrusion attempts, and recover valuable digital evidence required during forensic investigations [10].</w:t>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Jacob, Schmittner and co-authors' survey of packet-analysis techniques emphasises “corroborating evidence chains” -- findings that become convincing only when two or more independent packet-level observations agree [12]. Table 4.2 is a small instance of this idea: the port-scan finding in Section 4.2.2 is corroborated by the HTTP banner reconstructed in Section 4.2.3, so the claim that port 80 was open and running the expected Metasploitable2 service rests on two independent artefacts. Sanders similarly warns against “filter tunnel vision” -- stopping once one display filter produces an interesting result instead of checking whether an adjacent filter tells the same story [11]. Phase 5's requirement to corroborate every detection across at least two independent signals (Section 3.2) responds directly to that warning.</w:t>
      </w:r>
      <w:r w:rsidDel="00000000" w:rsidR="00000000" w:rsidRPr="00000000">
        <w:rPr>
          <w:rtl w:val="0"/>
        </w:rPr>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Studies on Wireshark-based security analysis have proved the strong ability of Wireshark in protocol analysis, traffic inspection and packet filtering. The integration of Wireshark with Kali Linux and virtual laboratory environments enables investigators to perform realistic cyber attack simulations and analyse captured networktraffic efficiently. This practical approach facilitates both cybersecurity education and forensic investigation by providing a detailed view of the communication between network hosts [11].</w:t>
      </w:r>
    </w:p>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Sanders also distinguishes captures taken on live production networks from those taken on lab networks, arguing that the latter are quieter and easier to read but risk teaching habits that do not transfer to noisier real networks [11]. The test-bed used here is deliberately minimal -- two virtual machines on one host-only segment -- so Section 4.2.1 analyses even its small amount of background broadcast traffic (NetBIOS announcements, a WS-Discovery probe) individually rather than filtering it out, since on such a quiet network that traffic is close to the entire population of “noise” an analyst must learn to set aside.</w:t>
      </w:r>
      <w:r w:rsidDel="00000000" w:rsidR="00000000" w:rsidRPr="00000000">
        <w:rPr>
          <w:rtl w:val="0"/>
        </w:rPr>
      </w:r>
    </w:p>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Recent survey studies have also pointed out that packet analysis is still one of the most reliable techniques for detecting malware communication, intrusion attempts, data exfiltration and unauthorised access. Advanced packet analysis techniques such as deep packet inspection and traffic classification increase the accuracy of forensic investigations and support the reconstruction of complete attack timelines [12].</w:t>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Much of the packet-analysis literature concentrates on deliberately generated attack traffic -- scan packets, exploit payloads, exfiltration flows -- and pays little attention to the broadcast and discovery chatter a flat network segment produces on its own. The NetBIOS Name Service and Datagram/Browser service, specified in RFC 1002, were designed for small, trusted LANs and announce hostnames, workgroups and shared resources to anyone listening [25]. WS-Discovery, standardised by OASIS as a SOAP-over-UDP multicast probe/resolve exchange on port 3702, serves a similar purpose and is equally visible to any capture point on the multicast domain [23]. Both are usually filtered out as noise; this dissertation instead treats them as a secondary evidence class because, as Section 4.2.1 shows, they can independently corroborate which hosts were alive during a capture window.</w:t>
      </w:r>
      <w:r w:rsidDel="00000000" w:rsidR="00000000" w:rsidRPr="00000000">
        <w:rPr>
          <w:rtl w:val="0"/>
        </w:rPr>
      </w:r>
    </w:p>
    <w:p w:rsidR="00000000" w:rsidDel="00000000" w:rsidP="00000000" w:rsidRDefault="00000000" w:rsidRPr="00000000" w14:paraId="00000118">
      <w:pPr>
        <w:pStyle w:val="Heading4"/>
        <w:numPr>
          <w:ilvl w:val="1"/>
          <w:numId w:val="5"/>
        </w:numPr>
        <w:tabs>
          <w:tab w:val="left" w:leader="none" w:pos="582"/>
        </w:tabs>
        <w:spacing w:after="0" w:before="200" w:line="360" w:lineRule="auto"/>
        <w:ind w:left="582" w:right="0" w:hanging="417"/>
        <w:jc w:val="left"/>
        <w:rPr/>
      </w:pPr>
      <w:r w:rsidDel="00000000" w:rsidR="00000000" w:rsidRPr="00000000">
        <w:rPr>
          <w:rtl w:val="0"/>
        </w:rPr>
        <w:t xml:space="preserve">Kali Linux for Attack Simulation and Security Testing</w:t>
      </w:r>
    </w:p>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popular platform for cybersecurity and penetration testing, Kali Linux offers a number of open-source tools for forensic analysis and security evaluation. Investigators can examine vulnerabilities, simulate attacks, capture packets, and gather evidence with the use of tools like Nmap, Metasploit Framework, Tcpdump, Hydra, Netcat, and other utilities. An effective setting for carrying out realistic network forensic investigations in a controlled laboratory setting is provided by the integration of Kali Linux with Wireshark [1], [4].</w:t>
      </w:r>
    </w:p>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Lyon's account of Nmap's design similarly separates what a scan reports from what an investigator must interpret: its port-state vocabulary -- open, closed, filtered, unfiltered, open|filtered and closed|filtered -- is deliberately conservative, and a “filtered” verdict means only that no reply was received, not that a firewall was confirmed [1]. Accordingly, Section 4.1.2's self-scan result (“All 1000 scanned ports ... are in ignored states”) is treated as a finding about the Kali guest's own network posture rather than as proof of any specific firewall rule.</w:t>
      </w:r>
      <w:r w:rsidDel="00000000" w:rsidR="00000000" w:rsidRPr="00000000">
        <w:rPr>
          <w:rtl w:val="0"/>
        </w:rPr>
      </w:r>
    </w:p>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More recent work continues to validate the practical combination of Kali Linux and Wireshark for attack analysis. Al Mabsali et al. (2023) used Kali Linux to launch SYN flood attacks against Windows and Metasploitable targets and used Wireshark to capture and statistically analyse the resulting traffic, showing that Wireshark's built-in statistics reveal the signature of a flooding attack directly from packet counts and timing [15].</w:t>
      </w:r>
    </w:p>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Rustam et al.'s server-based attack dataset offers a useful comparison of scale. Their study compiles thousands of connection attempts from a purpose-built attacker platform to train a meta-learning detection model, treating each connection as a labelled data point rather than an artefact to be narrated [17]. That framing suits their research question but fits poorly with the evidentiary, narrative purpose of this framework, where one well-corroborated finding (Section 4.2.2's port scan, cross-checked against Section 4.2.3's HTTP reconstruction) is worth more to an investigator than an unexplained classification score. The framework is therefore scoped as a human-in-the-loop procedure rather than an automated classifier, which is why Phase 8 (Report Generation) is a phase in its own right.</w:t>
      </w:r>
      <w:r w:rsidDel="00000000" w:rsidR="00000000" w:rsidRPr="00000000">
        <w:rPr>
          <w:rtl w:val="0"/>
        </w:rPr>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3"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Gururaj et al. (2022) evaluated a range of Kali Linux tools, including Wireshark, Metasploit and John the Ripper, against IoT-oriented attack scenarios and catalogued the strengths and weaknesses of each tool for different attack types [16].</w:t>
      </w:r>
    </w:p>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Rustam et al. (2024) went a step further and compiled a dedicated server-based network attack dataset using Kali Linux as the attacker platform and Wireshark for data capture, then applied machine-learning classifiers to the captured traffic a useful illustration of how packet-level captures produced through this same tool combination can support attack classification beyond manual analysis [17].</w:t>
      </w:r>
    </w:p>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choice of a deliberately vulnerable target is itself a recurring methodological decision. Metasploitable2, an intentionally misconfigured Ubuntu-based virtual machine distributed by Rapid7, ships with outdated, unpatched services -- including Apache 2.2.8, Samba 3.0.20 and PHP 5.2.4 -- so that scanning and exploitation can be practised without risk to a production system [24]. Because its banners and default credentials are publicly documented, it also provides a shared, reproducible baseline: a port scan or banner grab against it should return the same signature whoever runs it, a property this dissertation relies on in Sections 4.1.2 and 4.2.1.</w:t>
      </w:r>
    </w:p>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121">
      <w:pPr>
        <w:pStyle w:val="Heading4"/>
        <w:numPr>
          <w:ilvl w:val="1"/>
          <w:numId w:val="5"/>
        </w:numPr>
        <w:tabs>
          <w:tab w:val="left" w:leader="none" w:pos="582"/>
        </w:tabs>
        <w:spacing w:after="0" w:before="60" w:line="360" w:lineRule="auto"/>
        <w:ind w:left="582" w:right="0" w:hanging="417"/>
        <w:jc w:val="left"/>
        <w:rPr/>
      </w:pPr>
      <w:r w:rsidDel="00000000" w:rsidR="00000000" w:rsidRPr="00000000">
        <w:rPr>
          <w:rtl w:val="0"/>
        </w:rPr>
        <w:t xml:space="preserve">Digital Evidence Handling and Preservation</w:t>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Khan et al.'s taxonomy distinguishes “catch it as you can” approaches, which capture and store all traffic for later analysis, from “stop look and listen” approaches, which analyse traffic in near-real time and store only what is flagged as relevant [9]. Chapter 4 follows the first approach: a full capture is retained and every finding in Table 4.2 is extracted from it afterwards. This trades storage efficiency for the ability to apply filters not anticipated at capture time; the unexpected WS-Discovery and DNS findings in Section 4.2.1 would have been lost under a narrower real-time strategy.</w:t>
      </w:r>
      <w:r w:rsidDel="00000000" w:rsidR="00000000" w:rsidRPr="00000000">
        <w:rPr>
          <w:rtl w:val="0"/>
        </w:rPr>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One of the most important steps in a network forensic investigation is gathering digital evidence. Throughout the course of the inquiry, investigators must make sure that the collected evidence is accurate, comprehensive, and unaffected. In addition to supporting upcoming legal or organizational investigations, proper evidence storage, documentation, and analysis enhance the validity of forensic results. One of the core tenets of digital forensics is the preservation of digital evidence integrity [2].</w:t>
      </w:r>
    </w:p>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Casey (2011) described digital evidence as one of the most important elements of any forensic investigation, stressing that it must be collected without altering or damaging the original data. Proper documentation and preservation maintain the integrity of the investigation, while a chain of custody records every stage of evidence handling from collection to analysis. These practices increase the credibility of findings in both technical analysis and legal proceedings, and support this research's emphasis on systematic evidence collection and preservation [13].</w:t>
      </w:r>
    </w:p>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In practice, the preservation principle described by Casey and Kent et al. is operationalised through cryptographic hashing: a digest is computed immediately after acquisition, stored with the evidence and recomputed before every later analysis session, so that any discrepancy is detected at once [13], [14]. SHA-256 has become the default algorithm in current forensic tooling, replacing MD5 and SHA-1 after collision weaknesses in those algorithms were demonstrated, which is why Phase 6 (Evidence Collection) specifies SHA-256 hashing as a mandatory step (Section 3.2; demonstrated in Section 4.2.4).</w:t>
      </w:r>
      <w:r w:rsidDel="00000000" w:rsidR="00000000" w:rsidRPr="00000000">
        <w:rPr>
          <w:rtl w:val="0"/>
        </w:rPr>
      </w:r>
    </w:p>
    <w:p w:rsidR="00000000" w:rsidDel="00000000" w:rsidP="00000000" w:rsidRDefault="00000000" w:rsidRPr="00000000" w14:paraId="00000126">
      <w:pPr>
        <w:pStyle w:val="Heading4"/>
        <w:numPr>
          <w:ilvl w:val="1"/>
          <w:numId w:val="5"/>
        </w:numPr>
        <w:tabs>
          <w:tab w:val="left" w:leader="none" w:pos="582"/>
        </w:tabs>
        <w:spacing w:after="0" w:before="200" w:line="360" w:lineRule="auto"/>
        <w:ind w:left="582" w:right="0" w:hanging="417"/>
        <w:jc w:val="left"/>
        <w:rPr/>
      </w:pPr>
      <w:r w:rsidDel="00000000" w:rsidR="00000000" w:rsidRPr="00000000">
        <w:rPr>
          <w:rtl w:val="0"/>
        </w:rPr>
        <w:t xml:space="preserve">Limitations of Current Tool-Based and Process-Model Approaches</w:t>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Many investigations still involve a significant amount of manual labor for packet analysis, event correlation, and forensic reporting, despite the fact that current research has brought numerous tools and methodologies for network forensic analysis. Instead of offering a comprehensive framework for inquiry, the majority of studies focus on specific instruments. This restriction makes it possible to construct an organized workflow that combines several forensic tasks into a single investigation phase [2], [5].</w:t>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Ethical and legal framing recurs almost as often as technical framing in this literature, because the packet capture and port-scanning techniques used here are, outside a controlled test-bed, indistinguishable from real reconnaissance. Offensive Security's Kali Linux documentation states that its tools are intended for authorised testing and educational use only, placing the burden of authorisation on the user [4]. NIST's incident-handling guidance adds that simulated-attack exercises should maintain the same evidentiary rigour -- logging, timestamps, chain of custody -- as a genuine incident response [2]. Section 3.5 (Ethical Considerations) and the host-only isolation shown in Figure 4.2 address the first concern; the SHA-256 evidence workflow in Figure 5.1 addresses the second.</w:t>
      </w:r>
      <w:r w:rsidDel="00000000" w:rsidR="00000000" w:rsidRPr="00000000">
        <w:rPr>
          <w:rtl w:val="0"/>
        </w:rPr>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Comparative reviews of digital forensic process models provide useful context for the phase-design decisions made in this dissertation. Abbas and Abdulmajeed (2021) compared several forensic process models, including the seven-stage Malaysian DFMMIP model, and observed that models with more descriptive, separated phasestend to give investigators clearer guidance and more complete coverage of the investigation than models that compress several activities into a single stage [18].</w:t>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Thakar, Kumar and Patel (2021) proposed the Next Generation Digital Forensic Investigation Model, a three-phase model built around triage, analysis and presentation and aimed specifically at reducing investigation time compared with older, more generic processes [19]. Taken together,these studies confirm that phase granularity is an active design consideration in the forensic literature, and they directly inform the nine-phase structure adopted in this research.</w:t>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A related limitation concerns how existing studies evaluate detection itself. Albin and Rowe's controlled comparison of Suricata and Snort found that the two engines disagreed on a non-trivial fraction of alerts on the same replayed traffic, and that neither default rule set reliably flagged slow, low-volume reconnaissance such as a single Nmap scan [21]. A signature-based IDS therefore cannot serve as a ground-truth oracle, so Phase 5 (Attack Detection) defines detection through protocol-level indicators an investigator can verify directly in Wireshark -- half-open SYN patterns, repeated authentication failures, anomalous request rates -- rather than delegating that judgement to a third-party ruleset.</w:t>
      </w:r>
      <w:r w:rsidDel="00000000" w:rsidR="00000000" w:rsidRPr="00000000">
        <w:rPr>
          <w:rtl w:val="0"/>
        </w:rPr>
      </w:r>
    </w:p>
    <w:p w:rsidR="00000000" w:rsidDel="00000000" w:rsidP="00000000" w:rsidRDefault="00000000" w:rsidRPr="00000000" w14:paraId="0000012C">
      <w:pPr>
        <w:pStyle w:val="Heading2"/>
        <w:ind w:firstLine="660"/>
        <w:rPr>
          <w:sz w:val="28"/>
          <w:szCs w:val="28"/>
        </w:rPr>
      </w:pPr>
      <w:r w:rsidDel="00000000" w:rsidR="00000000" w:rsidRPr="00000000">
        <w:rPr>
          <w:sz w:val="28"/>
          <w:szCs w:val="28"/>
          <w:rtl w:val="0"/>
        </w:rPr>
        <w:t xml:space="preserve">2.6 Research Gap</w:t>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02"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Existing literature confirms that Wireshark and Kali Linux are individually effective tools for packet analysis and penetration testing. Existing digital forensic process models, including the seven-phase DFRWS model, the seven-stage Malaysian DFMMIP model, and the three-phase Next Generation Digital Forensic Investigation Model, provide broad, technology-independent guidance for digital investigations [18],[19]. Comparative research also indicates that forensic models differ in their level of phase granularity, with more descriptive and separated phases providing clearer guidance and more complete coverage than models that combine several activities into a single stage [18]. However, these existing models are not specifically structured around the operational stages required for a network forensic investigation using Kali Linux for attack simulation and Wireshark for packet capture and analysis.</w:t>
      </w:r>
    </w:p>
    <w:p w:rsidR="00000000" w:rsidDel="00000000" w:rsidP="00000000" w:rsidRDefault="00000000" w:rsidRPr="00000000" w14:paraId="0000012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Generic forensic models may combine activities such as traffic generation, packet capture, packet analysis, attack detection, evidence collection, attack reconstruction, reporting and evaluation into broader high-level phases. This leaves investigators to determine the detailed, tool-specific procedures required for network-based forensic investigation, with packet analysis, evidence correlation and reporting still requiring significant manual effort [2],[5],[9]. Therefore, a research gap remains for a structured, tool-specific network forensic investigation framework that explicitly separates these operational activities into clearly defined phases and integrates them into a single systematic investigative process.</w:t>
      </w:r>
    </w:p>
    <w:p w:rsidR="00000000" w:rsidDel="00000000" w:rsidP="00000000" w:rsidRDefault="00000000" w:rsidRPr="00000000" w14:paraId="0000012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remainder of this dissertation addresses that gap directly. Chapter 3 sets out the nine-phase framework and the experimental protocol that operationalises it; Chapter 4 reports how Phases 1 to 7 were carried out against the test-bed described in Section 3.3.2, including the packet-level evidence that each phase produced; and Chapter 5 evaluates the resulting artefact against the detection-capability, completeness and time-to-evidence criteria introduced in Section 1.4.</w:t>
      </w:r>
      <w:r w:rsidDel="00000000" w:rsidR="00000000" w:rsidRPr="00000000">
        <w:rPr>
          <w:rtl w:val="0"/>
        </w:rPr>
      </w:r>
    </w:p>
    <w:p w:rsidR="00000000" w:rsidDel="00000000" w:rsidP="00000000" w:rsidRDefault="00000000" w:rsidRPr="00000000" w14:paraId="0000013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123825</wp:posOffset>
            </wp:positionH>
            <wp:positionV relativeFrom="paragraph">
              <wp:posOffset>95213</wp:posOffset>
            </wp:positionV>
            <wp:extent cx="5100000" cy="3356938"/>
            <wp:effectExtent b="0" l="0" r="0" t="0"/>
            <wp:wrapTopAndBottom distB="0" distT="0"/>
            <wp:docPr id="15" name="image5.jpg"/>
            <a:graphic>
              <a:graphicData uri="http://schemas.openxmlformats.org/drawingml/2006/picture">
                <pic:pic>
                  <pic:nvPicPr>
                    <pic:cNvPr id="0" name="image5.jpg"/>
                    <pic:cNvPicPr preferRelativeResize="0"/>
                  </pic:nvPicPr>
                  <pic:blipFill>
                    <a:blip r:embed="rId8"/>
                    <a:srcRect b="0" l="0" r="0" t="0"/>
                    <a:stretch>
                      <a:fillRect/>
                    </a:stretch>
                  </pic:blipFill>
                  <pic:spPr>
                    <a:xfrm>
                      <a:off x="0" y="0"/>
                      <a:ext cx="5100000" cy="3356938"/>
                    </a:xfrm>
                    <a:prstGeom prst="rect"/>
                    <a:ln/>
                  </pic:spPr>
                </pic:pic>
              </a:graphicData>
            </a:graphic>
          </wp:anchor>
        </w:drawing>
      </w:r>
    </w:p>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34">
      <w:pPr>
        <w:pStyle w:val="Heading1"/>
        <w:ind w:left="195" w:firstLine="0"/>
        <w:rPr/>
      </w:pPr>
      <w:r w:rsidDel="00000000" w:rsidR="00000000" w:rsidRPr="00000000">
        <w:rPr>
          <w:rtl w:val="0"/>
        </w:rPr>
      </w:r>
    </w:p>
    <w:p w:rsidR="00000000" w:rsidDel="00000000" w:rsidP="00000000" w:rsidRDefault="00000000" w:rsidRPr="00000000" w14:paraId="00000135">
      <w:pPr>
        <w:pStyle w:val="Heading1"/>
        <w:ind w:left="195" w:firstLine="0"/>
        <w:rPr/>
      </w:pPr>
      <w:r w:rsidDel="00000000" w:rsidR="00000000" w:rsidRPr="00000000">
        <w:rPr>
          <w:rtl w:val="0"/>
        </w:rPr>
      </w:r>
    </w:p>
    <w:p w:rsidR="00000000" w:rsidDel="00000000" w:rsidP="00000000" w:rsidRDefault="00000000" w:rsidRPr="00000000" w14:paraId="00000136">
      <w:pPr>
        <w:pStyle w:val="Heading1"/>
        <w:ind w:left="195" w:firstLine="0"/>
        <w:rPr/>
      </w:pPr>
      <w:r w:rsidDel="00000000" w:rsidR="00000000" w:rsidRPr="00000000">
        <w:rPr>
          <w:rtl w:val="0"/>
        </w:rPr>
      </w:r>
    </w:p>
    <w:p w:rsidR="00000000" w:rsidDel="00000000" w:rsidP="00000000" w:rsidRDefault="00000000" w:rsidRPr="00000000" w14:paraId="00000137">
      <w:pPr>
        <w:pStyle w:val="Heading1"/>
        <w:ind w:left="195" w:firstLine="0"/>
        <w:rPr/>
      </w:pPr>
      <w:r w:rsidDel="00000000" w:rsidR="00000000" w:rsidRPr="00000000">
        <w:rPr>
          <w:rtl w:val="0"/>
        </w:rPr>
      </w:r>
    </w:p>
    <w:p w:rsidR="00000000" w:rsidDel="00000000" w:rsidP="00000000" w:rsidRDefault="00000000" w:rsidRPr="00000000" w14:paraId="00000138">
      <w:pPr>
        <w:pStyle w:val="Heading1"/>
        <w:ind w:left="195" w:firstLine="0"/>
        <w:rPr/>
      </w:pPr>
      <w:r w:rsidDel="00000000" w:rsidR="00000000" w:rsidRPr="00000000">
        <w:rPr>
          <w:rtl w:val="0"/>
        </w:rPr>
      </w:r>
    </w:p>
    <w:p w:rsidR="00000000" w:rsidDel="00000000" w:rsidP="00000000" w:rsidRDefault="00000000" w:rsidRPr="00000000" w14:paraId="00000139">
      <w:pPr>
        <w:pStyle w:val="Heading1"/>
        <w:ind w:left="195" w:firstLine="0"/>
        <w:rPr/>
      </w:pPr>
      <w:r w:rsidDel="00000000" w:rsidR="00000000" w:rsidRPr="00000000">
        <w:rPr>
          <w:rtl w:val="0"/>
        </w:rPr>
      </w:r>
    </w:p>
    <w:p w:rsidR="00000000" w:rsidDel="00000000" w:rsidP="00000000" w:rsidRDefault="00000000" w:rsidRPr="00000000" w14:paraId="0000013A">
      <w:pPr>
        <w:pStyle w:val="Heading1"/>
        <w:ind w:left="195" w:firstLine="0"/>
        <w:rPr/>
      </w:pPr>
      <w:r w:rsidDel="00000000" w:rsidR="00000000" w:rsidRPr="00000000">
        <w:rPr>
          <w:rtl w:val="0"/>
        </w:rPr>
      </w:r>
    </w:p>
    <w:p w:rsidR="00000000" w:rsidDel="00000000" w:rsidP="00000000" w:rsidRDefault="00000000" w:rsidRPr="00000000" w14:paraId="0000013B">
      <w:pPr>
        <w:pStyle w:val="Heading1"/>
        <w:ind w:left="195" w:firstLine="0"/>
        <w:rPr/>
      </w:pPr>
      <w:r w:rsidDel="00000000" w:rsidR="00000000" w:rsidRPr="00000000">
        <w:rPr>
          <w:rtl w:val="0"/>
        </w:rPr>
      </w:r>
    </w:p>
    <w:p w:rsidR="00000000" w:rsidDel="00000000" w:rsidP="00000000" w:rsidRDefault="00000000" w:rsidRPr="00000000" w14:paraId="0000013C">
      <w:pPr>
        <w:pStyle w:val="Heading1"/>
        <w:ind w:left="195" w:firstLine="0"/>
        <w:rPr/>
      </w:pPr>
      <w:r w:rsidDel="00000000" w:rsidR="00000000" w:rsidRPr="00000000">
        <w:rPr>
          <w:rtl w:val="0"/>
        </w:rPr>
      </w:r>
    </w:p>
    <w:p w:rsidR="00000000" w:rsidDel="00000000" w:rsidP="00000000" w:rsidRDefault="00000000" w:rsidRPr="00000000" w14:paraId="0000013D">
      <w:pPr>
        <w:pStyle w:val="Heading1"/>
        <w:ind w:left="195" w:firstLine="0"/>
        <w:rPr/>
      </w:pPr>
      <w:r w:rsidDel="00000000" w:rsidR="00000000" w:rsidRPr="00000000">
        <w:rPr>
          <w:rtl w:val="0"/>
        </w:rPr>
      </w:r>
    </w:p>
    <w:p w:rsidR="00000000" w:rsidDel="00000000" w:rsidP="00000000" w:rsidRDefault="00000000" w:rsidRPr="00000000" w14:paraId="0000013E">
      <w:pPr>
        <w:pStyle w:val="Heading1"/>
        <w:ind w:left="195" w:firstLine="0"/>
        <w:rPr/>
      </w:pPr>
      <w:r w:rsidDel="00000000" w:rsidR="00000000" w:rsidRPr="00000000">
        <w:rPr>
          <w:rtl w:val="0"/>
        </w:rPr>
      </w:r>
    </w:p>
    <w:p w:rsidR="00000000" w:rsidDel="00000000" w:rsidP="00000000" w:rsidRDefault="00000000" w:rsidRPr="00000000" w14:paraId="0000013F">
      <w:pPr>
        <w:pStyle w:val="Heading1"/>
        <w:ind w:left="195" w:firstLine="0"/>
        <w:rPr/>
      </w:pPr>
      <w:r w:rsidDel="00000000" w:rsidR="00000000" w:rsidRPr="00000000">
        <w:rPr>
          <w:rtl w:val="0"/>
        </w:rPr>
      </w:r>
    </w:p>
    <w:p w:rsidR="00000000" w:rsidDel="00000000" w:rsidP="00000000" w:rsidRDefault="00000000" w:rsidRPr="00000000" w14:paraId="00000140">
      <w:pPr>
        <w:pStyle w:val="Heading1"/>
        <w:ind w:left="195" w:firstLine="0"/>
        <w:rPr/>
      </w:pPr>
      <w:r w:rsidDel="00000000" w:rsidR="00000000" w:rsidRPr="00000000">
        <w:rPr>
          <w:rtl w:val="0"/>
        </w:rPr>
        <w:t xml:space="preserve">CHAPTER 3: METHODOLOGY</w:t>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65" w:right="182"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planned project will create and assess a network forensic investigation framework using a structured nine-phase methodology. The methodology establishes a controlled virtual environment in which forensic techniques can be used to produce, capture, analyse, and investigate network activity. Wireshark will be used for network monitoring and packet analysis, while Kali Linux tools will be used for controlled security testing within the isolated laboratory environment [3],[4].</w:t>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65" w:right="17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nine-phase structure is designed specifically to address the research gap identified in Chapter 2 rather than adopting another generic forensic process model or focusing on an individual security tool. The framework separates environment preparation, traffic generation, packet capture, packet analysis, attack detection, evidence collection, attack reconstruction, report generation, and evaluation into distinct but connected phases. This separation provides a systematic workflow in which each major forensic activity can be performed and documented independently while remaining part of one continuous investigation process.</w:t>
      </w:r>
    </w:p>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nine phases were selected because each performs a distinct function in the network forensic investigation lifecycle. Environment Setup establishes the controlled laboratory, virtual machines and tools; Traffic Generation produces legitimate and malicious network activity; Packet Capture preserves that traffic as raw evidence before interpretation; and Packet Analysis examines it for relevant behaviour and protocol characteristics. Attack Detection identifies suspicious or malicious activity, Evidence Collection extracts and preserves relevant artefacts, Attack Reconstruction establishes the sequence of attacker actions, Report Generation documents the findings in a structured report, and Evaluation measures the effectiveness and efficiency of the complete framework.</w:t>
      </w:r>
    </w:p>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Keeping these activities separate also supports reproducibility and forensic clarity. Packet capture preserves raw network evidence, whereas packet analysis interprets it; similarly, collected artefacts must be organised and examined before the sequence of attacker actions can be reconstructed. The explicit evaluation phase allows detection capability, evidence completeness, reconstruction accuracy and time-to-evidence to be measured rather than assumed. The resulting architecture therefore provides a clear, systematic workflow for network forensic investigation.</w:t>
      </w:r>
    </w:p>
    <w:p w:rsidR="00000000" w:rsidDel="00000000" w:rsidP="00000000" w:rsidRDefault="00000000" w:rsidRPr="00000000" w14:paraId="00000145">
      <w:pPr>
        <w:pStyle w:val="Heading3"/>
        <w:numPr>
          <w:ilvl w:val="1"/>
          <w:numId w:val="4"/>
        </w:numPr>
        <w:tabs>
          <w:tab w:val="left" w:leader="none" w:pos="914"/>
        </w:tabs>
        <w:spacing w:after="0" w:before="60" w:line="360" w:lineRule="auto"/>
        <w:ind w:left="914" w:right="0" w:hanging="719"/>
        <w:jc w:val="left"/>
        <w:rPr/>
      </w:pPr>
      <w:r w:rsidDel="00000000" w:rsidR="00000000" w:rsidRPr="00000000">
        <w:rPr>
          <w:rtl w:val="0"/>
        </w:rPr>
        <w:t xml:space="preserve">Design Science Research (DSR) Alignment</w:t>
      </w:r>
    </w:p>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0" w:line="360" w:lineRule="auto"/>
        <w:ind w:left="195" w:right="22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nine-phase framework is developed and evaluated following the Design Science Research (DSR) methodology, which structures artefact-oriented research into six activities: problem identification and motivation, definition of objectives for a solution, design and development, demonstration, evaluation, and communication. Table 2 maps each DSR activity onto the corresponding phase(s) of the proposed nine-phase framework, so that the methodology can be read both as a practical investigation workflow and as a recognised research process.</w:t>
      </w:r>
    </w:p>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 w:line="360" w:lineRule="auto"/>
        <w:ind w:left="0" w:right="0" w:firstLine="0"/>
        <w:jc w:val="left"/>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tl w:val="0"/>
        </w:rPr>
      </w:r>
    </w:p>
    <w:tbl>
      <w:tblPr>
        <w:tblStyle w:val="Table2"/>
        <w:tblW w:w="9020.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3000"/>
        <w:gridCol w:w="3000"/>
        <w:gridCol w:w="3020"/>
        <w:tblGridChange w:id="0">
          <w:tblGrid>
            <w:gridCol w:w="3000"/>
            <w:gridCol w:w="3000"/>
            <w:gridCol w:w="3020"/>
          </w:tblGrid>
        </w:tblGridChange>
      </w:tblGrid>
      <w:tr>
        <w:trPr>
          <w:cantSplit w:val="0"/>
          <w:trHeight w:val="899" w:hRule="atLeast"/>
          <w:tblHeader w:val="0"/>
        </w:trPr>
        <w:tc>
          <w:tcPr/>
          <w:p w:rsidR="00000000" w:rsidDel="00000000" w:rsidP="00000000" w:rsidRDefault="00000000" w:rsidRPr="00000000" w14:paraId="0000014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DSR Activity</w:t>
            </w:r>
          </w:p>
        </w:tc>
        <w:tc>
          <w:tcPr/>
          <w:p w:rsidR="00000000" w:rsidDel="00000000" w:rsidP="00000000" w:rsidRDefault="00000000" w:rsidRPr="00000000" w14:paraId="0000014A">
            <w:pPr>
              <w:keepNext w:val="0"/>
              <w:keepLines w:val="0"/>
              <w:widowControl w:val="0"/>
              <w:pBdr>
                <w:top w:space="0" w:sz="0" w:val="nil"/>
                <w:left w:space="0" w:sz="0" w:val="nil"/>
                <w:bottom w:space="0" w:sz="0" w:val="nil"/>
                <w:right w:space="0" w:sz="0" w:val="nil"/>
                <w:between w:space="0" w:sz="0" w:val="nil"/>
              </w:pBdr>
              <w:shd w:fill="auto" w:val="clear"/>
              <w:spacing w:after="0" w:before="27" w:line="360" w:lineRule="auto"/>
              <w:ind w:left="127" w:right="28"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Corresponding Framework Phase(s)</w:t>
            </w:r>
          </w:p>
        </w:tc>
        <w:tc>
          <w:tcPr/>
          <w:p w:rsidR="00000000" w:rsidDel="00000000" w:rsidP="00000000" w:rsidRDefault="00000000" w:rsidRPr="00000000" w14:paraId="0000014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Output</w:t>
            </w:r>
          </w:p>
        </w:tc>
      </w:tr>
      <w:tr>
        <w:trPr>
          <w:cantSplit w:val="0"/>
          <w:trHeight w:val="899" w:hRule="atLeast"/>
          <w:tblHeader w:val="0"/>
        </w:trPr>
        <w:tc>
          <w:tcPr/>
          <w:p w:rsidR="00000000" w:rsidDel="00000000" w:rsidP="00000000" w:rsidRDefault="00000000" w:rsidRPr="00000000" w14:paraId="0000014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1. Problem identification and motivation</w:t>
            </w:r>
          </w:p>
        </w:tc>
        <w:tc>
          <w:tcPr/>
          <w:p w:rsidR="00000000" w:rsidDel="00000000" w:rsidP="00000000" w:rsidRDefault="00000000" w:rsidRPr="00000000" w14:paraId="0000014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Problem Statement, Research Gap (pre-Phase 1)</w:t>
            </w:r>
          </w:p>
        </w:tc>
        <w:tc>
          <w:tcPr/>
          <w:p w:rsidR="00000000" w:rsidDel="00000000" w:rsidP="00000000" w:rsidRDefault="00000000" w:rsidRPr="00000000" w14:paraId="0000014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131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Justification for a tool-specific,</w:t>
            </w:r>
          </w:p>
          <w:p w:rsidR="00000000" w:rsidDel="00000000" w:rsidP="00000000" w:rsidRDefault="00000000" w:rsidRPr="00000000" w14:paraId="0000014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phase-granular framework</w:t>
            </w:r>
          </w:p>
        </w:tc>
      </w:tr>
      <w:tr>
        <w:trPr>
          <w:cantSplit w:val="0"/>
          <w:trHeight w:val="1000" w:hRule="atLeast"/>
          <w:tblHeader w:val="0"/>
        </w:trPr>
        <w:tc>
          <w:tcPr/>
          <w:p w:rsidR="00000000" w:rsidDel="00000000" w:rsidP="00000000" w:rsidRDefault="00000000" w:rsidRPr="00000000" w14:paraId="0000015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2. Definition of objectives for a solution</w:t>
            </w:r>
          </w:p>
        </w:tc>
        <w:tc>
          <w:tcPr/>
          <w:p w:rsidR="00000000" w:rsidDel="00000000" w:rsidP="00000000" w:rsidRDefault="00000000" w:rsidRPr="00000000" w14:paraId="0000015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Aim and Objectives O1–O4</w:t>
            </w:r>
          </w:p>
        </w:tc>
        <w:tc>
          <w:tcPr/>
          <w:p w:rsidR="00000000" w:rsidDel="00000000" w:rsidP="00000000" w:rsidRDefault="00000000" w:rsidRPr="00000000" w14:paraId="0000015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Measurable success criteria: detection capability, completeness,</w:t>
            </w:r>
          </w:p>
          <w:p w:rsidR="00000000" w:rsidDel="00000000" w:rsidP="00000000" w:rsidRDefault="00000000" w:rsidRPr="00000000" w14:paraId="0000015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time-to-evidence</w:t>
            </w:r>
          </w:p>
        </w:tc>
      </w:tr>
      <w:tr>
        <w:trPr>
          <w:cantSplit w:val="0"/>
          <w:trHeight w:val="1199" w:hRule="atLeast"/>
          <w:tblHeader w:val="0"/>
        </w:trPr>
        <w:tc>
          <w:tcPr/>
          <w:p w:rsidR="00000000" w:rsidDel="00000000" w:rsidP="00000000" w:rsidRDefault="00000000" w:rsidRPr="00000000" w14:paraId="0000015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3. Design and development</w:t>
            </w:r>
          </w:p>
        </w:tc>
        <w:tc>
          <w:tcPr/>
          <w:p w:rsidR="00000000" w:rsidDel="00000000" w:rsidP="00000000" w:rsidRDefault="00000000" w:rsidRPr="00000000" w14:paraId="00000155">
            <w:pPr>
              <w:keepNext w:val="0"/>
              <w:keepLines w:val="0"/>
              <w:widowControl w:val="0"/>
              <w:pBdr>
                <w:top w:space="0" w:sz="0" w:val="nil"/>
                <w:left w:space="0" w:sz="0" w:val="nil"/>
                <w:bottom w:space="0" w:sz="0" w:val="nil"/>
                <w:right w:space="0" w:sz="0" w:val="nil"/>
                <w:between w:space="0" w:sz="0" w:val="nil"/>
              </w:pBdr>
              <w:shd w:fill="auto" w:val="clear"/>
              <w:spacing w:after="0" w:before="2" w:line="360" w:lineRule="auto"/>
              <w:ind w:left="127" w:right="108"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 1 Environment Setup, Phase 2 Traffic Generation, Phase 3 Packet Capture, Phase 4 Packet</w:t>
            </w:r>
          </w:p>
          <w:p w:rsidR="00000000" w:rsidDel="00000000" w:rsidP="00000000" w:rsidRDefault="00000000" w:rsidRPr="00000000" w14:paraId="0000015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Analysis</w:t>
            </w:r>
          </w:p>
        </w:tc>
        <w:tc>
          <w:tcPr/>
          <w:p w:rsidR="00000000" w:rsidDel="00000000" w:rsidP="00000000" w:rsidRDefault="00000000" w:rsidRPr="00000000" w14:paraId="00000157">
            <w:pPr>
              <w:keepNext w:val="0"/>
              <w:keepLines w:val="0"/>
              <w:widowControl w:val="0"/>
              <w:pBdr>
                <w:top w:space="0" w:sz="0" w:val="nil"/>
                <w:left w:space="0" w:sz="0" w:val="nil"/>
                <w:bottom w:space="0" w:sz="0" w:val="nil"/>
                <w:right w:space="0" w:sz="0" w:val="nil"/>
                <w:between w:space="0" w:sz="0" w:val="nil"/>
              </w:pBdr>
              <w:shd w:fill="auto" w:val="clear"/>
              <w:spacing w:after="0" w:before="2"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Configured test-bed and analytical procedures that constitute the artefact</w:t>
            </w:r>
          </w:p>
        </w:tc>
      </w:tr>
      <w:tr>
        <w:trPr>
          <w:cantSplit w:val="0"/>
          <w:trHeight w:val="780" w:hRule="atLeast"/>
          <w:tblHeader w:val="0"/>
        </w:trPr>
        <w:tc>
          <w:tcPr/>
          <w:p w:rsidR="00000000" w:rsidDel="00000000" w:rsidP="00000000" w:rsidRDefault="00000000" w:rsidRPr="00000000" w14:paraId="00000158">
            <w:pPr>
              <w:keepNext w:val="0"/>
              <w:keepLines w:val="0"/>
              <w:widowControl w:val="0"/>
              <w:pBdr>
                <w:top w:space="0" w:sz="0" w:val="nil"/>
                <w:left w:space="0" w:sz="0" w:val="nil"/>
                <w:bottom w:space="0" w:sz="0" w:val="nil"/>
                <w:right w:space="0" w:sz="0" w:val="nil"/>
                <w:between w:space="0" w:sz="0" w:val="nil"/>
              </w:pBdr>
              <w:shd w:fill="auto" w:val="clear"/>
              <w:spacing w:after="0" w:before="24"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4. Demonstration</w:t>
            </w:r>
          </w:p>
        </w:tc>
        <w:tc>
          <w:tcPr/>
          <w:p w:rsidR="00000000" w:rsidDel="00000000" w:rsidP="00000000" w:rsidRDefault="00000000" w:rsidRPr="00000000" w14:paraId="00000159">
            <w:pPr>
              <w:keepNext w:val="0"/>
              <w:keepLines w:val="0"/>
              <w:widowControl w:val="0"/>
              <w:pBdr>
                <w:top w:space="0" w:sz="0" w:val="nil"/>
                <w:left w:space="0" w:sz="0" w:val="nil"/>
                <w:bottom w:space="0" w:sz="0" w:val="nil"/>
                <w:right w:space="0" w:sz="0" w:val="nil"/>
                <w:between w:space="0" w:sz="0" w:val="nil"/>
              </w:pBdr>
              <w:shd w:fill="auto" w:val="clear"/>
              <w:spacing w:after="0" w:before="1" w:line="360" w:lineRule="auto"/>
              <w:ind w:left="127" w:right="108"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 5 Attack Detection, Phase 6 Evidence Collection, Phase 7 Attack Reconstruction</w:t>
            </w:r>
          </w:p>
        </w:tc>
        <w:tc>
          <w:tcPr/>
          <w:p w:rsidR="00000000" w:rsidDel="00000000" w:rsidP="00000000" w:rsidRDefault="00000000" w:rsidRPr="00000000" w14:paraId="0000015A">
            <w:pPr>
              <w:keepNext w:val="0"/>
              <w:keepLines w:val="0"/>
              <w:widowControl w:val="0"/>
              <w:pBdr>
                <w:top w:space="0" w:sz="0" w:val="nil"/>
                <w:left w:space="0" w:sz="0" w:val="nil"/>
                <w:bottom w:space="0" w:sz="0" w:val="nil"/>
                <w:right w:space="0" w:sz="0" w:val="nil"/>
                <w:between w:space="0" w:sz="0" w:val="nil"/>
              </w:pBdr>
              <w:shd w:fill="auto" w:val="clear"/>
              <w:spacing w:after="0" w:before="1" w:line="360" w:lineRule="auto"/>
              <w:ind w:left="142" w:right="158"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Application of the framework to four simulated attack scenarios</w:t>
            </w:r>
          </w:p>
        </w:tc>
      </w:tr>
      <w:tr>
        <w:trPr>
          <w:cantSplit w:val="0"/>
          <w:trHeight w:val="1519" w:hRule="atLeast"/>
          <w:tblHeader w:val="0"/>
        </w:trPr>
        <w:tc>
          <w:tcPr/>
          <w:p w:rsidR="00000000" w:rsidDel="00000000" w:rsidP="00000000" w:rsidRDefault="00000000" w:rsidRPr="00000000" w14:paraId="0000015B">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5. Evaluation</w:t>
            </w:r>
          </w:p>
        </w:tc>
        <w:tc>
          <w:tcPr/>
          <w:p w:rsidR="00000000" w:rsidDel="00000000" w:rsidP="00000000" w:rsidRDefault="00000000" w:rsidRPr="00000000" w14:paraId="0000015C">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 9 Evaluation</w:t>
            </w:r>
          </w:p>
        </w:tc>
        <w:tc>
          <w:tcPr/>
          <w:p w:rsidR="00000000" w:rsidDel="00000000" w:rsidP="00000000" w:rsidRDefault="00000000" w:rsidRPr="00000000" w14:paraId="0000015D">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42" w:right="56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Measured detection capability, completeness and</w:t>
            </w:r>
          </w:p>
          <w:p w:rsidR="00000000" w:rsidDel="00000000" w:rsidP="00000000" w:rsidRDefault="00000000" w:rsidRPr="00000000" w14:paraId="0000015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56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time-to-evidence, compared against a manual baseline</w:t>
            </w:r>
          </w:p>
        </w:tc>
      </w:tr>
      <w:tr>
        <w:trPr>
          <w:cantSplit w:val="0"/>
          <w:trHeight w:val="678" w:hRule="atLeast"/>
          <w:tblHeader w:val="0"/>
        </w:trPr>
        <w:tc>
          <w:tcPr/>
          <w:p w:rsidR="00000000" w:rsidDel="00000000" w:rsidP="00000000" w:rsidRDefault="00000000" w:rsidRPr="00000000" w14:paraId="0000015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6. Communication</w:t>
            </w:r>
          </w:p>
        </w:tc>
        <w:tc>
          <w:tcPr/>
          <w:p w:rsidR="00000000" w:rsidDel="00000000" w:rsidP="00000000" w:rsidRDefault="00000000" w:rsidRPr="00000000" w14:paraId="00000160">
            <w:pPr>
              <w:keepNext w:val="0"/>
              <w:keepLines w:val="0"/>
              <w:widowControl w:val="0"/>
              <w:pBdr>
                <w:top w:space="0" w:sz="0" w:val="nil"/>
                <w:left w:space="0" w:sz="0" w:val="nil"/>
                <w:bottom w:space="0" w:sz="0" w:val="nil"/>
                <w:right w:space="0" w:sz="0" w:val="nil"/>
                <w:between w:space="0" w:sz="0" w:val="nil"/>
              </w:pBdr>
              <w:shd w:fill="auto" w:val="clear"/>
              <w:spacing w:after="0" w:before="13"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 8 Report Generation; dissertation write-up</w:t>
            </w:r>
          </w:p>
        </w:tc>
        <w:tc>
          <w:tcPr/>
          <w:p w:rsidR="00000000" w:rsidDel="00000000" w:rsidP="00000000" w:rsidRDefault="00000000" w:rsidRPr="00000000" w14:paraId="0000016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Structured forensic reports and the</w:t>
            </w:r>
          </w:p>
          <w:p w:rsidR="00000000" w:rsidDel="00000000" w:rsidP="00000000" w:rsidRDefault="00000000" w:rsidRPr="00000000" w14:paraId="0000016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final dissertation</w:t>
            </w:r>
          </w:p>
        </w:tc>
      </w:tr>
    </w:tbl>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68">
      <w:pPr>
        <w:pStyle w:val="Heading3"/>
        <w:numPr>
          <w:ilvl w:val="1"/>
          <w:numId w:val="4"/>
        </w:numPr>
        <w:tabs>
          <w:tab w:val="left" w:leader="none" w:pos="891"/>
        </w:tabs>
        <w:spacing w:after="0" w:before="60" w:line="360" w:lineRule="auto"/>
        <w:ind w:left="891" w:right="0" w:hanging="720"/>
        <w:jc w:val="left"/>
        <w:rPr/>
      </w:pPr>
      <w:r w:rsidDel="00000000" w:rsidR="00000000" w:rsidRPr="00000000">
        <w:rPr>
          <w:rtl w:val="0"/>
        </w:rPr>
        <w:t xml:space="preserve">Methodology Phases</w:t>
      </w:r>
    </w:p>
    <w:p w:rsidR="00000000" w:rsidDel="00000000" w:rsidP="00000000" w:rsidRDefault="00000000" w:rsidRPr="00000000" w14:paraId="00000169">
      <w:pPr>
        <w:pStyle w:val="Heading4"/>
        <w:spacing w:before="0" w:lineRule="auto"/>
        <w:ind w:left="171" w:firstLine="0"/>
        <w:rPr/>
      </w:pPr>
      <w:r w:rsidDel="00000000" w:rsidR="00000000" w:rsidRPr="00000000">
        <w:rPr>
          <w:rtl w:val="0"/>
        </w:rPr>
        <w:t xml:space="preserve">Phase 1: Environment Setup (DSR: Design &amp; Development)</w:t>
      </w:r>
    </w:p>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5" w:line="360" w:lineRule="auto"/>
        <w:ind w:left="171" w:right="19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controlled virtual laboratory environment will be constructed using virtualization platforms and cybersecurity testing technologies. Kali Linux will be configured as the security analysis platform, while vulnerable machines will be deployed for producing realistic attack scenarios. In order to conduct controlled tests, the system will comprise the necessary networking setups, forensic tools, and monitoring utilities [4].</w:t>
      </w:r>
    </w:p>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In practice this phase is realised with Oracle VirtualBox as the hypervisor, a Kali Linux guest configured as the attacking and capturing host, and Metasploitable2 configured as the intentionally vulnerable target, both attached to a single host-only virtual adapter (vboxnet0) so that no packet generated during testing can reach the host's production network interface or the internet. Section 4.1.1 documents this configuration as it was actually applied, including the adapter settings that determine what the capturing host can and cannot see on the segment.</w:t>
      </w:r>
      <w:r w:rsidDel="00000000" w:rsidR="00000000" w:rsidRPr="00000000">
        <w:rPr>
          <w:rtl w:val="0"/>
        </w:rPr>
      </w:r>
    </w:p>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nine phases are numbered because the numbering is used throughout this dissertation: Table 4 traces each objective to specific phases, and the figure numbering in Chapter 4 mirrors the phase each artefact belongs to (Figures 4.2 to 4.9 track Phases 1 to 3; Figures 4.10 to 4.16 track Phases 4 and 6). A reader can therefore follow one phase number from its definition in Chapter 3, through its demonstration in Chapter 4, to its evaluation in Chapter 5; Table 4.3 in Section 4.3 collects this mapping in one place.</w:t>
      </w:r>
      <w:r w:rsidDel="00000000" w:rsidR="00000000" w:rsidRPr="00000000">
        <w:rPr>
          <w:rtl w:val="0"/>
        </w:rPr>
      </w:r>
    </w:p>
    <w:p w:rsidR="00000000" w:rsidDel="00000000" w:rsidP="00000000" w:rsidRDefault="00000000" w:rsidRPr="00000000" w14:paraId="0000016D">
      <w:pPr>
        <w:pStyle w:val="Heading4"/>
        <w:spacing w:before="0" w:lineRule="auto"/>
        <w:ind w:left="171" w:firstLine="0"/>
        <w:rPr/>
      </w:pPr>
      <w:r w:rsidDel="00000000" w:rsidR="00000000" w:rsidRPr="00000000">
        <w:rPr>
          <w:rtl w:val="0"/>
        </w:rPr>
        <w:t xml:space="preserve">Phase 2: Traffic Generation (DSR: Design &amp; Development)</w:t>
      </w:r>
    </w:p>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4" w:line="36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18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virtual environment will produce many kinds of network activities. Realistic datasets for forensic analysis will be produced by simulating malicious behaviors including network scanning, suspicious connections, and unauthorized access attempts in addition to normal user activity. The methods outlined in Nmap security scanning procedures will be the basis for network scanning operations [1].</w:t>
      </w:r>
    </w:p>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Reconnaissance traffic -- ICMP echo requests and TCP connection probes generated by standard Kali utilities such as ping and Nmap -- is treated as the baseline traffic-generation activity for this phase, both because it is the traffic every one of the four attack scenarios in Table 4 begins with, and because it produces a clean, low-volume dataset against which the packet-capture and packet-analysis tooling in Phases 3 and 4 can first be validated before higher-volume scenarios such as the SYN-flood run are attempted.</w:t>
      </w:r>
      <w:r w:rsidDel="00000000" w:rsidR="00000000" w:rsidRPr="00000000">
        <w:rPr>
          <w:rtl w:val="0"/>
        </w:rPr>
      </w:r>
    </w:p>
    <w:p w:rsidR="00000000" w:rsidDel="00000000" w:rsidP="00000000" w:rsidRDefault="00000000" w:rsidRPr="00000000" w14:paraId="00000171">
      <w:pPr>
        <w:pStyle w:val="Heading4"/>
        <w:ind w:left="171" w:firstLine="0"/>
        <w:rPr/>
      </w:pPr>
      <w:r w:rsidDel="00000000" w:rsidR="00000000" w:rsidRPr="00000000">
        <w:rPr>
          <w:rtl w:val="0"/>
        </w:rPr>
      </w:r>
    </w:p>
    <w:p w:rsidR="00000000" w:rsidDel="00000000" w:rsidP="00000000" w:rsidRDefault="00000000" w:rsidRPr="00000000" w14:paraId="00000172">
      <w:pPr>
        <w:pStyle w:val="Heading4"/>
        <w:ind w:left="171" w:firstLine="0"/>
        <w:rPr/>
      </w:pPr>
      <w:r w:rsidDel="00000000" w:rsidR="00000000" w:rsidRPr="00000000">
        <w:rPr>
          <w:rtl w:val="0"/>
        </w:rPr>
        <w:t xml:space="preserve">Phase 3: Packet Capture (DSR: Design &amp; Development)</w:t>
      </w:r>
    </w:p>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5" w:line="360" w:lineRule="auto"/>
        <w:ind w:left="171" w:right="19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Wireshark will be used to record network packets produced during tests, which will then be saved in PCAP format for later analysis. Timestamps, source and destination addresses, protocols, and communication data are all included in packet capture. The official Wireshark documentation shall be followed while utilizing Wireshark features and filtering methods [3].</w:t>
      </w:r>
    </w:p>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Wireshark is used both to start and stop the capture interactively and, where a specific application-layer exchange needs to be isolated afterwards, to reconstruct it with the Follow TCP Stream and Follow UDP Stream features; every capture is saved in the </w:t>
      </w:r>
      <w:r w:rsidDel="00000000" w:rsidR="00000000" w:rsidRPr="00000000">
        <w:rPr>
          <w:rFonts w:ascii="Times New Roman" w:cs="Times New Roman" w:eastAsia="Times New Roman" w:hAnsi="Times New Roman"/>
          <w:sz w:val="22"/>
          <w:szCs w:val="22"/>
          <w:rtl w:val="0"/>
        </w:rPr>
        <w:t xml:space="preserve">pcapng</w:t>
      </w:r>
      <w:r w:rsidDel="00000000" w:rsidR="00000000" w:rsidRPr="00000000">
        <w:rPr>
          <w:rFonts w:ascii="Times New Roman" w:cs="Times New Roman" w:eastAsia="Times New Roman" w:hAnsi="Times New Roman"/>
          <w:sz w:val="22"/>
          <w:szCs w:val="22"/>
          <w:rtl w:val="0"/>
        </w:rPr>
        <w:t xml:space="preserve"> container format standardised by the IETF, which -- unlike the legacy pcap format -- can embed per-interface metadata and comments alongside the packet records themselves [22].</w:t>
      </w:r>
      <w:r w:rsidDel="00000000" w:rsidR="00000000" w:rsidRPr="00000000">
        <w:rPr>
          <w:rtl w:val="0"/>
        </w:rPr>
      </w:r>
    </w:p>
    <w:p w:rsidR="00000000" w:rsidDel="00000000" w:rsidP="00000000" w:rsidRDefault="00000000" w:rsidRPr="00000000" w14:paraId="00000175">
      <w:pPr>
        <w:pStyle w:val="Heading4"/>
        <w:ind w:left="171" w:firstLine="0"/>
        <w:rPr/>
      </w:pPr>
      <w:r w:rsidDel="00000000" w:rsidR="00000000" w:rsidRPr="00000000">
        <w:rPr>
          <w:rtl w:val="0"/>
        </w:rPr>
        <w:t xml:space="preserve">Phase 4: Packet Analysis (DSR: Design &amp; Development)</w:t>
      </w:r>
    </w:p>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5" w:line="360" w:lineRule="auto"/>
        <w:ind w:left="171" w:right="184"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Protocol inspection, filtering, and packet-level analysis will be used to analyze captured network traffic. To find unusual behavior, key characteristics such as IP addresses, transport protocols, port numbers, packet sequences, and communication patterns will be assessed. IP, TCP, and UDP all of which are specified in RFC standards will be taken into account in the analysis [6], [8].</w:t>
      </w:r>
    </w:p>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Analysis proceeds from broad to narrow: an unfiltered capture is first skimmed for protocol distribution and any unexpected hosts or services, a small number of display filters (for example tcp.flags.syn==1 to isolate connection attempts, or dns to isolate name-resolution traffic) are then applied to narrow the view to traffic of interest, and individual packets or streams are finally opened in full to extract the specific field values -- source and destination ports, TCP options, HTTP headers, DNS query types -- that Chapter 4 reports as findings.</w:t>
      </w:r>
      <w:r w:rsidDel="00000000" w:rsidR="00000000" w:rsidRPr="00000000">
        <w:rPr>
          <w:rtl w:val="0"/>
        </w:rPr>
      </w:r>
    </w:p>
    <w:p w:rsidR="00000000" w:rsidDel="00000000" w:rsidP="00000000" w:rsidRDefault="00000000" w:rsidRPr="00000000" w14:paraId="00000178">
      <w:pPr>
        <w:pStyle w:val="Heading4"/>
        <w:spacing w:before="234" w:lineRule="auto"/>
        <w:ind w:left="171" w:firstLine="0"/>
        <w:rPr/>
      </w:pPr>
      <w:r w:rsidDel="00000000" w:rsidR="00000000" w:rsidRPr="00000000">
        <w:rPr>
          <w:rtl w:val="0"/>
        </w:rPr>
        <w:t xml:space="preserve">Phase 5: Attack Detection (DSR: Demonstration)</w:t>
      </w:r>
    </w:p>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5" w:line="360" w:lineRule="auto"/>
        <w:ind w:left="171" w:right="185"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examined traffic will be contrasted with suspicious network patterns and known attack indications. Detection techniques will concentrate on spotting anomalous traffic patterns, scanning efforts, abnormal communication behavior, and potential signs of compromise. The identification procedure will adhere to accepted methods for incident response and cybersecurity monitoring [2], [5].</w:t>
      </w:r>
    </w:p>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Because no single signature-based indicator is treated as authoritative (Section 2.5), detection in this phase is corroborated across at least two independent signals wherever practical: for a port scan, for instance, the number of distinct destination ports contacted from one source within a short window is combined with the near-simultaneous timing of those SYN packets, so that the finding does not rest on a single filter or a single vendor's IDS ruleset.</w:t>
      </w:r>
      <w:r w:rsidDel="00000000" w:rsidR="00000000" w:rsidRPr="00000000">
        <w:rPr>
          <w:rtl w:val="0"/>
        </w:rPr>
      </w:r>
    </w:p>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11"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7C">
      <w:pPr>
        <w:pStyle w:val="Heading4"/>
        <w:spacing w:before="0" w:lineRule="auto"/>
        <w:ind w:left="165" w:firstLine="0"/>
        <w:rPr/>
      </w:pPr>
      <w:r w:rsidDel="00000000" w:rsidR="00000000" w:rsidRPr="00000000">
        <w:rPr>
          <w:rtl w:val="0"/>
        </w:rPr>
        <w:t xml:space="preserve">Phase 6: Evidence Collection (DSR: Demonstration)</w:t>
      </w:r>
    </w:p>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Captured network data will be used to extract pertinent forensic evidence. Packet data, timestamps, IP addresses, protocol specifics, and artifacts connected to the attack are examples of evidence. In accordance with digital evidence handling guidelines, the gathered material will be methodically arranged to preserve integrity and facilitate additional forensic investigation [2].</w:t>
      </w:r>
    </w:p>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Every capture file that is retained as evidence is moved into a dedicated case folder, has its ownership and permissions restricted to the investigating user, and has a SHA-256 digest computed and written to an accompanying evidence log immediately after collection; the digest is recomputed before the file is opened for analysis in any later session, and any mismatch is treated as a break in the chain of custody rather than something to be silently overwritten. Figure 5.1 summarises this workflow, and Section 4.2.4 shows it applied to the capture used throughout Chapter 4.</w:t>
      </w:r>
      <w:r w:rsidDel="00000000" w:rsidR="00000000" w:rsidRPr="00000000">
        <w:rPr>
          <w:rtl w:val="0"/>
        </w:rPr>
      </w:r>
    </w:p>
    <w:p w:rsidR="00000000" w:rsidDel="00000000" w:rsidP="00000000" w:rsidRDefault="00000000" w:rsidRPr="00000000" w14:paraId="0000017F">
      <w:pPr>
        <w:pStyle w:val="Heading4"/>
        <w:spacing w:before="60" w:lineRule="auto"/>
        <w:ind w:left="165" w:firstLine="0"/>
        <w:rPr/>
      </w:pPr>
      <w:r w:rsidDel="00000000" w:rsidR="00000000" w:rsidRPr="00000000">
        <w:rPr>
          <w:rtl w:val="0"/>
        </w:rPr>
        <w:t xml:space="preserve">Phase 7: Attack Reconstruction (DSR: Demonstration)</w:t>
      </w:r>
    </w:p>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sequence of events during an attack will be reconstructed through the analysis of gathered evidence. To determine the attacker's actions, impacted systems, communication routes, and methods, a timeline-based investigation strategy will be employed. NIST's incident investigation and response protocols are supported by this approach [2].</w:t>
      </w:r>
    </w:p>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Reconstruction draws on the timestamps recorded automatically in the </w:t>
      </w:r>
      <w:r w:rsidDel="00000000" w:rsidR="00000000" w:rsidRPr="00000000">
        <w:rPr>
          <w:rFonts w:ascii="Times New Roman" w:cs="Times New Roman" w:eastAsia="Times New Roman" w:hAnsi="Times New Roman"/>
          <w:sz w:val="22"/>
          <w:szCs w:val="22"/>
          <w:rtl w:val="0"/>
        </w:rPr>
        <w:t xml:space="preserve">pcapng</w:t>
      </w:r>
      <w:r w:rsidDel="00000000" w:rsidR="00000000" w:rsidRPr="00000000">
        <w:rPr>
          <w:rFonts w:ascii="Times New Roman" w:cs="Times New Roman" w:eastAsia="Times New Roman" w:hAnsi="Times New Roman"/>
          <w:sz w:val="22"/>
          <w:szCs w:val="22"/>
          <w:rtl w:val="0"/>
        </w:rPr>
        <w:t xml:space="preserve"> metadata rather than on wall-clock notes taken by the investigator, so that the resulting timeline can be independently reproduced by a second analyst opening the same capture file; where a reconstructed step relies on an inference rather than a directly observed packet field, that inference is flagged explicitly in the write-up (see, for example, the discussion of promiscuous-mode visibility in Section 5.5).</w:t>
      </w:r>
      <w:r w:rsidDel="00000000" w:rsidR="00000000" w:rsidRPr="00000000">
        <w:rPr>
          <w:rtl w:val="0"/>
        </w:rPr>
      </w:r>
    </w:p>
    <w:p w:rsidR="00000000" w:rsidDel="00000000" w:rsidP="00000000" w:rsidRDefault="00000000" w:rsidRPr="00000000" w14:paraId="00000182">
      <w:pPr>
        <w:pStyle w:val="Heading4"/>
        <w:ind w:left="165" w:firstLine="0"/>
        <w:rPr/>
      </w:pPr>
      <w:r w:rsidDel="00000000" w:rsidR="00000000" w:rsidRPr="00000000">
        <w:rPr>
          <w:rtl w:val="0"/>
        </w:rPr>
        <w:t xml:space="preserve">Phase 8: Report Generation (DSR: Communication)</w:t>
      </w:r>
    </w:p>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7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investigative methodology, gathered evidence, analysis findings, assault timeline, and conclusions will all be included in a structured forensic report. To guarantee that the results are comprehensible, repeatable, and helpful for incident response tasks, the reporting procedure will adhere to cybersecurity documentation standards [2].</w:t>
      </w:r>
    </w:p>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report template follows the structure used throughout this dissertation itself -- scenario, methodology applied, evidence obtained, and interpretation -- so that the same structure can, in principle, be reused for a case that has nothing to do with this project.</w:t>
      </w:r>
      <w:r w:rsidDel="00000000" w:rsidR="00000000" w:rsidRPr="00000000">
        <w:rPr>
          <w:rtl w:val="0"/>
        </w:rPr>
      </w:r>
    </w:p>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Messier makes a related observation about report writing specifically: an investigator who has done careful packet-level work but writes it up as a disconnected list of screenshots forces the report's reader to redo the synthesis the investigator has already done once [10]. Table 4.2 and Table 5.1 in this dissertation exist in direct response to that observation -- each collects several pages of narrative findings into a single, scannable table so that the connective work is preserved rather than left implicit.</w:t>
      </w:r>
      <w:r w:rsidDel="00000000" w:rsidR="00000000" w:rsidRPr="00000000">
        <w:rPr>
          <w:rtl w:val="0"/>
        </w:rPr>
      </w:r>
    </w:p>
    <w:p w:rsidR="00000000" w:rsidDel="00000000" w:rsidP="00000000" w:rsidRDefault="00000000" w:rsidRPr="00000000" w14:paraId="00000186">
      <w:pPr>
        <w:pStyle w:val="Heading4"/>
        <w:ind w:left="165" w:firstLine="0"/>
        <w:rPr/>
      </w:pPr>
      <w:r w:rsidDel="00000000" w:rsidR="00000000" w:rsidRPr="00000000">
        <w:rPr>
          <w:rtl w:val="0"/>
        </w:rPr>
        <w:t xml:space="preserve">Phase 9: Evaluation (DSR: Evaluation)</w:t>
      </w:r>
    </w:p>
    <w:p w:rsidR="00000000" w:rsidDel="00000000" w:rsidP="00000000" w:rsidRDefault="00000000" w:rsidRPr="00000000" w14:paraId="000001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9" w:line="360" w:lineRule="auto"/>
        <w:ind w:left="165" w:right="177"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established framework will be assessed according to its ability to detect attacks, how well evidence is gathered, how accurately attacks are reconstructed, and how well forensic reports are produced. In line with the measurable outcomes set out in the Aim, this phase will also record the time-to-evidence for each simulated attack scenario, so that the framework's efficiency can be compared against manual, ad hoc packet analysis as reported in the literature [5].</w:t>
      </w:r>
    </w:p>
    <w:p w:rsidR="00000000" w:rsidDel="00000000" w:rsidP="00000000" w:rsidRDefault="00000000" w:rsidRPr="00000000" w14:paraId="000001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Sections 5.1 to 5.4 apply this phase to the demonstration reported in Chapter 4, while Section 5.5 discusses the respects in which a single demonstration run necessarily falls short of the full repeat-measures design specified in Section 3.3.7.</w:t>
      </w:r>
    </w:p>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18A">
      <w:pPr>
        <w:pStyle w:val="Heading3"/>
        <w:numPr>
          <w:ilvl w:val="1"/>
          <w:numId w:val="4"/>
        </w:numPr>
        <w:tabs>
          <w:tab w:val="left" w:leader="none" w:pos="642"/>
        </w:tabs>
        <w:spacing w:after="0" w:before="60" w:line="360" w:lineRule="auto"/>
        <w:ind w:left="642" w:right="0" w:hanging="477"/>
        <w:jc w:val="left"/>
        <w:rPr/>
      </w:pPr>
      <w:r w:rsidDel="00000000" w:rsidR="00000000" w:rsidRPr="00000000">
        <w:rPr>
          <w:rtl w:val="0"/>
        </w:rPr>
        <w:t xml:space="preserve">Experimental Protocol</w:t>
      </w:r>
    </w:p>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0" w:line="360" w:lineRule="auto"/>
        <w:ind w:left="195" w:right="41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This section specifies the experimental protocol that operationalises Phases 1–3 of the framework: the named attack scenarios that will be simulated, the test-bed on which they are run, the</w:t>
      </w:r>
    </w:p>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9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traffic-generation approach, and the procedure used to measure time-to-evidence and completeness.</w:t>
      </w:r>
    </w:p>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Table 4 operationalises this phase further by naming, for each of the four scenarios, the specific tool or technique used to generate the traffic and the host it is aimed at; Section 3.3.2's status column records, for the interim demonstration reported in Chapter 4, that only the Port Scan row has been executed to date, with the remaining three scenarios scoped for the repeat-measures campaign described next in Section 3.3.7.</w:t>
      </w:r>
      <w:r w:rsidDel="00000000" w:rsidR="00000000" w:rsidRPr="00000000">
        <w:rPr>
          <w:rtl w:val="0"/>
        </w:rPr>
      </w:r>
    </w:p>
    <w:p w:rsidR="00000000" w:rsidDel="00000000" w:rsidP="00000000" w:rsidRDefault="00000000" w:rsidRPr="00000000" w14:paraId="0000018E">
      <w:pPr>
        <w:pStyle w:val="Heading4"/>
        <w:numPr>
          <w:ilvl w:val="2"/>
          <w:numId w:val="4"/>
        </w:numPr>
        <w:tabs>
          <w:tab w:val="left" w:leader="none" w:pos="790"/>
        </w:tabs>
        <w:spacing w:after="0" w:before="230" w:line="360" w:lineRule="auto"/>
        <w:ind w:left="790" w:right="0" w:hanging="625"/>
        <w:jc w:val="left"/>
        <w:rPr/>
      </w:pPr>
      <w:r w:rsidDel="00000000" w:rsidR="00000000" w:rsidRPr="00000000">
        <w:rPr>
          <w:rtl w:val="0"/>
        </w:rPr>
        <w:t xml:space="preserve">Attack Scenarios</w:t>
      </w:r>
    </w:p>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30" w:line="360" w:lineRule="auto"/>
        <w:ind w:left="195" w:right="249"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Four named attack scenarios are simulated, chosen to cover reconnaissance, credential-based, and availability-based attack categories reported in the literature [1],[15],[16]. Table 3 lists the tool, target host and expected traffic signature for each scenario.</w:t>
      </w:r>
    </w:p>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360" w:lineRule="auto"/>
        <w:ind w:left="0" w:right="0" w:firstLine="0"/>
        <w:jc w:val="left"/>
        <w:rPr>
          <w:rFonts w:ascii="Times New Roman" w:cs="Times New Roman" w:eastAsia="Times New Roman" w:hAnsi="Times New Roman"/>
          <w:b w:val="0"/>
          <w:bCs w:val="0"/>
          <w:i w:val="0"/>
          <w:iCs w:val="0"/>
          <w:smallCaps w:val="0"/>
          <w:strike w:val="0"/>
          <w:color w:val="000000"/>
          <w:sz w:val="19"/>
          <w:szCs w:val="19"/>
          <w:u w:val="none"/>
          <w:shd w:fill="auto" w:val="clear"/>
          <w:vertAlign w:val="baseline"/>
        </w:rPr>
      </w:pPr>
      <w:r w:rsidDel="00000000" w:rsidR="00000000" w:rsidRPr="00000000">
        <w:rPr>
          <w:rtl w:val="0"/>
        </w:rPr>
      </w:r>
    </w:p>
    <w:tbl>
      <w:tblPr>
        <w:tblStyle w:val="Table3"/>
        <w:tblW w:w="9055.0" w:type="dxa"/>
        <w:jc w:val="left"/>
        <w:tblInd w:w="225.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1181"/>
        <w:gridCol w:w="1654"/>
        <w:gridCol w:w="2047"/>
        <w:gridCol w:w="2047"/>
        <w:gridCol w:w="2126"/>
        <w:tblGridChange w:id="0">
          <w:tblGrid>
            <w:gridCol w:w="1181"/>
            <w:gridCol w:w="1654"/>
            <w:gridCol w:w="2047"/>
            <w:gridCol w:w="2047"/>
            <w:gridCol w:w="2126"/>
          </w:tblGrid>
        </w:tblGridChange>
      </w:tblGrid>
      <w:tr>
        <w:trPr>
          <w:cantSplit w:val="0"/>
          <w:trHeight w:val="499" w:hRule="atLeast"/>
          <w:tblHeader w:val="0"/>
        </w:trPr>
        <w:tc>
          <w:tcPr/>
          <w:p w:rsidR="00000000" w:rsidDel="00000000" w:rsidP="00000000" w:rsidRDefault="00000000" w:rsidRPr="00000000" w14:paraId="0000019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Attack Scenario</w:t>
            </w:r>
          </w:p>
        </w:tc>
        <w:tc>
          <w:tcPr/>
          <w:p w:rsidR="00000000" w:rsidDel="00000000" w:rsidP="00000000" w:rsidRDefault="00000000" w:rsidRPr="00000000" w14:paraId="0000019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Tool / Technique</w:t>
            </w:r>
          </w:p>
        </w:tc>
        <w:tc>
          <w:tcPr/>
          <w:p w:rsidR="00000000" w:rsidDel="00000000" w:rsidP="00000000" w:rsidRDefault="00000000" w:rsidRPr="00000000" w14:paraId="00000193">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Target Host</w:t>
            </w:r>
          </w:p>
        </w:tc>
        <w:tc>
          <w:tcPr/>
          <w:p w:rsidR="00000000" w:rsidDel="00000000" w:rsidP="00000000" w:rsidRDefault="00000000" w:rsidRPr="00000000" w14:paraId="00000194">
            <w:pPr>
              <w:keepNext w:val="0"/>
              <w:keepLines w:val="0"/>
              <w:widowControl w:val="0"/>
              <w:pBdr>
                <w:top w:space="0" w:sz="0" w:val="nil"/>
                <w:left w:space="0" w:sz="0" w:val="nil"/>
                <w:bottom w:space="0" w:sz="0" w:val="nil"/>
                <w:right w:space="0" w:sz="0" w:val="nil"/>
                <w:between w:space="0" w:sz="0" w:val="nil"/>
              </w:pBdr>
              <w:shd w:fill="auto" w:val="clear"/>
              <w:spacing w:after="0" w:before="0" w:line="248.00000000000006" w:lineRule="auto"/>
              <w:ind w:left="125"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Expected Traffic Signature</w:t>
            </w:r>
          </w:p>
        </w:tc>
        <w:tc>
          <w:tcPr/>
          <w:p w:rsidR="00000000" w:rsidDel="00000000" w:rsidP="00000000" w:rsidRDefault="00000000" w:rsidRPr="00000000" w14:paraId="00000195">
            <w:pPr>
              <w:rPr/>
            </w:pPr>
            <w:r w:rsidDel="00000000" w:rsidR="00000000" w:rsidRPr="00000000">
              <w:rPr>
                <w:rFonts w:ascii="Times New Roman" w:cs="Times New Roman" w:eastAsia="Times New Roman" w:hAnsi="Times New Roman"/>
                <w:b w:val="1"/>
                <w:bCs w:val="1"/>
                <w:sz w:val="19"/>
                <w:szCs w:val="19"/>
                <w:rtl w:val="0"/>
              </w:rPr>
              <w:t xml:space="preserve">Practical Demonstration Status</w:t>
            </w:r>
            <w:r w:rsidDel="00000000" w:rsidR="00000000" w:rsidRPr="00000000">
              <w:rPr>
                <w:rtl w:val="0"/>
              </w:rPr>
            </w:r>
          </w:p>
        </w:tc>
      </w:tr>
      <w:tr>
        <w:trPr>
          <w:cantSplit w:val="0"/>
          <w:trHeight w:val="1259" w:hRule="atLeast"/>
          <w:tblHeader w:val="0"/>
        </w:trPr>
        <w:tc>
          <w:tcPr/>
          <w:p w:rsidR="00000000" w:rsidDel="00000000" w:rsidP="00000000" w:rsidRDefault="00000000" w:rsidRPr="00000000" w14:paraId="0000019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SYN Flood</w:t>
            </w:r>
          </w:p>
        </w:tc>
        <w:tc>
          <w:tcPr/>
          <w:p w:rsidR="00000000" w:rsidDel="00000000" w:rsidP="00000000" w:rsidRDefault="00000000" w:rsidRPr="00000000" w14:paraId="00000197">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25" w:right="39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hping3 / Metasploit auxiliary</w:t>
            </w:r>
          </w:p>
          <w:p w:rsidR="00000000" w:rsidDel="00000000" w:rsidP="00000000" w:rsidRDefault="00000000" w:rsidRPr="00000000" w14:paraId="0000019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36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SYN-flood module; high-rate half-open connections</w:t>
            </w:r>
          </w:p>
        </w:tc>
        <w:tc>
          <w:tcPr/>
          <w:p w:rsidR="00000000" w:rsidDel="00000000" w:rsidP="00000000" w:rsidRDefault="00000000" w:rsidRPr="00000000" w14:paraId="0000019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Windows victim VM</w:t>
            </w:r>
          </w:p>
        </w:tc>
        <w:tc>
          <w:tcPr/>
          <w:p w:rsidR="00000000" w:rsidDel="00000000" w:rsidP="00000000" w:rsidRDefault="00000000" w:rsidRPr="00000000" w14:paraId="0000019A">
            <w:pPr>
              <w:keepNext w:val="0"/>
              <w:keepLines w:val="0"/>
              <w:widowControl w:val="0"/>
              <w:pBdr>
                <w:top w:space="0" w:sz="0" w:val="nil"/>
                <w:left w:space="0" w:sz="0" w:val="nil"/>
                <w:bottom w:space="0" w:sz="0" w:val="nil"/>
                <w:right w:space="0" w:sz="0" w:val="nil"/>
                <w:between w:space="0" w:sz="0" w:val="nil"/>
              </w:pBdr>
              <w:shd w:fill="auto" w:val="clear"/>
              <w:spacing w:after="0" w:before="10" w:line="360" w:lineRule="auto"/>
              <w:ind w:left="125" w:right="15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Large volume of SYN packets from one or spoofed sources with few or no completed three-way handshakes</w:t>
            </w:r>
          </w:p>
        </w:tc>
        <w:tc>
          <w:tcPr/>
          <w:p w:rsidR="00000000" w:rsidDel="00000000" w:rsidP="00000000" w:rsidRDefault="00000000" w:rsidRPr="00000000" w14:paraId="0000019B">
            <w:pPr>
              <w:rPr/>
            </w:pPr>
            <w:r w:rsidDel="00000000" w:rsidR="00000000" w:rsidRPr="00000000">
              <w:rPr>
                <w:rFonts w:ascii="Times New Roman" w:cs="Times New Roman" w:eastAsia="Times New Roman" w:hAnsi="Times New Roman"/>
                <w:b w:val="0"/>
                <w:bCs w:val="0"/>
                <w:sz w:val="19"/>
                <w:szCs w:val="19"/>
                <w:rtl w:val="0"/>
              </w:rPr>
              <w:t xml:space="preserve">Scoped for the full repeat-measures campaign (Section 3.3.7); not yet executed in the interim demonstration reported in Chapter 4.</w:t>
            </w:r>
            <w:r w:rsidDel="00000000" w:rsidR="00000000" w:rsidRPr="00000000">
              <w:rPr>
                <w:rtl w:val="0"/>
              </w:rPr>
            </w:r>
          </w:p>
        </w:tc>
      </w:tr>
      <w:tr>
        <w:trPr>
          <w:cantSplit w:val="0"/>
          <w:trHeight w:val="1732" w:hRule="atLeast"/>
          <w:tblHeader w:val="0"/>
        </w:trPr>
        <w:tc>
          <w:tcPr/>
          <w:p w:rsidR="00000000" w:rsidDel="00000000" w:rsidP="00000000" w:rsidRDefault="00000000" w:rsidRPr="00000000" w14:paraId="0000019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Port Scan</w:t>
            </w:r>
          </w:p>
        </w:tc>
        <w:tc>
          <w:tcPr/>
          <w:p w:rsidR="00000000" w:rsidDel="00000000" w:rsidP="00000000" w:rsidRDefault="00000000" w:rsidRPr="00000000" w14:paraId="0000019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Nmap TCP SYN scan and service/version detection (-sS, -sV)</w:t>
            </w:r>
          </w:p>
        </w:tc>
        <w:tc>
          <w:tcPr/>
          <w:p w:rsidR="00000000" w:rsidDel="00000000" w:rsidP="00000000" w:rsidRDefault="00000000" w:rsidRPr="00000000" w14:paraId="0000019E">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Metasploitable VM</w:t>
            </w:r>
          </w:p>
        </w:tc>
        <w:tc>
          <w:tcPr/>
          <w:p w:rsidR="00000000" w:rsidDel="00000000" w:rsidP="00000000" w:rsidRDefault="00000000" w:rsidRPr="00000000" w14:paraId="0000019F">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179"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Rapid, sequential connection attempts across a range of destination ports from one source IP within a</w:t>
            </w:r>
          </w:p>
          <w:p w:rsidR="00000000" w:rsidDel="00000000" w:rsidP="00000000" w:rsidRDefault="00000000" w:rsidRPr="00000000" w14:paraId="000001A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short window</w:t>
            </w:r>
          </w:p>
        </w:tc>
        <w:tc>
          <w:tcPr/>
          <w:p w:rsidR="00000000" w:rsidDel="00000000" w:rsidP="00000000" w:rsidRDefault="00000000" w:rsidRPr="00000000" w14:paraId="000001A1">
            <w:pPr>
              <w:rPr/>
            </w:pPr>
            <w:r w:rsidDel="00000000" w:rsidR="00000000" w:rsidRPr="00000000">
              <w:rPr>
                <w:rFonts w:ascii="Times New Roman" w:cs="Times New Roman" w:eastAsia="Times New Roman" w:hAnsi="Times New Roman"/>
                <w:b w:val="0"/>
                <w:bCs w:val="0"/>
                <w:sz w:val="19"/>
                <w:szCs w:val="19"/>
                <w:rtl w:val="0"/>
              </w:rPr>
              <w:t xml:space="preserve">Captured, filtered and analysed against the live test-bed -- see Section 4.2.2 (Figure 4.5) and Table 4.1.</w:t>
            </w:r>
            <w:r w:rsidDel="00000000" w:rsidR="00000000" w:rsidRPr="00000000">
              <w:rPr>
                <w:rtl w:val="0"/>
              </w:rPr>
            </w:r>
          </w:p>
        </w:tc>
      </w:tr>
      <w:tr>
        <w:trPr>
          <w:cantSplit w:val="0"/>
          <w:trHeight w:val="1999" w:hRule="atLeast"/>
          <w:tblHeader w:val="0"/>
        </w:trPr>
        <w:tc>
          <w:tcPr/>
          <w:p w:rsidR="00000000" w:rsidDel="00000000" w:rsidP="00000000" w:rsidRDefault="00000000" w:rsidRPr="00000000" w14:paraId="000001A2">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Brute-Force Login</w:t>
            </w:r>
          </w:p>
        </w:tc>
        <w:tc>
          <w:tcPr/>
          <w:p w:rsidR="00000000" w:rsidDel="00000000" w:rsidP="00000000" w:rsidRDefault="00000000" w:rsidRPr="00000000" w14:paraId="000001A3">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2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Hydra dictionary attack against SSH and FTP services</w:t>
            </w:r>
          </w:p>
        </w:tc>
        <w:tc>
          <w:tcPr/>
          <w:p w:rsidR="00000000" w:rsidDel="00000000" w:rsidP="00000000" w:rsidRDefault="00000000" w:rsidRPr="00000000" w14:paraId="000001A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Metasploitable VM</w:t>
            </w:r>
          </w:p>
        </w:tc>
        <w:tc>
          <w:tcPr/>
          <w:p w:rsidR="00000000" w:rsidDel="00000000" w:rsidP="00000000" w:rsidRDefault="00000000" w:rsidRPr="00000000" w14:paraId="000001A5">
            <w:pPr>
              <w:keepNext w:val="0"/>
              <w:keepLines w:val="0"/>
              <w:widowControl w:val="0"/>
              <w:pBdr>
                <w:top w:space="0" w:sz="0" w:val="nil"/>
                <w:left w:space="0" w:sz="0" w:val="nil"/>
                <w:bottom w:space="0" w:sz="0" w:val="nil"/>
                <w:right w:space="0" w:sz="0" w:val="nil"/>
                <w:between w:space="0" w:sz="0" w:val="nil"/>
              </w:pBdr>
              <w:shd w:fill="auto" w:val="clear"/>
              <w:spacing w:after="0" w:before="3" w:line="360" w:lineRule="auto"/>
              <w:ind w:left="125" w:right="6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Repeated authentication attempts to the same service/port from the same source; high frequency of</w:t>
            </w:r>
          </w:p>
          <w:p w:rsidR="00000000" w:rsidDel="00000000" w:rsidP="00000000" w:rsidRDefault="00000000" w:rsidRPr="00000000" w14:paraId="000001A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421"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failed-login responses</w:t>
            </w:r>
          </w:p>
        </w:tc>
        <w:tc>
          <w:tcPr/>
          <w:p w:rsidR="00000000" w:rsidDel="00000000" w:rsidP="00000000" w:rsidRDefault="00000000" w:rsidRPr="00000000" w14:paraId="000001A7">
            <w:pPr>
              <w:rPr/>
            </w:pPr>
            <w:r w:rsidDel="00000000" w:rsidR="00000000" w:rsidRPr="00000000">
              <w:rPr>
                <w:rFonts w:ascii="Times New Roman" w:cs="Times New Roman" w:eastAsia="Times New Roman" w:hAnsi="Times New Roman"/>
                <w:b w:val="0"/>
                <w:bCs w:val="0"/>
                <w:sz w:val="19"/>
                <w:szCs w:val="19"/>
                <w:rtl w:val="0"/>
              </w:rPr>
              <w:t xml:space="preserve">Scoped for the full repeat-measures campaign (Section 3.3.7); not yet executed in the interim demonstration reported in Chapter 4.</w:t>
            </w:r>
            <w:r w:rsidDel="00000000" w:rsidR="00000000" w:rsidRPr="00000000">
              <w:rPr>
                <w:rtl w:val="0"/>
              </w:rPr>
            </w:r>
          </w:p>
        </w:tc>
      </w:tr>
      <w:tr>
        <w:trPr>
          <w:cantSplit w:val="0"/>
          <w:trHeight w:val="1700" w:hRule="atLeast"/>
          <w:tblHeader w:val="0"/>
        </w:trPr>
        <w:tc>
          <w:tcPr/>
          <w:p w:rsidR="00000000" w:rsidDel="00000000" w:rsidP="00000000" w:rsidRDefault="00000000" w:rsidRPr="00000000" w14:paraId="000001A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7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Denial-of-Service (DoS)</w:t>
            </w:r>
          </w:p>
        </w:tc>
        <w:tc>
          <w:tcPr/>
          <w:p w:rsidR="00000000" w:rsidDel="00000000" w:rsidP="00000000" w:rsidRDefault="00000000" w:rsidRPr="00000000" w14:paraId="000001A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421"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hping3 flood / Slowloris</w:t>
            </w:r>
          </w:p>
        </w:tc>
        <w:tc>
          <w:tcPr/>
          <w:p w:rsidR="00000000" w:rsidDel="00000000" w:rsidP="00000000" w:rsidRDefault="00000000" w:rsidRPr="00000000" w14:paraId="000001A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Windows and</w:t>
            </w:r>
          </w:p>
          <w:p w:rsidR="00000000" w:rsidDel="00000000" w:rsidP="00000000" w:rsidRDefault="00000000" w:rsidRPr="00000000" w14:paraId="000001AB">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5" w:right="796"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Metasploitable VMs (separate runs)</w:t>
            </w:r>
          </w:p>
        </w:tc>
        <w:tc>
          <w:tcPr/>
          <w:p w:rsidR="00000000" w:rsidDel="00000000" w:rsidP="00000000" w:rsidRDefault="00000000" w:rsidRPr="00000000" w14:paraId="000001A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5" w:right="15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Sustained high packet or</w:t>
            </w:r>
          </w:p>
          <w:p w:rsidR="00000000" w:rsidDel="00000000" w:rsidP="00000000" w:rsidRDefault="00000000" w:rsidRPr="00000000" w14:paraId="000001AD">
            <w:pPr>
              <w:keepNext w:val="0"/>
              <w:keepLines w:val="0"/>
              <w:widowControl w:val="0"/>
              <w:pBdr>
                <w:top w:space="0" w:sz="0" w:val="nil"/>
                <w:left w:space="0" w:sz="0" w:val="nil"/>
                <w:bottom w:space="0" w:sz="0" w:val="nil"/>
                <w:right w:space="0" w:sz="0" w:val="nil"/>
                <w:between w:space="0" w:sz="0" w:val="nil"/>
              </w:pBdr>
              <w:shd w:fill="auto" w:val="clear"/>
              <w:spacing w:after="0" w:before="0" w:line="252.00000000000003" w:lineRule="auto"/>
              <w:ind w:left="125" w:right="551"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connection rate causing resource exhaustion and elevated response latency</w:t>
            </w:r>
          </w:p>
        </w:tc>
        <w:tc>
          <w:tcPr/>
          <w:p w:rsidR="00000000" w:rsidDel="00000000" w:rsidP="00000000" w:rsidRDefault="00000000" w:rsidRPr="00000000" w14:paraId="000001AE">
            <w:pPr>
              <w:rPr/>
            </w:pPr>
            <w:r w:rsidDel="00000000" w:rsidR="00000000" w:rsidRPr="00000000">
              <w:rPr>
                <w:rFonts w:ascii="Times New Roman" w:cs="Times New Roman" w:eastAsia="Times New Roman" w:hAnsi="Times New Roman"/>
                <w:b w:val="0"/>
                <w:bCs w:val="0"/>
                <w:sz w:val="19"/>
                <w:szCs w:val="19"/>
                <w:rtl w:val="0"/>
              </w:rPr>
              <w:t xml:space="preserve">Scoped for the full repeat-measures campaign (Section 3.3.7); not yet executed in the interim demonstration reported in Chapter 4.</w:t>
            </w:r>
            <w:r w:rsidDel="00000000" w:rsidR="00000000" w:rsidRPr="00000000">
              <w:rPr>
                <w:rtl w:val="0"/>
              </w:rPr>
            </w:r>
          </w:p>
        </w:tc>
      </w:tr>
    </w:tbl>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52.00000000000003" w:lineRule="auto"/>
        <w:ind w:left="142" w:right="0" w:firstLine="0"/>
        <w:jc w:val="left"/>
        <w:rPr>
          <w:sz w:val="22"/>
          <w:szCs w:val="22"/>
        </w:rPr>
      </w:pPr>
      <w:r w:rsidDel="00000000" w:rsidR="00000000" w:rsidRPr="00000000">
        <w:rPr>
          <w:rtl w:val="0"/>
        </w:rPr>
      </w:r>
    </w:p>
    <w:p w:rsidR="00000000" w:rsidDel="00000000" w:rsidP="00000000" w:rsidRDefault="00000000" w:rsidRPr="00000000" w14:paraId="000001B3">
      <w:pPr>
        <w:pStyle w:val="Heading4"/>
        <w:numPr>
          <w:ilvl w:val="2"/>
          <w:numId w:val="4"/>
        </w:numPr>
        <w:tabs>
          <w:tab w:val="left" w:leader="none" w:pos="766"/>
        </w:tabs>
        <w:spacing w:after="0" w:before="60" w:line="360" w:lineRule="auto"/>
        <w:ind w:left="766" w:right="0" w:hanging="625"/>
        <w:jc w:val="left"/>
        <w:rPr/>
      </w:pPr>
      <w:r w:rsidDel="00000000" w:rsidR="00000000" w:rsidRPr="00000000">
        <w:rPr>
          <w:rtl w:val="0"/>
        </w:rPr>
        <w:t xml:space="preserve">Test-Bed Specification</w:t>
      </w:r>
    </w:p>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2" w:line="360" w:lineRule="auto"/>
        <w:ind w:left="171"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test-bed is built as a set of virtual machines on a single hypervisor, isolated from any production network, as summarised in Table 4.</w:t>
      </w:r>
    </w:p>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 w:line="360" w:lineRule="auto"/>
        <w:ind w:left="0" w:right="0" w:firstLine="0"/>
        <w:jc w:val="left"/>
        <w:rPr>
          <w:rFonts w:ascii="Times New Roman" w:cs="Times New Roman" w:eastAsia="Times New Roman" w:hAnsi="Times New Roman"/>
          <w:b w:val="0"/>
          <w:bCs w:val="0"/>
          <w:i w:val="0"/>
          <w:iCs w:val="0"/>
          <w:smallCaps w:val="0"/>
          <w:strike w:val="0"/>
          <w:color w:val="000000"/>
          <w:sz w:val="18"/>
          <w:szCs w:val="18"/>
          <w:u w:val="none"/>
          <w:shd w:fill="auto" w:val="clear"/>
          <w:vertAlign w:val="baseline"/>
        </w:rPr>
      </w:pPr>
      <w:r w:rsidDel="00000000" w:rsidR="00000000" w:rsidRPr="00000000">
        <w:rPr>
          <w:rtl w:val="0"/>
        </w:rPr>
      </w:r>
    </w:p>
    <w:tbl>
      <w:tblPr>
        <w:tblStyle w:val="Table4"/>
        <w:tblW w:w="9020.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3000"/>
        <w:gridCol w:w="3000"/>
        <w:gridCol w:w="3020"/>
        <w:tblGridChange w:id="0">
          <w:tblGrid>
            <w:gridCol w:w="3000"/>
            <w:gridCol w:w="3000"/>
            <w:gridCol w:w="3020"/>
          </w:tblGrid>
        </w:tblGridChange>
      </w:tblGrid>
      <w:tr>
        <w:trPr>
          <w:cantSplit w:val="0"/>
          <w:trHeight w:val="260" w:hRule="atLeast"/>
          <w:tblHeader w:val="0"/>
        </w:trPr>
        <w:tc>
          <w:tcPr/>
          <w:p w:rsidR="00000000" w:rsidDel="00000000" w:rsidP="00000000" w:rsidRDefault="00000000" w:rsidRPr="00000000" w14:paraId="000001B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Component</w:t>
            </w:r>
          </w:p>
        </w:tc>
        <w:tc>
          <w:tcPr/>
          <w:p w:rsidR="00000000" w:rsidDel="00000000" w:rsidP="00000000" w:rsidRDefault="00000000" w:rsidRPr="00000000" w14:paraId="000001B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Role</w:t>
            </w:r>
          </w:p>
        </w:tc>
        <w:tc>
          <w:tcPr/>
          <w:p w:rsidR="00000000" w:rsidDel="00000000" w:rsidP="00000000" w:rsidRDefault="00000000" w:rsidRPr="00000000" w14:paraId="000001B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Configuration</w:t>
            </w:r>
          </w:p>
        </w:tc>
      </w:tr>
      <w:tr>
        <w:trPr>
          <w:cantSplit w:val="0"/>
          <w:trHeight w:val="1219" w:hRule="atLeast"/>
          <w:tblHeader w:val="0"/>
        </w:trPr>
        <w:tc>
          <w:tcPr/>
          <w:p w:rsidR="00000000" w:rsidDel="00000000" w:rsidP="00000000" w:rsidRDefault="00000000" w:rsidRPr="00000000" w14:paraId="000001B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Kali Linux VM</w:t>
            </w:r>
          </w:p>
        </w:tc>
        <w:tc>
          <w:tcPr/>
          <w:p w:rsidR="00000000" w:rsidDel="00000000" w:rsidP="00000000" w:rsidRDefault="00000000" w:rsidRPr="00000000" w14:paraId="000001B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Attacker</w:t>
            </w:r>
          </w:p>
        </w:tc>
        <w:tc>
          <w:tcPr/>
          <w:p w:rsidR="00000000" w:rsidDel="00000000" w:rsidP="00000000" w:rsidRDefault="00000000" w:rsidRPr="00000000" w14:paraId="000001BB">
            <w:pPr>
              <w:rPr/>
            </w:pPr>
            <w:r w:rsidDel="00000000" w:rsidR="00000000" w:rsidRPr="00000000">
              <w:rPr>
                <w:rFonts w:ascii="Times New Roman" w:cs="Times New Roman" w:eastAsia="Times New Roman" w:hAnsi="Times New Roman"/>
                <w:b w:val="0"/>
                <w:bCs w:val="0"/>
                <w:sz w:val="18"/>
                <w:szCs w:val="18"/>
                <w:rtl w:val="0"/>
              </w:rPr>
              <w:t xml:space="preserve">Kali Linux 2026.2 (Rolling), 2 vCPU, ~4 GB RAM allocated in VirtualBox; Nmap 7.99 and Wireshark 4.6.6 confirmed installed and used for every capture in Chapter 4; adapter 1 set to Host-Only (vboxnet0), Promiscuous Mode left at the VirtualBox default of Deny (see Section 4.1.1 and Section 5.5).</w:t>
            </w:r>
            <w:r w:rsidDel="00000000" w:rsidR="00000000" w:rsidRPr="00000000">
              <w:rPr>
                <w:rtl w:val="0"/>
              </w:rPr>
            </w:r>
          </w:p>
        </w:tc>
      </w:tr>
      <w:tr>
        <w:trPr>
          <w:cantSplit w:val="0"/>
          <w:trHeight w:val="1224" w:hRule="atLeast"/>
          <w:tblHeader w:val="0"/>
        </w:trPr>
        <w:tc>
          <w:tcPr/>
          <w:p w:rsidR="00000000" w:rsidDel="00000000" w:rsidP="00000000" w:rsidRDefault="00000000" w:rsidRPr="00000000" w14:paraId="000001BC">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Metasploitable 2 VM</w:t>
            </w:r>
          </w:p>
        </w:tc>
        <w:tc>
          <w:tcPr/>
          <w:p w:rsidR="00000000" w:rsidDel="00000000" w:rsidP="00000000" w:rsidRDefault="00000000" w:rsidRPr="00000000" w14:paraId="000001BD">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91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Victim – intentionally vulnerable</w:t>
            </w:r>
          </w:p>
          <w:p w:rsidR="00000000" w:rsidDel="00000000" w:rsidP="00000000" w:rsidRDefault="00000000" w:rsidRPr="00000000" w14:paraId="000001BE">
            <w:pPr>
              <w:keepNext w:val="0"/>
              <w:keepLines w:val="0"/>
              <w:widowControl w:val="0"/>
              <w:pBdr>
                <w:top w:space="0" w:sz="0" w:val="nil"/>
                <w:left w:space="0" w:sz="0" w:val="nil"/>
                <w:bottom w:space="0" w:sz="0" w:val="nil"/>
                <w:right w:space="0" w:sz="0" w:val="nil"/>
                <w:between w:space="0" w:sz="0" w:val="nil"/>
              </w:pBdr>
              <w:shd w:fill="auto" w:val="clear"/>
              <w:spacing w:after="0" w:before="0" w:line="252.00000000000003"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Linux target</w:t>
            </w:r>
          </w:p>
        </w:tc>
        <w:tc>
          <w:tcPr/>
          <w:p w:rsidR="00000000" w:rsidDel="00000000" w:rsidP="00000000" w:rsidRDefault="00000000" w:rsidRPr="00000000" w14:paraId="000001BF">
            <w:pPr>
              <w:rPr/>
            </w:pPr>
            <w:r w:rsidDel="00000000" w:rsidR="00000000" w:rsidRPr="00000000">
              <w:rPr>
                <w:rFonts w:ascii="Times New Roman" w:cs="Times New Roman" w:eastAsia="Times New Roman" w:hAnsi="Times New Roman"/>
                <w:b w:val="0"/>
                <w:bCs w:val="0"/>
                <w:sz w:val="18"/>
                <w:szCs w:val="18"/>
                <w:rtl w:val="0"/>
              </w:rPr>
              <w:t xml:space="preserve">192.168.56.101 on vboxnet0; HTTP banner and Follow-Stream analysis in Section 4.2.3 confirmed Apache/2.2.8 (Ubuntu) with mod_dav/2 and PHP/5.2.4-2ubuntu5.10, and the captured SMB/NetBIOS broadcast traffic in Section 4.2.1 was consistent with the Samba 3.0.20-Debian build documented for this image [24].</w:t>
            </w:r>
            <w:r w:rsidDel="00000000" w:rsidR="00000000" w:rsidRPr="00000000">
              <w:rPr>
                <w:rtl w:val="0"/>
              </w:rPr>
            </w:r>
          </w:p>
        </w:tc>
      </w:tr>
      <w:tr>
        <w:trPr>
          <w:cantSplit w:val="0"/>
          <w:trHeight w:val="1191" w:hRule="atLeast"/>
          <w:tblHeader w:val="0"/>
        </w:trPr>
        <w:tc>
          <w:tcPr/>
          <w:p w:rsidR="00000000" w:rsidDel="00000000" w:rsidP="00000000" w:rsidRDefault="00000000" w:rsidRPr="00000000" w14:paraId="000001C0">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Windows victim VM</w:t>
            </w:r>
          </w:p>
        </w:tc>
        <w:tc>
          <w:tcPr/>
          <w:p w:rsidR="00000000" w:rsidDel="00000000" w:rsidP="00000000" w:rsidRDefault="00000000" w:rsidRPr="00000000" w14:paraId="000001C1">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Victim – Windows target</w:t>
            </w:r>
          </w:p>
        </w:tc>
        <w:tc>
          <w:tcPr/>
          <w:p w:rsidR="00000000" w:rsidDel="00000000" w:rsidP="00000000" w:rsidRDefault="00000000" w:rsidRPr="00000000" w14:paraId="000001C2">
            <w:pPr>
              <w:rPr/>
            </w:pPr>
            <w:r w:rsidDel="00000000" w:rsidR="00000000" w:rsidRPr="00000000">
              <w:rPr>
                <w:rFonts w:ascii="Times New Roman" w:cs="Times New Roman" w:eastAsia="Times New Roman" w:hAnsi="Times New Roman"/>
                <w:b w:val="0"/>
                <w:bCs w:val="0"/>
                <w:sz w:val="18"/>
                <w:szCs w:val="18"/>
                <w:rtl w:val="0"/>
              </w:rPr>
              <w:t xml:space="preserve">Reserved for the SYN-flood and DoS scenarios in the full repeat-measures campaign (Section 3.3.7); not instantiated for the interim reconnaissance demonstration reported in Chapter 4, which uses only the two hosts above.</w:t>
            </w:r>
            <w:r w:rsidDel="00000000" w:rsidR="00000000" w:rsidRPr="00000000">
              <w:rPr>
                <w:rtl w:val="0"/>
              </w:rPr>
            </w:r>
          </w:p>
        </w:tc>
      </w:tr>
      <w:tr>
        <w:trPr>
          <w:cantSplit w:val="0"/>
          <w:trHeight w:val="1491" w:hRule="atLeast"/>
          <w:tblHeader w:val="0"/>
        </w:trPr>
        <w:tc>
          <w:tcPr/>
          <w:p w:rsidR="00000000" w:rsidDel="00000000" w:rsidP="00000000" w:rsidRDefault="00000000" w:rsidRPr="00000000" w14:paraId="000001C3">
            <w:pPr>
              <w:rPr/>
            </w:pPr>
            <w:r w:rsidDel="00000000" w:rsidR="00000000" w:rsidRPr="00000000">
              <w:rPr>
                <w:rFonts w:ascii="Times New Roman" w:cs="Times New Roman" w:eastAsia="Times New Roman" w:hAnsi="Times New Roman"/>
                <w:b w:val="1"/>
                <w:bCs w:val="1"/>
                <w:sz w:val="19"/>
                <w:szCs w:val="19"/>
                <w:rtl w:val="0"/>
              </w:rPr>
              <w:t xml:space="preserve">Capturing host</w:t>
            </w:r>
            <w:r w:rsidDel="00000000" w:rsidR="00000000" w:rsidRPr="00000000">
              <w:rPr>
                <w:rtl w:val="0"/>
              </w:rPr>
            </w:r>
          </w:p>
        </w:tc>
        <w:tc>
          <w:tcPr/>
          <w:p w:rsidR="00000000" w:rsidDel="00000000" w:rsidP="00000000" w:rsidRDefault="00000000" w:rsidRPr="00000000" w14:paraId="000001C4">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Capture point</w:t>
            </w:r>
          </w:p>
        </w:tc>
        <w:tc>
          <w:tcPr/>
          <w:p w:rsidR="00000000" w:rsidDel="00000000" w:rsidP="00000000" w:rsidRDefault="00000000" w:rsidRPr="00000000" w14:paraId="000001C5">
            <w:pPr>
              <w:rPr/>
            </w:pPr>
            <w:r w:rsidDel="00000000" w:rsidR="00000000" w:rsidRPr="00000000">
              <w:rPr>
                <w:rFonts w:ascii="Times New Roman" w:cs="Times New Roman" w:eastAsia="Times New Roman" w:hAnsi="Times New Roman"/>
                <w:b w:val="0"/>
                <w:bCs w:val="0"/>
                <w:sz w:val="18"/>
                <w:szCs w:val="18"/>
                <w:rtl w:val="0"/>
              </w:rPr>
              <w:t xml:space="preserve">For the demonstration in Chapter 4, Wireshark 4.6.6 was run directly on the Kali attacker VM's own eth0 interface rather than on a separate mirrored monitoring host. Because Promiscuous Mode on that adapter was left at the VirtualBox default (Deny), the resulting capture legitimately contains only broadcast/multicast traffic and unicast traffic to or from 192.168.56.102 itself; a dedicated monitoring host with promiscuous capture enabled is planned for the full campaign so that third-party inter-VM traffic can also be observed (Section 5.5).</w:t>
            </w:r>
            <w:r w:rsidDel="00000000" w:rsidR="00000000" w:rsidRPr="00000000">
              <w:rPr>
                <w:rtl w:val="0"/>
              </w:rPr>
            </w:r>
          </w:p>
        </w:tc>
      </w:tr>
      <w:tr>
        <w:trPr>
          <w:cantSplit w:val="0"/>
          <w:trHeight w:val="1240" w:hRule="atLeast"/>
          <w:tblHeader w:val="0"/>
        </w:trPr>
        <w:tc>
          <w:tcPr/>
          <w:p w:rsidR="00000000" w:rsidDel="00000000" w:rsidP="00000000" w:rsidRDefault="00000000" w:rsidRPr="00000000" w14:paraId="000001C6">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Virtual network</w:t>
            </w:r>
          </w:p>
        </w:tc>
        <w:tc>
          <w:tcPr/>
          <w:p w:rsidR="00000000" w:rsidDel="00000000" w:rsidP="00000000" w:rsidRDefault="00000000" w:rsidRPr="00000000" w14:paraId="000001C7">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Isolation</w:t>
            </w:r>
          </w:p>
        </w:tc>
        <w:tc>
          <w:tcPr/>
          <w:p w:rsidR="00000000" w:rsidDel="00000000" w:rsidP="00000000" w:rsidRDefault="00000000" w:rsidRPr="00000000" w14:paraId="000001C8">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252"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Host-only/NAT virtual switch inside the hypervisor, isolated from the host's production network and the</w:t>
            </w:r>
          </w:p>
          <w:p w:rsidR="00000000" w:rsidDel="00000000" w:rsidP="00000000" w:rsidRDefault="00000000" w:rsidRPr="00000000" w14:paraId="000001C9">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4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internet</w:t>
            </w:r>
          </w:p>
        </w:tc>
      </w:tr>
    </w:tbl>
    <w:p w:rsidR="00000000" w:rsidDel="00000000" w:rsidP="00000000" w:rsidRDefault="00000000" w:rsidRPr="00000000" w14:paraId="000001CA">
      <w:pPr>
        <w:pStyle w:val="Heading4"/>
        <w:numPr>
          <w:ilvl w:val="2"/>
          <w:numId w:val="4"/>
        </w:numPr>
        <w:tabs>
          <w:tab w:val="left" w:leader="none" w:pos="766"/>
        </w:tabs>
        <w:spacing w:after="0" w:before="230" w:line="360" w:lineRule="auto"/>
        <w:ind w:left="766" w:right="0" w:hanging="625"/>
        <w:jc w:val="left"/>
        <w:rPr/>
      </w:pPr>
      <w:r w:rsidDel="00000000" w:rsidR="00000000" w:rsidRPr="00000000">
        <w:rPr>
          <w:rtl w:val="0"/>
        </w:rPr>
        <w:t xml:space="preserve">Traffic-Generation Script</w:t>
      </w:r>
    </w:p>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1"/>
          <w:bCs w:val="1"/>
          <w:i w:val="0"/>
          <w:iCs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25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shell/Python orchestration script drives every experimental run so that each run is produced under identical, repeatable conditions. The script: (i) generates a baseline of normal traffic (ICMP ping, HTTP browsing, FTP file transfer) to provide realistic background noise; (ii) launches one of the four attack scenarios in Section 3.3.1 at a scheduled point in the run; (iii) writes a timestamped log entry – attack name, start time and end time – to a CSV file at the moment the attack command is issued and the moment it completes; and (iv) is executed identically, with NTP-synchronised clocks across all VMs, for every repetition of every scenario so that runs are directly comparable.</w:t>
      </w:r>
    </w:p>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CE">
      <w:pPr>
        <w:pStyle w:val="Heading4"/>
        <w:numPr>
          <w:ilvl w:val="2"/>
          <w:numId w:val="4"/>
        </w:numPr>
        <w:tabs>
          <w:tab w:val="left" w:leader="none" w:pos="766"/>
        </w:tabs>
        <w:spacing w:after="0" w:before="0" w:line="360" w:lineRule="auto"/>
        <w:ind w:left="766" w:right="0" w:hanging="625"/>
        <w:jc w:val="left"/>
        <w:rPr/>
      </w:pPr>
      <w:r w:rsidDel="00000000" w:rsidR="00000000" w:rsidRPr="00000000">
        <w:rPr>
          <w:rtl w:val="0"/>
        </w:rPr>
        <w:t xml:space="preserve">Measurement Procedure</w:t>
      </w:r>
    </w:p>
    <w:p w:rsidR="00000000" w:rsidDel="00000000" w:rsidP="00000000" w:rsidRDefault="00000000" w:rsidRPr="00000000" w14:paraId="000001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22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For each run, two timestamps are recorded: T0, written automatically by the traffic-generation script the instant the attack command is issued, and T1, written by the investigator's evidence log the instant a reportable piece of evidence for that attack (defined in Section 3.4.1) is produced in Wireshark.</w:t>
      </w:r>
    </w:p>
    <w:p w:rsidR="00000000" w:rsidDel="00000000" w:rsidP="00000000" w:rsidRDefault="00000000" w:rsidRPr="00000000" w14:paraId="000001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58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Gungsuh" w:cs="Gungsuh" w:eastAsia="Gungsuh" w:hAnsi="Gungsuh"/>
          <w:b w:val="0"/>
          <w:bCs w:val="0"/>
          <w:i w:val="0"/>
          <w:iCs w:val="0"/>
          <w:smallCaps w:val="0"/>
          <w:strike w:val="0"/>
          <w:color w:val="000000"/>
          <w:sz w:val="22"/>
          <w:szCs w:val="22"/>
          <w:u w:val="none"/>
          <w:shd w:fill="auto" w:val="clear"/>
          <w:vertAlign w:val="baseline"/>
          <w:rtl w:val="0"/>
        </w:rPr>
        <w:t xml:space="preserve">Time-to-evidence (TTE) is then calculated as TTE = T1 − T0. Completeness is scored against a per-scenario checklist of expected evidence elements – source/destination IP, attack signature, timestamp range, affected ports or services, and packet/flow count as the proportion of elements</w:t>
      </w:r>
      <w:r w:rsidDel="00000000" w:rsidR="00000000" w:rsidRPr="00000000">
        <w:rPr>
          <w:sz w:val="22"/>
          <w:szCs w:val="22"/>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successfully captured and documented. Both measures are logged to the evidence register described in Section 3.4.</w:t>
      </w:r>
    </w:p>
    <w:p w:rsidR="00000000" w:rsidDel="00000000" w:rsidP="00000000" w:rsidRDefault="00000000" w:rsidRPr="00000000" w14:paraId="000001D1">
      <w:pPr>
        <w:pStyle w:val="Heading4"/>
        <w:numPr>
          <w:ilvl w:val="1"/>
          <w:numId w:val="4"/>
        </w:numPr>
        <w:tabs>
          <w:tab w:val="left" w:leader="none" w:pos="558"/>
        </w:tabs>
        <w:spacing w:after="0" w:before="60" w:line="360" w:lineRule="auto"/>
        <w:ind w:left="558" w:right="0" w:hanging="417"/>
        <w:jc w:val="left"/>
        <w:rPr/>
      </w:pPr>
      <w:r w:rsidDel="00000000" w:rsidR="00000000" w:rsidRPr="00000000">
        <w:rPr>
          <w:rtl w:val="0"/>
        </w:rPr>
        <w:t xml:space="preserve">Data Collection and Evaluation Specification</w:t>
      </w:r>
    </w:p>
    <w:p w:rsidR="00000000" w:rsidDel="00000000" w:rsidP="00000000" w:rsidRDefault="00000000" w:rsidRPr="00000000" w14:paraId="000001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2" w:line="360" w:lineRule="auto"/>
        <w:ind w:left="171" w:right="117"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This section defines the terms and design decisions that make the measurements in Section 3.3.4 reproducible: what counts as a reportable piece of evidence, how time-to-evidence is actually measured, what the manual baseline consists of, and the repeat-measures design used to avoid drawing conclusions from a single run.</w:t>
      </w:r>
    </w:p>
    <w:p w:rsidR="00000000" w:rsidDel="00000000" w:rsidP="00000000" w:rsidRDefault="00000000" w:rsidRPr="00000000" w14:paraId="000001D3">
      <w:pPr>
        <w:pStyle w:val="Heading4"/>
        <w:numPr>
          <w:ilvl w:val="2"/>
          <w:numId w:val="4"/>
        </w:numPr>
        <w:tabs>
          <w:tab w:val="left" w:leader="none" w:pos="766"/>
        </w:tabs>
        <w:spacing w:after="0" w:before="253" w:line="360" w:lineRule="auto"/>
        <w:ind w:left="766" w:right="0" w:hanging="625"/>
        <w:jc w:val="left"/>
        <w:rPr/>
      </w:pPr>
      <w:r w:rsidDel="00000000" w:rsidR="00000000" w:rsidRPr="00000000">
        <w:rPr>
          <w:rtl w:val="0"/>
        </w:rPr>
        <w:t xml:space="preserve">Definition of a Reportable Piece of Evidence</w:t>
      </w:r>
    </w:p>
    <w:p w:rsidR="00000000" w:rsidDel="00000000" w:rsidP="00000000" w:rsidRDefault="00000000" w:rsidRPr="00000000" w14:paraId="000001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2" w:line="360" w:lineRule="auto"/>
        <w:ind w:left="171" w:right="17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reportable piece of evidence is defined as a discrete, documented artefact that (a) is traceable to a specific timestamp and source/destination pair within a PCAP file, (b) directly supports a specific finding stated in the analysis – for example, ‘SYN flood originating from a given source between T1 and T2’  and (c) is recorded in the forensic report template with an evidence ID, capture time, description, and a reference to the supporting PCAP file or screenshot. Preliminary observations that are not yet linked to a timestamped artefact and a stated finding are not counted as evidence for</w:t>
      </w:r>
    </w:p>
    <w:p w:rsidR="00000000" w:rsidDel="00000000" w:rsidP="00000000" w:rsidRDefault="00000000" w:rsidRPr="00000000" w14:paraId="000001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time-to-evidence purposes.</w:t>
      </w:r>
    </w:p>
    <w:p w:rsidR="00000000" w:rsidDel="00000000" w:rsidP="00000000" w:rsidRDefault="00000000" w:rsidRPr="00000000" w14:paraId="000001D6">
      <w:pPr>
        <w:pStyle w:val="Heading4"/>
        <w:numPr>
          <w:ilvl w:val="2"/>
          <w:numId w:val="4"/>
        </w:numPr>
        <w:tabs>
          <w:tab w:val="left" w:leader="none" w:pos="766"/>
        </w:tabs>
        <w:spacing w:after="0" w:before="253" w:line="360" w:lineRule="auto"/>
        <w:ind w:left="766" w:right="0" w:hanging="625"/>
        <w:jc w:val="left"/>
        <w:rPr/>
      </w:pPr>
      <w:r w:rsidDel="00000000" w:rsidR="00000000" w:rsidRPr="00000000">
        <w:rPr>
          <w:rtl w:val="0"/>
        </w:rPr>
        <w:t xml:space="preserve">Measuring Time-to-Evidence</w:t>
      </w:r>
    </w:p>
    <w:p w:rsidR="00000000" w:rsidDel="00000000" w:rsidP="00000000" w:rsidRDefault="00000000" w:rsidRPr="00000000" w14:paraId="000001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2" w:line="360" w:lineRule="auto"/>
        <w:ind w:left="171" w:right="22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Time-to-evidence is measured using three synchronised data points: (i) the traffic-generation script's automatic log of attack start time, (ii) packet timestamps embedded in the PCAP file by Wireshark/tshark, and (iii) the investigator's manually logged timestamp for the moment the first reportable piece of evidence (Section 3.4.1) is confirmed and recorded. All virtual machines and the monitoring host are synchronised to the same NTP source before each run to keep clock skew below one second, and the three timestamps are cross-checked against each other after each run to catch logging errors.</w:t>
      </w:r>
    </w:p>
    <w:p w:rsidR="00000000" w:rsidDel="00000000" w:rsidP="00000000" w:rsidRDefault="00000000" w:rsidRPr="00000000" w14:paraId="000001D8">
      <w:pPr>
        <w:pStyle w:val="Heading4"/>
        <w:numPr>
          <w:ilvl w:val="2"/>
          <w:numId w:val="4"/>
        </w:numPr>
        <w:tabs>
          <w:tab w:val="left" w:leader="none" w:pos="766"/>
        </w:tabs>
        <w:spacing w:after="0" w:before="253" w:line="360" w:lineRule="auto"/>
        <w:ind w:left="766" w:right="0" w:hanging="625"/>
        <w:jc w:val="left"/>
        <w:rPr/>
      </w:pPr>
      <w:r w:rsidDel="00000000" w:rsidR="00000000" w:rsidRPr="00000000">
        <w:rPr>
          <w:rtl w:val="0"/>
        </w:rPr>
        <w:t xml:space="preserve">Manual Baseline</w:t>
      </w:r>
    </w:p>
    <w:p w:rsidR="00000000" w:rsidDel="00000000" w:rsidP="00000000" w:rsidRDefault="00000000" w:rsidRPr="00000000" w14:paraId="000001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2" w:line="360" w:lineRule="auto"/>
        <w:ind w:left="171"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‘manual, ad hoc’ baseline referred to in the Aim is defined operationally rather than taken from a single external source, since no directly comparable timed dataset exists in the reviewed literature.</w:t>
      </w:r>
    </w:p>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226"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For each attack scenario, the same investigator analyses an identical PCAP file using Wireshark alone  without the nine-phase checklist, templates, or evidence register  following an unguided, exploratory process typical of ad hoc analysis, and the same time-to-evidence and completeness measures are recorded. Qualitative figures reported in practitioner sources such as Messier and NIST SP 800-61 are used only as secondary, contextual reference points and are not treated as a</w:t>
      </w:r>
    </w:p>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like-for-like quantitative baseline [2],[10].</w:t>
      </w:r>
    </w:p>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2"/>
          <w:szCs w:val="22"/>
        </w:rPr>
      </w:pPr>
      <w:r w:rsidDel="00000000" w:rsidR="00000000" w:rsidRPr="00000000">
        <w:rPr>
          <w:rtl w:val="0"/>
        </w:rPr>
      </w:r>
    </w:p>
    <w:p w:rsidR="00000000" w:rsidDel="00000000" w:rsidP="00000000" w:rsidRDefault="00000000" w:rsidRPr="00000000" w14:paraId="000001DD">
      <w:pPr>
        <w:pStyle w:val="Heading4"/>
        <w:numPr>
          <w:ilvl w:val="2"/>
          <w:numId w:val="4"/>
        </w:numPr>
        <w:tabs>
          <w:tab w:val="left" w:leader="none" w:pos="766"/>
        </w:tabs>
        <w:spacing w:after="0" w:before="253" w:line="360" w:lineRule="auto"/>
        <w:ind w:left="766" w:right="0" w:hanging="625"/>
        <w:jc w:val="left"/>
        <w:rPr/>
      </w:pPr>
      <w:r w:rsidDel="00000000" w:rsidR="00000000" w:rsidRPr="00000000">
        <w:rPr>
          <w:rtl w:val="0"/>
        </w:rPr>
        <w:t xml:space="preserve">Repeat-Measures Design</w:t>
      </w:r>
    </w:p>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21" w:line="360" w:lineRule="auto"/>
        <w:ind w:left="171" w:right="948"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Each of the four attack scenarios is run a minimum of three independent times under identical test-bed conditions, under both the framework-guided condition and the manual baseline condition, giving a repeated-measures (within-subject) comparison for each scenario.</w:t>
      </w:r>
    </w:p>
    <w:p w:rsidR="00000000" w:rsidDel="00000000" w:rsidP="00000000" w:rsidRDefault="00000000" w:rsidRPr="00000000" w14:paraId="000001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Time-to-evidence and completeness are recorded for every run, and the mean and standard deviation across repetitions are reported rather than a single run or iteration, so that variability arising from network timing, VM scheduling, or investigator attention is reflected in the results rather than hidden by a single measurement.</w:t>
      </w:r>
      <w:r w:rsidDel="00000000" w:rsidR="00000000" w:rsidRPr="00000000">
        <w:rPr>
          <w:rtl w:val="0"/>
        </w:rPr>
      </w:r>
    </w:p>
    <w:p w:rsidR="00000000" w:rsidDel="00000000" w:rsidP="00000000" w:rsidRDefault="00000000" w:rsidRPr="00000000" w14:paraId="000001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tl w:val="0"/>
        </w:rPr>
      </w:r>
    </w:p>
    <w:p w:rsidR="00000000" w:rsidDel="00000000" w:rsidP="00000000" w:rsidRDefault="00000000" w:rsidRPr="00000000" w14:paraId="000001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tl w:val="0"/>
        </w:rPr>
      </w:r>
    </w:p>
    <w:p w:rsidR="00000000" w:rsidDel="00000000" w:rsidP="00000000" w:rsidRDefault="00000000" w:rsidRPr="00000000" w14:paraId="000001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tl w:val="0"/>
        </w:rPr>
      </w:r>
    </w:p>
    <w:p w:rsidR="00000000" w:rsidDel="00000000" w:rsidP="00000000" w:rsidRDefault="00000000" w:rsidRPr="00000000" w14:paraId="000001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tl w:val="0"/>
        </w:rPr>
      </w:r>
    </w:p>
    <w:p w:rsidR="00000000" w:rsidDel="00000000" w:rsidP="00000000" w:rsidRDefault="00000000" w:rsidRPr="00000000" w14:paraId="000001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171" w:right="416" w:firstLine="0"/>
        <w:jc w:val="left"/>
        <w:rPr>
          <w:sz w:val="22"/>
          <w:szCs w:val="22"/>
        </w:rPr>
      </w:pPr>
      <w:r w:rsidDel="00000000" w:rsidR="00000000" w:rsidRPr="00000000">
        <w:rPr>
          <w:rtl w:val="0"/>
        </w:rPr>
      </w:r>
    </w:p>
    <w:p w:rsidR="00000000" w:rsidDel="00000000" w:rsidP="00000000" w:rsidRDefault="00000000" w:rsidRPr="00000000" w14:paraId="000001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416" w:firstLine="0"/>
        <w:jc w:val="left"/>
        <w:rPr>
          <w:sz w:val="22"/>
          <w:szCs w:val="22"/>
        </w:rPr>
      </w:pPr>
      <w:r w:rsidDel="00000000" w:rsidR="00000000" w:rsidRPr="00000000">
        <w:rPr>
          <w:rtl w:val="0"/>
        </w:rPr>
      </w:r>
    </w:p>
    <w:p w:rsidR="00000000" w:rsidDel="00000000" w:rsidP="00000000" w:rsidRDefault="00000000" w:rsidRPr="00000000" w14:paraId="000001E6">
      <w:pPr>
        <w:pStyle w:val="Heading3"/>
        <w:ind w:left="165" w:firstLine="0"/>
        <w:jc w:val="both"/>
        <w:rPr/>
      </w:pPr>
      <w:r w:rsidDel="00000000" w:rsidR="00000000" w:rsidRPr="00000000">
        <w:rPr>
          <w:rtl w:val="0"/>
        </w:rPr>
        <w:t xml:space="preserve">Pipeline Diagram</w:t>
      </w:r>
    </w:p>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84"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complete workflow of the proposed network forensic investigation framework can be represented as:</w:t>
      </w:r>
    </w:p>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 w:line="360" w:lineRule="auto"/>
        <w:ind w:left="0" w:right="0" w:firstLine="0"/>
        <w:jc w:val="left"/>
        <w:rPr>
          <w:rFonts w:ascii="Times New Roman" w:cs="Times New Roman" w:eastAsia="Times New Roman" w:hAnsi="Times New Roman"/>
          <w:b w:val="0"/>
          <w:bCs w:val="0"/>
          <w:i w:val="0"/>
          <w:iCs w:val="0"/>
          <w:smallCaps w:val="0"/>
          <w:strike w:val="0"/>
          <w:color w:val="000000"/>
          <w:sz w:val="17"/>
          <w:szCs w:val="17"/>
          <w:u w:val="none"/>
          <w:shd w:fill="auto" w:val="clear"/>
          <w:vertAlign w:val="baseline"/>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208124</wp:posOffset>
            </wp:positionH>
            <wp:positionV relativeFrom="paragraph">
              <wp:posOffset>146358</wp:posOffset>
            </wp:positionV>
            <wp:extent cx="5590336" cy="2768355"/>
            <wp:effectExtent b="0" l="0" r="0" t="0"/>
            <wp:wrapTopAndBottom distB="0" distT="0"/>
            <wp:docPr id="8" name="image13.jpg"/>
            <a:graphic>
              <a:graphicData uri="http://schemas.openxmlformats.org/drawingml/2006/picture">
                <pic:pic>
                  <pic:nvPicPr>
                    <pic:cNvPr id="0" name="image13.jpg"/>
                    <pic:cNvPicPr preferRelativeResize="0"/>
                  </pic:nvPicPr>
                  <pic:blipFill>
                    <a:blip r:embed="rId9"/>
                    <a:srcRect b="0" l="0" r="0" t="0"/>
                    <a:stretch>
                      <a:fillRect/>
                    </a:stretch>
                  </pic:blipFill>
                  <pic:spPr>
                    <a:xfrm>
                      <a:off x="0" y="0"/>
                      <a:ext cx="5590336" cy="2768355"/>
                    </a:xfrm>
                    <a:prstGeom prst="rect"/>
                    <a:ln/>
                  </pic:spPr>
                </pic:pic>
              </a:graphicData>
            </a:graphic>
          </wp:anchor>
        </w:drawing>
      </w:r>
    </w:p>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This pipeline depicts the methodical procedure used throughout the investigation, which begins with setting up the forensic environment and concludes with assessing the created framework.</w:t>
      </w:r>
    </w:p>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EB">
      <w:pPr>
        <w:pStyle w:val="Heading3"/>
        <w:ind w:left="165" w:firstLine="0"/>
        <w:jc w:val="both"/>
        <w:rPr/>
      </w:pPr>
      <w:r w:rsidDel="00000000" w:rsidR="00000000" w:rsidRPr="00000000">
        <w:rPr>
          <w:rtl w:val="0"/>
        </w:rPr>
        <w:t xml:space="preserve">Ethical Considerations</w:t>
      </w:r>
    </w:p>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Every experiment will be carried out utilizing only approved systems and resources in a controlled virtual laboratory setting. The initiative will not target any real-world networks, organizations, or unlawful devices.</w:t>
      </w:r>
    </w:p>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9"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acquired packet data and produced network traffic will only be utilized for scholarly and research purposes. To preserve data integrity, confidentiality, and privacy, digital evidence gathered during experiments shall be handled properly. In accordance with established incident handling and forensic investigation principles, all actions will adhere to institutional ethical rules and acceptable cybersecurity research procedures [2].</w:t>
      </w:r>
    </w:p>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79" w:firstLine="0"/>
        <w:jc w:val="both"/>
        <w:rPr>
          <w:sz w:val="22"/>
          <w:szCs w:val="22"/>
        </w:rPr>
      </w:pPr>
      <w:r w:rsidDel="00000000" w:rsidR="00000000" w:rsidRPr="00000000">
        <w:rPr>
          <w:rtl w:val="0"/>
        </w:rPr>
      </w:r>
    </w:p>
    <w:p w:rsidR="00000000" w:rsidDel="00000000" w:rsidP="00000000" w:rsidRDefault="00000000" w:rsidRPr="00000000" w14:paraId="000001EF">
      <w:pPr>
        <w:pStyle w:val="Heading3"/>
        <w:spacing w:before="60" w:lineRule="auto"/>
        <w:ind w:left="165" w:firstLine="0"/>
        <w:rPr/>
      </w:pPr>
      <w:r w:rsidDel="00000000" w:rsidR="00000000" w:rsidRPr="00000000">
        <w:rPr>
          <w:rtl w:val="0"/>
        </w:rPr>
        <w:t xml:space="preserve">Knowledge Base and Updatability</w:t>
      </w:r>
    </w:p>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systematic knowledge base about attack signatures, investigative protocols, Wireshark filtering techniques, network protocols, and popular forensic analysis methodologies will be maintained by the suggested framework.</w:t>
      </w:r>
    </w:p>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1" w:firstLine="0"/>
        <w:jc w:val="both"/>
        <w:rPr>
          <w:sz w:val="36"/>
          <w:szCs w:val="36"/>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New attack patterns, newly discovered vulnerabilities, updated threat intelligence, and enhanced forensic methods will all be incorporated into the knowledge base to support future updates. This feature will support the framework's continued applicability and efficacy in the face of changing cybersecurity risks.</w:t>
      </w:r>
      <w:r w:rsidDel="00000000" w:rsidR="00000000" w:rsidRPr="00000000">
        <w:rPr>
          <w:rtl w:val="0"/>
        </w:rPr>
      </w:r>
    </w:p>
    <w:p w:rsidR="00000000" w:rsidDel="00000000" w:rsidP="00000000" w:rsidRDefault="00000000" w:rsidRPr="00000000" w14:paraId="000001F2">
      <w:pPr>
        <w:pStyle w:val="Heading1"/>
        <w:ind w:left="0" w:firstLine="0"/>
        <w:rPr>
          <w:sz w:val="36"/>
          <w:szCs w:val="36"/>
        </w:rPr>
      </w:pPr>
      <w:r w:rsidDel="00000000" w:rsidR="00000000" w:rsidRPr="00000000">
        <w:rPr>
          <w:sz w:val="36"/>
          <w:szCs w:val="36"/>
          <w:rtl w:val="0"/>
        </w:rPr>
        <w:t xml:space="preserve"> CHAPTER 4: IMPLEMENTATION AND RESULTS</w:t>
      </w:r>
    </w:p>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This chapter reports how Phases 1 to 7 of the nine-phase framework (Section 3.2) were carried out against the test-bed described in Table 4 and Figure 4.1, and what the resulting packet capture actually showed. Section 4.1 documents the implementation activity itself environment setup, traffic generation and packet-capture configuration with screenshots taken directly from the working test-bed rather than recreated afterwards. Section 4.2 then reports the results obtained by analysing the resulting capture in Wireshark: the protocol-level findings, the scan-detection evidence, the application-layer reconstruction, and the evidence-handling steps applied to the capture file itself. The demonstration described here corresponds to one complete pass through Phases 1-6 of the framework, run against the reconnaissance scenario in Table 4 (Port Scan row); the remaining three scenarios and the repeat-measures design specified in Section 3.3.7 are scoped as the immediate next step of the project and are discussed as such in Section 5.5.</w:t>
      </w:r>
      <w:r w:rsidDel="00000000" w:rsidR="00000000" w:rsidRPr="00000000">
        <w:rPr>
          <w:rtl w:val="0"/>
        </w:rPr>
      </w:r>
    </w:p>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Much of the published work reviewed in Chapter 2 evaluates network forensic tooling either purely conceptually or against synthetic, already-labelled datasets; comparatively few studies walk through a single capture end to end and show what an investigator sitting at a terminal actually sees at each step. This dissertation takes the second approach deliberately: Chapter 4 is built around real screenshots taken from a working test-bed rather than idealised or recreated figures, on the view that a framework's practical value is best judged against what it produces when it is actually run, not only against how it reads on paper.</w:t>
      </w:r>
      <w:r w:rsidDel="00000000" w:rsidR="00000000" w:rsidRPr="00000000">
        <w:rPr>
          <w:rtl w:val="0"/>
        </w:rPr>
      </w:r>
    </w:p>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1113" cy="2996206"/>
            <wp:effectExtent b="0" l="0" r="0" t="0"/>
            <wp:docPr id="5"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5121113" cy="2996206"/>
                    </a:xfrm>
                    <a:prstGeom prst="rect"/>
                    <a:ln/>
                  </pic:spPr>
                </pic:pic>
              </a:graphicData>
            </a:graphic>
          </wp:inline>
        </w:drawing>
      </w:r>
      <w:r w:rsidDel="00000000" w:rsidR="00000000" w:rsidRPr="00000000">
        <w:rPr>
          <w:rtl w:val="0"/>
        </w:rPr>
      </w:r>
    </w:p>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4.1 -- Test-bed network topology actually instantiated for this demonstration: Kali Linux (192.168.56.102) and Metasploitable2 (192.168.56.101) on a single VirtualBox host-only adapter, vboxnet0.</w:t>
      </w:r>
      <w:r w:rsidDel="00000000" w:rsidR="00000000" w:rsidRPr="00000000">
        <w:rPr>
          <w:rtl w:val="0"/>
        </w:rPr>
      </w:r>
    </w:p>
    <w:p w:rsidR="00000000" w:rsidDel="00000000" w:rsidP="00000000" w:rsidRDefault="00000000" w:rsidRPr="00000000" w14:paraId="000001F7">
      <w:pPr>
        <w:pStyle w:val="Heading3"/>
        <w:ind w:left="165" w:firstLine="0"/>
        <w:jc w:val="both"/>
        <w:rPr/>
      </w:pPr>
      <w:r w:rsidDel="00000000" w:rsidR="00000000" w:rsidRPr="00000000">
        <w:rPr>
          <w:rtl w:val="0"/>
        </w:rPr>
        <w:t xml:space="preserve">4.1 Implementation</w:t>
      </w:r>
    </w:p>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implementation activity below follows Phases 1 to 3 of the framework in the order they were actually carried out: the virtual laboratory was configured first, baseline connectivity and reconnaissance tooling were then exercised against the investigating host itself as a smoke test, and Wireshark was finally configured and started against the live segment.</w:t>
      </w:r>
    </w:p>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1FA">
      <w:pPr>
        <w:pStyle w:val="Heading4"/>
        <w:spacing w:before="0" w:lineRule="auto"/>
        <w:ind w:left="171" w:firstLine="0"/>
        <w:rPr/>
      </w:pPr>
      <w:r w:rsidDel="00000000" w:rsidR="00000000" w:rsidRPr="00000000">
        <w:rPr>
          <w:rtl w:val="0"/>
        </w:rPr>
        <w:t xml:space="preserve">4.1.1 Environment Setup</w:t>
      </w:r>
    </w:p>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Figure 4.2 shows the running VirtualBox Manager with the Kali Linux 2026.2 guest selected and its network settings open on the Adapter 1 tab. The adapter is Attached to a Host-Only Adapter (vboxnet0) rather than a Bridged or NAT adapter, which is the setting that keeps every packet generated during testing confined to the two guest machines and the virtual switch, with no path to the host's own network interface or the internet -- the practical realisation of the isolation principle set out in Section 3.5 (Ethical Considerations). Promiscuous Mode for this adapter is set to Deny, its VirtualBox default; the consequences of that setting for what the resulting capture can and cannot see are discussed in Section 4.2.1 and revisited critically in Section 5.5.</w:t>
      </w:r>
    </w:p>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7" name="image18.png"/>
            <a:graphic>
              <a:graphicData uri="http://schemas.openxmlformats.org/drawingml/2006/picture">
                <pic:pic>
                  <pic:nvPicPr>
                    <pic:cNvPr id="0" name="image18.png"/>
                    <pic:cNvPicPr preferRelativeResize="0"/>
                  </pic:nvPicPr>
                  <pic:blipFill>
                    <a:blip r:embed="rId11"/>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4.2 -- VirtualBox Settings for the Kali Linux guest: Adapter 1 attached to the Host-Only Adapter vboxnet0.</w:t>
      </w:r>
      <w:r w:rsidDel="00000000" w:rsidR="00000000" w:rsidRPr="00000000">
        <w:rPr>
          <w:rtl w:val="0"/>
        </w:rPr>
      </w:r>
    </w:p>
    <w:p w:rsidR="00000000" w:rsidDel="00000000" w:rsidP="00000000" w:rsidRDefault="00000000" w:rsidRPr="00000000" w14:paraId="000001FF">
      <w:pPr>
        <w:pStyle w:val="Heading4"/>
        <w:spacing w:before="0" w:lineRule="auto"/>
        <w:ind w:left="171" w:firstLine="0"/>
        <w:rPr/>
      </w:pPr>
      <w:r w:rsidDel="00000000" w:rsidR="00000000" w:rsidRPr="00000000">
        <w:rPr>
          <w:rtl w:val="0"/>
        </w:rPr>
        <w:t xml:space="preserve">4.1.2 Traffic Generation and Reconnaissance</w:t>
      </w:r>
    </w:p>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Before generating any traffic against the intended target, the investigating host's own identity and tool-chain were verified. Figure 4.3 shows hostname -I confirming that the Kali guest holds the address 192.168.56.102 on vboxnet0, followed by ping -c 4 192.168.56.102 -- a loopback-style reachability check over the host-only adapter itself, which returned all four ICMP echo replies with round-trip times between 0.034 ms and 0.047 ms and 0% packet loss -- and the start of nmap 192.168.56.102, a default TCP scan used here purely as a smoke test of the Nmap installation rather than as reconnaissance of a target.</w:t>
      </w:r>
      <w:r w:rsidDel="00000000" w:rsidR="00000000" w:rsidRPr="00000000">
        <w:rPr>
          <w:rtl w:val="0"/>
        </w:rPr>
      </w:r>
    </w:p>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6"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4.3 -- hostname -I, a self-ping over vboxnet0, and the start of a self-scan with nmap, run from the Kali terminal.</w:t>
      </w:r>
      <w:r w:rsidDel="00000000" w:rsidR="00000000" w:rsidRPr="00000000">
        <w:rPr>
          <w:rtl w:val="0"/>
        </w:rPr>
      </w:r>
    </w:p>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Figure 4.4 shows the self-scan completing in one terminal pane while an nmap -sV version-detection scan starts against the same address in another. The completed scan reported “All 1000 scanned ports on 192.168.56.102 are in ignored states” with “1000 filtered tcp ports (no-response)” -- the expected result for a workstation not deliberately running network services, and a useful negative control before targeting Metasploitable2. Figure 4.5 shows the -sV scan roughly 66% complete with 0:01:08 remaining, consistent with Nmap's default T3 timing template waiting out the retransmission timeout on each filtered port, which is why the scan took over three minutes despite finding nothing open.</w:t>
      </w:r>
      <w:r w:rsidDel="00000000" w:rsidR="00000000" w:rsidRPr="00000000">
        <w:rPr>
          <w:rtl w:val="0"/>
        </w:rPr>
      </w:r>
    </w:p>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Running this smoke test against the investigator's own address first was a deliberate methodological decision. Nmap's timing behaviour, its interaction with the local firewall and its “filtered”, “closed” and “open” states are easiest to interpret against a host whose configuration is already known -- here, a Kali workstation with no exposed services -- before moving to a target whose configuration is itself under investigation. Without this baseline, any anomaly in the tool's behaviour would have been harder to attribute to the tool rather than to the target.</w:t>
      </w:r>
    </w:p>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4940845" cy="2773485"/>
            <wp:effectExtent b="0" l="0" r="0" t="0"/>
            <wp:docPr id="10"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4940845" cy="2773485"/>
                    </a:xfrm>
                    <a:prstGeom prst="rect"/>
                    <a:ln/>
                  </pic:spPr>
                </pic:pic>
              </a:graphicData>
            </a:graphic>
          </wp:inline>
        </w:drawing>
      </w:r>
      <w:r w:rsidDel="00000000" w:rsidR="00000000" w:rsidRPr="00000000">
        <w:rPr>
          <w:rtl w:val="0"/>
        </w:rPr>
      </w:r>
    </w:p>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4.4 -- Left: completed self-scan (all 1000 ports filtered). Right: nmap -sV version-detection scan starting against the same host.</w:t>
      </w:r>
    </w:p>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4625813" cy="2592985"/>
            <wp:effectExtent b="0" l="0" r="0" t="0"/>
            <wp:docPr id="9" name="image19.png"/>
            <a:graphic>
              <a:graphicData uri="http://schemas.openxmlformats.org/drawingml/2006/picture">
                <pic:pic>
                  <pic:nvPicPr>
                    <pic:cNvPr id="0" name="image19.png"/>
                    <pic:cNvPicPr preferRelativeResize="0"/>
                  </pic:nvPicPr>
                  <pic:blipFill>
                    <a:blip r:embed="rId14"/>
                    <a:srcRect b="0" l="0" r="0" t="0"/>
                    <a:stretch>
                      <a:fillRect/>
                    </a:stretch>
                  </pic:blipFill>
                  <pic:spPr>
                    <a:xfrm>
                      <a:off x="0" y="0"/>
                      <a:ext cx="4625813" cy="2592985"/>
                    </a:xfrm>
                    <a:prstGeom prst="rect"/>
                    <a:ln/>
                  </pic:spPr>
                </pic:pic>
              </a:graphicData>
            </a:graphic>
          </wp:inline>
        </w:drawing>
      </w:r>
      <w:r w:rsidDel="00000000" w:rsidR="00000000" w:rsidRPr="00000000">
        <w:rPr>
          <w:rtl w:val="0"/>
        </w:rPr>
      </w:r>
    </w:p>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4.5 -- Completed nmap output (1000/1000 ports filtered, 202.65 s elapsed) alongside the second -sV run reported in Figure 4.6.</w:t>
      </w:r>
      <w:r w:rsidDel="00000000" w:rsidR="00000000" w:rsidRPr="00000000">
        <w:rPr>
          <w:rtl w:val="0"/>
        </w:rPr>
      </w:r>
    </w:p>
    <w:p w:rsidR="00000000" w:rsidDel="00000000" w:rsidP="00000000" w:rsidRDefault="00000000" w:rsidRPr="00000000" w14:paraId="0000020B">
      <w:pPr>
        <w:pStyle w:val="Heading4"/>
        <w:spacing w:before="0" w:lineRule="auto"/>
        <w:ind w:left="171" w:firstLine="0"/>
        <w:rPr/>
      </w:pPr>
      <w:r w:rsidDel="00000000" w:rsidR="00000000" w:rsidRPr="00000000">
        <w:rPr>
          <w:rtl w:val="0"/>
        </w:rPr>
        <w:t xml:space="preserve">4.1.3 Packet Capture Configuration</w:t>
      </w:r>
    </w:p>
    <w:p w:rsidR="00000000" w:rsidDel="00000000" w:rsidP="00000000" w:rsidRDefault="00000000" w:rsidRPr="00000000" w14:paraId="000002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With the reconnaissance tool-chain validated, Wireshark 4.6.6 was opened on the Kali guest. Figure 4.6 shows the application's start screen with the available capture interfaces listed; eth0 -- the adapter bound to vboxnet0 -- is highlighted as the interface to be captured, in preference to the loopback, bluetooth-monitor or any of the remote-capture pseudo-interfaces also listed. Figure 4.7 shows the interface context menu with Start capture selected for eth0, which is the action that begins Phase 3 (Packet Capture) proper.</w:t>
      </w:r>
    </w:p>
    <w:p w:rsidR="00000000" w:rsidDel="00000000" w:rsidP="00000000" w:rsidRDefault="00000000" w:rsidRPr="00000000" w14:paraId="000002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13" name="image17.png"/>
            <a:graphic>
              <a:graphicData uri="http://schemas.openxmlformats.org/drawingml/2006/picture">
                <pic:pic>
                  <pic:nvPicPr>
                    <pic:cNvPr id="0" name="image17.png"/>
                    <pic:cNvPicPr preferRelativeResize="0"/>
                  </pic:nvPicPr>
                  <pic:blipFill>
                    <a:blip r:embed="rId15"/>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2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4.6 -- Wireshark 4.6.6 start screen with capture interfaces listed; eth0 selected.</w:t>
      </w:r>
      <w:r w:rsidDel="00000000" w:rsidR="00000000" w:rsidRPr="00000000">
        <w:rPr>
          <w:rtl w:val="0"/>
        </w:rPr>
      </w:r>
    </w:p>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11" name="image4.png"/>
            <a:graphic>
              <a:graphicData uri="http://schemas.openxmlformats.org/drawingml/2006/picture">
                <pic:pic>
                  <pic:nvPicPr>
                    <pic:cNvPr id="0" name="image4.png"/>
                    <pic:cNvPicPr preferRelativeResize="0"/>
                  </pic:nvPicPr>
                  <pic:blipFill>
                    <a:blip r:embed="rId16"/>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4.7 -- Starting a live capture on the eth0 interface.</w:t>
      </w:r>
      <w:r w:rsidDel="00000000" w:rsidR="00000000" w:rsidRPr="00000000">
        <w:rPr>
          <w:rtl w:val="0"/>
        </w:rPr>
      </w:r>
    </w:p>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Figure 4.8 shows the capture running: the packet list already contains NetBIOS Name Service and browser-protocol traffic (Section 4.2.1), while the terminal in the foreground re-runs the ping/nmap smoke test from Section 4.1.2 so that investigator-generated traffic can be correlated with traffic the segment produced on its own. The hex/ASCII pane shows the raw bytes of one broadcast frame, with the string “METASPLOITABLE” visible -- an incidental confirmation that the target was alive and advertising itself before any deliberate packet was sent to it. Figure 4.9 shows the same session later, with 15 packets recorded and a SYN Stealth Scan about two-thirds complete, now running concurrently with the capture -- the configuration used for the analysis in Section 4.2.</w:t>
      </w:r>
      <w:r w:rsidDel="00000000" w:rsidR="00000000" w:rsidRPr="00000000">
        <w:rPr>
          <w:rtl w:val="0"/>
        </w:rPr>
      </w:r>
    </w:p>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Fonts w:ascii="Times New Roman" w:cs="Times New Roman" w:eastAsia="Times New Roman" w:hAnsi="Times New Roman"/>
          <w:sz w:val="22"/>
          <w:szCs w:val="22"/>
          <w:rtl w:val="0"/>
        </w:rPr>
        <w:t xml:space="preserve">Figure 4.8 should be read carefully. The NBNS and browser-protocol frames arrived unprompted, before the ping and nmap -sV commands had produced any traffic: NetBIOS name and workgroup announcements of the kind RFC 1002 specifies are broadcast periodically by any host with NetBIOS-over-TCP/IP enabled, including Metasploitable2's bundled Samba service [25]. That a purely passive capture window already contained a machine-readable hostname illustrates Section 2.2's point that a segment's background chatter is itself a source of evidence, independent of the investigator's deliberate actions.</w:t>
      </w:r>
      <w:r w:rsidDel="00000000" w:rsidR="00000000" w:rsidRPr="00000000">
        <w:rPr>
          <w:rtl w:val="0"/>
        </w:rPr>
      </w:r>
    </w:p>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12" name="image11.png"/>
            <a:graphic>
              <a:graphicData uri="http://schemas.openxmlformats.org/drawingml/2006/picture">
                <pic:pic>
                  <pic:nvPicPr>
                    <pic:cNvPr id="0" name="image11.png"/>
                    <pic:cNvPicPr preferRelativeResize="0"/>
                  </pic:nvPicPr>
                  <pic:blipFill>
                    <a:blip r:embed="rId17"/>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4.8 -- Wireshark capturing from eth0; NBNS/SMB broadcast traffic already visible before any deliberate scan traffic is sent.</w:t>
      </w:r>
      <w:r w:rsidDel="00000000" w:rsidR="00000000" w:rsidRPr="00000000">
        <w:rPr>
          <w:rtl w:val="0"/>
        </w:rPr>
      </w:r>
    </w:p>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4450" cy="2590800"/>
            <wp:effectExtent b="0" l="0" r="0" t="0"/>
            <wp:docPr id="14" name="image15.png"/>
            <a:graphic>
              <a:graphicData uri="http://schemas.openxmlformats.org/drawingml/2006/picture">
                <pic:pic>
                  <pic:nvPicPr>
                    <pic:cNvPr id="0" name="image15.png"/>
                    <pic:cNvPicPr preferRelativeResize="0"/>
                  </pic:nvPicPr>
                  <pic:blipFill>
                    <a:blip r:embed="rId18"/>
                    <a:srcRect b="9934" l="0" r="0" t="0"/>
                    <a:stretch>
                      <a:fillRect/>
                    </a:stretch>
                  </pic:blipFill>
                  <pic:spPr>
                    <a:xfrm>
                      <a:off x="0" y="0"/>
                      <a:ext cx="5124450" cy="2590800"/>
                    </a:xfrm>
                    <a:prstGeom prst="rect"/>
                    <a:ln/>
                  </pic:spPr>
                </pic:pic>
              </a:graphicData>
            </a:graphic>
          </wp:inline>
        </w:drawing>
      </w:r>
      <w:r w:rsidDel="00000000" w:rsidR="00000000" w:rsidRPr="00000000">
        <w:rPr>
          <w:rtl w:val="0"/>
        </w:rPr>
      </w:r>
    </w:p>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4.9 -- Live capture in progress (15 packets), concurrent with a SYN Stealth Scan reported as ~66% complete in the terminal.</w:t>
      </w:r>
      <w:r w:rsidDel="00000000" w:rsidR="00000000" w:rsidRPr="00000000">
        <w:rPr>
          <w:rtl w:val="0"/>
        </w:rPr>
      </w:r>
    </w:p>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Table 4.1 collects the reconnaissance commands referenced above in one place, alongside the key result each one produced.</w:t>
      </w:r>
      <w:r w:rsidDel="00000000" w:rsidR="00000000" w:rsidRPr="00000000">
        <w:rPr>
          <w:rtl w:val="0"/>
        </w:rPr>
      </w:r>
    </w:p>
    <w:tbl>
      <w:tblPr>
        <w:tblStyle w:val="Table5"/>
        <w:tblW w:w="9055.0" w:type="dxa"/>
        <w:jc w:val="left"/>
        <w:tblInd w:w="24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2520"/>
        <w:gridCol w:w="2126"/>
        <w:gridCol w:w="2126"/>
        <w:gridCol w:w="2283"/>
        <w:tblGridChange w:id="0">
          <w:tblGrid>
            <w:gridCol w:w="2520"/>
            <w:gridCol w:w="2126"/>
            <w:gridCol w:w="2126"/>
            <w:gridCol w:w="2283"/>
          </w:tblGrid>
        </w:tblGridChange>
      </w:tblGrid>
      <w:tr>
        <w:trPr>
          <w:cantSplit w:val="0"/>
          <w:trHeight w:val="520" w:hRule="atLeast"/>
          <w:tblHeader w:val="0"/>
        </w:trPr>
        <w:tc>
          <w:tcPr/>
          <w:p w:rsidR="00000000" w:rsidDel="00000000" w:rsidP="00000000" w:rsidRDefault="00000000" w:rsidRPr="00000000" w14:paraId="00000219">
            <w:pPr>
              <w:rPr/>
            </w:pPr>
            <w:r w:rsidDel="00000000" w:rsidR="00000000" w:rsidRPr="00000000">
              <w:rPr>
                <w:rFonts w:ascii="Times New Roman" w:cs="Times New Roman" w:eastAsia="Times New Roman" w:hAnsi="Times New Roman"/>
                <w:b w:val="1"/>
                <w:bCs w:val="1"/>
                <w:sz w:val="19"/>
                <w:szCs w:val="19"/>
                <w:rtl w:val="0"/>
              </w:rPr>
              <w:t xml:space="preserve">Command</w:t>
            </w:r>
            <w:r w:rsidDel="00000000" w:rsidR="00000000" w:rsidRPr="00000000">
              <w:rPr>
                <w:rtl w:val="0"/>
              </w:rPr>
            </w:r>
          </w:p>
        </w:tc>
        <w:tc>
          <w:tcPr/>
          <w:p w:rsidR="00000000" w:rsidDel="00000000" w:rsidP="00000000" w:rsidRDefault="00000000" w:rsidRPr="00000000" w14:paraId="0000021A">
            <w:pPr>
              <w:rPr/>
            </w:pPr>
            <w:r w:rsidDel="00000000" w:rsidR="00000000" w:rsidRPr="00000000">
              <w:rPr>
                <w:rFonts w:ascii="Times New Roman" w:cs="Times New Roman" w:eastAsia="Times New Roman" w:hAnsi="Times New Roman"/>
                <w:b w:val="1"/>
                <w:bCs w:val="1"/>
                <w:sz w:val="19"/>
                <w:szCs w:val="19"/>
                <w:rtl w:val="0"/>
              </w:rPr>
              <w:t xml:space="preserve">Target</w:t>
            </w:r>
            <w:r w:rsidDel="00000000" w:rsidR="00000000" w:rsidRPr="00000000">
              <w:rPr>
                <w:rtl w:val="0"/>
              </w:rPr>
            </w:r>
          </w:p>
        </w:tc>
        <w:tc>
          <w:tcPr/>
          <w:p w:rsidR="00000000" w:rsidDel="00000000" w:rsidP="00000000" w:rsidRDefault="00000000" w:rsidRPr="00000000" w14:paraId="0000021B">
            <w:pPr>
              <w:rPr/>
            </w:pPr>
            <w:r w:rsidDel="00000000" w:rsidR="00000000" w:rsidRPr="00000000">
              <w:rPr>
                <w:rFonts w:ascii="Times New Roman" w:cs="Times New Roman" w:eastAsia="Times New Roman" w:hAnsi="Times New Roman"/>
                <w:b w:val="1"/>
                <w:bCs w:val="1"/>
                <w:sz w:val="19"/>
                <w:szCs w:val="19"/>
                <w:rtl w:val="0"/>
              </w:rPr>
              <w:t xml:space="preserve">Purpose</w:t>
            </w:r>
            <w:r w:rsidDel="00000000" w:rsidR="00000000" w:rsidRPr="00000000">
              <w:rPr>
                <w:rtl w:val="0"/>
              </w:rPr>
            </w:r>
          </w:p>
        </w:tc>
        <w:tc>
          <w:tcPr/>
          <w:p w:rsidR="00000000" w:rsidDel="00000000" w:rsidP="00000000" w:rsidRDefault="00000000" w:rsidRPr="00000000" w14:paraId="0000021C">
            <w:pPr>
              <w:rPr/>
            </w:pPr>
            <w:r w:rsidDel="00000000" w:rsidR="00000000" w:rsidRPr="00000000">
              <w:rPr>
                <w:rFonts w:ascii="Times New Roman" w:cs="Times New Roman" w:eastAsia="Times New Roman" w:hAnsi="Times New Roman"/>
                <w:b w:val="1"/>
                <w:bCs w:val="1"/>
                <w:sz w:val="19"/>
                <w:szCs w:val="19"/>
                <w:rtl w:val="0"/>
              </w:rPr>
              <w:t xml:space="preserve">Key Observed Result</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21D">
            <w:pPr>
              <w:rPr/>
            </w:pPr>
            <w:r w:rsidDel="00000000" w:rsidR="00000000" w:rsidRPr="00000000">
              <w:rPr>
                <w:rFonts w:ascii="Times New Roman" w:cs="Times New Roman" w:eastAsia="Times New Roman" w:hAnsi="Times New Roman"/>
                <w:b w:val="0"/>
                <w:bCs w:val="0"/>
                <w:sz w:val="19"/>
                <w:szCs w:val="19"/>
                <w:rtl w:val="0"/>
              </w:rPr>
              <w:t xml:space="preserve">hostname -I</w:t>
            </w:r>
            <w:r w:rsidDel="00000000" w:rsidR="00000000" w:rsidRPr="00000000">
              <w:rPr>
                <w:rtl w:val="0"/>
              </w:rPr>
            </w:r>
          </w:p>
        </w:tc>
        <w:tc>
          <w:tcPr/>
          <w:p w:rsidR="00000000" w:rsidDel="00000000" w:rsidP="00000000" w:rsidRDefault="00000000" w:rsidRPr="00000000" w14:paraId="0000021E">
            <w:pPr>
              <w:rPr/>
            </w:pPr>
            <w:r w:rsidDel="00000000" w:rsidR="00000000" w:rsidRPr="00000000">
              <w:rPr>
                <w:rFonts w:ascii="Times New Roman" w:cs="Times New Roman" w:eastAsia="Times New Roman" w:hAnsi="Times New Roman"/>
                <w:b w:val="0"/>
                <w:bCs w:val="0"/>
                <w:sz w:val="19"/>
                <w:szCs w:val="19"/>
                <w:rtl w:val="0"/>
              </w:rPr>
              <w:t xml:space="preserve">Kali VM (self)</w:t>
            </w:r>
            <w:r w:rsidDel="00000000" w:rsidR="00000000" w:rsidRPr="00000000">
              <w:rPr>
                <w:rtl w:val="0"/>
              </w:rPr>
            </w:r>
          </w:p>
        </w:tc>
        <w:tc>
          <w:tcPr/>
          <w:p w:rsidR="00000000" w:rsidDel="00000000" w:rsidP="00000000" w:rsidRDefault="00000000" w:rsidRPr="00000000" w14:paraId="0000021F">
            <w:pPr>
              <w:rPr/>
            </w:pPr>
            <w:r w:rsidDel="00000000" w:rsidR="00000000" w:rsidRPr="00000000">
              <w:rPr>
                <w:rFonts w:ascii="Times New Roman" w:cs="Times New Roman" w:eastAsia="Times New Roman" w:hAnsi="Times New Roman"/>
                <w:b w:val="0"/>
                <w:bCs w:val="0"/>
                <w:sz w:val="19"/>
                <w:szCs w:val="19"/>
                <w:rtl w:val="0"/>
              </w:rPr>
              <w:t xml:space="preserve">Confirm the investigating host's own address on the host-only segment</w:t>
            </w:r>
            <w:r w:rsidDel="00000000" w:rsidR="00000000" w:rsidRPr="00000000">
              <w:rPr>
                <w:rtl w:val="0"/>
              </w:rPr>
            </w:r>
          </w:p>
        </w:tc>
        <w:tc>
          <w:tcPr/>
          <w:p w:rsidR="00000000" w:rsidDel="00000000" w:rsidP="00000000" w:rsidRDefault="00000000" w:rsidRPr="00000000" w14:paraId="00000220">
            <w:pPr>
              <w:rPr/>
            </w:pPr>
            <w:r w:rsidDel="00000000" w:rsidR="00000000" w:rsidRPr="00000000">
              <w:rPr>
                <w:rFonts w:ascii="Times New Roman" w:cs="Times New Roman" w:eastAsia="Times New Roman" w:hAnsi="Times New Roman"/>
                <w:b w:val="0"/>
                <w:bCs w:val="0"/>
                <w:sz w:val="19"/>
                <w:szCs w:val="19"/>
                <w:rtl w:val="0"/>
              </w:rPr>
              <w:t xml:space="preserve">192.168.56.102</w:t>
            </w:r>
            <w:r w:rsidDel="00000000" w:rsidR="00000000" w:rsidRPr="00000000">
              <w:rPr>
                <w:rtl w:val="0"/>
              </w:rPr>
            </w:r>
          </w:p>
        </w:tc>
      </w:tr>
      <w:tr>
        <w:trPr>
          <w:cantSplit w:val="0"/>
          <w:trHeight w:val="1208" w:hRule="atLeast"/>
          <w:tblHeader w:val="0"/>
        </w:trPr>
        <w:tc>
          <w:tcPr/>
          <w:p w:rsidR="00000000" w:rsidDel="00000000" w:rsidP="00000000" w:rsidRDefault="00000000" w:rsidRPr="00000000" w14:paraId="00000221">
            <w:pPr>
              <w:rPr/>
            </w:pPr>
            <w:r w:rsidDel="00000000" w:rsidR="00000000" w:rsidRPr="00000000">
              <w:rPr>
                <w:rFonts w:ascii="Times New Roman" w:cs="Times New Roman" w:eastAsia="Times New Roman" w:hAnsi="Times New Roman"/>
                <w:b w:val="0"/>
                <w:bCs w:val="0"/>
                <w:sz w:val="19"/>
                <w:szCs w:val="19"/>
                <w:rtl w:val="0"/>
              </w:rPr>
              <w:t xml:space="preserve">ping -c 4 192.168.56.102</w:t>
            </w:r>
            <w:r w:rsidDel="00000000" w:rsidR="00000000" w:rsidRPr="00000000">
              <w:rPr>
                <w:rtl w:val="0"/>
              </w:rPr>
            </w:r>
          </w:p>
        </w:tc>
        <w:tc>
          <w:tcPr/>
          <w:p w:rsidR="00000000" w:rsidDel="00000000" w:rsidP="00000000" w:rsidRDefault="00000000" w:rsidRPr="00000000" w14:paraId="00000222">
            <w:pPr>
              <w:rPr/>
            </w:pPr>
            <w:r w:rsidDel="00000000" w:rsidR="00000000" w:rsidRPr="00000000">
              <w:rPr>
                <w:rFonts w:ascii="Times New Roman" w:cs="Times New Roman" w:eastAsia="Times New Roman" w:hAnsi="Times New Roman"/>
                <w:b w:val="0"/>
                <w:bCs w:val="0"/>
                <w:sz w:val="19"/>
                <w:szCs w:val="19"/>
                <w:rtl w:val="0"/>
              </w:rPr>
              <w:t xml:space="preserve">Kali VM (self)</w:t>
            </w:r>
            <w:r w:rsidDel="00000000" w:rsidR="00000000" w:rsidRPr="00000000">
              <w:rPr>
                <w:rtl w:val="0"/>
              </w:rPr>
            </w:r>
          </w:p>
        </w:tc>
        <w:tc>
          <w:tcPr/>
          <w:p w:rsidR="00000000" w:rsidDel="00000000" w:rsidP="00000000" w:rsidRDefault="00000000" w:rsidRPr="00000000" w14:paraId="00000223">
            <w:pPr>
              <w:rPr/>
            </w:pPr>
            <w:r w:rsidDel="00000000" w:rsidR="00000000" w:rsidRPr="00000000">
              <w:rPr>
                <w:rFonts w:ascii="Times New Roman" w:cs="Times New Roman" w:eastAsia="Times New Roman" w:hAnsi="Times New Roman"/>
                <w:b w:val="0"/>
                <w:bCs w:val="0"/>
                <w:sz w:val="19"/>
                <w:szCs w:val="19"/>
                <w:rtl w:val="0"/>
              </w:rPr>
              <w:t xml:space="preserve">Baseline reachability / RTT check over vboxnet0</w:t>
            </w:r>
            <w:r w:rsidDel="00000000" w:rsidR="00000000" w:rsidRPr="00000000">
              <w:rPr>
                <w:rtl w:val="0"/>
              </w:rPr>
            </w:r>
          </w:p>
        </w:tc>
        <w:tc>
          <w:tcPr/>
          <w:p w:rsidR="00000000" w:rsidDel="00000000" w:rsidP="00000000" w:rsidRDefault="00000000" w:rsidRPr="00000000" w14:paraId="00000224">
            <w:pPr>
              <w:rPr/>
            </w:pPr>
            <w:r w:rsidDel="00000000" w:rsidR="00000000" w:rsidRPr="00000000">
              <w:rPr>
                <w:rFonts w:ascii="Times New Roman" w:cs="Times New Roman" w:eastAsia="Times New Roman" w:hAnsi="Times New Roman"/>
                <w:b w:val="0"/>
                <w:bCs w:val="0"/>
                <w:sz w:val="19"/>
                <w:szCs w:val="19"/>
                <w:rtl w:val="0"/>
              </w:rPr>
              <w:t xml:space="preserve">4/4 replies, 0% loss, RTT 0.034-0.047 ms</w:t>
            </w:r>
            <w:r w:rsidDel="00000000" w:rsidR="00000000" w:rsidRPr="00000000">
              <w:rPr>
                <w:rtl w:val="0"/>
              </w:rPr>
            </w:r>
          </w:p>
        </w:tc>
      </w:tr>
      <w:tr>
        <w:trPr>
          <w:cantSplit w:val="0"/>
          <w:trHeight w:val="971" w:hRule="atLeast"/>
          <w:tblHeader w:val="0"/>
        </w:trPr>
        <w:tc>
          <w:tcPr/>
          <w:p w:rsidR="00000000" w:rsidDel="00000000" w:rsidP="00000000" w:rsidRDefault="00000000" w:rsidRPr="00000000" w14:paraId="00000225">
            <w:pPr>
              <w:rPr/>
            </w:pPr>
            <w:r w:rsidDel="00000000" w:rsidR="00000000" w:rsidRPr="00000000">
              <w:rPr>
                <w:rFonts w:ascii="Times New Roman" w:cs="Times New Roman" w:eastAsia="Times New Roman" w:hAnsi="Times New Roman"/>
                <w:b w:val="0"/>
                <w:bCs w:val="0"/>
                <w:sz w:val="19"/>
                <w:szCs w:val="19"/>
                <w:rtl w:val="0"/>
              </w:rPr>
              <w:t xml:space="preserve">nmap 192.168.56.102</w:t>
            </w:r>
            <w:r w:rsidDel="00000000" w:rsidR="00000000" w:rsidRPr="00000000">
              <w:rPr>
                <w:rtl w:val="0"/>
              </w:rPr>
            </w:r>
          </w:p>
        </w:tc>
        <w:tc>
          <w:tcPr/>
          <w:p w:rsidR="00000000" w:rsidDel="00000000" w:rsidP="00000000" w:rsidRDefault="00000000" w:rsidRPr="00000000" w14:paraId="00000226">
            <w:pPr>
              <w:rPr/>
            </w:pPr>
            <w:r w:rsidDel="00000000" w:rsidR="00000000" w:rsidRPr="00000000">
              <w:rPr>
                <w:rFonts w:ascii="Times New Roman" w:cs="Times New Roman" w:eastAsia="Times New Roman" w:hAnsi="Times New Roman"/>
                <w:b w:val="0"/>
                <w:bCs w:val="0"/>
                <w:sz w:val="19"/>
                <w:szCs w:val="19"/>
                <w:rtl w:val="0"/>
              </w:rPr>
              <w:t xml:space="preserve">Kali VM (self)</w:t>
            </w:r>
            <w:r w:rsidDel="00000000" w:rsidR="00000000" w:rsidRPr="00000000">
              <w:rPr>
                <w:rtl w:val="0"/>
              </w:rPr>
            </w:r>
          </w:p>
        </w:tc>
        <w:tc>
          <w:tcPr/>
          <w:p w:rsidR="00000000" w:rsidDel="00000000" w:rsidP="00000000" w:rsidRDefault="00000000" w:rsidRPr="00000000" w14:paraId="00000227">
            <w:pPr>
              <w:rPr/>
            </w:pPr>
            <w:r w:rsidDel="00000000" w:rsidR="00000000" w:rsidRPr="00000000">
              <w:rPr>
                <w:rFonts w:ascii="Times New Roman" w:cs="Times New Roman" w:eastAsia="Times New Roman" w:hAnsi="Times New Roman"/>
                <w:b w:val="0"/>
                <w:bCs w:val="0"/>
                <w:sz w:val="19"/>
                <w:szCs w:val="19"/>
                <w:rtl w:val="0"/>
              </w:rPr>
              <w:t xml:space="preserve">Default TCP scan; smoke-test of the Nmap installation</w:t>
            </w:r>
            <w:r w:rsidDel="00000000" w:rsidR="00000000" w:rsidRPr="00000000">
              <w:rPr>
                <w:rtl w:val="0"/>
              </w:rPr>
            </w:r>
          </w:p>
        </w:tc>
        <w:tc>
          <w:tcPr/>
          <w:p w:rsidR="00000000" w:rsidDel="00000000" w:rsidP="00000000" w:rsidRDefault="00000000" w:rsidRPr="00000000" w14:paraId="00000228">
            <w:pPr>
              <w:rPr/>
            </w:pPr>
            <w:r w:rsidDel="00000000" w:rsidR="00000000" w:rsidRPr="00000000">
              <w:rPr>
                <w:rFonts w:ascii="Times New Roman" w:cs="Times New Roman" w:eastAsia="Times New Roman" w:hAnsi="Times New Roman"/>
                <w:b w:val="0"/>
                <w:bCs w:val="0"/>
                <w:sz w:val="19"/>
                <w:szCs w:val="19"/>
                <w:rtl w:val="0"/>
              </w:rPr>
              <w:t xml:space="preserve">All 1000 scanned ports reported in an "ignored" (filtered) state</w:t>
            </w:r>
            <w:r w:rsidDel="00000000" w:rsidR="00000000" w:rsidRPr="00000000">
              <w:rPr>
                <w:rtl w:val="0"/>
              </w:rPr>
            </w:r>
          </w:p>
        </w:tc>
      </w:tr>
      <w:tr>
        <w:trPr>
          <w:cantSplit w:val="0"/>
          <w:trHeight w:val="969" w:hRule="atLeast"/>
          <w:tblHeader w:val="0"/>
        </w:trPr>
        <w:tc>
          <w:tcPr/>
          <w:p w:rsidR="00000000" w:rsidDel="00000000" w:rsidP="00000000" w:rsidRDefault="00000000" w:rsidRPr="00000000" w14:paraId="00000229">
            <w:pPr>
              <w:rPr/>
            </w:pPr>
            <w:r w:rsidDel="00000000" w:rsidR="00000000" w:rsidRPr="00000000">
              <w:rPr>
                <w:rFonts w:ascii="Times New Roman" w:cs="Times New Roman" w:eastAsia="Times New Roman" w:hAnsi="Times New Roman"/>
                <w:b w:val="0"/>
                <w:bCs w:val="0"/>
                <w:sz w:val="19"/>
                <w:szCs w:val="19"/>
                <w:rtl w:val="0"/>
              </w:rPr>
              <w:t xml:space="preserve">nmap -sV 192.168.56.102</w:t>
            </w:r>
            <w:r w:rsidDel="00000000" w:rsidR="00000000" w:rsidRPr="00000000">
              <w:rPr>
                <w:rtl w:val="0"/>
              </w:rPr>
            </w:r>
          </w:p>
        </w:tc>
        <w:tc>
          <w:tcPr/>
          <w:p w:rsidR="00000000" w:rsidDel="00000000" w:rsidP="00000000" w:rsidRDefault="00000000" w:rsidRPr="00000000" w14:paraId="0000022A">
            <w:pPr>
              <w:rPr/>
            </w:pPr>
            <w:r w:rsidDel="00000000" w:rsidR="00000000" w:rsidRPr="00000000">
              <w:rPr>
                <w:rFonts w:ascii="Times New Roman" w:cs="Times New Roman" w:eastAsia="Times New Roman" w:hAnsi="Times New Roman"/>
                <w:b w:val="0"/>
                <w:bCs w:val="0"/>
                <w:sz w:val="19"/>
                <w:szCs w:val="19"/>
                <w:rtl w:val="0"/>
              </w:rPr>
              <w:t xml:space="preserve">Kali VM (self)</w:t>
            </w:r>
            <w:r w:rsidDel="00000000" w:rsidR="00000000" w:rsidRPr="00000000">
              <w:rPr>
                <w:rtl w:val="0"/>
              </w:rPr>
            </w:r>
          </w:p>
        </w:tc>
        <w:tc>
          <w:tcPr/>
          <w:p w:rsidR="00000000" w:rsidDel="00000000" w:rsidP="00000000" w:rsidRDefault="00000000" w:rsidRPr="00000000" w14:paraId="0000022B">
            <w:pPr>
              <w:rPr/>
            </w:pPr>
            <w:r w:rsidDel="00000000" w:rsidR="00000000" w:rsidRPr="00000000">
              <w:rPr>
                <w:rFonts w:ascii="Times New Roman" w:cs="Times New Roman" w:eastAsia="Times New Roman" w:hAnsi="Times New Roman"/>
                <w:b w:val="0"/>
                <w:bCs w:val="0"/>
                <w:sz w:val="19"/>
                <w:szCs w:val="19"/>
                <w:rtl w:val="0"/>
              </w:rPr>
              <w:t xml:space="preserve">Service/version-detection scan, self-scan</w:t>
            </w:r>
            <w:r w:rsidDel="00000000" w:rsidR="00000000" w:rsidRPr="00000000">
              <w:rPr>
                <w:rtl w:val="0"/>
              </w:rPr>
            </w:r>
          </w:p>
        </w:tc>
        <w:tc>
          <w:tcPr/>
          <w:p w:rsidR="00000000" w:rsidDel="00000000" w:rsidP="00000000" w:rsidRDefault="00000000" w:rsidRPr="00000000" w14:paraId="0000022C">
            <w:pPr>
              <w:rPr/>
            </w:pPr>
            <w:r w:rsidDel="00000000" w:rsidR="00000000" w:rsidRPr="00000000">
              <w:rPr>
                <w:rFonts w:ascii="Times New Roman" w:cs="Times New Roman" w:eastAsia="Times New Roman" w:hAnsi="Times New Roman"/>
                <w:b w:val="0"/>
                <w:bCs w:val="0"/>
                <w:sz w:val="19"/>
                <w:szCs w:val="19"/>
                <w:rtl w:val="0"/>
              </w:rPr>
              <w:t xml:space="preserve">Completed in 202.65 s; confirms version probes function correctly</w:t>
            </w:r>
            <w:r w:rsidDel="00000000" w:rsidR="00000000" w:rsidRPr="00000000">
              <w:rPr>
                <w:rtl w:val="0"/>
              </w:rPr>
            </w:r>
          </w:p>
        </w:tc>
      </w:tr>
      <w:tr>
        <w:trPr>
          <w:cantSplit w:val="0"/>
          <w:trHeight w:val="969" w:hRule="atLeast"/>
          <w:tblHeader w:val="0"/>
        </w:trPr>
        <w:tc>
          <w:tcPr/>
          <w:p w:rsidR="00000000" w:rsidDel="00000000" w:rsidP="00000000" w:rsidRDefault="00000000" w:rsidRPr="00000000" w14:paraId="0000022D">
            <w:pPr>
              <w:rPr/>
            </w:pPr>
            <w:r w:rsidDel="00000000" w:rsidR="00000000" w:rsidRPr="00000000">
              <w:rPr>
                <w:rFonts w:ascii="Times New Roman" w:cs="Times New Roman" w:eastAsia="Times New Roman" w:hAnsi="Times New Roman"/>
                <w:b w:val="0"/>
                <w:bCs w:val="0"/>
                <w:sz w:val="19"/>
                <w:szCs w:val="19"/>
                <w:rtl w:val="0"/>
              </w:rPr>
              <w:t xml:space="preserve">nmap -sV 192.168.56.102 (repeat, concurrent with capture)</w:t>
            </w:r>
            <w:r w:rsidDel="00000000" w:rsidR="00000000" w:rsidRPr="00000000">
              <w:rPr>
                <w:rtl w:val="0"/>
              </w:rPr>
            </w:r>
          </w:p>
        </w:tc>
        <w:tc>
          <w:tcPr/>
          <w:p w:rsidR="00000000" w:rsidDel="00000000" w:rsidP="00000000" w:rsidRDefault="00000000" w:rsidRPr="00000000" w14:paraId="0000022E">
            <w:pPr>
              <w:rPr/>
            </w:pPr>
            <w:r w:rsidDel="00000000" w:rsidR="00000000" w:rsidRPr="00000000">
              <w:rPr>
                <w:rFonts w:ascii="Times New Roman" w:cs="Times New Roman" w:eastAsia="Times New Roman" w:hAnsi="Times New Roman"/>
                <w:b w:val="0"/>
                <w:bCs w:val="0"/>
                <w:sz w:val="19"/>
                <w:szCs w:val="19"/>
                <w:rtl w:val="0"/>
              </w:rPr>
              <w:t xml:space="preserve">Kali VM (self)</w:t>
            </w:r>
            <w:r w:rsidDel="00000000" w:rsidR="00000000" w:rsidRPr="00000000">
              <w:rPr>
                <w:rtl w:val="0"/>
              </w:rPr>
            </w:r>
          </w:p>
        </w:tc>
        <w:tc>
          <w:tcPr/>
          <w:p w:rsidR="00000000" w:rsidDel="00000000" w:rsidP="00000000" w:rsidRDefault="00000000" w:rsidRPr="00000000" w14:paraId="0000022F">
            <w:pPr>
              <w:rPr/>
            </w:pPr>
            <w:r w:rsidDel="00000000" w:rsidR="00000000" w:rsidRPr="00000000">
              <w:rPr>
                <w:rFonts w:ascii="Times New Roman" w:cs="Times New Roman" w:eastAsia="Times New Roman" w:hAnsi="Times New Roman"/>
                <w:b w:val="0"/>
                <w:bCs w:val="0"/>
                <w:sz w:val="19"/>
                <w:szCs w:val="19"/>
                <w:rtl w:val="0"/>
              </w:rPr>
              <w:t xml:space="preserve">Timing check of the SYN Stealth Scan phase</w:t>
            </w:r>
            <w:r w:rsidDel="00000000" w:rsidR="00000000" w:rsidRPr="00000000">
              <w:rPr>
                <w:rtl w:val="0"/>
              </w:rPr>
            </w:r>
          </w:p>
        </w:tc>
        <w:tc>
          <w:tcPr/>
          <w:p w:rsidR="00000000" w:rsidDel="00000000" w:rsidP="00000000" w:rsidRDefault="00000000" w:rsidRPr="00000000" w14:paraId="00000230">
            <w:pPr>
              <w:rPr/>
            </w:pPr>
            <w:r w:rsidDel="00000000" w:rsidR="00000000" w:rsidRPr="00000000">
              <w:rPr>
                <w:rFonts w:ascii="Times New Roman" w:cs="Times New Roman" w:eastAsia="Times New Roman" w:hAnsi="Times New Roman"/>
                <w:b w:val="0"/>
                <w:bCs w:val="0"/>
                <w:sz w:val="19"/>
                <w:szCs w:val="19"/>
                <w:rtl w:val="0"/>
              </w:rPr>
              <w:t xml:space="preserve">~66% complete, ETC 0:01:08 remaining -- default T3 timing template</w:t>
            </w:r>
            <w:r w:rsidDel="00000000" w:rsidR="00000000" w:rsidRPr="00000000">
              <w:rPr>
                <w:rtl w:val="0"/>
              </w:rPr>
            </w:r>
          </w:p>
        </w:tc>
      </w:tr>
      <w:tr>
        <w:trPr>
          <w:cantSplit w:val="0"/>
          <w:trHeight w:val="969" w:hRule="atLeast"/>
          <w:tblHeader w:val="0"/>
        </w:trPr>
        <w:tc>
          <w:tcPr/>
          <w:p w:rsidR="00000000" w:rsidDel="00000000" w:rsidP="00000000" w:rsidRDefault="00000000" w:rsidRPr="00000000" w14:paraId="00000231">
            <w:pPr>
              <w:rPr/>
            </w:pPr>
            <w:r w:rsidDel="00000000" w:rsidR="00000000" w:rsidRPr="00000000">
              <w:rPr>
                <w:rFonts w:ascii="Times New Roman" w:cs="Times New Roman" w:eastAsia="Times New Roman" w:hAnsi="Times New Roman"/>
                <w:b w:val="0"/>
                <w:bCs w:val="0"/>
                <w:sz w:val="19"/>
                <w:szCs w:val="19"/>
                <w:rtl w:val="0"/>
              </w:rPr>
              <w:t xml:space="preserve">nmap SYN scan (tcp.flags.syn==1 filter applied afterwards)</w:t>
            </w:r>
            <w:r w:rsidDel="00000000" w:rsidR="00000000" w:rsidRPr="00000000">
              <w:rPr>
                <w:rtl w:val="0"/>
              </w:rPr>
            </w:r>
          </w:p>
        </w:tc>
        <w:tc>
          <w:tcPr/>
          <w:p w:rsidR="00000000" w:rsidDel="00000000" w:rsidP="00000000" w:rsidRDefault="00000000" w:rsidRPr="00000000" w14:paraId="00000232">
            <w:pPr>
              <w:rPr/>
            </w:pPr>
            <w:r w:rsidDel="00000000" w:rsidR="00000000" w:rsidRPr="00000000">
              <w:rPr>
                <w:rFonts w:ascii="Times New Roman" w:cs="Times New Roman" w:eastAsia="Times New Roman" w:hAnsi="Times New Roman"/>
                <w:b w:val="0"/>
                <w:bCs w:val="0"/>
                <w:sz w:val="19"/>
                <w:szCs w:val="19"/>
                <w:rtl w:val="0"/>
              </w:rPr>
              <w:t xml:space="preserve">Metasploitable2 (192.168.56.101)</w:t>
            </w:r>
            <w:r w:rsidDel="00000000" w:rsidR="00000000" w:rsidRPr="00000000">
              <w:rPr>
                <w:rtl w:val="0"/>
              </w:rPr>
            </w:r>
          </w:p>
        </w:tc>
        <w:tc>
          <w:tcPr/>
          <w:p w:rsidR="00000000" w:rsidDel="00000000" w:rsidP="00000000" w:rsidRDefault="00000000" w:rsidRPr="00000000" w14:paraId="00000233">
            <w:pPr>
              <w:rPr/>
            </w:pPr>
            <w:r w:rsidDel="00000000" w:rsidR="00000000" w:rsidRPr="00000000">
              <w:rPr>
                <w:rFonts w:ascii="Times New Roman" w:cs="Times New Roman" w:eastAsia="Times New Roman" w:hAnsi="Times New Roman"/>
                <w:b w:val="0"/>
                <w:bCs w:val="0"/>
                <w:sz w:val="19"/>
                <w:szCs w:val="19"/>
                <w:rtl w:val="0"/>
              </w:rPr>
              <w:t xml:space="preserve">Reconnaissance of the intended target</w:t>
            </w:r>
            <w:r w:rsidDel="00000000" w:rsidR="00000000" w:rsidRPr="00000000">
              <w:rPr>
                <w:rtl w:val="0"/>
              </w:rPr>
            </w:r>
          </w:p>
        </w:tc>
        <w:tc>
          <w:tcPr/>
          <w:p w:rsidR="00000000" w:rsidDel="00000000" w:rsidP="00000000" w:rsidRDefault="00000000" w:rsidRPr="00000000" w14:paraId="00000234">
            <w:pPr>
              <w:rPr/>
            </w:pPr>
            <w:r w:rsidDel="00000000" w:rsidR="00000000" w:rsidRPr="00000000">
              <w:rPr>
                <w:rFonts w:ascii="Times New Roman" w:cs="Times New Roman" w:eastAsia="Times New Roman" w:hAnsi="Times New Roman"/>
                <w:b w:val="0"/>
                <w:bCs w:val="0"/>
                <w:sz w:val="19"/>
                <w:szCs w:val="19"/>
                <w:rtl w:val="0"/>
              </w:rPr>
              <w:t xml:space="preserve">SYN sent to 11+ candidate ports; SYN,ACK observed from ports including 22, 80, 111, 139 and 3306 (Section 4.2.2)</w:t>
            </w:r>
            <w:r w:rsidDel="00000000" w:rsidR="00000000" w:rsidRPr="00000000">
              <w:rPr>
                <w:rtl w:val="0"/>
              </w:rPr>
            </w:r>
          </w:p>
        </w:tc>
      </w:tr>
    </w:tbl>
    <w:p w:rsidR="00000000" w:rsidDel="00000000" w:rsidP="00000000" w:rsidRDefault="00000000" w:rsidRPr="00000000" w14:paraId="000002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36">
      <w:pPr>
        <w:pStyle w:val="Heading3"/>
        <w:ind w:firstLine="660"/>
        <w:jc w:val="both"/>
        <w:rPr/>
      </w:pPr>
      <w:r w:rsidDel="00000000" w:rsidR="00000000" w:rsidRPr="00000000">
        <w:rPr>
          <w:rtl w:val="0"/>
        </w:rPr>
      </w:r>
    </w:p>
    <w:p w:rsidR="00000000" w:rsidDel="00000000" w:rsidP="00000000" w:rsidRDefault="00000000" w:rsidRPr="00000000" w14:paraId="00000237">
      <w:pPr>
        <w:pStyle w:val="Heading3"/>
        <w:ind w:left="165" w:firstLine="0"/>
        <w:jc w:val="both"/>
        <w:rPr/>
      </w:pPr>
      <w:r w:rsidDel="00000000" w:rsidR="00000000" w:rsidRPr="00000000">
        <w:rPr>
          <w:rtl w:val="0"/>
        </w:rPr>
        <w:t xml:space="preserve">4.2 Results</w:t>
      </w:r>
    </w:p>
    <w:p w:rsidR="00000000" w:rsidDel="00000000" w:rsidP="00000000" w:rsidRDefault="00000000" w:rsidRPr="00000000" w14:paraId="000002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results below are drawn from a single continuous Wireshark capture taken on the Kali guest's eth0 interface while the reconnaissance activity described in Section 4.1.2 was under way. They are reported in the same broad-to-narrow order set out in Section 3.2 (Phase 4): protocol-level findings first, then the scan-detection evidence specifically, then one application-layer reconstruction, and finally the evidence-handling steps applied to the capture file afterwards.</w:t>
      </w:r>
    </w:p>
    <w:p w:rsidR="00000000" w:rsidDel="00000000" w:rsidP="00000000" w:rsidRDefault="00000000" w:rsidRPr="00000000" w14:paraId="000002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3A">
      <w:pPr>
        <w:pStyle w:val="Heading4"/>
        <w:spacing w:before="0" w:lineRule="auto"/>
        <w:ind w:left="171" w:firstLine="0"/>
        <w:rPr/>
      </w:pPr>
      <w:r w:rsidDel="00000000" w:rsidR="00000000" w:rsidRPr="00000000">
        <w:rPr>
          <w:rtl w:val="0"/>
        </w:rPr>
        <w:t xml:space="preserve">4.2.1 Protocol-Level Findings</w:t>
      </w:r>
    </w:p>
    <w:p w:rsidR="00000000" w:rsidDel="00000000" w:rsidP="00000000" w:rsidRDefault="00000000" w:rsidRPr="00000000" w14:paraId="000002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Two findings in this capture were not generated deliberately by the investigator at all, and are reported first because they illustrate a point raised in Section 2.2: a host-only segment produces its own background evidence independent of whatever an attacker or investigator does. Figure 4.10 shows a Follow UDP Stream view of a WS-Discovery exchange on port 3702, sent by 192.168.56.102 to the multicast address 239.255.255.250: a SOAP Probe envelope requesting devices of type wsdp:Device. Because WS-Discovery is a zero-configuration, multicast-based protocol standardised by OASIS [23], its presence in the capture is not itself suspicious, but it does independently confirm that the capturing host was reachable on the multicast domain at the time -- a small but genuine corroborating detail of the kind Phase 6 (Evidence Collection) is designed to preserve.</w:t>
      </w:r>
      <w:r w:rsidDel="00000000" w:rsidR="00000000" w:rsidRPr="00000000">
        <w:rPr>
          <w:rtl w:val="0"/>
        </w:rPr>
      </w:r>
    </w:p>
    <w:p w:rsidR="00000000" w:rsidDel="00000000" w:rsidP="00000000" w:rsidRDefault="00000000" w:rsidRPr="00000000" w14:paraId="000002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80360"/>
            <wp:effectExtent b="0" l="0" r="0" t="0"/>
            <wp:docPr id="16" name="image21.png"/>
            <a:graphic>
              <a:graphicData uri="http://schemas.openxmlformats.org/drawingml/2006/picture">
                <pic:pic>
                  <pic:nvPicPr>
                    <pic:cNvPr id="0" name="image21.png"/>
                    <pic:cNvPicPr preferRelativeResize="0"/>
                  </pic:nvPicPr>
                  <pic:blipFill>
                    <a:blip r:embed="rId19"/>
                    <a:srcRect b="0" l="0" r="0" t="0"/>
                    <a:stretch>
                      <a:fillRect/>
                    </a:stretch>
                  </pic:blipFill>
                  <pic:spPr>
                    <a:xfrm>
                      <a:off x="0" y="0"/>
                      <a:ext cx="5120640" cy="2880360"/>
                    </a:xfrm>
                    <a:prstGeom prst="rect"/>
                    <a:ln/>
                  </pic:spPr>
                </pic:pic>
              </a:graphicData>
            </a:graphic>
          </wp:inline>
        </w:drawing>
      </w:r>
      <w:r w:rsidDel="00000000" w:rsidR="00000000" w:rsidRPr="00000000">
        <w:rPr>
          <w:rtl w:val="0"/>
        </w:rPr>
      </w:r>
    </w:p>
    <w:p w:rsidR="00000000" w:rsidDel="00000000" w:rsidP="00000000" w:rsidRDefault="00000000" w:rsidRPr="00000000" w14:paraId="000002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4.10 -- Follow UDP Stream of a WS-Discovery SOAP Probe message on port 3702, addressed to the multicast group 239.255.255.250.</w:t>
      </w:r>
      <w:r w:rsidDel="00000000" w:rsidR="00000000" w:rsidRPr="00000000">
        <w:rPr>
          <w:rtl w:val="0"/>
        </w:rPr>
      </w:r>
    </w:p>
    <w:p w:rsidR="00000000" w:rsidDel="00000000" w:rsidP="00000000" w:rsidRDefault="00000000" w:rsidRPr="00000000" w14:paraId="000002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Figure 4.11 opens the detail pane for one SYN packet from the scan discussed in Section 4.2.2 (packet 18, port 80) and expands its TCP Options field: Maximum Segment Size 1460 bytes, with no SACK-Permitted option present. Wireshark's own expert-info annotation flags the absence of SACK Permitted as a Note-level observation. Combined with the initial window size of 1024 visible in the same packet, this options profile is consistent with a fairly conservative, older TCP stack configuration -- unsurprising for the Kali guest's own outbound SYNs, but a reminder that TCP option fields carry passive fingerprinting information [5] that a thorough analysis should record even when it is not the primary finding of interest.</w:t>
      </w:r>
      <w:r w:rsidDel="00000000" w:rsidR="00000000" w:rsidRPr="00000000">
        <w:rPr>
          <w:rtl w:val="0"/>
        </w:rPr>
      </w:r>
    </w:p>
    <w:p w:rsidR="00000000" w:rsidDel="00000000" w:rsidP="00000000" w:rsidRDefault="00000000" w:rsidRPr="00000000" w14:paraId="000002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17" name="image16.png"/>
            <a:graphic>
              <a:graphicData uri="http://schemas.openxmlformats.org/drawingml/2006/picture">
                <pic:pic>
                  <pic:nvPicPr>
                    <pic:cNvPr id="0" name="image16.png"/>
                    <pic:cNvPicPr preferRelativeResize="0"/>
                  </pic:nvPicPr>
                  <pic:blipFill>
                    <a:blip r:embed="rId20"/>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4.11 -- TCP Options detail for a SYN packet: MSS=1460, no SACK-Permitted option.</w:t>
      </w:r>
      <w:r w:rsidDel="00000000" w:rsidR="00000000" w:rsidRPr="00000000">
        <w:rPr>
          <w:rtl w:val="0"/>
        </w:rPr>
      </w:r>
    </w:p>
    <w:p w:rsidR="00000000" w:rsidDel="00000000" w:rsidP="00000000" w:rsidRDefault="00000000" w:rsidRPr="00000000" w14:paraId="000002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Figure 4.12 shows a DNS packet captured a little later in the same session: a standard query of type TXT for the name version.bind, sent from 192.168.56.102 to 192.168.56.101 on port 53. A TXT query for version.bind is a well-known reconnaissance pattern against BIND-family DNS servers, which by default answer it with the running software version -- information an attacker can use to match the target against known CVEs for that version. In this capture the query itself is present, but no corresponding DNS response from 192.168.56.101 appears in the same window, which is consistent with Metasploitable2 not running a DNS service by default; the query is reported here precisely because a negative result (no answer) is still evidence, and Phase 4 (Packet Analysis) treats an absent expected response as a finding in its own right rather than something to discard.</w:t>
      </w:r>
      <w:r w:rsidDel="00000000" w:rsidR="00000000" w:rsidRPr="00000000">
        <w:rPr>
          <w:rtl w:val="0"/>
        </w:rPr>
      </w:r>
    </w:p>
    <w:p w:rsidR="00000000" w:rsidDel="00000000" w:rsidP="00000000" w:rsidRDefault="00000000" w:rsidRPr="00000000" w14:paraId="000002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18" name="image6.png"/>
            <a:graphic>
              <a:graphicData uri="http://schemas.openxmlformats.org/drawingml/2006/picture">
                <pic:pic>
                  <pic:nvPicPr>
                    <pic:cNvPr id="0" name="image6.png"/>
                    <pic:cNvPicPr preferRelativeResize="0"/>
                  </pic:nvPicPr>
                  <pic:blipFill>
                    <a:blip r:embed="rId21"/>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4.12 -- DNS packet detail: a standard query for TXT version.bind, a classic BIND version-fingerprinting probe.</w:t>
      </w:r>
    </w:p>
    <w:p w:rsidR="00000000" w:rsidDel="00000000" w:rsidP="00000000" w:rsidRDefault="00000000" w:rsidRPr="00000000" w14:paraId="000002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45">
      <w:pPr>
        <w:pStyle w:val="Heading4"/>
        <w:spacing w:before="0" w:lineRule="auto"/>
        <w:ind w:left="171" w:firstLine="0"/>
        <w:rPr/>
      </w:pPr>
      <w:r w:rsidDel="00000000" w:rsidR="00000000" w:rsidRPr="00000000">
        <w:rPr>
          <w:rtl w:val="0"/>
        </w:rPr>
        <w:t xml:space="preserve">4.2.2 Scan Detection</w:t>
      </w:r>
    </w:p>
    <w:p w:rsidR="00000000" w:rsidDel="00000000" w:rsidP="00000000" w:rsidRDefault="00000000" w:rsidRPr="00000000" w14:paraId="000002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Figure 4.13 applies the display filter tcp.flags.syn==1 to the full capture, isolating every SYN and SYN/ACK packet. It shows 192.168.56.102 sending SYN packets to a sequence of destination ports on 192.168.56.101 -- among them 110, 80, 139, 3306, 554, 143, 111, 135, 8080 and 22 -- each with sequence number 0, window size 1024 and MSS=1460, all within well under one second. Many distinct destination ports, from one source, in a very short window, with source ports incrementing from a fixed base, is exactly the Port Scan signature defined in Table 4 and what Phase 5 (Attack Detection) is designed to flag. Ports 22, 80, 111, 139 and 3306 returned a [SYN, ACK] reply, confirming that SSH, HTTP, RPC bind, NetBIOS-SSN and MySQL were open, consistent with Metasploitable2's intentionally vulnerable service set [24]; the remaining ports produced no reply within the capture window, which Nmap reported as filtered (Section 4.1.2).</w:t>
      </w:r>
      <w:r w:rsidDel="00000000" w:rsidR="00000000" w:rsidRPr="00000000">
        <w:rPr>
          <w:rtl w:val="0"/>
        </w:rPr>
      </w:r>
    </w:p>
    <w:p w:rsidR="00000000" w:rsidDel="00000000" w:rsidP="00000000" w:rsidRDefault="00000000" w:rsidRPr="00000000" w14:paraId="000002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A brief technical note explains why a capture on the attacking host saw both outbound SYN packets and inbound SYN/ACK replies despite Promiscuous Mode being set to Deny (Section 4.1.1). For unicast traffic, a host-only VirtualBox network behaves like a small switch: frames addressed to 192.168.56.102 reach that guest regardless of the promiscuous setting, which only governs frames addressed to other hosts. Because the Kali guest was the source or destination of every unicast packet in the scan, Deny mode was not a constraint here; it matters only when observing conversations between two other hosts, which is precisely the gap Section 5.5 and Table 4 flag for the full campaign.</w:t>
      </w:r>
    </w:p>
    <w:p w:rsidR="00000000" w:rsidDel="00000000" w:rsidP="00000000" w:rsidRDefault="00000000" w:rsidRPr="00000000" w14:paraId="000002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19" name="image8.png"/>
            <a:graphic>
              <a:graphicData uri="http://schemas.openxmlformats.org/drawingml/2006/picture">
                <pic:pic>
                  <pic:nvPicPr>
                    <pic:cNvPr id="0" name="image8.png"/>
                    <pic:cNvPicPr preferRelativeResize="0"/>
                  </pic:nvPicPr>
                  <pic:blipFill>
                    <a:blip r:embed="rId22"/>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4.13 -- tcp.flags.syn==1 filter isolating the port-scan SYN packets from 192.168.56.102 to 192.168.56.101, with SYN/ACK replies visible from several open ports.</w:t>
      </w:r>
    </w:p>
    <w:p w:rsidR="00000000" w:rsidDel="00000000" w:rsidP="00000000" w:rsidRDefault="00000000" w:rsidRPr="00000000" w14:paraId="000002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4C">
      <w:pPr>
        <w:pStyle w:val="Heading4"/>
        <w:spacing w:before="0" w:lineRule="auto"/>
        <w:ind w:left="171" w:firstLine="0"/>
        <w:rPr/>
      </w:pPr>
      <w:r w:rsidDel="00000000" w:rsidR="00000000" w:rsidRPr="00000000">
        <w:rPr>
          <w:rtl w:val="0"/>
        </w:rPr>
        <w:t xml:space="preserve">4.2.3 Application-Layer Reconstruction</w:t>
      </w:r>
    </w:p>
    <w:p w:rsidR="00000000" w:rsidDel="00000000" w:rsidP="00000000" w:rsidRDefault="00000000" w:rsidRPr="00000000" w14:paraId="000002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To confirm that an open port corresponds to a genuinely usable service rather than merely a listening socket, the HTTP exchange on port 80 was reconstructed in full using Follow TCP Stream. Figure 4.14 shows a GET / HTTP/1.0 request followed by a 200 OK response whose headers identify Apache/2.2.8 (Ubuntu) with mod_dav/2 and PHP/5.2.4-2ubuntu5.10, and whose body opens with the Metasploitable2 landing page's ASCII-art banner. Figure 4.15 continues the same 1,065-byte response: the warning “Never expose this VM to an untrusted network!”, a maintainer contact address, the default credentials msfadmin/msfadmin, and links to the bundled vulnerable applications (TWiki, phpMyAdmin, Mutillidae, DVWA and WebDAV). This single stream does more evidentiary work than the port scan alone: it confirms which software and version were listening, and that the target is the intentionally vulnerable image specified in Table 4 -- the kind of corroboration Phase 7 (Attack Reconstruction) is meant to assemble before any conclusion is written into a report.</w:t>
      </w:r>
    </w:p>
    <w:p w:rsidR="00000000" w:rsidDel="00000000" w:rsidP="00000000" w:rsidRDefault="00000000" w:rsidRPr="00000000" w14:paraId="000002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20" name="image22.png"/>
            <a:graphic>
              <a:graphicData uri="http://schemas.openxmlformats.org/drawingml/2006/picture">
                <pic:pic>
                  <pic:nvPicPr>
                    <pic:cNvPr id="0" name="image22.png"/>
                    <pic:cNvPicPr preferRelativeResize="0"/>
                  </pic:nvPicPr>
                  <pic:blipFill>
                    <a:blip r:embed="rId23"/>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4.14 -- Follow HTTP Stream (part 1): GET / HTTP/1.0 request and the start of the 200 OK response, identifying Apache/2.2.8 (Ubuntu) and PHP/5.2.4-2ubuntu5.10.</w:t>
      </w:r>
      <w:r w:rsidDel="00000000" w:rsidR="00000000" w:rsidRPr="00000000">
        <w:rPr>
          <w:rtl w:val="0"/>
        </w:rPr>
      </w:r>
    </w:p>
    <w:p w:rsidR="00000000" w:rsidDel="00000000" w:rsidP="00000000" w:rsidRDefault="00000000" w:rsidRPr="00000000" w14:paraId="000002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21" name="image14.png"/>
            <a:graphic>
              <a:graphicData uri="http://schemas.openxmlformats.org/drawingml/2006/picture">
                <pic:pic>
                  <pic:nvPicPr>
                    <pic:cNvPr id="0" name="image14.png"/>
                    <pic:cNvPicPr preferRelativeResize="0"/>
                  </pic:nvPicPr>
                  <pic:blipFill>
                    <a:blip r:embed="rId24"/>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1"/>
          <w:iCs w:val="1"/>
          <w:sz w:val="22"/>
          <w:szCs w:val="22"/>
          <w:rtl w:val="0"/>
        </w:rPr>
        <w:t xml:space="preserve">Figure 4.15 -- Follow HTTP Stream (part 2): the Metasploitable2 landing page body, including the default-credentials notice and links to the bundled vulnerable applications.</w:t>
      </w:r>
      <w:r w:rsidDel="00000000" w:rsidR="00000000" w:rsidRPr="00000000">
        <w:rPr>
          <w:rtl w:val="0"/>
        </w:rPr>
      </w:r>
    </w:p>
    <w:p w:rsidR="00000000" w:rsidDel="00000000" w:rsidP="00000000" w:rsidRDefault="00000000" w:rsidRPr="00000000" w14:paraId="000002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Table 4.2 summarises the four findings above -- one per subsection -- alongside the evidence-handling result reported next in Section 4.2.4.</w:t>
      </w:r>
      <w:r w:rsidDel="00000000" w:rsidR="00000000" w:rsidRPr="00000000">
        <w:rPr>
          <w:rtl w:val="0"/>
        </w:rPr>
      </w:r>
    </w:p>
    <w:tbl>
      <w:tblPr>
        <w:tblStyle w:val="Table6"/>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3030"/>
        <w:gridCol w:w="2089"/>
        <w:gridCol w:w="3970"/>
        <w:tblGridChange w:id="0">
          <w:tblGrid>
            <w:gridCol w:w="3030"/>
            <w:gridCol w:w="2089"/>
            <w:gridCol w:w="3970"/>
          </w:tblGrid>
        </w:tblGridChange>
      </w:tblGrid>
      <w:tr>
        <w:trPr>
          <w:cantSplit w:val="0"/>
          <w:trHeight w:val="899" w:hRule="atLeast"/>
          <w:tblHeader w:val="0"/>
        </w:trPr>
        <w:tc>
          <w:tcPr/>
          <w:p w:rsidR="00000000" w:rsidDel="00000000" w:rsidP="00000000" w:rsidRDefault="00000000" w:rsidRPr="00000000" w14:paraId="00000254">
            <w:pPr>
              <w:rPr/>
            </w:pPr>
            <w:r w:rsidDel="00000000" w:rsidR="00000000" w:rsidRPr="00000000">
              <w:rPr>
                <w:rFonts w:ascii="Times New Roman" w:cs="Times New Roman" w:eastAsia="Times New Roman" w:hAnsi="Times New Roman"/>
                <w:b w:val="1"/>
                <w:bCs w:val="1"/>
                <w:sz w:val="19"/>
                <w:szCs w:val="19"/>
                <w:rtl w:val="0"/>
              </w:rPr>
              <w:t xml:space="preserve">Stream / Packet</w:t>
            </w:r>
            <w:r w:rsidDel="00000000" w:rsidR="00000000" w:rsidRPr="00000000">
              <w:rPr>
                <w:rtl w:val="0"/>
              </w:rPr>
            </w:r>
          </w:p>
        </w:tc>
        <w:tc>
          <w:tcPr/>
          <w:p w:rsidR="00000000" w:rsidDel="00000000" w:rsidP="00000000" w:rsidRDefault="00000000" w:rsidRPr="00000000" w14:paraId="00000255">
            <w:pPr>
              <w:rPr/>
            </w:pPr>
            <w:r w:rsidDel="00000000" w:rsidR="00000000" w:rsidRPr="00000000">
              <w:rPr>
                <w:rFonts w:ascii="Times New Roman" w:cs="Times New Roman" w:eastAsia="Times New Roman" w:hAnsi="Times New Roman"/>
                <w:b w:val="1"/>
                <w:bCs w:val="1"/>
                <w:sz w:val="19"/>
                <w:szCs w:val="19"/>
                <w:rtl w:val="0"/>
              </w:rPr>
              <w:t xml:space="preserve">Protocol</w:t>
            </w:r>
            <w:r w:rsidDel="00000000" w:rsidR="00000000" w:rsidRPr="00000000">
              <w:rPr>
                <w:rtl w:val="0"/>
              </w:rPr>
            </w:r>
          </w:p>
        </w:tc>
        <w:tc>
          <w:tcPr/>
          <w:p w:rsidR="00000000" w:rsidDel="00000000" w:rsidP="00000000" w:rsidRDefault="00000000" w:rsidRPr="00000000" w14:paraId="00000256">
            <w:pPr>
              <w:rPr/>
            </w:pPr>
            <w:r w:rsidDel="00000000" w:rsidR="00000000" w:rsidRPr="00000000">
              <w:rPr>
                <w:rFonts w:ascii="Times New Roman" w:cs="Times New Roman" w:eastAsia="Times New Roman" w:hAnsi="Times New Roman"/>
                <w:b w:val="1"/>
                <w:bCs w:val="1"/>
                <w:sz w:val="19"/>
                <w:szCs w:val="19"/>
                <w:rtl w:val="0"/>
              </w:rPr>
              <w:t xml:space="preserve">Key Finding</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257">
            <w:pPr>
              <w:rPr/>
            </w:pPr>
            <w:r w:rsidDel="00000000" w:rsidR="00000000" w:rsidRPr="00000000">
              <w:rPr>
                <w:rFonts w:ascii="Times New Roman" w:cs="Times New Roman" w:eastAsia="Times New Roman" w:hAnsi="Times New Roman"/>
                <w:b w:val="0"/>
                <w:bCs w:val="0"/>
                <w:sz w:val="19"/>
                <w:szCs w:val="19"/>
                <w:rtl w:val="0"/>
              </w:rPr>
              <w:t xml:space="preserve">UDP stream, port 3702 -&gt; 239.255.255.250 (Fig. 4.10)</w:t>
            </w:r>
            <w:r w:rsidDel="00000000" w:rsidR="00000000" w:rsidRPr="00000000">
              <w:rPr>
                <w:rtl w:val="0"/>
              </w:rPr>
            </w:r>
          </w:p>
        </w:tc>
        <w:tc>
          <w:tcPr/>
          <w:p w:rsidR="00000000" w:rsidDel="00000000" w:rsidP="00000000" w:rsidRDefault="00000000" w:rsidRPr="00000000" w14:paraId="00000258">
            <w:pPr>
              <w:rPr/>
            </w:pPr>
            <w:r w:rsidDel="00000000" w:rsidR="00000000" w:rsidRPr="00000000">
              <w:rPr>
                <w:rFonts w:ascii="Times New Roman" w:cs="Times New Roman" w:eastAsia="Times New Roman" w:hAnsi="Times New Roman"/>
                <w:b w:val="0"/>
                <w:bCs w:val="0"/>
                <w:sz w:val="19"/>
                <w:szCs w:val="19"/>
                <w:rtl w:val="0"/>
              </w:rPr>
              <w:t xml:space="preserve">WS-Discovery (SOAP-over-UDP)</w:t>
            </w:r>
            <w:r w:rsidDel="00000000" w:rsidR="00000000" w:rsidRPr="00000000">
              <w:rPr>
                <w:rtl w:val="0"/>
              </w:rPr>
            </w:r>
          </w:p>
        </w:tc>
        <w:tc>
          <w:tcPr/>
          <w:p w:rsidR="00000000" w:rsidDel="00000000" w:rsidP="00000000" w:rsidRDefault="00000000" w:rsidRPr="00000000" w14:paraId="00000259">
            <w:pPr>
              <w:rPr/>
            </w:pPr>
            <w:r w:rsidDel="00000000" w:rsidR="00000000" w:rsidRPr="00000000">
              <w:rPr>
                <w:rFonts w:ascii="Times New Roman" w:cs="Times New Roman" w:eastAsia="Times New Roman" w:hAnsi="Times New Roman"/>
                <w:b w:val="0"/>
                <w:bCs w:val="0"/>
                <w:sz w:val="19"/>
                <w:szCs w:val="19"/>
                <w:rtl w:val="0"/>
              </w:rPr>
              <w:t xml:space="preserve">Multicast Probe for wsdp:Device; confirms the host was reachable on the multicast domain independent of the scan traffic</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25A">
            <w:pPr>
              <w:rPr/>
            </w:pPr>
            <w:r w:rsidDel="00000000" w:rsidR="00000000" w:rsidRPr="00000000">
              <w:rPr>
                <w:rFonts w:ascii="Times New Roman" w:cs="Times New Roman" w:eastAsia="Times New Roman" w:hAnsi="Times New Roman"/>
                <w:b w:val="0"/>
                <w:bCs w:val="0"/>
                <w:sz w:val="19"/>
                <w:szCs w:val="19"/>
                <w:rtl w:val="0"/>
              </w:rPr>
              <w:t xml:space="preserve">TCP packet 18, SYN, port 80 (Fig. 4.11)</w:t>
            </w:r>
            <w:r w:rsidDel="00000000" w:rsidR="00000000" w:rsidRPr="00000000">
              <w:rPr>
                <w:rtl w:val="0"/>
              </w:rPr>
            </w:r>
          </w:p>
        </w:tc>
        <w:tc>
          <w:tcPr/>
          <w:p w:rsidR="00000000" w:rsidDel="00000000" w:rsidP="00000000" w:rsidRDefault="00000000" w:rsidRPr="00000000" w14:paraId="0000025B">
            <w:pPr>
              <w:rPr/>
            </w:pPr>
            <w:r w:rsidDel="00000000" w:rsidR="00000000" w:rsidRPr="00000000">
              <w:rPr>
                <w:rFonts w:ascii="Times New Roman" w:cs="Times New Roman" w:eastAsia="Times New Roman" w:hAnsi="Times New Roman"/>
                <w:b w:val="0"/>
                <w:bCs w:val="0"/>
                <w:sz w:val="19"/>
                <w:szCs w:val="19"/>
                <w:rtl w:val="0"/>
              </w:rPr>
              <w:t xml:space="preserve">TCP options</w:t>
            </w:r>
            <w:r w:rsidDel="00000000" w:rsidR="00000000" w:rsidRPr="00000000">
              <w:rPr>
                <w:rtl w:val="0"/>
              </w:rPr>
            </w:r>
          </w:p>
        </w:tc>
        <w:tc>
          <w:tcPr/>
          <w:p w:rsidR="00000000" w:rsidDel="00000000" w:rsidP="00000000" w:rsidRDefault="00000000" w:rsidRPr="00000000" w14:paraId="0000025C">
            <w:pPr>
              <w:rPr/>
            </w:pPr>
            <w:r w:rsidDel="00000000" w:rsidR="00000000" w:rsidRPr="00000000">
              <w:rPr>
                <w:rFonts w:ascii="Times New Roman" w:cs="Times New Roman" w:eastAsia="Times New Roman" w:hAnsi="Times New Roman"/>
                <w:b w:val="0"/>
                <w:bCs w:val="0"/>
                <w:sz w:val="19"/>
                <w:szCs w:val="19"/>
                <w:rtl w:val="0"/>
              </w:rPr>
              <w:t xml:space="preserve">MSS=1460, no SACK-Permitted; a passive fingerprinting signal recorded alongside the primary scan finding</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25D">
            <w:pPr>
              <w:rPr/>
            </w:pPr>
            <w:r w:rsidDel="00000000" w:rsidR="00000000" w:rsidRPr="00000000">
              <w:rPr>
                <w:rFonts w:ascii="Times New Roman" w:cs="Times New Roman" w:eastAsia="Times New Roman" w:hAnsi="Times New Roman"/>
                <w:b w:val="0"/>
                <w:bCs w:val="0"/>
                <w:sz w:val="19"/>
                <w:szCs w:val="19"/>
                <w:rtl w:val="0"/>
              </w:rPr>
              <w:t xml:space="preserve">DNS query, TXT version.bind (Fig. 4.12)</w:t>
            </w:r>
            <w:r w:rsidDel="00000000" w:rsidR="00000000" w:rsidRPr="00000000">
              <w:rPr>
                <w:rtl w:val="0"/>
              </w:rPr>
            </w:r>
          </w:p>
        </w:tc>
        <w:tc>
          <w:tcPr/>
          <w:p w:rsidR="00000000" w:rsidDel="00000000" w:rsidP="00000000" w:rsidRDefault="00000000" w:rsidRPr="00000000" w14:paraId="0000025E">
            <w:pPr>
              <w:rPr/>
            </w:pPr>
            <w:r w:rsidDel="00000000" w:rsidR="00000000" w:rsidRPr="00000000">
              <w:rPr>
                <w:rFonts w:ascii="Times New Roman" w:cs="Times New Roman" w:eastAsia="Times New Roman" w:hAnsi="Times New Roman"/>
                <w:b w:val="0"/>
                <w:bCs w:val="0"/>
                <w:sz w:val="19"/>
                <w:szCs w:val="19"/>
                <w:rtl w:val="0"/>
              </w:rPr>
              <w:t xml:space="preserve">DNS</w:t>
            </w:r>
            <w:r w:rsidDel="00000000" w:rsidR="00000000" w:rsidRPr="00000000">
              <w:rPr>
                <w:rtl w:val="0"/>
              </w:rPr>
            </w:r>
          </w:p>
        </w:tc>
        <w:tc>
          <w:tcPr/>
          <w:p w:rsidR="00000000" w:rsidDel="00000000" w:rsidP="00000000" w:rsidRDefault="00000000" w:rsidRPr="00000000" w14:paraId="0000025F">
            <w:pPr>
              <w:rPr/>
            </w:pPr>
            <w:r w:rsidDel="00000000" w:rsidR="00000000" w:rsidRPr="00000000">
              <w:rPr>
                <w:rFonts w:ascii="Times New Roman" w:cs="Times New Roman" w:eastAsia="Times New Roman" w:hAnsi="Times New Roman"/>
                <w:b w:val="0"/>
                <w:bCs w:val="0"/>
                <w:sz w:val="19"/>
                <w:szCs w:val="19"/>
                <w:rtl w:val="0"/>
              </w:rPr>
              <w:t xml:space="preserve">Classic BIND version-fingerprinting probe; no response observed, consistent with no DNS service running on the target</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260">
            <w:pPr>
              <w:rPr/>
            </w:pPr>
            <w:r w:rsidDel="00000000" w:rsidR="00000000" w:rsidRPr="00000000">
              <w:rPr>
                <w:rFonts w:ascii="Times New Roman" w:cs="Times New Roman" w:eastAsia="Times New Roman" w:hAnsi="Times New Roman"/>
                <w:b w:val="0"/>
                <w:bCs w:val="0"/>
                <w:sz w:val="19"/>
                <w:szCs w:val="19"/>
                <w:rtl w:val="0"/>
              </w:rPr>
              <w:t xml:space="preserve">tcp.flags.syn==1, 11+ ports (Fig. 4.13)</w:t>
            </w:r>
            <w:r w:rsidDel="00000000" w:rsidR="00000000" w:rsidRPr="00000000">
              <w:rPr>
                <w:rtl w:val="0"/>
              </w:rPr>
            </w:r>
          </w:p>
        </w:tc>
        <w:tc>
          <w:tcPr/>
          <w:p w:rsidR="00000000" w:rsidDel="00000000" w:rsidP="00000000" w:rsidRDefault="00000000" w:rsidRPr="00000000" w14:paraId="00000261">
            <w:pPr>
              <w:rPr/>
            </w:pPr>
            <w:r w:rsidDel="00000000" w:rsidR="00000000" w:rsidRPr="00000000">
              <w:rPr>
                <w:rFonts w:ascii="Times New Roman" w:cs="Times New Roman" w:eastAsia="Times New Roman" w:hAnsi="Times New Roman"/>
                <w:b w:val="0"/>
                <w:bCs w:val="0"/>
                <w:sz w:val="19"/>
                <w:szCs w:val="19"/>
                <w:rtl w:val="0"/>
              </w:rPr>
              <w:t xml:space="preserve">TCP (SYN scan)</w:t>
            </w:r>
            <w:r w:rsidDel="00000000" w:rsidR="00000000" w:rsidRPr="00000000">
              <w:rPr>
                <w:rtl w:val="0"/>
              </w:rPr>
            </w:r>
          </w:p>
        </w:tc>
        <w:tc>
          <w:tcPr/>
          <w:p w:rsidR="00000000" w:rsidDel="00000000" w:rsidP="00000000" w:rsidRDefault="00000000" w:rsidRPr="00000000" w14:paraId="00000262">
            <w:pPr>
              <w:rPr/>
            </w:pPr>
            <w:r w:rsidDel="00000000" w:rsidR="00000000" w:rsidRPr="00000000">
              <w:rPr>
                <w:rFonts w:ascii="Times New Roman" w:cs="Times New Roman" w:eastAsia="Times New Roman" w:hAnsi="Times New Roman"/>
                <w:b w:val="0"/>
                <w:bCs w:val="0"/>
                <w:sz w:val="19"/>
                <w:szCs w:val="19"/>
                <w:rtl w:val="0"/>
              </w:rPr>
              <w:t xml:space="preserve">SYN/ACK confirmed on ports 22, 80, 111, 139, 3306; remaining probed ports filtered/no-response</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263">
            <w:pPr>
              <w:rPr/>
            </w:pPr>
            <w:r w:rsidDel="00000000" w:rsidR="00000000" w:rsidRPr="00000000">
              <w:rPr>
                <w:rFonts w:ascii="Times New Roman" w:cs="Times New Roman" w:eastAsia="Times New Roman" w:hAnsi="Times New Roman"/>
                <w:b w:val="0"/>
                <w:bCs w:val="0"/>
                <w:sz w:val="19"/>
                <w:szCs w:val="19"/>
                <w:rtl w:val="0"/>
              </w:rPr>
              <w:t xml:space="preserve">HTTP stream, tcp.stream eq 1005 (Figs. 4.14-4.15)</w:t>
            </w:r>
            <w:r w:rsidDel="00000000" w:rsidR="00000000" w:rsidRPr="00000000">
              <w:rPr>
                <w:rtl w:val="0"/>
              </w:rPr>
            </w:r>
          </w:p>
        </w:tc>
        <w:tc>
          <w:tcPr/>
          <w:p w:rsidR="00000000" w:rsidDel="00000000" w:rsidP="00000000" w:rsidRDefault="00000000" w:rsidRPr="00000000" w14:paraId="00000264">
            <w:pPr>
              <w:rPr/>
            </w:pPr>
            <w:r w:rsidDel="00000000" w:rsidR="00000000" w:rsidRPr="00000000">
              <w:rPr>
                <w:rFonts w:ascii="Times New Roman" w:cs="Times New Roman" w:eastAsia="Times New Roman" w:hAnsi="Times New Roman"/>
                <w:b w:val="0"/>
                <w:bCs w:val="0"/>
                <w:sz w:val="19"/>
                <w:szCs w:val="19"/>
                <w:rtl w:val="0"/>
              </w:rPr>
              <w:t xml:space="preserve">HTTP</w:t>
            </w:r>
            <w:r w:rsidDel="00000000" w:rsidR="00000000" w:rsidRPr="00000000">
              <w:rPr>
                <w:rtl w:val="0"/>
              </w:rPr>
            </w:r>
          </w:p>
        </w:tc>
        <w:tc>
          <w:tcPr/>
          <w:p w:rsidR="00000000" w:rsidDel="00000000" w:rsidP="00000000" w:rsidRDefault="00000000" w:rsidRPr="00000000" w14:paraId="00000265">
            <w:pPr>
              <w:rPr/>
            </w:pPr>
            <w:r w:rsidDel="00000000" w:rsidR="00000000" w:rsidRPr="00000000">
              <w:rPr>
                <w:rFonts w:ascii="Times New Roman" w:cs="Times New Roman" w:eastAsia="Times New Roman" w:hAnsi="Times New Roman"/>
                <w:b w:val="0"/>
                <w:bCs w:val="0"/>
                <w:sz w:val="19"/>
                <w:szCs w:val="19"/>
                <w:rtl w:val="0"/>
              </w:rPr>
              <w:t xml:space="preserve">Apache/2.2.8 (Ubuntu) DAV/2, PHP/5.2.4-2ubuntu5.10; landing page confirms the target as Metasploitable2</w:t>
            </w:r>
            <w:r w:rsidDel="00000000" w:rsidR="00000000" w:rsidRPr="00000000">
              <w:rPr>
                <w:rtl w:val="0"/>
              </w:rPr>
            </w:r>
          </w:p>
        </w:tc>
      </w:tr>
    </w:tbl>
    <w:p w:rsidR="00000000" w:rsidDel="00000000" w:rsidP="00000000" w:rsidRDefault="00000000" w:rsidRPr="00000000" w14:paraId="000002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67">
      <w:pPr>
        <w:pStyle w:val="Heading4"/>
        <w:spacing w:before="0" w:lineRule="auto"/>
        <w:ind w:left="171" w:firstLine="0"/>
        <w:rPr/>
      </w:pPr>
      <w:r w:rsidDel="00000000" w:rsidR="00000000" w:rsidRPr="00000000">
        <w:rPr>
          <w:rtl w:val="0"/>
        </w:rPr>
        <w:t xml:space="preserve">4.2.4 Evidence Collection and Integrity Verification</w:t>
      </w:r>
    </w:p>
    <w:p w:rsidR="00000000" w:rsidDel="00000000" w:rsidP="00000000" w:rsidRDefault="00000000" w:rsidRPr="00000000" w14:paraId="000002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Once the capture was complete, it was carried through the Phase 6 evidence-handling workflow summarised in Figure 5.1: the file was moved into a dedicated case folder, ownership was restricted to the investigating account, and a SHA-256 digest was computed and logged before the file was treated as usable evidence. Figure 4.16 shows this on the Kali guest: an initial ls -ld on a root-owned forensic-evidence directory, a fresh directory created under the investigator's home folder (mkdir -p /home/kali/forensic-evidence), chown -R kali:kali to correct ownership, and ls -lh confirming that network_forensic_capture.pcapng (294 KB) now sits there with read/write permissions for the investigator only. Recomputing the SHA-256 digest before each future analysis session (Section 3.2, Phase 6) turns this single acquisition step into a verifiable chain of custody.</w:t>
      </w:r>
      <w:r w:rsidDel="00000000" w:rsidR="00000000" w:rsidRPr="00000000">
        <w:rPr>
          <w:rtl w:val="0"/>
        </w:rPr>
      </w:r>
    </w:p>
    <w:p w:rsidR="00000000" w:rsidDel="00000000" w:rsidP="00000000" w:rsidRDefault="00000000" w:rsidRPr="00000000" w14:paraId="000002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120640" cy="2852731"/>
            <wp:effectExtent b="0" l="0" r="0" t="0"/>
            <wp:docPr id="22" name="image20.png"/>
            <a:graphic>
              <a:graphicData uri="http://schemas.openxmlformats.org/drawingml/2006/picture">
                <pic:pic>
                  <pic:nvPicPr>
                    <pic:cNvPr id="0" name="image20.png"/>
                    <pic:cNvPicPr preferRelativeResize="0"/>
                  </pic:nvPicPr>
                  <pic:blipFill>
                    <a:blip r:embed="rId25"/>
                    <a:srcRect b="0" l="0" r="0" t="0"/>
                    <a:stretch>
                      <a:fillRect/>
                    </a:stretch>
                  </pic:blipFill>
                  <pic:spPr>
                    <a:xfrm>
                      <a:off x="0" y="0"/>
                      <a:ext cx="5120640" cy="2852731"/>
                    </a:xfrm>
                    <a:prstGeom prst="rect"/>
                    <a:ln/>
                  </pic:spPr>
                </pic:pic>
              </a:graphicData>
            </a:graphic>
          </wp:inline>
        </w:drawing>
      </w:r>
      <w:r w:rsidDel="00000000" w:rsidR="00000000" w:rsidRPr="00000000">
        <w:rPr>
          <w:rtl w:val="0"/>
        </w:rPr>
      </w:r>
    </w:p>
    <w:p w:rsidR="00000000" w:rsidDel="00000000" w:rsidP="00000000" w:rsidRDefault="00000000" w:rsidRPr="00000000" w14:paraId="000002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4.16 -- Correcting ownership of the case-evidence directory and confirming the relocated capture file's size and permissions with ls -lh.</w:t>
      </w:r>
    </w:p>
    <w:p w:rsidR="00000000" w:rsidDel="00000000" w:rsidP="00000000" w:rsidRDefault="00000000" w:rsidRPr="00000000" w14:paraId="000002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6C">
      <w:pPr>
        <w:pStyle w:val="Heading3"/>
        <w:ind w:firstLine="660"/>
        <w:jc w:val="both"/>
        <w:rPr/>
      </w:pPr>
      <w:r w:rsidDel="00000000" w:rsidR="00000000" w:rsidRPr="00000000">
        <w:rPr>
          <w:rtl w:val="0"/>
        </w:rPr>
        <w:t xml:space="preserve">4.3 Summary of Implementation and Results</w:t>
      </w:r>
    </w:p>
    <w:p w:rsidR="00000000" w:rsidDel="00000000" w:rsidP="00000000" w:rsidRDefault="00000000" w:rsidRPr="00000000" w14:paraId="000002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Table 4.3 draws together the nine framework phases (Section 3.2) against what Chapter 4 actually demonstrates for each one, so that a reader does not have to reconstruct the mapping from the narrative alone. Phases 1 to 6 are each represented by at least one figure or table in this chapter; Phases 7 to 9 are addressed in Chapter 5, which is where reconstruction is evaluated, reporting is discussed as a structural choice rather than demonstrated as an artefact, and the framework as a whole is assessed against its success criteria.</w:t>
      </w:r>
      <w:r w:rsidDel="00000000" w:rsidR="00000000" w:rsidRPr="00000000">
        <w:rPr>
          <w:rtl w:val="0"/>
        </w:rPr>
      </w:r>
    </w:p>
    <w:tbl>
      <w:tblPr>
        <w:tblStyle w:val="Table7"/>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2716"/>
        <w:gridCol w:w="3343"/>
        <w:gridCol w:w="3030"/>
        <w:tblGridChange w:id="0">
          <w:tblGrid>
            <w:gridCol w:w="2716"/>
            <w:gridCol w:w="3343"/>
            <w:gridCol w:w="3030"/>
          </w:tblGrid>
        </w:tblGridChange>
      </w:tblGrid>
      <w:tr>
        <w:trPr>
          <w:cantSplit w:val="0"/>
          <w:trHeight w:val="899" w:hRule="atLeast"/>
          <w:tblHeader w:val="0"/>
        </w:trPr>
        <w:tc>
          <w:tcPr/>
          <w:p w:rsidR="00000000" w:rsidDel="00000000" w:rsidP="00000000" w:rsidRDefault="00000000" w:rsidRPr="00000000" w14:paraId="0000026E">
            <w:pPr>
              <w:rPr/>
            </w:pPr>
            <w:r w:rsidDel="00000000" w:rsidR="00000000" w:rsidRPr="00000000">
              <w:rPr>
                <w:rFonts w:ascii="Times New Roman" w:cs="Times New Roman" w:eastAsia="Times New Roman" w:hAnsi="Times New Roman"/>
                <w:b w:val="1"/>
                <w:bCs w:val="1"/>
                <w:sz w:val="19"/>
                <w:szCs w:val="19"/>
                <w:rtl w:val="0"/>
              </w:rPr>
              <w:t xml:space="preserve">Phase</w:t>
            </w:r>
            <w:r w:rsidDel="00000000" w:rsidR="00000000" w:rsidRPr="00000000">
              <w:rPr>
                <w:rtl w:val="0"/>
              </w:rPr>
            </w:r>
          </w:p>
        </w:tc>
        <w:tc>
          <w:tcPr/>
          <w:p w:rsidR="00000000" w:rsidDel="00000000" w:rsidP="00000000" w:rsidRDefault="00000000" w:rsidRPr="00000000" w14:paraId="0000026F">
            <w:pPr>
              <w:rPr/>
            </w:pPr>
            <w:r w:rsidDel="00000000" w:rsidR="00000000" w:rsidRPr="00000000">
              <w:rPr>
                <w:rFonts w:ascii="Times New Roman" w:cs="Times New Roman" w:eastAsia="Times New Roman" w:hAnsi="Times New Roman"/>
                <w:b w:val="1"/>
                <w:bCs w:val="1"/>
                <w:sz w:val="19"/>
                <w:szCs w:val="19"/>
                <w:rtl w:val="0"/>
              </w:rPr>
              <w:t xml:space="preserve">Demonstrated In</w:t>
            </w:r>
            <w:r w:rsidDel="00000000" w:rsidR="00000000" w:rsidRPr="00000000">
              <w:rPr>
                <w:rtl w:val="0"/>
              </w:rPr>
            </w:r>
          </w:p>
        </w:tc>
        <w:tc>
          <w:tcPr/>
          <w:p w:rsidR="00000000" w:rsidDel="00000000" w:rsidP="00000000" w:rsidRDefault="00000000" w:rsidRPr="00000000" w14:paraId="00000270">
            <w:pPr>
              <w:rPr/>
            </w:pPr>
            <w:r w:rsidDel="00000000" w:rsidR="00000000" w:rsidRPr="00000000">
              <w:rPr>
                <w:rFonts w:ascii="Times New Roman" w:cs="Times New Roman" w:eastAsia="Times New Roman" w:hAnsi="Times New Roman"/>
                <w:b w:val="1"/>
                <w:bCs w:val="1"/>
                <w:sz w:val="19"/>
                <w:szCs w:val="19"/>
                <w:rtl w:val="0"/>
              </w:rPr>
              <w:t xml:space="preserve">Status</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271">
            <w:pPr>
              <w:rPr/>
            </w:pPr>
            <w:r w:rsidDel="00000000" w:rsidR="00000000" w:rsidRPr="00000000">
              <w:rPr>
                <w:rFonts w:ascii="Times New Roman" w:cs="Times New Roman" w:eastAsia="Times New Roman" w:hAnsi="Times New Roman"/>
                <w:b w:val="0"/>
                <w:bCs w:val="0"/>
                <w:sz w:val="19"/>
                <w:szCs w:val="19"/>
                <w:rtl w:val="0"/>
              </w:rPr>
              <w:t xml:space="preserve">1. Environment Setup</w:t>
            </w:r>
            <w:r w:rsidDel="00000000" w:rsidR="00000000" w:rsidRPr="00000000">
              <w:rPr>
                <w:rtl w:val="0"/>
              </w:rPr>
            </w:r>
          </w:p>
        </w:tc>
        <w:tc>
          <w:tcPr/>
          <w:p w:rsidR="00000000" w:rsidDel="00000000" w:rsidP="00000000" w:rsidRDefault="00000000" w:rsidRPr="00000000" w14:paraId="00000272">
            <w:pPr>
              <w:rPr/>
            </w:pPr>
            <w:r w:rsidDel="00000000" w:rsidR="00000000" w:rsidRPr="00000000">
              <w:rPr>
                <w:rFonts w:ascii="Times New Roman" w:cs="Times New Roman" w:eastAsia="Times New Roman" w:hAnsi="Times New Roman"/>
                <w:b w:val="0"/>
                <w:bCs w:val="0"/>
                <w:sz w:val="19"/>
                <w:szCs w:val="19"/>
                <w:rtl w:val="0"/>
              </w:rPr>
              <w:t xml:space="preserve">Figure 4.1, Figure 4.2</w:t>
            </w:r>
            <w:r w:rsidDel="00000000" w:rsidR="00000000" w:rsidRPr="00000000">
              <w:rPr>
                <w:rtl w:val="0"/>
              </w:rPr>
            </w:r>
          </w:p>
        </w:tc>
        <w:tc>
          <w:tcPr/>
          <w:p w:rsidR="00000000" w:rsidDel="00000000" w:rsidP="00000000" w:rsidRDefault="00000000" w:rsidRPr="00000000" w14:paraId="00000273">
            <w:pPr>
              <w:rPr/>
            </w:pPr>
            <w:r w:rsidDel="00000000" w:rsidR="00000000" w:rsidRPr="00000000">
              <w:rPr>
                <w:rFonts w:ascii="Times New Roman" w:cs="Times New Roman" w:eastAsia="Times New Roman" w:hAnsi="Times New Roman"/>
                <w:b w:val="0"/>
                <w:bCs w:val="0"/>
                <w:sz w:val="19"/>
                <w:szCs w:val="19"/>
                <w:rtl w:val="0"/>
              </w:rPr>
              <w:t xml:space="preserve">Complete</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274">
            <w:pPr>
              <w:rPr/>
            </w:pPr>
            <w:r w:rsidDel="00000000" w:rsidR="00000000" w:rsidRPr="00000000">
              <w:rPr>
                <w:rFonts w:ascii="Times New Roman" w:cs="Times New Roman" w:eastAsia="Times New Roman" w:hAnsi="Times New Roman"/>
                <w:b w:val="0"/>
                <w:bCs w:val="0"/>
                <w:sz w:val="19"/>
                <w:szCs w:val="19"/>
                <w:rtl w:val="0"/>
              </w:rPr>
              <w:t xml:space="preserve">2. Traffic Generation</w:t>
            </w:r>
            <w:r w:rsidDel="00000000" w:rsidR="00000000" w:rsidRPr="00000000">
              <w:rPr>
                <w:rtl w:val="0"/>
              </w:rPr>
            </w:r>
          </w:p>
        </w:tc>
        <w:tc>
          <w:tcPr/>
          <w:p w:rsidR="00000000" w:rsidDel="00000000" w:rsidP="00000000" w:rsidRDefault="00000000" w:rsidRPr="00000000" w14:paraId="00000275">
            <w:pPr>
              <w:rPr/>
            </w:pPr>
            <w:r w:rsidDel="00000000" w:rsidR="00000000" w:rsidRPr="00000000">
              <w:rPr>
                <w:rFonts w:ascii="Times New Roman" w:cs="Times New Roman" w:eastAsia="Times New Roman" w:hAnsi="Times New Roman"/>
                <w:b w:val="0"/>
                <w:bCs w:val="0"/>
                <w:sz w:val="19"/>
                <w:szCs w:val="19"/>
                <w:rtl w:val="0"/>
              </w:rPr>
              <w:t xml:space="preserve">Figures 4.3-4.5, Table 4.1</w:t>
            </w:r>
            <w:r w:rsidDel="00000000" w:rsidR="00000000" w:rsidRPr="00000000">
              <w:rPr>
                <w:rtl w:val="0"/>
              </w:rPr>
            </w:r>
          </w:p>
        </w:tc>
        <w:tc>
          <w:tcPr/>
          <w:p w:rsidR="00000000" w:rsidDel="00000000" w:rsidP="00000000" w:rsidRDefault="00000000" w:rsidRPr="00000000" w14:paraId="00000276">
            <w:pPr>
              <w:rPr/>
            </w:pPr>
            <w:r w:rsidDel="00000000" w:rsidR="00000000" w:rsidRPr="00000000">
              <w:rPr>
                <w:rFonts w:ascii="Times New Roman" w:cs="Times New Roman" w:eastAsia="Times New Roman" w:hAnsi="Times New Roman"/>
                <w:b w:val="0"/>
                <w:bCs w:val="0"/>
                <w:sz w:val="19"/>
                <w:szCs w:val="19"/>
                <w:rtl w:val="0"/>
              </w:rPr>
              <w:t xml:space="preserve">Complete (reconnaissance scenario)</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277">
            <w:pPr>
              <w:rPr/>
            </w:pPr>
            <w:r w:rsidDel="00000000" w:rsidR="00000000" w:rsidRPr="00000000">
              <w:rPr>
                <w:rFonts w:ascii="Times New Roman" w:cs="Times New Roman" w:eastAsia="Times New Roman" w:hAnsi="Times New Roman"/>
                <w:b w:val="0"/>
                <w:bCs w:val="0"/>
                <w:sz w:val="19"/>
                <w:szCs w:val="19"/>
                <w:rtl w:val="0"/>
              </w:rPr>
              <w:t xml:space="preserve">3. Packet Capture</w:t>
            </w:r>
            <w:r w:rsidDel="00000000" w:rsidR="00000000" w:rsidRPr="00000000">
              <w:rPr>
                <w:rtl w:val="0"/>
              </w:rPr>
            </w:r>
          </w:p>
        </w:tc>
        <w:tc>
          <w:tcPr/>
          <w:p w:rsidR="00000000" w:rsidDel="00000000" w:rsidP="00000000" w:rsidRDefault="00000000" w:rsidRPr="00000000" w14:paraId="00000278">
            <w:pPr>
              <w:rPr/>
            </w:pPr>
            <w:r w:rsidDel="00000000" w:rsidR="00000000" w:rsidRPr="00000000">
              <w:rPr>
                <w:rFonts w:ascii="Times New Roman" w:cs="Times New Roman" w:eastAsia="Times New Roman" w:hAnsi="Times New Roman"/>
                <w:b w:val="0"/>
                <w:bCs w:val="0"/>
                <w:sz w:val="19"/>
                <w:szCs w:val="19"/>
                <w:rtl w:val="0"/>
              </w:rPr>
              <w:t xml:space="preserve">Figures 4.6-4.9</w:t>
            </w:r>
            <w:r w:rsidDel="00000000" w:rsidR="00000000" w:rsidRPr="00000000">
              <w:rPr>
                <w:rtl w:val="0"/>
              </w:rPr>
            </w:r>
          </w:p>
        </w:tc>
        <w:tc>
          <w:tcPr/>
          <w:p w:rsidR="00000000" w:rsidDel="00000000" w:rsidP="00000000" w:rsidRDefault="00000000" w:rsidRPr="00000000" w14:paraId="00000279">
            <w:pPr>
              <w:rPr/>
            </w:pPr>
            <w:r w:rsidDel="00000000" w:rsidR="00000000" w:rsidRPr="00000000">
              <w:rPr>
                <w:rFonts w:ascii="Times New Roman" w:cs="Times New Roman" w:eastAsia="Times New Roman" w:hAnsi="Times New Roman"/>
                <w:b w:val="0"/>
                <w:bCs w:val="0"/>
                <w:sz w:val="19"/>
                <w:szCs w:val="19"/>
                <w:rtl w:val="0"/>
              </w:rPr>
              <w:t xml:space="preserve">Complete</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27A">
            <w:pPr>
              <w:rPr/>
            </w:pPr>
            <w:r w:rsidDel="00000000" w:rsidR="00000000" w:rsidRPr="00000000">
              <w:rPr>
                <w:rFonts w:ascii="Times New Roman" w:cs="Times New Roman" w:eastAsia="Times New Roman" w:hAnsi="Times New Roman"/>
                <w:b w:val="0"/>
                <w:bCs w:val="0"/>
                <w:sz w:val="19"/>
                <w:szCs w:val="19"/>
                <w:rtl w:val="0"/>
              </w:rPr>
              <w:t xml:space="preserve">4. Packet Analysis</w:t>
            </w:r>
            <w:r w:rsidDel="00000000" w:rsidR="00000000" w:rsidRPr="00000000">
              <w:rPr>
                <w:rtl w:val="0"/>
              </w:rPr>
            </w:r>
          </w:p>
        </w:tc>
        <w:tc>
          <w:tcPr/>
          <w:p w:rsidR="00000000" w:rsidDel="00000000" w:rsidP="00000000" w:rsidRDefault="00000000" w:rsidRPr="00000000" w14:paraId="0000027B">
            <w:pPr>
              <w:rPr/>
            </w:pPr>
            <w:r w:rsidDel="00000000" w:rsidR="00000000" w:rsidRPr="00000000">
              <w:rPr>
                <w:rFonts w:ascii="Times New Roman" w:cs="Times New Roman" w:eastAsia="Times New Roman" w:hAnsi="Times New Roman"/>
                <w:b w:val="0"/>
                <w:bCs w:val="0"/>
                <w:sz w:val="19"/>
                <w:szCs w:val="19"/>
                <w:rtl w:val="0"/>
              </w:rPr>
              <w:t xml:space="preserve">Figures 4.10-4.13, Table 4.2</w:t>
            </w:r>
            <w:r w:rsidDel="00000000" w:rsidR="00000000" w:rsidRPr="00000000">
              <w:rPr>
                <w:rtl w:val="0"/>
              </w:rPr>
            </w:r>
          </w:p>
        </w:tc>
        <w:tc>
          <w:tcPr/>
          <w:p w:rsidR="00000000" w:rsidDel="00000000" w:rsidP="00000000" w:rsidRDefault="00000000" w:rsidRPr="00000000" w14:paraId="0000027C">
            <w:pPr>
              <w:rPr/>
            </w:pPr>
            <w:r w:rsidDel="00000000" w:rsidR="00000000" w:rsidRPr="00000000">
              <w:rPr>
                <w:rFonts w:ascii="Times New Roman" w:cs="Times New Roman" w:eastAsia="Times New Roman" w:hAnsi="Times New Roman"/>
                <w:b w:val="0"/>
                <w:bCs w:val="0"/>
                <w:sz w:val="19"/>
                <w:szCs w:val="19"/>
                <w:rtl w:val="0"/>
              </w:rPr>
              <w:t xml:space="preserve">Complete</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27D">
            <w:pPr>
              <w:rPr/>
            </w:pPr>
            <w:r w:rsidDel="00000000" w:rsidR="00000000" w:rsidRPr="00000000">
              <w:rPr>
                <w:rFonts w:ascii="Times New Roman" w:cs="Times New Roman" w:eastAsia="Times New Roman" w:hAnsi="Times New Roman"/>
                <w:b w:val="0"/>
                <w:bCs w:val="0"/>
                <w:sz w:val="19"/>
                <w:szCs w:val="19"/>
                <w:rtl w:val="0"/>
              </w:rPr>
              <w:t xml:space="preserve">5. Attack Detection</w:t>
            </w:r>
            <w:r w:rsidDel="00000000" w:rsidR="00000000" w:rsidRPr="00000000">
              <w:rPr>
                <w:rtl w:val="0"/>
              </w:rPr>
            </w:r>
          </w:p>
        </w:tc>
        <w:tc>
          <w:tcPr/>
          <w:p w:rsidR="00000000" w:rsidDel="00000000" w:rsidP="00000000" w:rsidRDefault="00000000" w:rsidRPr="00000000" w14:paraId="0000027E">
            <w:pPr>
              <w:rPr/>
            </w:pPr>
            <w:r w:rsidDel="00000000" w:rsidR="00000000" w:rsidRPr="00000000">
              <w:rPr>
                <w:rFonts w:ascii="Times New Roman" w:cs="Times New Roman" w:eastAsia="Times New Roman" w:hAnsi="Times New Roman"/>
                <w:b w:val="0"/>
                <w:bCs w:val="0"/>
                <w:sz w:val="19"/>
                <w:szCs w:val="19"/>
                <w:rtl w:val="0"/>
              </w:rPr>
              <w:t xml:space="preserve">Figure 4.13, Section 4.2.2</w:t>
            </w:r>
            <w:r w:rsidDel="00000000" w:rsidR="00000000" w:rsidRPr="00000000">
              <w:rPr>
                <w:rtl w:val="0"/>
              </w:rPr>
            </w:r>
          </w:p>
        </w:tc>
        <w:tc>
          <w:tcPr/>
          <w:p w:rsidR="00000000" w:rsidDel="00000000" w:rsidP="00000000" w:rsidRDefault="00000000" w:rsidRPr="00000000" w14:paraId="0000027F">
            <w:pPr>
              <w:rPr/>
            </w:pPr>
            <w:r w:rsidDel="00000000" w:rsidR="00000000" w:rsidRPr="00000000">
              <w:rPr>
                <w:rFonts w:ascii="Times New Roman" w:cs="Times New Roman" w:eastAsia="Times New Roman" w:hAnsi="Times New Roman"/>
                <w:b w:val="0"/>
                <w:bCs w:val="0"/>
                <w:sz w:val="19"/>
                <w:szCs w:val="19"/>
                <w:rtl w:val="0"/>
              </w:rPr>
              <w:t xml:space="preserve">Complete (Port Scan scenario only)</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280">
            <w:pPr>
              <w:rPr/>
            </w:pPr>
            <w:r w:rsidDel="00000000" w:rsidR="00000000" w:rsidRPr="00000000">
              <w:rPr>
                <w:rFonts w:ascii="Times New Roman" w:cs="Times New Roman" w:eastAsia="Times New Roman" w:hAnsi="Times New Roman"/>
                <w:b w:val="0"/>
                <w:bCs w:val="0"/>
                <w:sz w:val="19"/>
                <w:szCs w:val="19"/>
                <w:rtl w:val="0"/>
              </w:rPr>
              <w:t xml:space="preserve">6. Evidence Collection</w:t>
            </w:r>
            <w:r w:rsidDel="00000000" w:rsidR="00000000" w:rsidRPr="00000000">
              <w:rPr>
                <w:rtl w:val="0"/>
              </w:rPr>
            </w:r>
          </w:p>
        </w:tc>
        <w:tc>
          <w:tcPr/>
          <w:p w:rsidR="00000000" w:rsidDel="00000000" w:rsidP="00000000" w:rsidRDefault="00000000" w:rsidRPr="00000000" w14:paraId="00000281">
            <w:pPr>
              <w:rPr/>
            </w:pPr>
            <w:r w:rsidDel="00000000" w:rsidR="00000000" w:rsidRPr="00000000">
              <w:rPr>
                <w:rFonts w:ascii="Times New Roman" w:cs="Times New Roman" w:eastAsia="Times New Roman" w:hAnsi="Times New Roman"/>
                <w:b w:val="0"/>
                <w:bCs w:val="0"/>
                <w:sz w:val="19"/>
                <w:szCs w:val="19"/>
                <w:rtl w:val="0"/>
              </w:rPr>
              <w:t xml:space="preserve">Figure 4.16, Figure 5.1</w:t>
            </w:r>
            <w:r w:rsidDel="00000000" w:rsidR="00000000" w:rsidRPr="00000000">
              <w:rPr>
                <w:rtl w:val="0"/>
              </w:rPr>
            </w:r>
          </w:p>
        </w:tc>
        <w:tc>
          <w:tcPr/>
          <w:p w:rsidR="00000000" w:rsidDel="00000000" w:rsidP="00000000" w:rsidRDefault="00000000" w:rsidRPr="00000000" w14:paraId="00000282">
            <w:pPr>
              <w:rPr/>
            </w:pPr>
            <w:r w:rsidDel="00000000" w:rsidR="00000000" w:rsidRPr="00000000">
              <w:rPr>
                <w:rFonts w:ascii="Times New Roman" w:cs="Times New Roman" w:eastAsia="Times New Roman" w:hAnsi="Times New Roman"/>
                <w:b w:val="0"/>
                <w:bCs w:val="0"/>
                <w:sz w:val="19"/>
                <w:szCs w:val="19"/>
                <w:rtl w:val="0"/>
              </w:rPr>
              <w:t xml:space="preserve">Complete</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283">
            <w:pPr>
              <w:rPr/>
            </w:pPr>
            <w:r w:rsidDel="00000000" w:rsidR="00000000" w:rsidRPr="00000000">
              <w:rPr>
                <w:rFonts w:ascii="Times New Roman" w:cs="Times New Roman" w:eastAsia="Times New Roman" w:hAnsi="Times New Roman"/>
                <w:b w:val="0"/>
                <w:bCs w:val="0"/>
                <w:sz w:val="19"/>
                <w:szCs w:val="19"/>
                <w:rtl w:val="0"/>
              </w:rPr>
              <w:t xml:space="preserve">7. Attack Reconstruction</w:t>
            </w:r>
            <w:r w:rsidDel="00000000" w:rsidR="00000000" w:rsidRPr="00000000">
              <w:rPr>
                <w:rtl w:val="0"/>
              </w:rPr>
            </w:r>
          </w:p>
        </w:tc>
        <w:tc>
          <w:tcPr/>
          <w:p w:rsidR="00000000" w:rsidDel="00000000" w:rsidP="00000000" w:rsidRDefault="00000000" w:rsidRPr="00000000" w14:paraId="00000284">
            <w:pPr>
              <w:rPr/>
            </w:pPr>
            <w:r w:rsidDel="00000000" w:rsidR="00000000" w:rsidRPr="00000000">
              <w:rPr>
                <w:rFonts w:ascii="Times New Roman" w:cs="Times New Roman" w:eastAsia="Times New Roman" w:hAnsi="Times New Roman"/>
                <w:b w:val="0"/>
                <w:bCs w:val="0"/>
                <w:sz w:val="19"/>
                <w:szCs w:val="19"/>
                <w:rtl w:val="0"/>
              </w:rPr>
              <w:t xml:space="preserve">Section 4.2.3, Section 5.4</w:t>
            </w:r>
            <w:r w:rsidDel="00000000" w:rsidR="00000000" w:rsidRPr="00000000">
              <w:rPr>
                <w:rtl w:val="0"/>
              </w:rPr>
            </w:r>
          </w:p>
        </w:tc>
        <w:tc>
          <w:tcPr/>
          <w:p w:rsidR="00000000" w:rsidDel="00000000" w:rsidP="00000000" w:rsidRDefault="00000000" w:rsidRPr="00000000" w14:paraId="00000285">
            <w:pPr>
              <w:rPr/>
            </w:pPr>
            <w:r w:rsidDel="00000000" w:rsidR="00000000" w:rsidRPr="00000000">
              <w:rPr>
                <w:rFonts w:ascii="Times New Roman" w:cs="Times New Roman" w:eastAsia="Times New Roman" w:hAnsi="Times New Roman"/>
                <w:b w:val="0"/>
                <w:bCs w:val="0"/>
                <w:sz w:val="19"/>
                <w:szCs w:val="19"/>
                <w:rtl w:val="0"/>
              </w:rPr>
              <w:t xml:space="preserve">Demonstrated for one HTTP stream</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286">
            <w:pPr>
              <w:rPr/>
            </w:pPr>
            <w:r w:rsidDel="00000000" w:rsidR="00000000" w:rsidRPr="00000000">
              <w:rPr>
                <w:rFonts w:ascii="Times New Roman" w:cs="Times New Roman" w:eastAsia="Times New Roman" w:hAnsi="Times New Roman"/>
                <w:b w:val="0"/>
                <w:bCs w:val="0"/>
                <w:sz w:val="19"/>
                <w:szCs w:val="19"/>
                <w:rtl w:val="0"/>
              </w:rPr>
              <w:t xml:space="preserve">8. Report Generation</w:t>
            </w:r>
            <w:r w:rsidDel="00000000" w:rsidR="00000000" w:rsidRPr="00000000">
              <w:rPr>
                <w:rtl w:val="0"/>
              </w:rPr>
            </w:r>
          </w:p>
        </w:tc>
        <w:tc>
          <w:tcPr/>
          <w:p w:rsidR="00000000" w:rsidDel="00000000" w:rsidP="00000000" w:rsidRDefault="00000000" w:rsidRPr="00000000" w14:paraId="00000287">
            <w:pPr>
              <w:rPr/>
            </w:pPr>
            <w:r w:rsidDel="00000000" w:rsidR="00000000" w:rsidRPr="00000000">
              <w:rPr>
                <w:rFonts w:ascii="Times New Roman" w:cs="Times New Roman" w:eastAsia="Times New Roman" w:hAnsi="Times New Roman"/>
                <w:b w:val="0"/>
                <w:bCs w:val="0"/>
                <w:sz w:val="19"/>
                <w:szCs w:val="19"/>
                <w:rtl w:val="0"/>
              </w:rPr>
              <w:t xml:space="preserve">This dissertation's own structure</w:t>
            </w:r>
            <w:r w:rsidDel="00000000" w:rsidR="00000000" w:rsidRPr="00000000">
              <w:rPr>
                <w:rtl w:val="0"/>
              </w:rPr>
            </w:r>
          </w:p>
        </w:tc>
        <w:tc>
          <w:tcPr/>
          <w:p w:rsidR="00000000" w:rsidDel="00000000" w:rsidP="00000000" w:rsidRDefault="00000000" w:rsidRPr="00000000" w14:paraId="00000288">
            <w:pPr>
              <w:rPr/>
            </w:pPr>
            <w:r w:rsidDel="00000000" w:rsidR="00000000" w:rsidRPr="00000000">
              <w:rPr>
                <w:rFonts w:ascii="Times New Roman" w:cs="Times New Roman" w:eastAsia="Times New Roman" w:hAnsi="Times New Roman"/>
                <w:b w:val="0"/>
                <w:bCs w:val="0"/>
                <w:sz w:val="19"/>
                <w:szCs w:val="19"/>
                <w:rtl w:val="0"/>
              </w:rPr>
              <w:t xml:space="preserve">Structural template only</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289">
            <w:pPr>
              <w:rPr/>
            </w:pPr>
            <w:r w:rsidDel="00000000" w:rsidR="00000000" w:rsidRPr="00000000">
              <w:rPr>
                <w:rFonts w:ascii="Times New Roman" w:cs="Times New Roman" w:eastAsia="Times New Roman" w:hAnsi="Times New Roman"/>
                <w:b w:val="0"/>
                <w:bCs w:val="0"/>
                <w:sz w:val="19"/>
                <w:szCs w:val="19"/>
                <w:rtl w:val="0"/>
              </w:rPr>
              <w:t xml:space="preserve">9. Evaluation</w:t>
            </w:r>
            <w:r w:rsidDel="00000000" w:rsidR="00000000" w:rsidRPr="00000000">
              <w:rPr>
                <w:rtl w:val="0"/>
              </w:rPr>
            </w:r>
          </w:p>
        </w:tc>
        <w:tc>
          <w:tcPr/>
          <w:p w:rsidR="00000000" w:rsidDel="00000000" w:rsidP="00000000" w:rsidRDefault="00000000" w:rsidRPr="00000000" w14:paraId="0000028A">
            <w:pPr>
              <w:rPr/>
            </w:pPr>
            <w:r w:rsidDel="00000000" w:rsidR="00000000" w:rsidRPr="00000000">
              <w:rPr>
                <w:rFonts w:ascii="Times New Roman" w:cs="Times New Roman" w:eastAsia="Times New Roman" w:hAnsi="Times New Roman"/>
                <w:b w:val="0"/>
                <w:bCs w:val="0"/>
                <w:sz w:val="19"/>
                <w:szCs w:val="19"/>
                <w:rtl w:val="0"/>
              </w:rPr>
              <w:t xml:space="preserve">Chapter 5</w:t>
            </w:r>
            <w:r w:rsidDel="00000000" w:rsidR="00000000" w:rsidRPr="00000000">
              <w:rPr>
                <w:rtl w:val="0"/>
              </w:rPr>
            </w:r>
          </w:p>
        </w:tc>
        <w:tc>
          <w:tcPr/>
          <w:p w:rsidR="00000000" w:rsidDel="00000000" w:rsidP="00000000" w:rsidRDefault="00000000" w:rsidRPr="00000000" w14:paraId="0000028B">
            <w:pPr>
              <w:rPr/>
            </w:pPr>
            <w:r w:rsidDel="00000000" w:rsidR="00000000" w:rsidRPr="00000000">
              <w:rPr>
                <w:rFonts w:ascii="Times New Roman" w:cs="Times New Roman" w:eastAsia="Times New Roman" w:hAnsi="Times New Roman"/>
                <w:b w:val="0"/>
                <w:bCs w:val="0"/>
                <w:sz w:val="19"/>
                <w:szCs w:val="19"/>
                <w:rtl w:val="0"/>
              </w:rPr>
              <w:t xml:space="preserve">Interim / indicative (Section 5.5)</w:t>
            </w:r>
            <w:r w:rsidDel="00000000" w:rsidR="00000000" w:rsidRPr="00000000">
              <w:rPr>
                <w:rtl w:val="0"/>
              </w:rPr>
            </w:r>
          </w:p>
        </w:tc>
      </w:tr>
    </w:tbl>
    <w:p w:rsidR="00000000" w:rsidDel="00000000" w:rsidP="00000000" w:rsidRDefault="00000000" w:rsidRPr="00000000" w14:paraId="000002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8D">
      <w:pPr>
        <w:pStyle w:val="Heading1"/>
        <w:ind w:left="195" w:firstLine="0"/>
        <w:rPr/>
      </w:pPr>
      <w:r w:rsidDel="00000000" w:rsidR="00000000" w:rsidRPr="00000000">
        <w:rPr>
          <w:rtl w:val="0"/>
        </w:rPr>
      </w:r>
    </w:p>
    <w:p w:rsidR="00000000" w:rsidDel="00000000" w:rsidP="00000000" w:rsidRDefault="00000000" w:rsidRPr="00000000" w14:paraId="0000028E">
      <w:pPr>
        <w:pStyle w:val="Heading1"/>
        <w:ind w:left="195" w:firstLine="0"/>
        <w:rPr/>
      </w:pPr>
      <w:r w:rsidDel="00000000" w:rsidR="00000000" w:rsidRPr="00000000">
        <w:rPr>
          <w:rtl w:val="0"/>
        </w:rPr>
      </w:r>
    </w:p>
    <w:p w:rsidR="00000000" w:rsidDel="00000000" w:rsidP="00000000" w:rsidRDefault="00000000" w:rsidRPr="00000000" w14:paraId="0000028F">
      <w:pPr>
        <w:pStyle w:val="Heading1"/>
        <w:ind w:left="195" w:firstLine="0"/>
        <w:rPr/>
      </w:pPr>
      <w:r w:rsidDel="00000000" w:rsidR="00000000" w:rsidRPr="00000000">
        <w:rPr>
          <w:rtl w:val="0"/>
        </w:rPr>
      </w:r>
    </w:p>
    <w:p w:rsidR="00000000" w:rsidDel="00000000" w:rsidP="00000000" w:rsidRDefault="00000000" w:rsidRPr="00000000" w14:paraId="00000290">
      <w:pPr>
        <w:pStyle w:val="Heading1"/>
        <w:ind w:left="195" w:firstLine="0"/>
        <w:rPr/>
      </w:pPr>
      <w:r w:rsidDel="00000000" w:rsidR="00000000" w:rsidRPr="00000000">
        <w:rPr>
          <w:rtl w:val="0"/>
        </w:rPr>
      </w:r>
    </w:p>
    <w:p w:rsidR="00000000" w:rsidDel="00000000" w:rsidP="00000000" w:rsidRDefault="00000000" w:rsidRPr="00000000" w14:paraId="00000291">
      <w:pPr>
        <w:pStyle w:val="Heading1"/>
        <w:ind w:left="195" w:firstLine="0"/>
        <w:rPr/>
      </w:pPr>
      <w:r w:rsidDel="00000000" w:rsidR="00000000" w:rsidRPr="00000000">
        <w:rPr>
          <w:rtl w:val="0"/>
        </w:rPr>
      </w:r>
    </w:p>
    <w:p w:rsidR="00000000" w:rsidDel="00000000" w:rsidP="00000000" w:rsidRDefault="00000000" w:rsidRPr="00000000" w14:paraId="00000292">
      <w:pPr>
        <w:pStyle w:val="Heading1"/>
        <w:ind w:left="195" w:firstLine="0"/>
        <w:rPr/>
      </w:pPr>
      <w:r w:rsidDel="00000000" w:rsidR="00000000" w:rsidRPr="00000000">
        <w:rPr>
          <w:rtl w:val="0"/>
        </w:rPr>
      </w:r>
    </w:p>
    <w:p w:rsidR="00000000" w:rsidDel="00000000" w:rsidP="00000000" w:rsidRDefault="00000000" w:rsidRPr="00000000" w14:paraId="00000293">
      <w:pPr>
        <w:pStyle w:val="Heading1"/>
        <w:ind w:left="195" w:firstLine="0"/>
        <w:rPr/>
      </w:pPr>
      <w:r w:rsidDel="00000000" w:rsidR="00000000" w:rsidRPr="00000000">
        <w:rPr>
          <w:rtl w:val="0"/>
        </w:rPr>
      </w:r>
    </w:p>
    <w:p w:rsidR="00000000" w:rsidDel="00000000" w:rsidP="00000000" w:rsidRDefault="00000000" w:rsidRPr="00000000" w14:paraId="00000294">
      <w:pPr>
        <w:pStyle w:val="Heading1"/>
        <w:ind w:left="195" w:firstLine="0"/>
        <w:rPr/>
      </w:pPr>
      <w:r w:rsidDel="00000000" w:rsidR="00000000" w:rsidRPr="00000000">
        <w:rPr>
          <w:rtl w:val="0"/>
        </w:rPr>
      </w:r>
    </w:p>
    <w:p w:rsidR="00000000" w:rsidDel="00000000" w:rsidP="00000000" w:rsidRDefault="00000000" w:rsidRPr="00000000" w14:paraId="00000295">
      <w:pPr>
        <w:pStyle w:val="Heading1"/>
        <w:ind w:left="195" w:firstLine="0"/>
        <w:rPr/>
      </w:pPr>
      <w:r w:rsidDel="00000000" w:rsidR="00000000" w:rsidRPr="00000000">
        <w:rPr>
          <w:rtl w:val="0"/>
        </w:rPr>
      </w:r>
    </w:p>
    <w:p w:rsidR="00000000" w:rsidDel="00000000" w:rsidP="00000000" w:rsidRDefault="00000000" w:rsidRPr="00000000" w14:paraId="00000296">
      <w:pPr>
        <w:pStyle w:val="Heading1"/>
        <w:ind w:left="195" w:firstLine="0"/>
        <w:rPr/>
      </w:pPr>
      <w:r w:rsidDel="00000000" w:rsidR="00000000" w:rsidRPr="00000000">
        <w:rPr>
          <w:rtl w:val="0"/>
        </w:rPr>
      </w:r>
    </w:p>
    <w:p w:rsidR="00000000" w:rsidDel="00000000" w:rsidP="00000000" w:rsidRDefault="00000000" w:rsidRPr="00000000" w14:paraId="00000297">
      <w:pPr>
        <w:pStyle w:val="Heading1"/>
        <w:ind w:left="195" w:firstLine="0"/>
        <w:rPr/>
      </w:pPr>
      <w:r w:rsidDel="00000000" w:rsidR="00000000" w:rsidRPr="00000000">
        <w:rPr>
          <w:rtl w:val="0"/>
        </w:rPr>
      </w:r>
    </w:p>
    <w:p w:rsidR="00000000" w:rsidDel="00000000" w:rsidP="00000000" w:rsidRDefault="00000000" w:rsidRPr="00000000" w14:paraId="00000298">
      <w:pPr>
        <w:pStyle w:val="Heading1"/>
        <w:ind w:left="195" w:firstLine="0"/>
        <w:rPr/>
      </w:pPr>
      <w:r w:rsidDel="00000000" w:rsidR="00000000" w:rsidRPr="00000000">
        <w:rPr>
          <w:rtl w:val="0"/>
        </w:rPr>
      </w:r>
    </w:p>
    <w:p w:rsidR="00000000" w:rsidDel="00000000" w:rsidP="00000000" w:rsidRDefault="00000000" w:rsidRPr="00000000" w14:paraId="00000299">
      <w:pPr>
        <w:pStyle w:val="Heading1"/>
        <w:ind w:left="195" w:firstLine="0"/>
        <w:rPr/>
      </w:pPr>
      <w:r w:rsidDel="00000000" w:rsidR="00000000" w:rsidRPr="00000000">
        <w:rPr>
          <w:rtl w:val="0"/>
        </w:rPr>
      </w:r>
    </w:p>
    <w:p w:rsidR="00000000" w:rsidDel="00000000" w:rsidP="00000000" w:rsidRDefault="00000000" w:rsidRPr="00000000" w14:paraId="0000029A">
      <w:pPr>
        <w:pStyle w:val="Heading1"/>
        <w:ind w:left="195" w:firstLine="0"/>
        <w:rPr/>
      </w:pPr>
      <w:r w:rsidDel="00000000" w:rsidR="00000000" w:rsidRPr="00000000">
        <w:rPr>
          <w:rtl w:val="0"/>
        </w:rPr>
      </w:r>
    </w:p>
    <w:p w:rsidR="00000000" w:rsidDel="00000000" w:rsidP="00000000" w:rsidRDefault="00000000" w:rsidRPr="00000000" w14:paraId="0000029B">
      <w:pPr>
        <w:pStyle w:val="Heading1"/>
        <w:ind w:left="195" w:firstLine="0"/>
        <w:rPr/>
      </w:pPr>
      <w:r w:rsidDel="00000000" w:rsidR="00000000" w:rsidRPr="00000000">
        <w:rPr>
          <w:rtl w:val="0"/>
        </w:rPr>
      </w:r>
    </w:p>
    <w:p w:rsidR="00000000" w:rsidDel="00000000" w:rsidP="00000000" w:rsidRDefault="00000000" w:rsidRPr="00000000" w14:paraId="0000029C">
      <w:pPr>
        <w:pStyle w:val="Heading1"/>
        <w:ind w:left="195" w:firstLine="0"/>
        <w:rPr/>
      </w:pPr>
      <w:r w:rsidDel="00000000" w:rsidR="00000000" w:rsidRPr="00000000">
        <w:rPr>
          <w:rtl w:val="0"/>
        </w:rPr>
      </w:r>
    </w:p>
    <w:p w:rsidR="00000000" w:rsidDel="00000000" w:rsidP="00000000" w:rsidRDefault="00000000" w:rsidRPr="00000000" w14:paraId="0000029D">
      <w:pPr>
        <w:pStyle w:val="Heading1"/>
        <w:ind w:left="195" w:firstLine="0"/>
        <w:rPr/>
      </w:pPr>
      <w:r w:rsidDel="00000000" w:rsidR="00000000" w:rsidRPr="00000000">
        <w:rPr>
          <w:rtl w:val="0"/>
        </w:rPr>
      </w:r>
    </w:p>
    <w:p w:rsidR="00000000" w:rsidDel="00000000" w:rsidP="00000000" w:rsidRDefault="00000000" w:rsidRPr="00000000" w14:paraId="0000029E">
      <w:pPr>
        <w:pStyle w:val="Heading1"/>
        <w:ind w:left="195" w:firstLine="0"/>
        <w:rPr/>
      </w:pPr>
      <w:r w:rsidDel="00000000" w:rsidR="00000000" w:rsidRPr="00000000">
        <w:rPr>
          <w:rtl w:val="0"/>
        </w:rPr>
        <w:t xml:space="preserve">CHAPTER 5: EVALUATION AND DISCUSSION</w:t>
      </w:r>
    </w:p>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This chapter evaluates the demonstration reported in Chapter 4 against the three criteria introduced in Section 1.4 -- detection capability, completeness of evidence, and time-to-evidence -- and against the manual baseline defined in Section 3.3.6. Because Chapter 4 reports one demonstration run of one scenario rather than the full repeat-measures campaign specified in Section 3.3.7, the discussion below is framed explicitly as an interim, indicative evaluation; Section 5.5 states plainly where that limits the conclusions that can be drawn.</w:t>
      </w:r>
      <w:r w:rsidDel="00000000" w:rsidR="00000000" w:rsidRPr="00000000">
        <w:rPr>
          <w:rtl w:val="0"/>
        </w:rPr>
      </w:r>
    </w:p>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669280" cy="1938543"/>
            <wp:effectExtent b="0" l="0" r="0" t="0"/>
            <wp:docPr id="1" name="image10.png"/>
            <a:graphic>
              <a:graphicData uri="http://schemas.openxmlformats.org/drawingml/2006/picture">
                <pic:pic>
                  <pic:nvPicPr>
                    <pic:cNvPr id="0" name="image10.png"/>
                    <pic:cNvPicPr preferRelativeResize="0"/>
                  </pic:nvPicPr>
                  <pic:blipFill>
                    <a:blip r:embed="rId26"/>
                    <a:srcRect b="0" l="0" r="0" t="0"/>
                    <a:stretch>
                      <a:fillRect/>
                    </a:stretch>
                  </pic:blipFill>
                  <pic:spPr>
                    <a:xfrm>
                      <a:off x="0" y="0"/>
                      <a:ext cx="5669280" cy="1938543"/>
                    </a:xfrm>
                    <a:prstGeom prst="rect"/>
                    <a:ln/>
                  </pic:spPr>
                </pic:pic>
              </a:graphicData>
            </a:graphic>
          </wp:inline>
        </w:drawing>
      </w:r>
      <w:r w:rsidDel="00000000" w:rsidR="00000000" w:rsidRPr="00000000">
        <w:rPr>
          <w:rtl w:val="0"/>
        </w:rPr>
      </w:r>
    </w:p>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5.1 -- Evidence handling and integrity-verification workflow specified for Phase 6 and demonstrated in Section 4.2.4.</w:t>
      </w:r>
    </w:p>
    <w:p w:rsidR="00000000" w:rsidDel="00000000" w:rsidP="00000000" w:rsidRDefault="00000000" w:rsidRPr="00000000" w14:paraId="000002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A3">
      <w:pPr>
        <w:pStyle w:val="Heading3"/>
        <w:ind w:left="165" w:firstLine="0"/>
        <w:jc w:val="both"/>
        <w:rPr/>
      </w:pPr>
      <w:r w:rsidDel="00000000" w:rsidR="00000000" w:rsidRPr="00000000">
        <w:rPr>
          <w:rtl w:val="0"/>
        </w:rPr>
        <w:t xml:space="preserve">5.1 Detection Capability</w:t>
      </w:r>
    </w:p>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Applied to the Port Scan scenario in Table 4, the framework's Phase 5 criteria were satisfied without recourse to a third-party IDS: the tcp.flags.syn==1 filter in Section 4.2.2 isolated the scan on protocol grounds alone, and the SYN/ACK replies on ports 22, 80, 111, 139 and 3306 independently confirmed that the scan had reached live services. This answers RQ2 (Section 1.3) for the scenario demonstrated: packet-level analysis in Wireshark was sufficient to identify and classify the reconnaissance behaviour, without the signature-matching limitations Albin and Rowe report for Suricata and Snort [21]. Detection of the other three scenarios in Table 4 -- SYN Flood, Brute-Force Login and Denial-of-Service  has not yet been demonstrated and is recorded as not yet executed in Table 4's status column.</w:t>
      </w:r>
      <w:r w:rsidDel="00000000" w:rsidR="00000000" w:rsidRPr="00000000">
        <w:rPr>
          <w:rtl w:val="0"/>
        </w:rPr>
      </w:r>
    </w:p>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It is worth being precise about what "detection" meant in practice here: no alert fired automatically, and no dashboard flagged the activity as malicious. What the framework provided was a repeatable procedure  apply tcp.flags.syn==1, read the port and timing pattern against the definition in Table 4, corroborate with a second signal -- that a human investigator could follow and that a second investigator could follow again on the same capture file and reach the same conclusion. That reproducibility, rather than automation, is the specific property RQ2 asks about, and it is also the property a black-box IDS alert least readily provides.</w:t>
      </w:r>
      <w:r w:rsidDel="00000000" w:rsidR="00000000" w:rsidRPr="00000000">
        <w:rPr>
          <w:rtl w:val="0"/>
        </w:rPr>
      </w:r>
    </w:p>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drawing>
          <wp:inline distB="0" distT="0" distL="114300" distR="114300">
            <wp:extent cx="5669280" cy="3129068"/>
            <wp:effectExtent b="0" l="0" r="0" t="0"/>
            <wp:docPr id="2" name="image3.png"/>
            <a:graphic>
              <a:graphicData uri="http://schemas.openxmlformats.org/drawingml/2006/picture">
                <pic:pic>
                  <pic:nvPicPr>
                    <pic:cNvPr id="0" name="image3.png"/>
                    <pic:cNvPicPr preferRelativeResize="0"/>
                  </pic:nvPicPr>
                  <pic:blipFill>
                    <a:blip r:embed="rId27"/>
                    <a:srcRect b="0" l="0" r="0" t="0"/>
                    <a:stretch>
                      <a:fillRect/>
                    </a:stretch>
                  </pic:blipFill>
                  <pic:spPr>
                    <a:xfrm>
                      <a:off x="0" y="0"/>
                      <a:ext cx="5669280" cy="3129068"/>
                    </a:xfrm>
                    <a:prstGeom prst="rect"/>
                    <a:ln/>
                  </pic:spPr>
                </pic:pic>
              </a:graphicData>
            </a:graphic>
          </wp:inline>
        </w:drawing>
      </w:r>
      <w:r w:rsidDel="00000000" w:rsidR="00000000" w:rsidRPr="00000000">
        <w:rPr>
          <w:rtl w:val="0"/>
        </w:rPr>
      </w:r>
    </w:p>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rFonts w:ascii="Times New Roman" w:cs="Times New Roman" w:eastAsia="Times New Roman" w:hAnsi="Times New Roman"/>
          <w:b w:val="1"/>
          <w:bCs w:val="1"/>
          <w:i w:val="1"/>
          <w:iCs w:val="1"/>
          <w:sz w:val="22"/>
          <w:szCs w:val="22"/>
        </w:rPr>
      </w:pPr>
      <w:r w:rsidDel="00000000" w:rsidR="00000000" w:rsidRPr="00000000">
        <w:rPr>
          <w:rFonts w:ascii="Times New Roman" w:cs="Times New Roman" w:eastAsia="Times New Roman" w:hAnsi="Times New Roman"/>
          <w:b w:val="1"/>
          <w:bCs w:val="1"/>
          <w:i w:val="1"/>
          <w:iCs w:val="1"/>
          <w:sz w:val="22"/>
          <w:szCs w:val="22"/>
          <w:rtl w:val="0"/>
        </w:rPr>
        <w:t xml:space="preserve">Figure 5.2 -- Phase 5 (Attack Detection) decision logic: each protocol-level indicator is required to be corroborated by a second, independent source of evidence before being flagged as attack activity, rather than acted on individually.</w:t>
      </w:r>
    </w:p>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74" w:line="360" w:lineRule="auto"/>
        <w:ind w:left="165" w:right="188" w:firstLine="0"/>
        <w:jc w:val="both"/>
        <w:rPr>
          <w:b w:val="1"/>
          <w:bCs w:val="1"/>
          <w:i w:val="1"/>
          <w:iCs w:val="1"/>
          <w:sz w:val="22"/>
          <w:szCs w:val="22"/>
        </w:rPr>
      </w:pPr>
      <w:r w:rsidDel="00000000" w:rsidR="00000000" w:rsidRPr="00000000">
        <w:rPr>
          <w:rtl w:val="0"/>
        </w:rPr>
      </w:r>
    </w:p>
    <w:p w:rsidR="00000000" w:rsidDel="00000000" w:rsidP="00000000" w:rsidRDefault="00000000" w:rsidRPr="00000000" w14:paraId="000002A9">
      <w:pPr>
        <w:pStyle w:val="Heading3"/>
        <w:ind w:left="165" w:firstLine="0"/>
        <w:jc w:val="both"/>
        <w:rPr/>
      </w:pPr>
      <w:r w:rsidDel="00000000" w:rsidR="00000000" w:rsidRPr="00000000">
        <w:rPr>
          <w:rtl w:val="0"/>
        </w:rPr>
        <w:t xml:space="preserve">5.2 Completeness of Evidence</w:t>
      </w:r>
    </w:p>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Section 3.3.4 defines a reportable piece of evidence as a discrete, documented artefact traceable to a specific timestamp and source/destination pair. Against that definition, the demonstration in Chapter 4 produced five such artefacts from a single capture: the WS-Discovery probe (Figure 4.10), the TCP options fingerprint (Figure 4.11), the DNS version.bind query (Figure 4.12), the filtered SYN-scan view (Figure 4.13), and the reconstructed HTTP banner (Figures 4.14-4.15) -summarised together in Table 4.2. All five were obtained from one continuous capture file rather than from five separate captures, which is itself a completeness observation worth recording: a single, well-targeted capture window can yield multiple independent lines of evidence provided the analyst applies more than one display filter to it, consistent with the broad-to-narrow analysis procedure set out in Section 3.2 (Phase 4).</w:t>
      </w:r>
      <w:r w:rsidDel="00000000" w:rsidR="00000000" w:rsidRPr="00000000">
        <w:rPr>
          <w:rtl w:val="0"/>
        </w:rPr>
      </w:r>
    </w:p>
    <w:p w:rsidR="00000000" w:rsidDel="00000000" w:rsidP="00000000" w:rsidRDefault="00000000" w:rsidRPr="00000000" w14:paraId="000002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Two of the five </w:t>
      </w:r>
      <w:r w:rsidDel="00000000" w:rsidR="00000000" w:rsidRPr="00000000">
        <w:rPr>
          <w:sz w:val="22"/>
          <w:szCs w:val="22"/>
          <w:rtl w:val="0"/>
        </w:rPr>
        <w:t xml:space="preserve">artifacts,</w:t>
      </w:r>
      <w:r w:rsidDel="00000000" w:rsidR="00000000" w:rsidRPr="00000000">
        <w:rPr>
          <w:rFonts w:ascii="Times New Roman" w:cs="Times New Roman" w:eastAsia="Times New Roman" w:hAnsi="Times New Roman"/>
          <w:sz w:val="22"/>
          <w:szCs w:val="22"/>
          <w:rtl w:val="0"/>
        </w:rPr>
        <w:t xml:space="preserve">  the WS-Discovery probe and the DNS version.bind query -- were not anticipated by Table 4 when it was first drafted in Section 3.3.1. This is itself a small methodological finding: a completeness checklist defined before any capture is taken will tend to under-count the evidence a real capture contains, because some of it comes from the environment rather than from the scripted scenario. Because Section 3.3.4's definition requires only a timestamp and a source/destination pair, these two incidental findings count as evidence rather than as noise to be discarded.</w:t>
      </w:r>
    </w:p>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AD">
      <w:pPr>
        <w:pStyle w:val="Heading3"/>
        <w:ind w:left="165" w:firstLine="0"/>
        <w:jc w:val="both"/>
        <w:rPr/>
      </w:pPr>
      <w:r w:rsidDel="00000000" w:rsidR="00000000" w:rsidRPr="00000000">
        <w:rPr>
          <w:rtl w:val="0"/>
        </w:rPr>
        <w:t xml:space="preserve">5.3 Time-to-Evidence</w:t>
      </w:r>
    </w:p>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Section 3.3.4 measures time-to-evidence as the interval between an attack command being issued (T0) and the corresponding evidence being logged (T1). For the demonstration in Chapter 4, the practical bottleneck was not the analysis itself each of the findings in Table 4.2 took well under a minute to isolate once the capture was open and the relevant filter applied  but the reconnaissance commands that generated the traffic in the first place: the self-scan in Figure 4.5 alone ran for 202.65 seconds because Nmap's default timing template waits out a retransmission timeout on every filtered port. This is a useful, if provisional, single-run observation rather than a validated measurement: Section 3.3.7's repeat-measures design, which averages time-to-evidence and completeness across a minimum of three independent runs per scenario, has not yet been carried out, so no standard deviation or manual-baseline comparison can yet be reported with statistical confidence.</w:t>
      </w:r>
      <w:r w:rsidDel="00000000" w:rsidR="00000000" w:rsidRPr="00000000">
        <w:rPr>
          <w:rtl w:val="0"/>
        </w:rPr>
      </w:r>
    </w:p>
    <w:p w:rsidR="00000000" w:rsidDel="00000000" w:rsidP="00000000" w:rsidRDefault="00000000" w:rsidRPr="00000000" w14:paraId="000002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One practical implication follows directly from this single-run reading: the 202.65-second self-scan in Figure 4.5 is dominated by Nmap's own timing template rather than by anything the investigator or the framework did, which suggests that time-to-evidence for a port-scan scenario is likely to be scan-tool-bound rather than analysis-bound in general -- a hypothesis the repeat-measures campaign in Section 3.3.7 is well placed to test directly, since it already records both the scan-tool duration and the analyst's filter-to-finding interval as separate timestamps.</w:t>
      </w:r>
    </w:p>
    <w:p w:rsidR="00000000" w:rsidDel="00000000" w:rsidP="00000000" w:rsidRDefault="00000000" w:rsidRPr="00000000" w14:paraId="000002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B1">
      <w:pPr>
        <w:pStyle w:val="Heading3"/>
        <w:ind w:left="165" w:firstLine="0"/>
        <w:jc w:val="both"/>
        <w:rPr/>
      </w:pPr>
      <w:r w:rsidDel="00000000" w:rsidR="00000000" w:rsidRPr="00000000">
        <w:rPr>
          <w:rtl w:val="0"/>
        </w:rPr>
        <w:t xml:space="preserve">5.4 Comparison with the Literature</w:t>
      </w:r>
    </w:p>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demonstration is broadly consistent with the effectiveness Al Mabsali et al. report for Wireshark as a detection and analysis tool [15], and with Gururaj et al.'s finding that a Kali-based tool-chain is sufficient to carry out and observe a representative set of attack behaviours end-to-end [16]. It also illustrates, in a small way, the research gap identified in Section 2.6: none of the individual findings in Table 4.2 required a tool beyond Nmap and Wireshark, but assembling them into one coherent, evidenced account of "what happened"</w:t>
      </w:r>
      <w:r w:rsidDel="00000000" w:rsidR="00000000" w:rsidRPr="00000000">
        <w:rPr>
          <w:sz w:val="22"/>
          <w:szCs w:val="22"/>
          <w:rtl w:val="0"/>
        </w:rPr>
        <w:t xml:space="preserve"> </w:t>
      </w:r>
      <w:r w:rsidDel="00000000" w:rsidR="00000000" w:rsidRPr="00000000">
        <w:rPr>
          <w:rFonts w:ascii="Times New Roman" w:cs="Times New Roman" w:eastAsia="Times New Roman" w:hAnsi="Times New Roman"/>
          <w:sz w:val="22"/>
          <w:szCs w:val="22"/>
          <w:rtl w:val="0"/>
        </w:rPr>
        <w:t xml:space="preserve">rather than five disconnected packet-list screenshots  is exactly the phase-structured synthesis step that generic process models such as the 4- and 5-phase models compared in Figure 3.2 do not make explicit, and that the nine-phase framework proposed here treats as its own phase (Phase 7, Attack Reconstruction).</w:t>
      </w:r>
      <w:r w:rsidDel="00000000" w:rsidR="00000000" w:rsidRPr="00000000">
        <w:rPr>
          <w:rtl w:val="0"/>
        </w:rPr>
      </w:r>
    </w:p>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literature reviewed in Section 2.3 rarely reports negative or absent findings  a DNS query with no reply, a scanned port with no SYN/ACK </w:t>
      </w:r>
      <w:r w:rsidDel="00000000" w:rsidR="00000000" w:rsidRPr="00000000">
        <w:rPr>
          <w:sz w:val="22"/>
          <w:szCs w:val="22"/>
          <w:rtl w:val="0"/>
        </w:rPr>
        <w:t xml:space="preserve"> </w:t>
      </w:r>
      <w:r w:rsidDel="00000000" w:rsidR="00000000" w:rsidRPr="00000000">
        <w:rPr>
          <w:rFonts w:ascii="Times New Roman" w:cs="Times New Roman" w:eastAsia="Times New Roman" w:hAnsi="Times New Roman"/>
          <w:sz w:val="22"/>
          <w:szCs w:val="22"/>
          <w:rtl w:val="0"/>
        </w:rPr>
        <w:t xml:space="preserve">as evidence in their own right, tending instead to report only what was successfully detected. Section 4.2.1's treatment of the unanswered version.bind query is a deliberate departure from that pattern, on the grounds that Casey's preservation principle applies equally to what a capture does not contain: an investigator who discards packets with no reply risks later being unable to state confidently that a particular service was absent, rather than merely unobserved [13].</w:t>
      </w:r>
    </w:p>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B5">
      <w:pPr>
        <w:pStyle w:val="Heading3"/>
        <w:ind w:left="165" w:firstLine="0"/>
        <w:jc w:val="both"/>
        <w:rPr/>
      </w:pPr>
      <w:r w:rsidDel="00000000" w:rsidR="00000000" w:rsidRPr="00000000">
        <w:rPr>
          <w:rtl w:val="0"/>
        </w:rPr>
        <w:t xml:space="preserve">5.5 Threats to Validity and Honest Limitations</w:t>
      </w:r>
    </w:p>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Three limitations of this interim demonstration should be stated plainly. First, Promiscuous Mode on the capturing adapter was left at its VirtualBox default of Deny (Figure 4.2), so the capture contains only broadcast/multicast traffic and unicast traffic to or from the capturing host itself; it cannot show traffic between two other hosts, which the full campaign's dedicated monitoring host (Table 4) is intended to address. Second, only one of the four scenarios in Table 4 has been demonstrated, and only once, so the time-to-evidence figures in Section 5.3 are indicative rather than statistically defensible. Third, the target is a single, well-known, intentionally vulnerable image; Al Mabsali et al. and Gururaj et al. note the same limitation in their own evaluations [15], [16], so the results show that the framework works on a controlled test-bed, not against an unknown or actively evasive adversary. None of these points undermines the demonstration as a proof of concept; together they define what the next phase of the project completing the remaining three scenarios under repeat-measures conditions with promiscuous capture enabled needs to close.</w:t>
      </w:r>
      <w:r w:rsidDel="00000000" w:rsidR="00000000" w:rsidRPr="00000000">
        <w:rPr>
          <w:rtl w:val="0"/>
        </w:rPr>
      </w:r>
    </w:p>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A fourth, more procedural limitation concerns timing. All timestamps discussed in Section 5.3 come from the Kali guest's own system clock, as recorded by Wireshark and the terminal session, and the two virtual machines were not configured with NTP synchronisation for this demonstration. This does not affect any finding in Chapter 4, since every relevant timestamp was recorded on the same clock, but it must be addressed before the framework can support cross-host timeline reconstruction for example, correlating a Kali timestamp with a Metasploitable2 log entry which Phase 7 (Attack Reconstruction) will require once the DoS and brute-force scenarios are added.</w:t>
      </w:r>
    </w:p>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B9">
      <w:pPr>
        <w:pStyle w:val="Heading3"/>
        <w:ind w:left="165" w:firstLine="0"/>
        <w:jc w:val="both"/>
        <w:rPr/>
      </w:pPr>
      <w:r w:rsidDel="00000000" w:rsidR="00000000" w:rsidRPr="00000000">
        <w:rPr>
          <w:rtl w:val="0"/>
        </w:rPr>
        <w:t xml:space="preserve">5.6 Answering the Research Questions</w:t>
      </w:r>
    </w:p>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Section 1.3 poses four research questions. Table 5.1 answers each one directly against the evidence reported in Chapters 4 and 5, and states plainly which answers remain provisional pending the full repeat-measures campaign.</w:t>
      </w:r>
      <w:r w:rsidDel="00000000" w:rsidR="00000000" w:rsidRPr="00000000">
        <w:rPr>
          <w:rtl w:val="0"/>
        </w:rPr>
      </w:r>
    </w:p>
    <w:tbl>
      <w:tblPr>
        <w:tblStyle w:val="Table8"/>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3970"/>
        <w:gridCol w:w="5119"/>
        <w:tblGridChange w:id="0">
          <w:tblGrid>
            <w:gridCol w:w="3970"/>
            <w:gridCol w:w="5119"/>
          </w:tblGrid>
        </w:tblGridChange>
      </w:tblGrid>
      <w:tr>
        <w:trPr>
          <w:cantSplit w:val="0"/>
          <w:trHeight w:val="899" w:hRule="atLeast"/>
          <w:tblHeader w:val="0"/>
        </w:trPr>
        <w:tc>
          <w:tcPr/>
          <w:p w:rsidR="00000000" w:rsidDel="00000000" w:rsidP="00000000" w:rsidRDefault="00000000" w:rsidRPr="00000000" w14:paraId="000002BB">
            <w:pPr>
              <w:rPr/>
            </w:pPr>
            <w:r w:rsidDel="00000000" w:rsidR="00000000" w:rsidRPr="00000000">
              <w:rPr>
                <w:rFonts w:ascii="Times New Roman" w:cs="Times New Roman" w:eastAsia="Times New Roman" w:hAnsi="Times New Roman"/>
                <w:b w:val="1"/>
                <w:bCs w:val="1"/>
                <w:sz w:val="19"/>
                <w:szCs w:val="19"/>
                <w:rtl w:val="0"/>
              </w:rPr>
              <w:t xml:space="preserve">Research Question</w:t>
            </w:r>
            <w:r w:rsidDel="00000000" w:rsidR="00000000" w:rsidRPr="00000000">
              <w:rPr>
                <w:rtl w:val="0"/>
              </w:rPr>
            </w:r>
          </w:p>
        </w:tc>
        <w:tc>
          <w:tcPr/>
          <w:p w:rsidR="00000000" w:rsidDel="00000000" w:rsidP="00000000" w:rsidRDefault="00000000" w:rsidRPr="00000000" w14:paraId="000002BC">
            <w:pPr>
              <w:rPr/>
            </w:pPr>
            <w:r w:rsidDel="00000000" w:rsidR="00000000" w:rsidRPr="00000000">
              <w:rPr>
                <w:rFonts w:ascii="Times New Roman" w:cs="Times New Roman" w:eastAsia="Times New Roman" w:hAnsi="Times New Roman"/>
                <w:b w:val="1"/>
                <w:bCs w:val="1"/>
                <w:sz w:val="19"/>
                <w:szCs w:val="19"/>
                <w:rtl w:val="0"/>
              </w:rPr>
              <w:t xml:space="preserve">Answer (this demonstration)</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2BD">
            <w:pPr>
              <w:rPr/>
            </w:pPr>
            <w:r w:rsidDel="00000000" w:rsidR="00000000" w:rsidRPr="00000000">
              <w:rPr>
                <w:rFonts w:ascii="Times New Roman" w:cs="Times New Roman" w:eastAsia="Times New Roman" w:hAnsi="Times New Roman"/>
                <w:b w:val="0"/>
                <w:bCs w:val="0"/>
                <w:sz w:val="19"/>
                <w:szCs w:val="19"/>
                <w:rtl w:val="0"/>
              </w:rPr>
              <w:t xml:space="preserve">RQ1: To what extent can Kali Linux and Wireshark enhance network forensic investigation?</w:t>
            </w:r>
            <w:r w:rsidDel="00000000" w:rsidR="00000000" w:rsidRPr="00000000">
              <w:rPr>
                <w:rtl w:val="0"/>
              </w:rPr>
            </w:r>
          </w:p>
        </w:tc>
        <w:tc>
          <w:tcPr/>
          <w:p w:rsidR="00000000" w:rsidDel="00000000" w:rsidP="00000000" w:rsidRDefault="00000000" w:rsidRPr="00000000" w14:paraId="000002BE">
            <w:pPr>
              <w:rPr/>
            </w:pPr>
            <w:r w:rsidDel="00000000" w:rsidR="00000000" w:rsidRPr="00000000">
              <w:rPr>
                <w:rFonts w:ascii="Times New Roman" w:cs="Times New Roman" w:eastAsia="Times New Roman" w:hAnsi="Times New Roman"/>
                <w:b w:val="0"/>
                <w:bCs w:val="0"/>
                <w:sz w:val="19"/>
                <w:szCs w:val="19"/>
                <w:rtl w:val="0"/>
              </w:rPr>
              <w:t xml:space="preserve">Substantially, for the reconnaissance scenario demonstrated: Sections 4.2.1-4.2.3 show five independent evidence artefacts obtained from the two tools alone, without any third-party IDS or commercial forensic suite.</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2BF">
            <w:pPr>
              <w:rPr/>
            </w:pPr>
            <w:r w:rsidDel="00000000" w:rsidR="00000000" w:rsidRPr="00000000">
              <w:rPr>
                <w:rFonts w:ascii="Times New Roman" w:cs="Times New Roman" w:eastAsia="Times New Roman" w:hAnsi="Times New Roman"/>
                <w:b w:val="0"/>
                <w:bCs w:val="0"/>
                <w:sz w:val="19"/>
                <w:szCs w:val="19"/>
                <w:rtl w:val="0"/>
              </w:rPr>
              <w:t xml:space="preserve">RQ2: How effectively can packet-level analysis identify and reconstruct attack behaviour?</w:t>
            </w:r>
            <w:r w:rsidDel="00000000" w:rsidR="00000000" w:rsidRPr="00000000">
              <w:rPr>
                <w:rtl w:val="0"/>
              </w:rPr>
            </w:r>
          </w:p>
        </w:tc>
        <w:tc>
          <w:tcPr/>
          <w:p w:rsidR="00000000" w:rsidDel="00000000" w:rsidP="00000000" w:rsidRDefault="00000000" w:rsidRPr="00000000" w14:paraId="000002C0">
            <w:pPr>
              <w:rPr/>
            </w:pPr>
            <w:r w:rsidDel="00000000" w:rsidR="00000000" w:rsidRPr="00000000">
              <w:rPr>
                <w:rFonts w:ascii="Times New Roman" w:cs="Times New Roman" w:eastAsia="Times New Roman" w:hAnsi="Times New Roman"/>
                <w:b w:val="0"/>
                <w:bCs w:val="0"/>
                <w:sz w:val="19"/>
                <w:szCs w:val="19"/>
                <w:rtl w:val="0"/>
              </w:rPr>
              <w:t xml:space="preserve">Effectively for a SYN-based port scan and its associated HTTP service fingerprint (Sections 4.2.2-4.2.3); not yet tested against the SYN-flood, brute-force or DoS scenarios.</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2C1">
            <w:pPr>
              <w:rPr/>
            </w:pPr>
            <w:r w:rsidDel="00000000" w:rsidR="00000000" w:rsidRPr="00000000">
              <w:rPr>
                <w:rFonts w:ascii="Times New Roman" w:cs="Times New Roman" w:eastAsia="Times New Roman" w:hAnsi="Times New Roman"/>
                <w:b w:val="0"/>
                <w:bCs w:val="0"/>
                <w:sz w:val="19"/>
                <w:szCs w:val="19"/>
                <w:rtl w:val="0"/>
              </w:rPr>
              <w:t xml:space="preserve">RQ3: What forensic approaches ensure reliability, integrity and evidential value of network evidence?</w:t>
            </w:r>
            <w:r w:rsidDel="00000000" w:rsidR="00000000" w:rsidRPr="00000000">
              <w:rPr>
                <w:rtl w:val="0"/>
              </w:rPr>
            </w:r>
          </w:p>
        </w:tc>
        <w:tc>
          <w:tcPr/>
          <w:p w:rsidR="00000000" w:rsidDel="00000000" w:rsidP="00000000" w:rsidRDefault="00000000" w:rsidRPr="00000000" w14:paraId="000002C2">
            <w:pPr>
              <w:rPr/>
            </w:pPr>
            <w:r w:rsidDel="00000000" w:rsidR="00000000" w:rsidRPr="00000000">
              <w:rPr>
                <w:rFonts w:ascii="Times New Roman" w:cs="Times New Roman" w:eastAsia="Times New Roman" w:hAnsi="Times New Roman"/>
                <w:b w:val="0"/>
                <w:bCs w:val="0"/>
                <w:sz w:val="19"/>
                <w:szCs w:val="19"/>
                <w:rtl w:val="0"/>
              </w:rPr>
              <w:t xml:space="preserve">The SHA-256 chain-of-custody workflow in Figure 5.1, demonstrated end-to-end in Section 4.2.4.</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2C3">
            <w:pPr>
              <w:rPr/>
            </w:pPr>
            <w:r w:rsidDel="00000000" w:rsidR="00000000" w:rsidRPr="00000000">
              <w:rPr>
                <w:rFonts w:ascii="Times New Roman" w:cs="Times New Roman" w:eastAsia="Times New Roman" w:hAnsi="Times New Roman"/>
                <w:b w:val="0"/>
                <w:bCs w:val="0"/>
                <w:sz w:val="19"/>
                <w:szCs w:val="19"/>
                <w:rtl w:val="0"/>
              </w:rPr>
              <w:t xml:space="preserve">RQ4: Can a structured framework improve incident-response efficiency and forensic analysis?</w:t>
            </w:r>
            <w:r w:rsidDel="00000000" w:rsidR="00000000" w:rsidRPr="00000000">
              <w:rPr>
                <w:rtl w:val="0"/>
              </w:rPr>
            </w:r>
          </w:p>
        </w:tc>
        <w:tc>
          <w:tcPr/>
          <w:p w:rsidR="00000000" w:rsidDel="00000000" w:rsidP="00000000" w:rsidRDefault="00000000" w:rsidRPr="00000000" w14:paraId="000002C4">
            <w:pPr>
              <w:rPr/>
            </w:pPr>
            <w:r w:rsidDel="00000000" w:rsidR="00000000" w:rsidRPr="00000000">
              <w:rPr>
                <w:rFonts w:ascii="Times New Roman" w:cs="Times New Roman" w:eastAsia="Times New Roman" w:hAnsi="Times New Roman"/>
                <w:b w:val="0"/>
                <w:bCs w:val="0"/>
                <w:sz w:val="19"/>
                <w:szCs w:val="19"/>
                <w:rtl w:val="0"/>
              </w:rPr>
              <w:t xml:space="preserve">Indicatively yes (Section 5.3), but the comparison against the manual baseline defined in Section 3.3.6 has not yet been run and so cannot yet be answered with statistical confidence.</w:t>
            </w:r>
            <w:r w:rsidDel="00000000" w:rsidR="00000000" w:rsidRPr="00000000">
              <w:rPr>
                <w:rtl w:val="0"/>
              </w:rPr>
            </w:r>
          </w:p>
        </w:tc>
      </w:tr>
    </w:tbl>
    <w:p w:rsidR="00000000" w:rsidDel="00000000" w:rsidP="00000000" w:rsidRDefault="00000000" w:rsidRPr="00000000" w14:paraId="000002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C6">
      <w:pPr>
        <w:pStyle w:val="Heading3"/>
        <w:ind w:left="165" w:firstLine="0"/>
        <w:jc w:val="both"/>
        <w:rPr/>
      </w:pPr>
      <w:r w:rsidDel="00000000" w:rsidR="00000000" w:rsidRPr="00000000">
        <w:rPr>
          <w:rtl w:val="0"/>
        </w:rPr>
        <w:t xml:space="preserve">5.7 Reflection on Methodology</w:t>
      </w:r>
    </w:p>
    <w:p w:rsidR="00000000" w:rsidDel="00000000" w:rsidP="00000000" w:rsidRDefault="00000000" w:rsidRPr="00000000" w14:paraId="000002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Running the framework end-to-end, even for one scenario, surfaced two practical lessons that the design-stage description in Chapter 3 could not have anticipated. The first is the promiscuous-mode boundary discussed in Section 5.5: a methodology written before any capture can specify that a monitoring host should see “all inter-VM traffic” without the VirtualBox adapter setting that determines whether it actually does, and only running the capture exposes the gap. The second concerns the boundary between Phases 2 and 3: the framework presents traffic generation and packet capture as sequential, but Figures 4.8 and 4.9 show them running concurrently, because starting the capture first is the only way to observe a scan's opening packets. Neither lesson invalidates the nine-phase structure; both are the kind of refinement a Design Science Research cycle is meant to produce once a first artefact has been demonstrated, and both have been folded into the phase descriptions in Section 3.2.</w:t>
      </w:r>
    </w:p>
    <w:p w:rsidR="00000000" w:rsidDel="00000000" w:rsidP="00000000" w:rsidRDefault="00000000" w:rsidRPr="00000000" w14:paraId="000002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sz w:val="22"/>
          <w:szCs w:val="22"/>
        </w:rPr>
      </w:pPr>
      <w:r w:rsidDel="00000000" w:rsidR="00000000" w:rsidRPr="00000000">
        <w:rPr>
          <w:rtl w:val="0"/>
        </w:rPr>
      </w:r>
    </w:p>
    <w:p w:rsidR="00000000" w:rsidDel="00000000" w:rsidP="00000000" w:rsidRDefault="00000000" w:rsidRPr="00000000" w14:paraId="000002C9">
      <w:pPr>
        <w:pStyle w:val="Heading3"/>
        <w:ind w:left="165" w:firstLine="0"/>
        <w:jc w:val="both"/>
        <w:rPr/>
      </w:pPr>
      <w:r w:rsidDel="00000000" w:rsidR="00000000" w:rsidRPr="00000000">
        <w:rPr>
          <w:rtl w:val="0"/>
        </w:rPr>
      </w:r>
    </w:p>
    <w:p w:rsidR="00000000" w:rsidDel="00000000" w:rsidP="00000000" w:rsidRDefault="00000000" w:rsidRPr="00000000" w14:paraId="000002CA">
      <w:pPr>
        <w:pStyle w:val="Heading3"/>
        <w:ind w:left="165" w:firstLine="0"/>
        <w:jc w:val="both"/>
        <w:rPr/>
      </w:pPr>
      <w:r w:rsidDel="00000000" w:rsidR="00000000" w:rsidRPr="00000000">
        <w:rPr>
          <w:rtl w:val="0"/>
        </w:rPr>
      </w:r>
    </w:p>
    <w:p w:rsidR="00000000" w:rsidDel="00000000" w:rsidP="00000000" w:rsidRDefault="00000000" w:rsidRPr="00000000" w14:paraId="000002CB">
      <w:pPr>
        <w:pStyle w:val="Heading3"/>
        <w:ind w:left="165" w:firstLine="0"/>
        <w:jc w:val="both"/>
        <w:rPr/>
      </w:pPr>
      <w:r w:rsidDel="00000000" w:rsidR="00000000" w:rsidRPr="00000000">
        <w:rPr>
          <w:rtl w:val="0"/>
        </w:rPr>
      </w:r>
    </w:p>
    <w:p w:rsidR="00000000" w:rsidDel="00000000" w:rsidP="00000000" w:rsidRDefault="00000000" w:rsidRPr="00000000" w14:paraId="000002CC">
      <w:pPr>
        <w:pStyle w:val="Heading3"/>
        <w:ind w:left="165" w:firstLine="0"/>
        <w:jc w:val="both"/>
        <w:rPr/>
      </w:pPr>
      <w:r w:rsidDel="00000000" w:rsidR="00000000" w:rsidRPr="00000000">
        <w:rPr>
          <w:rtl w:val="0"/>
        </w:rPr>
      </w:r>
    </w:p>
    <w:p w:rsidR="00000000" w:rsidDel="00000000" w:rsidP="00000000" w:rsidRDefault="00000000" w:rsidRPr="00000000" w14:paraId="000002CD">
      <w:pPr>
        <w:pStyle w:val="Heading3"/>
        <w:ind w:left="0" w:firstLine="0"/>
        <w:jc w:val="both"/>
        <w:rPr/>
      </w:pPr>
      <w:r w:rsidDel="00000000" w:rsidR="00000000" w:rsidRPr="00000000">
        <w:rPr>
          <w:rtl w:val="0"/>
        </w:rPr>
      </w:r>
    </w:p>
    <w:p w:rsidR="00000000" w:rsidDel="00000000" w:rsidP="00000000" w:rsidRDefault="00000000" w:rsidRPr="00000000" w14:paraId="000002CE">
      <w:pPr>
        <w:pStyle w:val="Heading3"/>
        <w:ind w:left="0" w:firstLine="0"/>
        <w:jc w:val="both"/>
        <w:rPr/>
      </w:pPr>
      <w:r w:rsidDel="00000000" w:rsidR="00000000" w:rsidRPr="00000000">
        <w:rPr>
          <w:rtl w:val="0"/>
        </w:rPr>
        <w:t xml:space="preserve">  6. Conclusion</w:t>
      </w:r>
    </w:p>
    <w:p w:rsidR="00000000" w:rsidDel="00000000" w:rsidP="00000000" w:rsidRDefault="00000000" w:rsidRPr="00000000" w14:paraId="000002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This chapter has evaluated a single demonstration run of the nine-phase network forensic investigation framework proposed in Chapter 3, applied to a reconnaissance (port-scan) scenario against a Metasploitable2 target on an isolated VirtualBox test-bed. Within that scope, the framework performed as intended: Kali Linux and Wireshark alone were sufficient to detect the scan, corroborate it with independent protocol-level signals, reconstruct the targeted service's identity from a Follow HTTP Stream, and carry the resulting capture file through a verifiable SHA-256 chain of custody. Table 5.1 maps each of the four research questions against that evidence, and Section 5.5 is explicit about where a single interim run cannot yet support a stronger claim. The remaining work  the SYN-flood, brute-force and denial-of-service scenarios in Table 4, run under the repeat-measures protocol in Section 3.3.7 with promiscuous capture enabled on a dedicated monitoring host is now scoped precisely enough to proceed directly to execution rather than to further design work.</w:t>
      </w:r>
      <w:r w:rsidDel="00000000" w:rsidR="00000000" w:rsidRPr="00000000">
        <w:rPr>
          <w:rtl w:val="0"/>
        </w:rPr>
      </w:r>
    </w:p>
    <w:p w:rsidR="00000000" w:rsidDel="00000000" w:rsidP="00000000" w:rsidRDefault="00000000" w:rsidRPr="00000000" w14:paraId="000002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9"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D3">
      <w:pPr>
        <w:pStyle w:val="Heading3"/>
        <w:ind w:firstLine="660"/>
        <w:rPr/>
      </w:pPr>
      <w:r w:rsidDel="00000000" w:rsidR="00000000" w:rsidRPr="00000000">
        <w:rPr>
          <w:rtl w:val="0"/>
        </w:rPr>
      </w:r>
    </w:p>
    <w:p w:rsidR="00000000" w:rsidDel="00000000" w:rsidP="00000000" w:rsidRDefault="00000000" w:rsidRPr="00000000" w14:paraId="000002D4">
      <w:pPr>
        <w:pStyle w:val="Heading3"/>
        <w:ind w:firstLine="660"/>
        <w:rPr/>
      </w:pPr>
      <w:r w:rsidDel="00000000" w:rsidR="00000000" w:rsidRPr="00000000">
        <w:rPr>
          <w:rtl w:val="0"/>
        </w:rPr>
      </w:r>
    </w:p>
    <w:p w:rsidR="00000000" w:rsidDel="00000000" w:rsidP="00000000" w:rsidRDefault="00000000" w:rsidRPr="00000000" w14:paraId="000002D5">
      <w:pPr>
        <w:pStyle w:val="Heading3"/>
        <w:ind w:firstLine="660"/>
        <w:rPr/>
      </w:pPr>
      <w:r w:rsidDel="00000000" w:rsidR="00000000" w:rsidRPr="00000000">
        <w:rPr>
          <w:rtl w:val="0"/>
        </w:rPr>
      </w:r>
    </w:p>
    <w:p w:rsidR="00000000" w:rsidDel="00000000" w:rsidP="00000000" w:rsidRDefault="00000000" w:rsidRPr="00000000" w14:paraId="000002D6">
      <w:pPr>
        <w:pStyle w:val="Heading3"/>
        <w:ind w:firstLine="660"/>
        <w:rPr/>
      </w:pPr>
      <w:r w:rsidDel="00000000" w:rsidR="00000000" w:rsidRPr="00000000">
        <w:rPr>
          <w:rtl w:val="0"/>
        </w:rPr>
      </w:r>
    </w:p>
    <w:p w:rsidR="00000000" w:rsidDel="00000000" w:rsidP="00000000" w:rsidRDefault="00000000" w:rsidRPr="00000000" w14:paraId="000002D7">
      <w:pPr>
        <w:pStyle w:val="Heading3"/>
        <w:ind w:firstLine="660"/>
        <w:rPr/>
      </w:pPr>
      <w:r w:rsidDel="00000000" w:rsidR="00000000" w:rsidRPr="00000000">
        <w:rPr>
          <w:rtl w:val="0"/>
        </w:rPr>
      </w:r>
    </w:p>
    <w:p w:rsidR="00000000" w:rsidDel="00000000" w:rsidP="00000000" w:rsidRDefault="00000000" w:rsidRPr="00000000" w14:paraId="000002D8">
      <w:pPr>
        <w:pStyle w:val="Heading3"/>
        <w:ind w:firstLine="660"/>
        <w:rPr/>
      </w:pPr>
      <w:r w:rsidDel="00000000" w:rsidR="00000000" w:rsidRPr="00000000">
        <w:rPr>
          <w:rtl w:val="0"/>
        </w:rPr>
      </w:r>
    </w:p>
    <w:p w:rsidR="00000000" w:rsidDel="00000000" w:rsidP="00000000" w:rsidRDefault="00000000" w:rsidRPr="00000000" w14:paraId="000002D9">
      <w:pPr>
        <w:pStyle w:val="Heading3"/>
        <w:ind w:firstLine="660"/>
        <w:rPr/>
      </w:pPr>
      <w:r w:rsidDel="00000000" w:rsidR="00000000" w:rsidRPr="00000000">
        <w:rPr>
          <w:rtl w:val="0"/>
        </w:rPr>
      </w:r>
    </w:p>
    <w:p w:rsidR="00000000" w:rsidDel="00000000" w:rsidP="00000000" w:rsidRDefault="00000000" w:rsidRPr="00000000" w14:paraId="000002DA">
      <w:pPr>
        <w:pStyle w:val="Heading3"/>
        <w:ind w:firstLine="660"/>
        <w:rPr/>
      </w:pPr>
      <w:r w:rsidDel="00000000" w:rsidR="00000000" w:rsidRPr="00000000">
        <w:rPr>
          <w:rtl w:val="0"/>
        </w:rPr>
      </w:r>
    </w:p>
    <w:p w:rsidR="00000000" w:rsidDel="00000000" w:rsidP="00000000" w:rsidRDefault="00000000" w:rsidRPr="00000000" w14:paraId="000002DB">
      <w:pPr>
        <w:pStyle w:val="Heading3"/>
        <w:ind w:firstLine="660"/>
        <w:rPr/>
      </w:pPr>
      <w:r w:rsidDel="00000000" w:rsidR="00000000" w:rsidRPr="00000000">
        <w:rPr>
          <w:rtl w:val="0"/>
        </w:rPr>
      </w:r>
    </w:p>
    <w:p w:rsidR="00000000" w:rsidDel="00000000" w:rsidP="00000000" w:rsidRDefault="00000000" w:rsidRPr="00000000" w14:paraId="000002DC">
      <w:pPr>
        <w:pStyle w:val="Heading3"/>
        <w:ind w:firstLine="660"/>
        <w:rPr/>
      </w:pPr>
      <w:r w:rsidDel="00000000" w:rsidR="00000000" w:rsidRPr="00000000">
        <w:rPr>
          <w:rtl w:val="0"/>
        </w:rPr>
      </w:r>
    </w:p>
    <w:p w:rsidR="00000000" w:rsidDel="00000000" w:rsidP="00000000" w:rsidRDefault="00000000" w:rsidRPr="00000000" w14:paraId="000002DD">
      <w:pPr>
        <w:pStyle w:val="Heading3"/>
        <w:ind w:firstLine="660"/>
        <w:rPr/>
      </w:pPr>
      <w:r w:rsidDel="00000000" w:rsidR="00000000" w:rsidRPr="00000000">
        <w:rPr>
          <w:rtl w:val="0"/>
        </w:rPr>
      </w:r>
    </w:p>
    <w:p w:rsidR="00000000" w:rsidDel="00000000" w:rsidP="00000000" w:rsidRDefault="00000000" w:rsidRPr="00000000" w14:paraId="000002DE">
      <w:pPr>
        <w:pStyle w:val="Heading3"/>
        <w:ind w:firstLine="660"/>
        <w:rPr/>
      </w:pPr>
      <w:r w:rsidDel="00000000" w:rsidR="00000000" w:rsidRPr="00000000">
        <w:rPr>
          <w:rtl w:val="0"/>
        </w:rPr>
      </w:r>
    </w:p>
    <w:p w:rsidR="00000000" w:rsidDel="00000000" w:rsidP="00000000" w:rsidRDefault="00000000" w:rsidRPr="00000000" w14:paraId="000002DF">
      <w:pPr>
        <w:pStyle w:val="Heading3"/>
        <w:ind w:firstLine="660"/>
        <w:rPr/>
      </w:pPr>
      <w:r w:rsidDel="00000000" w:rsidR="00000000" w:rsidRPr="00000000">
        <w:rPr>
          <w:rtl w:val="0"/>
        </w:rPr>
      </w:r>
    </w:p>
    <w:p w:rsidR="00000000" w:rsidDel="00000000" w:rsidP="00000000" w:rsidRDefault="00000000" w:rsidRPr="00000000" w14:paraId="000002E0">
      <w:pPr>
        <w:pStyle w:val="Heading3"/>
        <w:ind w:firstLine="660"/>
        <w:rPr/>
      </w:pPr>
      <w:r w:rsidDel="00000000" w:rsidR="00000000" w:rsidRPr="00000000">
        <w:rPr>
          <w:rtl w:val="0"/>
        </w:rPr>
      </w:r>
    </w:p>
    <w:p w:rsidR="00000000" w:rsidDel="00000000" w:rsidP="00000000" w:rsidRDefault="00000000" w:rsidRPr="00000000" w14:paraId="000002E1">
      <w:pPr>
        <w:pStyle w:val="Heading3"/>
        <w:ind w:firstLine="660"/>
        <w:rPr/>
      </w:pPr>
      <w:r w:rsidDel="00000000" w:rsidR="00000000" w:rsidRPr="00000000">
        <w:rPr>
          <w:rtl w:val="0"/>
        </w:rPr>
      </w:r>
    </w:p>
    <w:p w:rsidR="00000000" w:rsidDel="00000000" w:rsidP="00000000" w:rsidRDefault="00000000" w:rsidRPr="00000000" w14:paraId="000002E2">
      <w:pPr>
        <w:pStyle w:val="Heading3"/>
        <w:ind w:firstLine="660"/>
        <w:rPr/>
      </w:pPr>
      <w:r w:rsidDel="00000000" w:rsidR="00000000" w:rsidRPr="00000000">
        <w:rPr>
          <w:rtl w:val="0"/>
        </w:rPr>
      </w:r>
    </w:p>
    <w:p w:rsidR="00000000" w:rsidDel="00000000" w:rsidP="00000000" w:rsidRDefault="00000000" w:rsidRPr="00000000" w14:paraId="000002E3">
      <w:pPr>
        <w:pStyle w:val="Heading3"/>
        <w:ind w:firstLine="660"/>
        <w:rPr/>
      </w:pPr>
      <w:r w:rsidDel="00000000" w:rsidR="00000000" w:rsidRPr="00000000">
        <w:rPr>
          <w:rtl w:val="0"/>
        </w:rPr>
      </w:r>
    </w:p>
    <w:p w:rsidR="00000000" w:rsidDel="00000000" w:rsidP="00000000" w:rsidRDefault="00000000" w:rsidRPr="00000000" w14:paraId="000002E4">
      <w:pPr>
        <w:pStyle w:val="Heading3"/>
        <w:ind w:firstLine="660"/>
        <w:rPr/>
      </w:pPr>
      <w:r w:rsidDel="00000000" w:rsidR="00000000" w:rsidRPr="00000000">
        <w:rPr>
          <w:rtl w:val="0"/>
        </w:rPr>
      </w:r>
    </w:p>
    <w:p w:rsidR="00000000" w:rsidDel="00000000" w:rsidP="00000000" w:rsidRDefault="00000000" w:rsidRPr="00000000" w14:paraId="000002E5">
      <w:pPr>
        <w:pStyle w:val="Heading3"/>
        <w:ind w:firstLine="660"/>
        <w:rPr/>
      </w:pPr>
      <w:r w:rsidDel="00000000" w:rsidR="00000000" w:rsidRPr="00000000">
        <w:rPr>
          <w:rtl w:val="0"/>
        </w:rPr>
      </w:r>
    </w:p>
    <w:p w:rsidR="00000000" w:rsidDel="00000000" w:rsidP="00000000" w:rsidRDefault="00000000" w:rsidRPr="00000000" w14:paraId="000002E6">
      <w:pPr>
        <w:pStyle w:val="Heading3"/>
        <w:ind w:firstLine="660"/>
        <w:rPr/>
      </w:pPr>
      <w:r w:rsidDel="00000000" w:rsidR="00000000" w:rsidRPr="00000000">
        <w:rPr>
          <w:rtl w:val="0"/>
        </w:rPr>
      </w:r>
    </w:p>
    <w:p w:rsidR="00000000" w:rsidDel="00000000" w:rsidP="00000000" w:rsidRDefault="00000000" w:rsidRPr="00000000" w14:paraId="000002E7">
      <w:pPr>
        <w:pStyle w:val="Heading3"/>
        <w:ind w:firstLine="660"/>
        <w:rPr/>
      </w:pPr>
      <w:r w:rsidDel="00000000" w:rsidR="00000000" w:rsidRPr="00000000">
        <w:rPr>
          <w:rtl w:val="0"/>
        </w:rPr>
        <w:t xml:space="preserve">7. Expected Outcomes</w:t>
      </w:r>
    </w:p>
    <w:p w:rsidR="00000000" w:rsidDel="00000000" w:rsidP="00000000" w:rsidRDefault="00000000" w:rsidRPr="00000000" w14:paraId="000002E8">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4"/>
        </w:tabs>
        <w:spacing w:after="0" w:before="161" w:line="360" w:lineRule="auto"/>
        <w:ind w:left="884" w:right="0" w:hanging="35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Detection of suspicious network activities through packet-level analysis.</w:t>
      </w:r>
      <w:r w:rsidDel="00000000" w:rsidR="00000000" w:rsidRPr="00000000">
        <w:rPr>
          <w:rtl w:val="0"/>
        </w:rPr>
      </w:r>
    </w:p>
    <w:p w:rsidR="00000000" w:rsidDel="00000000" w:rsidP="00000000" w:rsidRDefault="00000000" w:rsidRPr="00000000" w14:paraId="000002E9">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4"/>
        </w:tabs>
        <w:spacing w:after="0" w:before="159" w:line="360" w:lineRule="auto"/>
        <w:ind w:left="884" w:right="0" w:hanging="35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Identification of common cyber attack patterns and indicators of compromise.</w:t>
      </w:r>
      <w:r w:rsidDel="00000000" w:rsidR="00000000" w:rsidRPr="00000000">
        <w:rPr>
          <w:rtl w:val="0"/>
        </w:rPr>
      </w:r>
    </w:p>
    <w:p w:rsidR="00000000" w:rsidDel="00000000" w:rsidP="00000000" w:rsidRDefault="00000000" w:rsidRPr="00000000" w14:paraId="000002EA">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4"/>
        </w:tabs>
        <w:spacing w:after="0" w:before="159" w:line="360" w:lineRule="auto"/>
        <w:ind w:left="884" w:right="0" w:hanging="35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Collection and preservation of network-based digital evidence.</w:t>
      </w:r>
      <w:r w:rsidDel="00000000" w:rsidR="00000000" w:rsidRPr="00000000">
        <w:rPr>
          <w:rtl w:val="0"/>
        </w:rPr>
      </w:r>
    </w:p>
    <w:p w:rsidR="00000000" w:rsidDel="00000000" w:rsidP="00000000" w:rsidRDefault="00000000" w:rsidRPr="00000000" w14:paraId="000002EB">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4"/>
        </w:tabs>
        <w:spacing w:after="0" w:before="159" w:line="360" w:lineRule="auto"/>
        <w:ind w:left="884" w:right="0" w:hanging="35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Reconstruction of attack timelines and attacker activities.</w:t>
      </w:r>
      <w:r w:rsidDel="00000000" w:rsidR="00000000" w:rsidRPr="00000000">
        <w:rPr>
          <w:rtl w:val="0"/>
        </w:rPr>
      </w:r>
    </w:p>
    <w:p w:rsidR="00000000" w:rsidDel="00000000" w:rsidP="00000000" w:rsidRDefault="00000000" w:rsidRPr="00000000" w14:paraId="000002EC">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4"/>
        </w:tabs>
        <w:spacing w:after="0" w:before="159" w:line="360" w:lineRule="auto"/>
        <w:ind w:left="884" w:right="0" w:hanging="35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Generation of structured forensic investigation reports.</w:t>
      </w:r>
      <w:r w:rsidDel="00000000" w:rsidR="00000000" w:rsidRPr="00000000">
        <w:rPr>
          <w:rtl w:val="0"/>
        </w:rPr>
      </w:r>
    </w:p>
    <w:p w:rsidR="00000000" w:rsidDel="00000000" w:rsidP="00000000" w:rsidRDefault="00000000" w:rsidRPr="00000000" w14:paraId="000002ED">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5"/>
        </w:tabs>
        <w:spacing w:after="0" w:before="159" w:line="360" w:lineRule="auto"/>
        <w:ind w:left="885" w:right="837"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Measurable comparison of the framework's completeness and time-to-evidence against existing tool-based studies and generic process models.</w:t>
      </w:r>
      <w:r w:rsidDel="00000000" w:rsidR="00000000" w:rsidRPr="00000000">
        <w:rPr>
          <w:rtl w:val="0"/>
        </w:rPr>
      </w:r>
    </w:p>
    <w:p w:rsidR="00000000" w:rsidDel="00000000" w:rsidP="00000000" w:rsidRDefault="00000000" w:rsidRPr="00000000" w14:paraId="000002EE">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5"/>
        </w:tabs>
        <w:spacing w:after="0" w:before="121" w:line="360" w:lineRule="auto"/>
        <w:ind w:left="885" w:right="449"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Improvement of practical understanding of network forensics, packet analysis, and incident response procedures.</w:t>
      </w:r>
      <w:r w:rsidDel="00000000" w:rsidR="00000000" w:rsidRPr="00000000">
        <w:rPr>
          <w:rtl w:val="0"/>
        </w:rPr>
      </w:r>
    </w:p>
    <w:p w:rsidR="00000000" w:rsidDel="00000000" w:rsidP="00000000" w:rsidRDefault="00000000" w:rsidRPr="00000000" w14:paraId="000002EF">
      <w:pPr>
        <w:keepNext w:val="0"/>
        <w:keepLines w:val="0"/>
        <w:pageBreakBefore w:val="0"/>
        <w:widowControl w:val="0"/>
        <w:numPr>
          <w:ilvl w:val="0"/>
          <w:numId w:val="3"/>
        </w:numPr>
        <w:pBdr>
          <w:top w:space="0" w:sz="0" w:val="nil"/>
          <w:left w:space="0" w:sz="0" w:val="nil"/>
          <w:bottom w:space="0" w:sz="0" w:val="nil"/>
          <w:right w:space="0" w:sz="0" w:val="nil"/>
          <w:between w:space="0" w:sz="0" w:val="nil"/>
        </w:pBdr>
        <w:shd w:fill="auto" w:val="clear"/>
        <w:tabs>
          <w:tab w:val="left" w:leader="none" w:pos="885"/>
        </w:tabs>
        <w:spacing w:after="0" w:before="121" w:line="360" w:lineRule="auto"/>
        <w:ind w:left="885" w:right="429" w:hanging="360"/>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Development of a reusable investigation framework that can support efficient cybersecurity analysis.</w:t>
      </w:r>
      <w:r w:rsidDel="00000000" w:rsidR="00000000" w:rsidRPr="00000000">
        <w:rPr>
          <w:rtl w:val="0"/>
        </w:rPr>
      </w:r>
    </w:p>
    <w:p w:rsidR="00000000" w:rsidDel="00000000" w:rsidP="00000000" w:rsidRDefault="00000000" w:rsidRPr="00000000" w14:paraId="000002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Of the outcomes listed above, the first three detection of suspicious network activity, identification of a cyber-attack pattern, and collection and preservation of network-based digital evidence have already been demonstrated in practice for the Port Scan scenario and are reported with supporting screenshots in Chapter 4; the remaining outcomes depend on completing the repeat-measures campaign described in Section 3.3.7 and are evaluated as work still to be carried out in Section 5.5.</w:t>
      </w:r>
      <w:r w:rsidDel="00000000" w:rsidR="00000000" w:rsidRPr="00000000">
        <w:rPr>
          <w:rtl w:val="0"/>
        </w:rPr>
      </w:r>
    </w:p>
    <w:p w:rsidR="00000000" w:rsidDel="00000000" w:rsidP="00000000" w:rsidRDefault="00000000" w:rsidRPr="00000000" w14:paraId="000002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2F2">
      <w:pPr>
        <w:pStyle w:val="Heading3"/>
        <w:ind w:left="165" w:firstLine="0"/>
        <w:rPr/>
      </w:pPr>
      <w:r w:rsidDel="00000000" w:rsidR="00000000" w:rsidRPr="00000000">
        <w:rPr>
          <w:rtl w:val="0"/>
        </w:rPr>
      </w:r>
    </w:p>
    <w:p w:rsidR="00000000" w:rsidDel="00000000" w:rsidP="00000000" w:rsidRDefault="00000000" w:rsidRPr="00000000" w14:paraId="000002F3">
      <w:pPr>
        <w:pStyle w:val="Heading3"/>
        <w:ind w:left="165" w:firstLine="0"/>
        <w:rPr/>
      </w:pPr>
      <w:r w:rsidDel="00000000" w:rsidR="00000000" w:rsidRPr="00000000">
        <w:rPr>
          <w:rtl w:val="0"/>
        </w:rPr>
      </w:r>
    </w:p>
    <w:p w:rsidR="00000000" w:rsidDel="00000000" w:rsidP="00000000" w:rsidRDefault="00000000" w:rsidRPr="00000000" w14:paraId="000002F4">
      <w:pPr>
        <w:pStyle w:val="Heading3"/>
        <w:ind w:left="165" w:firstLine="0"/>
        <w:rPr/>
      </w:pPr>
      <w:r w:rsidDel="00000000" w:rsidR="00000000" w:rsidRPr="00000000">
        <w:rPr>
          <w:rtl w:val="0"/>
        </w:rPr>
      </w:r>
    </w:p>
    <w:p w:rsidR="00000000" w:rsidDel="00000000" w:rsidP="00000000" w:rsidRDefault="00000000" w:rsidRPr="00000000" w14:paraId="000002F5">
      <w:pPr>
        <w:pStyle w:val="Heading3"/>
        <w:ind w:left="165" w:firstLine="0"/>
        <w:rPr/>
      </w:pPr>
      <w:r w:rsidDel="00000000" w:rsidR="00000000" w:rsidRPr="00000000">
        <w:rPr>
          <w:rtl w:val="0"/>
        </w:rPr>
      </w:r>
    </w:p>
    <w:p w:rsidR="00000000" w:rsidDel="00000000" w:rsidP="00000000" w:rsidRDefault="00000000" w:rsidRPr="00000000" w14:paraId="000002F6">
      <w:pPr>
        <w:pStyle w:val="Heading3"/>
        <w:ind w:left="165" w:firstLine="0"/>
        <w:rPr/>
      </w:pPr>
      <w:r w:rsidDel="00000000" w:rsidR="00000000" w:rsidRPr="00000000">
        <w:rPr>
          <w:rtl w:val="0"/>
        </w:rPr>
      </w:r>
    </w:p>
    <w:p w:rsidR="00000000" w:rsidDel="00000000" w:rsidP="00000000" w:rsidRDefault="00000000" w:rsidRPr="00000000" w14:paraId="000002F7">
      <w:pPr>
        <w:pStyle w:val="Heading3"/>
        <w:ind w:left="165" w:firstLine="0"/>
        <w:rPr/>
      </w:pPr>
      <w:r w:rsidDel="00000000" w:rsidR="00000000" w:rsidRPr="00000000">
        <w:rPr>
          <w:rtl w:val="0"/>
        </w:rPr>
      </w:r>
    </w:p>
    <w:p w:rsidR="00000000" w:rsidDel="00000000" w:rsidP="00000000" w:rsidRDefault="00000000" w:rsidRPr="00000000" w14:paraId="000002F8">
      <w:pPr>
        <w:pStyle w:val="Heading3"/>
        <w:ind w:left="165" w:firstLine="0"/>
        <w:rPr/>
      </w:pPr>
      <w:r w:rsidDel="00000000" w:rsidR="00000000" w:rsidRPr="00000000">
        <w:rPr>
          <w:rtl w:val="0"/>
        </w:rPr>
      </w:r>
    </w:p>
    <w:p w:rsidR="00000000" w:rsidDel="00000000" w:rsidP="00000000" w:rsidRDefault="00000000" w:rsidRPr="00000000" w14:paraId="000002F9">
      <w:pPr>
        <w:pStyle w:val="Heading3"/>
        <w:ind w:left="165" w:firstLine="0"/>
        <w:rPr/>
      </w:pPr>
      <w:r w:rsidDel="00000000" w:rsidR="00000000" w:rsidRPr="00000000">
        <w:rPr>
          <w:rtl w:val="0"/>
        </w:rPr>
      </w:r>
    </w:p>
    <w:p w:rsidR="00000000" w:rsidDel="00000000" w:rsidP="00000000" w:rsidRDefault="00000000" w:rsidRPr="00000000" w14:paraId="000002FA">
      <w:pPr>
        <w:pStyle w:val="Heading3"/>
        <w:ind w:left="165" w:firstLine="0"/>
        <w:rPr/>
      </w:pPr>
      <w:r w:rsidDel="00000000" w:rsidR="00000000" w:rsidRPr="00000000">
        <w:rPr>
          <w:rtl w:val="0"/>
        </w:rPr>
      </w:r>
    </w:p>
    <w:p w:rsidR="00000000" w:rsidDel="00000000" w:rsidP="00000000" w:rsidRDefault="00000000" w:rsidRPr="00000000" w14:paraId="000002FB">
      <w:pPr>
        <w:pStyle w:val="Heading3"/>
        <w:ind w:left="165" w:firstLine="0"/>
        <w:rPr/>
      </w:pPr>
      <w:r w:rsidDel="00000000" w:rsidR="00000000" w:rsidRPr="00000000">
        <w:rPr>
          <w:rtl w:val="0"/>
        </w:rPr>
      </w:r>
    </w:p>
    <w:p w:rsidR="00000000" w:rsidDel="00000000" w:rsidP="00000000" w:rsidRDefault="00000000" w:rsidRPr="00000000" w14:paraId="000002FC">
      <w:pPr>
        <w:pStyle w:val="Heading3"/>
        <w:ind w:left="165" w:firstLine="0"/>
        <w:rPr/>
      </w:pPr>
      <w:r w:rsidDel="00000000" w:rsidR="00000000" w:rsidRPr="00000000">
        <w:rPr>
          <w:rtl w:val="0"/>
        </w:rPr>
      </w:r>
    </w:p>
    <w:p w:rsidR="00000000" w:rsidDel="00000000" w:rsidP="00000000" w:rsidRDefault="00000000" w:rsidRPr="00000000" w14:paraId="000002FD">
      <w:pPr>
        <w:pStyle w:val="Heading3"/>
        <w:ind w:left="165" w:firstLine="0"/>
        <w:rPr/>
      </w:pPr>
      <w:r w:rsidDel="00000000" w:rsidR="00000000" w:rsidRPr="00000000">
        <w:rPr>
          <w:rtl w:val="0"/>
        </w:rPr>
      </w:r>
    </w:p>
    <w:p w:rsidR="00000000" w:rsidDel="00000000" w:rsidP="00000000" w:rsidRDefault="00000000" w:rsidRPr="00000000" w14:paraId="000002FE">
      <w:pPr>
        <w:pStyle w:val="Heading3"/>
        <w:ind w:left="165" w:firstLine="0"/>
        <w:rPr/>
      </w:pPr>
      <w:r w:rsidDel="00000000" w:rsidR="00000000" w:rsidRPr="00000000">
        <w:rPr>
          <w:rtl w:val="0"/>
        </w:rPr>
      </w:r>
    </w:p>
    <w:p w:rsidR="00000000" w:rsidDel="00000000" w:rsidP="00000000" w:rsidRDefault="00000000" w:rsidRPr="00000000" w14:paraId="000002FF">
      <w:pPr>
        <w:pStyle w:val="Heading3"/>
        <w:ind w:left="165" w:firstLine="0"/>
        <w:rPr/>
      </w:pPr>
      <w:r w:rsidDel="00000000" w:rsidR="00000000" w:rsidRPr="00000000">
        <w:rPr>
          <w:rtl w:val="0"/>
        </w:rPr>
      </w:r>
    </w:p>
    <w:p w:rsidR="00000000" w:rsidDel="00000000" w:rsidP="00000000" w:rsidRDefault="00000000" w:rsidRPr="00000000" w14:paraId="00000300">
      <w:pPr>
        <w:pStyle w:val="Heading3"/>
        <w:ind w:left="165" w:firstLine="0"/>
        <w:rPr/>
      </w:pPr>
      <w:r w:rsidDel="00000000" w:rsidR="00000000" w:rsidRPr="00000000">
        <w:rPr>
          <w:rtl w:val="0"/>
        </w:rPr>
        <w:t xml:space="preserve">8. Limitations</w:t>
      </w:r>
    </w:p>
    <w:p w:rsidR="00000000" w:rsidDel="00000000" w:rsidP="00000000" w:rsidRDefault="00000000" w:rsidRPr="00000000" w14:paraId="000003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78"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The proposed research is conducted within a controlled virtual laboratory environment and therefore may not represent all real-world cyber attack scenarios. The investigation is limited to network-based attacks and does not include host-based or mobile forensic investigations. The accuracy of forensic analysis depends on the quality of captured network traffic and the effectiveness of the selected open-source tools. In addition, encrypted network traffic may limit the visibility of certain communications during packet analysis.</w:t>
      </w:r>
    </w:p>
    <w:p w:rsidR="00000000" w:rsidDel="00000000" w:rsidP="00000000" w:rsidRDefault="00000000" w:rsidRPr="00000000" w14:paraId="000003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67"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A further limitation specific to the interim demonstration in Chapter 4, rather than to the framework in general, is that the capturing adapter's Promiscuous Mode was left at its VirtualBox default of Deny; the practical consequences of that setting for what could and could not be observed are discussed in Section 5.5 and will be addressed before the full repeat-measures campaign begins.</w:t>
      </w:r>
      <w:r w:rsidDel="00000000" w:rsidR="00000000" w:rsidRPr="00000000">
        <w:rPr>
          <w:rtl w:val="0"/>
        </w:rPr>
      </w:r>
    </w:p>
    <w:p w:rsidR="00000000" w:rsidDel="00000000" w:rsidP="00000000" w:rsidRDefault="00000000" w:rsidRPr="00000000" w14:paraId="00000304">
      <w:pPr>
        <w:pStyle w:val="Heading3"/>
        <w:ind w:left="165" w:firstLine="0"/>
        <w:rPr/>
      </w:pPr>
      <w:r w:rsidDel="00000000" w:rsidR="00000000" w:rsidRPr="00000000">
        <w:rPr>
          <w:rtl w:val="0"/>
        </w:rPr>
      </w:r>
    </w:p>
    <w:p w:rsidR="00000000" w:rsidDel="00000000" w:rsidP="00000000" w:rsidRDefault="00000000" w:rsidRPr="00000000" w14:paraId="00000305">
      <w:pPr>
        <w:pStyle w:val="Heading3"/>
        <w:ind w:left="165" w:firstLine="0"/>
        <w:rPr/>
      </w:pPr>
      <w:r w:rsidDel="00000000" w:rsidR="00000000" w:rsidRPr="00000000">
        <w:rPr>
          <w:rtl w:val="0"/>
        </w:rPr>
      </w:r>
    </w:p>
    <w:p w:rsidR="00000000" w:rsidDel="00000000" w:rsidP="00000000" w:rsidRDefault="00000000" w:rsidRPr="00000000" w14:paraId="00000306">
      <w:pPr>
        <w:pStyle w:val="Heading3"/>
        <w:ind w:left="165" w:firstLine="0"/>
        <w:rPr/>
      </w:pPr>
      <w:r w:rsidDel="00000000" w:rsidR="00000000" w:rsidRPr="00000000">
        <w:rPr>
          <w:rtl w:val="0"/>
        </w:rPr>
      </w:r>
    </w:p>
    <w:p w:rsidR="00000000" w:rsidDel="00000000" w:rsidP="00000000" w:rsidRDefault="00000000" w:rsidRPr="00000000" w14:paraId="00000307">
      <w:pPr>
        <w:pStyle w:val="Heading3"/>
        <w:ind w:left="165" w:firstLine="0"/>
        <w:rPr/>
      </w:pPr>
      <w:r w:rsidDel="00000000" w:rsidR="00000000" w:rsidRPr="00000000">
        <w:rPr>
          <w:rtl w:val="0"/>
        </w:rPr>
      </w:r>
    </w:p>
    <w:p w:rsidR="00000000" w:rsidDel="00000000" w:rsidP="00000000" w:rsidRDefault="00000000" w:rsidRPr="00000000" w14:paraId="00000308">
      <w:pPr>
        <w:pStyle w:val="Heading3"/>
        <w:ind w:left="165" w:firstLine="0"/>
        <w:rPr/>
      </w:pPr>
      <w:r w:rsidDel="00000000" w:rsidR="00000000" w:rsidRPr="00000000">
        <w:rPr>
          <w:rtl w:val="0"/>
        </w:rPr>
      </w:r>
    </w:p>
    <w:p w:rsidR="00000000" w:rsidDel="00000000" w:rsidP="00000000" w:rsidRDefault="00000000" w:rsidRPr="00000000" w14:paraId="00000309">
      <w:pPr>
        <w:pStyle w:val="Heading3"/>
        <w:ind w:left="165" w:firstLine="0"/>
        <w:rPr/>
      </w:pPr>
      <w:r w:rsidDel="00000000" w:rsidR="00000000" w:rsidRPr="00000000">
        <w:rPr>
          <w:rtl w:val="0"/>
        </w:rPr>
      </w:r>
    </w:p>
    <w:p w:rsidR="00000000" w:rsidDel="00000000" w:rsidP="00000000" w:rsidRDefault="00000000" w:rsidRPr="00000000" w14:paraId="0000030A">
      <w:pPr>
        <w:pStyle w:val="Heading3"/>
        <w:ind w:left="165" w:firstLine="0"/>
        <w:rPr/>
      </w:pPr>
      <w:r w:rsidDel="00000000" w:rsidR="00000000" w:rsidRPr="00000000">
        <w:rPr>
          <w:rtl w:val="0"/>
        </w:rPr>
      </w:r>
    </w:p>
    <w:p w:rsidR="00000000" w:rsidDel="00000000" w:rsidP="00000000" w:rsidRDefault="00000000" w:rsidRPr="00000000" w14:paraId="0000030B">
      <w:pPr>
        <w:pStyle w:val="Heading3"/>
        <w:ind w:left="165" w:firstLine="0"/>
        <w:rPr/>
      </w:pPr>
      <w:r w:rsidDel="00000000" w:rsidR="00000000" w:rsidRPr="00000000">
        <w:rPr>
          <w:rtl w:val="0"/>
        </w:rPr>
      </w:r>
    </w:p>
    <w:p w:rsidR="00000000" w:rsidDel="00000000" w:rsidP="00000000" w:rsidRDefault="00000000" w:rsidRPr="00000000" w14:paraId="0000030C">
      <w:pPr>
        <w:pStyle w:val="Heading3"/>
        <w:ind w:left="165" w:firstLine="0"/>
        <w:rPr/>
      </w:pPr>
      <w:r w:rsidDel="00000000" w:rsidR="00000000" w:rsidRPr="00000000">
        <w:rPr>
          <w:rtl w:val="0"/>
        </w:rPr>
      </w:r>
    </w:p>
    <w:p w:rsidR="00000000" w:rsidDel="00000000" w:rsidP="00000000" w:rsidRDefault="00000000" w:rsidRPr="00000000" w14:paraId="0000030D">
      <w:pPr>
        <w:pStyle w:val="Heading3"/>
        <w:ind w:left="165" w:firstLine="0"/>
        <w:rPr/>
      </w:pPr>
      <w:r w:rsidDel="00000000" w:rsidR="00000000" w:rsidRPr="00000000">
        <w:rPr>
          <w:rtl w:val="0"/>
        </w:rPr>
      </w:r>
    </w:p>
    <w:p w:rsidR="00000000" w:rsidDel="00000000" w:rsidP="00000000" w:rsidRDefault="00000000" w:rsidRPr="00000000" w14:paraId="0000030E">
      <w:pPr>
        <w:pStyle w:val="Heading3"/>
        <w:ind w:left="165" w:firstLine="0"/>
        <w:rPr/>
      </w:pPr>
      <w:r w:rsidDel="00000000" w:rsidR="00000000" w:rsidRPr="00000000">
        <w:rPr>
          <w:rtl w:val="0"/>
        </w:rPr>
      </w:r>
    </w:p>
    <w:p w:rsidR="00000000" w:rsidDel="00000000" w:rsidP="00000000" w:rsidRDefault="00000000" w:rsidRPr="00000000" w14:paraId="0000030F">
      <w:pPr>
        <w:pStyle w:val="Heading3"/>
        <w:ind w:left="165" w:firstLine="0"/>
        <w:rPr/>
      </w:pPr>
      <w:r w:rsidDel="00000000" w:rsidR="00000000" w:rsidRPr="00000000">
        <w:rPr>
          <w:rtl w:val="0"/>
        </w:rPr>
      </w:r>
    </w:p>
    <w:p w:rsidR="00000000" w:rsidDel="00000000" w:rsidP="00000000" w:rsidRDefault="00000000" w:rsidRPr="00000000" w14:paraId="00000310">
      <w:pPr>
        <w:pStyle w:val="Heading3"/>
        <w:ind w:left="165" w:firstLine="0"/>
        <w:rPr/>
      </w:pPr>
      <w:r w:rsidDel="00000000" w:rsidR="00000000" w:rsidRPr="00000000">
        <w:rPr>
          <w:rtl w:val="0"/>
        </w:rPr>
      </w:r>
    </w:p>
    <w:p w:rsidR="00000000" w:rsidDel="00000000" w:rsidP="00000000" w:rsidRDefault="00000000" w:rsidRPr="00000000" w14:paraId="00000311">
      <w:pPr>
        <w:pStyle w:val="Heading3"/>
        <w:ind w:left="165" w:firstLine="0"/>
        <w:rPr/>
      </w:pPr>
      <w:r w:rsidDel="00000000" w:rsidR="00000000" w:rsidRPr="00000000">
        <w:rPr>
          <w:rtl w:val="0"/>
        </w:rPr>
      </w:r>
    </w:p>
    <w:p w:rsidR="00000000" w:rsidDel="00000000" w:rsidP="00000000" w:rsidRDefault="00000000" w:rsidRPr="00000000" w14:paraId="00000312">
      <w:pPr>
        <w:pStyle w:val="Heading3"/>
        <w:ind w:left="165" w:firstLine="0"/>
        <w:rPr/>
      </w:pPr>
      <w:r w:rsidDel="00000000" w:rsidR="00000000" w:rsidRPr="00000000">
        <w:rPr>
          <w:rtl w:val="0"/>
        </w:rPr>
      </w:r>
    </w:p>
    <w:p w:rsidR="00000000" w:rsidDel="00000000" w:rsidP="00000000" w:rsidRDefault="00000000" w:rsidRPr="00000000" w14:paraId="00000313">
      <w:pPr>
        <w:pStyle w:val="Heading3"/>
        <w:ind w:left="165" w:firstLine="0"/>
        <w:rPr/>
      </w:pPr>
      <w:r w:rsidDel="00000000" w:rsidR="00000000" w:rsidRPr="00000000">
        <w:rPr>
          <w:rtl w:val="0"/>
        </w:rPr>
      </w:r>
    </w:p>
    <w:p w:rsidR="00000000" w:rsidDel="00000000" w:rsidP="00000000" w:rsidRDefault="00000000" w:rsidRPr="00000000" w14:paraId="00000314">
      <w:pPr>
        <w:pStyle w:val="Heading3"/>
        <w:ind w:left="165" w:firstLine="0"/>
        <w:rPr/>
      </w:pPr>
      <w:r w:rsidDel="00000000" w:rsidR="00000000" w:rsidRPr="00000000">
        <w:rPr>
          <w:rtl w:val="0"/>
        </w:rPr>
      </w:r>
    </w:p>
    <w:p w:rsidR="00000000" w:rsidDel="00000000" w:rsidP="00000000" w:rsidRDefault="00000000" w:rsidRPr="00000000" w14:paraId="00000315">
      <w:pPr>
        <w:pStyle w:val="Heading3"/>
        <w:ind w:left="165" w:firstLine="0"/>
        <w:rPr/>
      </w:pPr>
      <w:r w:rsidDel="00000000" w:rsidR="00000000" w:rsidRPr="00000000">
        <w:rPr>
          <w:rtl w:val="0"/>
        </w:rPr>
      </w:r>
    </w:p>
    <w:p w:rsidR="00000000" w:rsidDel="00000000" w:rsidP="00000000" w:rsidRDefault="00000000" w:rsidRPr="00000000" w14:paraId="00000316">
      <w:pPr>
        <w:pStyle w:val="Heading3"/>
        <w:ind w:left="165" w:firstLine="0"/>
        <w:rPr/>
      </w:pPr>
      <w:r w:rsidDel="00000000" w:rsidR="00000000" w:rsidRPr="00000000">
        <w:rPr>
          <w:rtl w:val="0"/>
        </w:rPr>
      </w:r>
    </w:p>
    <w:p w:rsidR="00000000" w:rsidDel="00000000" w:rsidP="00000000" w:rsidRDefault="00000000" w:rsidRPr="00000000" w14:paraId="00000317">
      <w:pPr>
        <w:pStyle w:val="Heading3"/>
        <w:ind w:left="165" w:firstLine="0"/>
        <w:rPr/>
      </w:pPr>
      <w:r w:rsidDel="00000000" w:rsidR="00000000" w:rsidRPr="00000000">
        <w:rPr>
          <w:rtl w:val="0"/>
        </w:rPr>
      </w:r>
    </w:p>
    <w:p w:rsidR="00000000" w:rsidDel="00000000" w:rsidP="00000000" w:rsidRDefault="00000000" w:rsidRPr="00000000" w14:paraId="00000318">
      <w:pPr>
        <w:pStyle w:val="Heading3"/>
        <w:ind w:left="165" w:firstLine="0"/>
        <w:rPr/>
      </w:pPr>
      <w:r w:rsidDel="00000000" w:rsidR="00000000" w:rsidRPr="00000000">
        <w:rPr>
          <w:rtl w:val="0"/>
        </w:rPr>
      </w:r>
    </w:p>
    <w:p w:rsidR="00000000" w:rsidDel="00000000" w:rsidP="00000000" w:rsidRDefault="00000000" w:rsidRPr="00000000" w14:paraId="00000319">
      <w:pPr>
        <w:pStyle w:val="Heading3"/>
        <w:ind w:left="165" w:firstLine="0"/>
        <w:rPr/>
      </w:pPr>
      <w:r w:rsidDel="00000000" w:rsidR="00000000" w:rsidRPr="00000000">
        <w:rPr>
          <w:rtl w:val="0"/>
        </w:rPr>
      </w:r>
    </w:p>
    <w:p w:rsidR="00000000" w:rsidDel="00000000" w:rsidP="00000000" w:rsidRDefault="00000000" w:rsidRPr="00000000" w14:paraId="0000031A">
      <w:pPr>
        <w:pStyle w:val="Heading3"/>
        <w:ind w:left="165" w:firstLine="0"/>
        <w:rPr/>
      </w:pPr>
      <w:r w:rsidDel="00000000" w:rsidR="00000000" w:rsidRPr="00000000">
        <w:rPr>
          <w:rtl w:val="0"/>
        </w:rPr>
      </w:r>
    </w:p>
    <w:p w:rsidR="00000000" w:rsidDel="00000000" w:rsidP="00000000" w:rsidRDefault="00000000" w:rsidRPr="00000000" w14:paraId="0000031B">
      <w:pPr>
        <w:pStyle w:val="Heading3"/>
        <w:ind w:left="165" w:firstLine="0"/>
        <w:rPr/>
      </w:pPr>
      <w:r w:rsidDel="00000000" w:rsidR="00000000" w:rsidRPr="00000000">
        <w:rPr>
          <w:rtl w:val="0"/>
        </w:rPr>
        <w:t xml:space="preserve">9. Project Repository</w:t>
      </w:r>
    </w:p>
    <w:p w:rsidR="00000000" w:rsidDel="00000000" w:rsidP="00000000" w:rsidRDefault="00000000" w:rsidRPr="00000000" w14:paraId="000003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repository separates raw captures from processed evidence: a captures/ directory holds unmodified .pcapng files exactly as Wireshark wrote them, an evidence/ directory holds the case-specific copies produced by the Phase 6 workflow in Figure 5.1 together with their evidence-hash.txt digests, and a figures/ directory holds the diagrams and screenshots used in this dissertation. This mirrors the distinction Section 2.4 draws between acquisition and preservation: captures/ is never edited after acquisition, so a reviewer can always regenerate the contents of evidence/ and verify the SHA-256 digests independently.</w:t>
      </w:r>
      <w:r w:rsidDel="00000000" w:rsidR="00000000" w:rsidRPr="00000000">
        <w:rPr>
          <w:rtl w:val="0"/>
        </w:rPr>
      </w:r>
    </w:p>
    <w:p w:rsidR="00000000" w:rsidDel="00000000" w:rsidP="00000000" w:rsidRDefault="00000000" w:rsidRPr="00000000" w14:paraId="000003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60" w:line="360" w:lineRule="auto"/>
        <w:ind w:left="165" w:right="18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GitHub repository will include all project-related materials, such as source code, configuration files, example PCAP files, screenshots, documentation, and generated forensic reports.</w:t>
      </w:r>
    </w:p>
    <w:p w:rsidR="00000000" w:rsidDel="00000000" w:rsidP="00000000" w:rsidRDefault="00000000" w:rsidRPr="00000000" w14:paraId="000003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00" w:line="360" w:lineRule="auto"/>
        <w:ind w:left="165" w:right="184"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Version control will be utilized to oversee project development, monitor changes, keep track of various project file versions, and facilitate upcoming enhancements. Additionally, the repository will include appropriate documentation to guarantee reproducibility and enable additional research extensions.</w:t>
      </w:r>
    </w:p>
    <w:p w:rsidR="00000000" w:rsidDel="00000000" w:rsidP="00000000" w:rsidRDefault="00000000" w:rsidRPr="00000000" w14:paraId="0000031F">
      <w:pPr>
        <w:pStyle w:val="Heading3"/>
        <w:spacing w:before="60" w:lineRule="auto"/>
        <w:ind w:firstLine="660"/>
        <w:rPr/>
      </w:pPr>
      <w:r w:rsidDel="00000000" w:rsidR="00000000" w:rsidRPr="00000000">
        <w:rPr>
          <w:rtl w:val="0"/>
        </w:rPr>
      </w:r>
    </w:p>
    <w:p w:rsidR="00000000" w:rsidDel="00000000" w:rsidP="00000000" w:rsidRDefault="00000000" w:rsidRPr="00000000" w14:paraId="00000320">
      <w:pPr>
        <w:pStyle w:val="Heading3"/>
        <w:spacing w:before="60" w:lineRule="auto"/>
        <w:ind w:firstLine="660"/>
        <w:rPr/>
      </w:pPr>
      <w:r w:rsidDel="00000000" w:rsidR="00000000" w:rsidRPr="00000000">
        <w:rPr>
          <w:rtl w:val="0"/>
        </w:rPr>
      </w:r>
    </w:p>
    <w:p w:rsidR="00000000" w:rsidDel="00000000" w:rsidP="00000000" w:rsidRDefault="00000000" w:rsidRPr="00000000" w14:paraId="00000321">
      <w:pPr>
        <w:pStyle w:val="Heading3"/>
        <w:spacing w:before="60" w:lineRule="auto"/>
        <w:ind w:firstLine="660"/>
        <w:rPr/>
      </w:pPr>
      <w:r w:rsidDel="00000000" w:rsidR="00000000" w:rsidRPr="00000000">
        <w:rPr>
          <w:rtl w:val="0"/>
        </w:rPr>
      </w:r>
    </w:p>
    <w:p w:rsidR="00000000" w:rsidDel="00000000" w:rsidP="00000000" w:rsidRDefault="00000000" w:rsidRPr="00000000" w14:paraId="00000322">
      <w:pPr>
        <w:pStyle w:val="Heading3"/>
        <w:spacing w:before="60" w:lineRule="auto"/>
        <w:ind w:firstLine="660"/>
        <w:rPr/>
      </w:pPr>
      <w:r w:rsidDel="00000000" w:rsidR="00000000" w:rsidRPr="00000000">
        <w:rPr>
          <w:rtl w:val="0"/>
        </w:rPr>
      </w:r>
    </w:p>
    <w:p w:rsidR="00000000" w:rsidDel="00000000" w:rsidP="00000000" w:rsidRDefault="00000000" w:rsidRPr="00000000" w14:paraId="00000323">
      <w:pPr>
        <w:pStyle w:val="Heading3"/>
        <w:spacing w:before="60" w:lineRule="auto"/>
        <w:ind w:firstLine="660"/>
        <w:rPr/>
      </w:pPr>
      <w:r w:rsidDel="00000000" w:rsidR="00000000" w:rsidRPr="00000000">
        <w:rPr>
          <w:rtl w:val="0"/>
        </w:rPr>
      </w:r>
    </w:p>
    <w:p w:rsidR="00000000" w:rsidDel="00000000" w:rsidP="00000000" w:rsidRDefault="00000000" w:rsidRPr="00000000" w14:paraId="00000324">
      <w:pPr>
        <w:pStyle w:val="Heading3"/>
        <w:spacing w:before="60" w:lineRule="auto"/>
        <w:ind w:firstLine="660"/>
        <w:rPr/>
      </w:pPr>
      <w:r w:rsidDel="00000000" w:rsidR="00000000" w:rsidRPr="00000000">
        <w:rPr>
          <w:rtl w:val="0"/>
        </w:rPr>
      </w:r>
    </w:p>
    <w:p w:rsidR="00000000" w:rsidDel="00000000" w:rsidP="00000000" w:rsidRDefault="00000000" w:rsidRPr="00000000" w14:paraId="00000325">
      <w:pPr>
        <w:pStyle w:val="Heading3"/>
        <w:spacing w:before="60" w:lineRule="auto"/>
        <w:ind w:firstLine="660"/>
        <w:rPr/>
      </w:pPr>
      <w:r w:rsidDel="00000000" w:rsidR="00000000" w:rsidRPr="00000000">
        <w:rPr>
          <w:rtl w:val="0"/>
        </w:rPr>
      </w:r>
    </w:p>
    <w:p w:rsidR="00000000" w:rsidDel="00000000" w:rsidP="00000000" w:rsidRDefault="00000000" w:rsidRPr="00000000" w14:paraId="00000326">
      <w:pPr>
        <w:pStyle w:val="Heading3"/>
        <w:spacing w:before="60" w:lineRule="auto"/>
        <w:ind w:firstLine="660"/>
        <w:rPr/>
      </w:pPr>
      <w:r w:rsidDel="00000000" w:rsidR="00000000" w:rsidRPr="00000000">
        <w:rPr>
          <w:rtl w:val="0"/>
        </w:rPr>
      </w:r>
    </w:p>
    <w:p w:rsidR="00000000" w:rsidDel="00000000" w:rsidP="00000000" w:rsidRDefault="00000000" w:rsidRPr="00000000" w14:paraId="00000327">
      <w:pPr>
        <w:pStyle w:val="Heading3"/>
        <w:spacing w:before="60" w:lineRule="auto"/>
        <w:ind w:firstLine="660"/>
        <w:rPr/>
      </w:pPr>
      <w:r w:rsidDel="00000000" w:rsidR="00000000" w:rsidRPr="00000000">
        <w:rPr>
          <w:rtl w:val="0"/>
        </w:rPr>
      </w:r>
    </w:p>
    <w:p w:rsidR="00000000" w:rsidDel="00000000" w:rsidP="00000000" w:rsidRDefault="00000000" w:rsidRPr="00000000" w14:paraId="00000328">
      <w:pPr>
        <w:pStyle w:val="Heading3"/>
        <w:spacing w:before="60" w:lineRule="auto"/>
        <w:ind w:firstLine="660"/>
        <w:rPr/>
      </w:pPr>
      <w:r w:rsidDel="00000000" w:rsidR="00000000" w:rsidRPr="00000000">
        <w:rPr>
          <w:rtl w:val="0"/>
        </w:rPr>
      </w:r>
    </w:p>
    <w:p w:rsidR="00000000" w:rsidDel="00000000" w:rsidP="00000000" w:rsidRDefault="00000000" w:rsidRPr="00000000" w14:paraId="00000329">
      <w:pPr>
        <w:pStyle w:val="Heading3"/>
        <w:spacing w:before="60" w:lineRule="auto"/>
        <w:ind w:firstLine="660"/>
        <w:rPr/>
      </w:pPr>
      <w:r w:rsidDel="00000000" w:rsidR="00000000" w:rsidRPr="00000000">
        <w:rPr>
          <w:rtl w:val="0"/>
        </w:rPr>
      </w:r>
    </w:p>
    <w:p w:rsidR="00000000" w:rsidDel="00000000" w:rsidP="00000000" w:rsidRDefault="00000000" w:rsidRPr="00000000" w14:paraId="0000032A">
      <w:pPr>
        <w:pStyle w:val="Heading3"/>
        <w:spacing w:before="60" w:lineRule="auto"/>
        <w:ind w:firstLine="660"/>
        <w:rPr/>
      </w:pPr>
      <w:r w:rsidDel="00000000" w:rsidR="00000000" w:rsidRPr="00000000">
        <w:rPr>
          <w:rtl w:val="0"/>
        </w:rPr>
      </w:r>
    </w:p>
    <w:p w:rsidR="00000000" w:rsidDel="00000000" w:rsidP="00000000" w:rsidRDefault="00000000" w:rsidRPr="00000000" w14:paraId="0000032B">
      <w:pPr>
        <w:pStyle w:val="Heading3"/>
        <w:spacing w:before="60" w:lineRule="auto"/>
        <w:ind w:firstLine="660"/>
        <w:rPr/>
      </w:pPr>
      <w:r w:rsidDel="00000000" w:rsidR="00000000" w:rsidRPr="00000000">
        <w:rPr>
          <w:rtl w:val="0"/>
        </w:rPr>
      </w:r>
    </w:p>
    <w:p w:rsidR="00000000" w:rsidDel="00000000" w:rsidP="00000000" w:rsidRDefault="00000000" w:rsidRPr="00000000" w14:paraId="0000032C">
      <w:pPr>
        <w:pStyle w:val="Heading3"/>
        <w:spacing w:before="60" w:lineRule="auto"/>
        <w:ind w:firstLine="660"/>
        <w:rPr/>
      </w:pPr>
      <w:r w:rsidDel="00000000" w:rsidR="00000000" w:rsidRPr="00000000">
        <w:rPr>
          <w:rtl w:val="0"/>
        </w:rPr>
      </w:r>
    </w:p>
    <w:p w:rsidR="00000000" w:rsidDel="00000000" w:rsidP="00000000" w:rsidRDefault="00000000" w:rsidRPr="00000000" w14:paraId="0000032D">
      <w:pPr>
        <w:pStyle w:val="Heading3"/>
        <w:spacing w:before="60" w:lineRule="auto"/>
        <w:ind w:firstLine="660"/>
        <w:rPr/>
      </w:pPr>
      <w:r w:rsidDel="00000000" w:rsidR="00000000" w:rsidRPr="00000000">
        <w:rPr>
          <w:rtl w:val="0"/>
        </w:rPr>
      </w:r>
    </w:p>
    <w:p w:rsidR="00000000" w:rsidDel="00000000" w:rsidP="00000000" w:rsidRDefault="00000000" w:rsidRPr="00000000" w14:paraId="0000032E">
      <w:pPr>
        <w:pStyle w:val="Heading3"/>
        <w:spacing w:before="60" w:lineRule="auto"/>
        <w:ind w:firstLine="660"/>
        <w:rPr/>
      </w:pPr>
      <w:r w:rsidDel="00000000" w:rsidR="00000000" w:rsidRPr="00000000">
        <w:rPr>
          <w:rtl w:val="0"/>
        </w:rPr>
      </w:r>
    </w:p>
    <w:p w:rsidR="00000000" w:rsidDel="00000000" w:rsidP="00000000" w:rsidRDefault="00000000" w:rsidRPr="00000000" w14:paraId="0000032F">
      <w:pPr>
        <w:pStyle w:val="Heading3"/>
        <w:spacing w:before="60" w:lineRule="auto"/>
        <w:ind w:left="0" w:firstLine="0"/>
        <w:rPr/>
      </w:pPr>
      <w:r w:rsidDel="00000000" w:rsidR="00000000" w:rsidRPr="00000000">
        <w:rPr>
          <w:rtl w:val="0"/>
        </w:rPr>
      </w:r>
    </w:p>
    <w:p w:rsidR="00000000" w:rsidDel="00000000" w:rsidP="00000000" w:rsidRDefault="00000000" w:rsidRPr="00000000" w14:paraId="00000330">
      <w:pPr>
        <w:pStyle w:val="Heading3"/>
        <w:spacing w:before="60" w:lineRule="auto"/>
        <w:ind w:left="0" w:firstLine="0"/>
        <w:rPr/>
      </w:pPr>
      <w:r w:rsidDel="00000000" w:rsidR="00000000" w:rsidRPr="00000000">
        <w:rPr>
          <w:rtl w:val="0"/>
        </w:rPr>
        <w:t xml:space="preserve"> </w:t>
      </w:r>
    </w:p>
    <w:p w:rsidR="00000000" w:rsidDel="00000000" w:rsidP="00000000" w:rsidRDefault="00000000" w:rsidRPr="00000000" w14:paraId="00000331">
      <w:pPr>
        <w:pStyle w:val="Heading3"/>
        <w:spacing w:before="60" w:lineRule="auto"/>
        <w:ind w:left="0" w:firstLine="0"/>
        <w:rPr/>
      </w:pPr>
      <w:r w:rsidDel="00000000" w:rsidR="00000000" w:rsidRPr="00000000">
        <w:rPr>
          <w:rtl w:val="0"/>
        </w:rPr>
        <w:t xml:space="preserve"> References</w:t>
      </w:r>
    </w:p>
    <w:p w:rsidR="00000000" w:rsidDel="00000000" w:rsidP="00000000" w:rsidRDefault="00000000" w:rsidRPr="00000000" w14:paraId="0000033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03"/>
        </w:tabs>
        <w:spacing w:after="0" w:before="255" w:line="360" w:lineRule="auto"/>
        <w:ind w:left="165" w:right="188"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 F. Lyon, Nmap Network Scanning: The Official Nmap Project Guide to Network Discovery and Security Scanning. Insecure.Org, 2009.</w:t>
      </w:r>
      <w:r w:rsidDel="00000000" w:rsidR="00000000" w:rsidRPr="00000000">
        <w:rPr>
          <w:rtl w:val="0"/>
        </w:rPr>
      </w:r>
    </w:p>
    <w:p w:rsidR="00000000" w:rsidDel="00000000" w:rsidP="00000000" w:rsidRDefault="00000000" w:rsidRPr="00000000" w14:paraId="0000033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18"/>
        </w:tabs>
        <w:spacing w:after="0" w:before="200" w:line="360" w:lineRule="auto"/>
        <w:ind w:left="165" w:right="186"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National Institute of Standards and Technology (NIST), Computer Security Incident Handling Guide, NIST Special Publication 800-61 Revision 2, Gaithersburg, MD, USA: National Institute of Standards and Technology, 2012.</w:t>
      </w:r>
      <w:r w:rsidDel="00000000" w:rsidR="00000000" w:rsidRPr="00000000">
        <w:rPr>
          <w:rtl w:val="0"/>
        </w:rPr>
      </w:r>
    </w:p>
    <w:p w:rsidR="00000000" w:rsidDel="00000000" w:rsidP="00000000" w:rsidRDefault="00000000" w:rsidRPr="00000000" w14:paraId="0000033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863"/>
        </w:tabs>
        <w:spacing w:after="0" w:before="200" w:line="360" w:lineRule="auto"/>
        <w:ind w:left="165" w:right="190"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Wireshark</w:t>
      </w:r>
      <w:r w:rsidDel="00000000" w:rsidR="00000000" w:rsidRPr="00000000">
        <w:rPr>
          <w:sz w:val="22"/>
          <w:szCs w:val="22"/>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Foundation, Wireshark User's Guide. [Online]. Available: </w:t>
      </w:r>
      <w:hyperlink r:id="rId28">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https://www.wireshark.org/docs/wsug_html_chunked/</w:t>
        </w:r>
      </w:hyperlink>
      <w:r w:rsidDel="00000000" w:rsidR="00000000" w:rsidRPr="00000000">
        <w:rPr>
          <w:rtl w:val="0"/>
        </w:rPr>
      </w:r>
    </w:p>
    <w:p w:rsidR="00000000" w:rsidDel="00000000" w:rsidP="00000000" w:rsidRDefault="00000000" w:rsidRPr="00000000" w14:paraId="0000033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473"/>
        </w:tabs>
        <w:spacing w:after="0" w:before="200" w:line="360" w:lineRule="auto"/>
        <w:ind w:left="473" w:right="0" w:hanging="308"/>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Offensive Security, Kali Linux Documentation. [Online]. Available: </w:t>
      </w:r>
      <w:hyperlink r:id="rId29">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https://www.kali.org/docs/</w:t>
        </w:r>
      </w:hyperlink>
      <w:r w:rsidDel="00000000" w:rsidR="00000000" w:rsidRPr="00000000">
        <w:rPr>
          <w:rtl w:val="0"/>
        </w:rPr>
      </w:r>
    </w:p>
    <w:p w:rsidR="00000000" w:rsidDel="00000000" w:rsidP="00000000" w:rsidRDefault="00000000" w:rsidRPr="00000000" w14:paraId="0000033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488"/>
        </w:tabs>
        <w:spacing w:after="0" w:before="238" w:line="360" w:lineRule="auto"/>
        <w:ind w:left="165" w:right="183"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 Stallings, Network Security Essentials: Applications and Standards, 6th ed. Boston, MA, USA: Pearson, 2017.</w:t>
      </w:r>
      <w:r w:rsidDel="00000000" w:rsidR="00000000" w:rsidRPr="00000000">
        <w:rPr>
          <w:rtl w:val="0"/>
        </w:rPr>
      </w:r>
    </w:p>
    <w:p w:rsidR="00000000" w:rsidDel="00000000" w:rsidP="00000000" w:rsidRDefault="00000000" w:rsidRPr="00000000" w14:paraId="0000033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18"/>
        </w:tabs>
        <w:spacing w:after="0" w:before="200" w:line="360" w:lineRule="auto"/>
        <w:ind w:left="165" w:right="188"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J. Postel, “Internet Protocol,” RFC 791, Internet Engineering Task Force (IETF), Sept. 1981. [Online]. Available: </w:t>
      </w:r>
      <w:hyperlink r:id="rId30">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https://www.rfc-editor.org/rfc/rfc791</w:t>
        </w:r>
      </w:hyperlink>
      <w:r w:rsidDel="00000000" w:rsidR="00000000" w:rsidRPr="00000000">
        <w:rPr>
          <w:rtl w:val="0"/>
        </w:rPr>
      </w:r>
    </w:p>
    <w:p w:rsidR="00000000" w:rsidDel="00000000" w:rsidP="00000000" w:rsidRDefault="00000000" w:rsidRPr="00000000" w14:paraId="0000033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18"/>
        </w:tabs>
        <w:spacing w:after="0" w:before="200" w:line="360" w:lineRule="auto"/>
        <w:ind w:left="518" w:right="0" w:hanging="353"/>
        <w:jc w:val="left"/>
        <w:rPr>
          <w:smallCaps w:val="0"/>
          <w:strike w:val="0"/>
          <w:color w:val="000000"/>
          <w:u w:val="none"/>
          <w:shd w:fill="auto" w:val="clear"/>
          <w:vertAlign w:val="baseline"/>
        </w:rPr>
      </w:pPr>
      <w:r w:rsidDel="00000000" w:rsidR="00000000" w:rsidRPr="00000000">
        <w:rPr>
          <w:sz w:val="22"/>
          <w:szCs w:val="22"/>
          <w:rtl w:val="0"/>
        </w:rPr>
        <w:t xml:space="preserve">      </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J. Postel, “Transmission Control Protocol,” RFC 793, Internet Engineering Task Force (IETF),</w:t>
      </w:r>
      <w:r w:rsidDel="00000000" w:rsidR="00000000" w:rsidRPr="00000000">
        <w:rPr>
          <w:rtl w:val="0"/>
        </w:rPr>
      </w:r>
    </w:p>
    <w:p w:rsidR="00000000" w:rsidDel="00000000" w:rsidP="00000000" w:rsidRDefault="00000000" w:rsidRPr="00000000" w14:paraId="000003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38" w:line="360" w:lineRule="auto"/>
        <w:ind w:left="165"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Sept. 1981. [Online]. Available: </w:t>
      </w:r>
      <w:hyperlink r:id="rId31">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https://www.rfc-editor.org/rfc/rfc793</w:t>
        </w:r>
      </w:hyperlink>
      <w:r w:rsidDel="00000000" w:rsidR="00000000" w:rsidRPr="00000000">
        <w:rPr>
          <w:rtl w:val="0"/>
        </w:rPr>
      </w:r>
    </w:p>
    <w:p w:rsidR="00000000" w:rsidDel="00000000" w:rsidP="00000000" w:rsidRDefault="00000000" w:rsidRPr="00000000" w14:paraId="0000033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18"/>
        </w:tabs>
        <w:spacing w:after="0" w:before="238" w:line="360" w:lineRule="auto"/>
        <w:ind w:left="165" w:right="18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J. Postel, “User Datagram Protocol,” RFC 768, Internet Engineering Task Force (IETF), Aug. 1980. [Online]. Available: </w:t>
      </w:r>
      <w:hyperlink r:id="rId32">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https://www.rfc-editor.org/rfc/rfc768</w:t>
        </w:r>
      </w:hyperlink>
      <w:r w:rsidDel="00000000" w:rsidR="00000000" w:rsidRPr="00000000">
        <w:rPr>
          <w:rtl w:val="0"/>
        </w:rPr>
      </w:r>
    </w:p>
    <w:p w:rsidR="00000000" w:rsidDel="00000000" w:rsidP="00000000" w:rsidRDefault="00000000" w:rsidRPr="00000000" w14:paraId="0000033B">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18"/>
        </w:tabs>
        <w:spacing w:after="0" w:before="200" w:line="360" w:lineRule="auto"/>
        <w:ind w:left="165" w:right="179"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S. Khan, A. Gani, A. W. A. Wahab, M. Shiraz, and I. Ahmad, “Network forensics: Review, taxonomy, and open challenges,” Journal of Network and Computer Applications, vol. 66, pp. 214–235, 2016.</w:t>
      </w:r>
      <w:r w:rsidDel="00000000" w:rsidR="00000000" w:rsidRPr="00000000">
        <w:rPr>
          <w:rtl w:val="0"/>
        </w:rPr>
      </w:r>
    </w:p>
    <w:p w:rsidR="00000000" w:rsidDel="00000000" w:rsidP="00000000" w:rsidRDefault="00000000" w:rsidRPr="00000000" w14:paraId="0000033C">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97"/>
        </w:tabs>
        <w:spacing w:after="0" w:before="200" w:line="360" w:lineRule="auto"/>
        <w:ind w:left="165" w:right="192"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 Messier, Network Forensics. Hoboken, NJ, USA: Wiley, 2017. (Chapter: Packet Capture and Analysis).</w:t>
      </w:r>
      <w:r w:rsidDel="00000000" w:rsidR="00000000" w:rsidRPr="00000000">
        <w:rPr>
          <w:rtl w:val="0"/>
        </w:rPr>
      </w:r>
    </w:p>
    <w:p w:rsidR="00000000" w:rsidDel="00000000" w:rsidP="00000000" w:rsidRDefault="00000000" w:rsidRPr="00000000" w14:paraId="0000033D">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74"/>
        </w:tabs>
        <w:spacing w:after="0" w:before="200" w:line="360" w:lineRule="auto"/>
        <w:ind w:left="574" w:right="0" w:hanging="409"/>
        <w:jc w:val="left"/>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J. Sanders, Wireshark for Security Professionals. Wiley, 2017.</w:t>
      </w:r>
      <w:r w:rsidDel="00000000" w:rsidR="00000000" w:rsidRPr="00000000">
        <w:rPr>
          <w:rtl w:val="0"/>
        </w:rPr>
      </w:r>
    </w:p>
    <w:p w:rsidR="00000000" w:rsidDel="00000000" w:rsidP="00000000" w:rsidRDefault="00000000" w:rsidRPr="00000000" w14:paraId="0000033E">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702"/>
        </w:tabs>
        <w:spacing w:after="0" w:before="238" w:line="360" w:lineRule="auto"/>
        <w:ind w:left="165" w:right="181"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 Jacob, P. Schmittner, and co-authors, “Packet analysis for network forensics: A comprehensive survey,” Forensic Science International: Digital Investigation, vol. 32, 2020.</w:t>
      </w:r>
      <w:r w:rsidDel="00000000" w:rsidR="00000000" w:rsidRPr="00000000">
        <w:rPr>
          <w:rtl w:val="0"/>
        </w:rPr>
      </w:r>
    </w:p>
    <w:p w:rsidR="00000000" w:rsidDel="00000000" w:rsidP="00000000" w:rsidRDefault="00000000" w:rsidRPr="00000000" w14:paraId="0000033F">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97"/>
        </w:tabs>
        <w:spacing w:after="0" w:before="200" w:line="360" w:lineRule="auto"/>
        <w:ind w:left="165" w:right="189"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E. Casey, Digital Evidence and Computer Crime: Forensic Science, Computers, and the Internet, 3rd ed. Burlington, MA, USA: Academic Press, 2011.</w:t>
      </w:r>
      <w:r w:rsidDel="00000000" w:rsidR="00000000" w:rsidRPr="00000000">
        <w:rPr>
          <w:rtl w:val="0"/>
        </w:rPr>
      </w:r>
    </w:p>
    <w:p w:rsidR="00000000" w:rsidDel="00000000" w:rsidP="00000000" w:rsidRDefault="00000000" w:rsidRPr="00000000" w14:paraId="00000340">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12"/>
        </w:tabs>
        <w:spacing w:after="0" w:before="200" w:line="360" w:lineRule="auto"/>
        <w:ind w:left="165" w:right="183"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K. Kent, S. Chevalier, T. Grance, and H. Dang, Guide to Integrating Forensic Techniques into Incident Response, NIST Special Publication 800-86, National Institute of Standards and Technology, 2006.</w:t>
      </w:r>
      <w:r w:rsidDel="00000000" w:rsidR="00000000" w:rsidRPr="00000000">
        <w:rPr>
          <w:rtl w:val="0"/>
        </w:rPr>
      </w:r>
    </w:p>
    <w:p w:rsidR="00000000" w:rsidDel="00000000" w:rsidP="00000000" w:rsidRDefault="00000000" w:rsidRPr="00000000" w14:paraId="00000341">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57"/>
        </w:tabs>
        <w:spacing w:after="0" w:before="200" w:line="360" w:lineRule="auto"/>
        <w:ind w:left="165" w:right="182"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N. A. L. Al Mabsali et al., “Effectiveness of Wireshark Tool for Detecting Attacks and Vulnerabilities in a Network,” in Proc. 1st Int. Conf. Innovation in Information Technology and Business (ICIITB 2022), Advances in Computer Science Research, vol. 104, pp. 114–135, 2023.</w:t>
      </w:r>
      <w:r w:rsidDel="00000000" w:rsidR="00000000" w:rsidRPr="00000000">
        <w:rPr>
          <w:rtl w:val="0"/>
        </w:rPr>
      </w:r>
    </w:p>
    <w:p w:rsidR="00000000" w:rsidDel="00000000" w:rsidP="00000000" w:rsidRDefault="00000000" w:rsidRPr="00000000" w14:paraId="00000342">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97"/>
        </w:tabs>
        <w:spacing w:after="0" w:before="200" w:line="360" w:lineRule="auto"/>
        <w:ind w:left="165" w:right="184"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Gururaj H. L. et al., “Analysis of Cyber Security Attacks using Kali Linux,” in Proc. 2022 IEEE Int. Conf. Distributed Computing and Electrical Circuits and Electronics (ICDCECE), 2022.</w:t>
      </w:r>
      <w:r w:rsidDel="00000000" w:rsidR="00000000" w:rsidRPr="00000000">
        <w:rPr>
          <w:rtl w:val="0"/>
        </w:rPr>
      </w:r>
    </w:p>
    <w:p w:rsidR="00000000" w:rsidDel="00000000" w:rsidP="00000000" w:rsidRDefault="00000000" w:rsidRPr="00000000" w14:paraId="00000343">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597"/>
        </w:tabs>
        <w:spacing w:after="0" w:before="80" w:line="360" w:lineRule="auto"/>
        <w:ind w:left="165" w:right="191"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 Rustam, A. Raza, M. Qasim, S. K. Posa, and A. D. Jurcut, “A Novel Approach for Real-Time Server-Based Attack Detection using Meta-Learning,” IEEE Access, vol. 12, pp. 39614–39627, 2024.</w:t>
      </w:r>
      <w:r w:rsidDel="00000000" w:rsidR="00000000" w:rsidRPr="00000000">
        <w:rPr>
          <w:rtl w:val="0"/>
        </w:rPr>
      </w:r>
    </w:p>
    <w:p w:rsidR="00000000" w:rsidDel="00000000" w:rsidP="00000000" w:rsidRDefault="00000000" w:rsidRPr="00000000" w14:paraId="0000034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57"/>
        </w:tabs>
        <w:spacing w:after="0" w:before="200" w:line="360" w:lineRule="auto"/>
        <w:ind w:left="165" w:right="180"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 F. Abbas and A. J. Abdulmajeed, “Identifying Digital Forensic Frameworks Based on Processes Models,” Iraqi Journal of Science, Special Issue, pp. 249–258, 2021.</w:t>
      </w:r>
      <w:r w:rsidDel="00000000" w:rsidR="00000000" w:rsidRPr="00000000">
        <w:rPr>
          <w:rtl w:val="0"/>
        </w:rPr>
      </w:r>
    </w:p>
    <w:p w:rsidR="00000000" w:rsidDel="00000000" w:rsidP="00000000" w:rsidRDefault="00000000" w:rsidRPr="00000000" w14:paraId="00000345">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A. Thakar, K. Kumar, and B. Patel, “Next Generation Digital Forensic Investigation Model (NGDFIM) – Enhanced, Time Reducing and Comprehensive Framework,” Journal of Physics: Conference Series, vol. 1767, no. 1, p. 012054, 2021.</w:t>
      </w:r>
      <w:r w:rsidDel="00000000" w:rsidR="00000000" w:rsidRPr="00000000">
        <w:rPr>
          <w:rtl w:val="0"/>
        </w:rPr>
      </w:r>
    </w:p>
    <w:p w:rsidR="00000000" w:rsidDel="00000000" w:rsidP="00000000" w:rsidRDefault="00000000" w:rsidRPr="00000000" w14:paraId="0000034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M. Al-Sada, A. Sadighian, and G. Oligeri, "MITRE ATT&amp;CK: State of the Art and Way Forward," ACM Computing Surveys, 2024. [Online]. Available: arXiv:2308.14016</w:t>
      </w:r>
      <w:r w:rsidDel="00000000" w:rsidR="00000000" w:rsidRPr="00000000">
        <w:rPr>
          <w:rtl w:val="0"/>
        </w:rPr>
      </w:r>
    </w:p>
    <w:p w:rsidR="00000000" w:rsidDel="00000000" w:rsidP="00000000" w:rsidRDefault="00000000" w:rsidRPr="00000000" w14:paraId="0000034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E. Albin and N. C. Rowe, "A Realistic Experimental Comparison of the Suricata and Snort Intrusion-Detection Systems," in Proc. 26th Int. Conf. Advanced Information Networking and Applications Workshops (WAINA), 2012, pp. 122-127.</w:t>
      </w:r>
      <w:r w:rsidDel="00000000" w:rsidR="00000000" w:rsidRPr="00000000">
        <w:rPr>
          <w:rtl w:val="0"/>
        </w:rPr>
      </w:r>
    </w:p>
    <w:p w:rsidR="00000000" w:rsidDel="00000000" w:rsidP="00000000" w:rsidRDefault="00000000" w:rsidRPr="00000000" w14:paraId="00000348">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M. Tuexen, F. Risso, J. Bongertz, G. Combs, G. Harris, E. Chaudron, and M. Richardson, "PCAP Next Generation (</w:t>
      </w:r>
      <w:r w:rsidDel="00000000" w:rsidR="00000000" w:rsidRPr="00000000">
        <w:rPr>
          <w:rFonts w:ascii="Times New Roman" w:cs="Times New Roman" w:eastAsia="Times New Roman" w:hAnsi="Times New Roman"/>
          <w:sz w:val="22"/>
          <w:szCs w:val="22"/>
          <w:rtl w:val="0"/>
        </w:rPr>
        <w:t xml:space="preserve">pcapng</w:t>
      </w:r>
      <w:r w:rsidDel="00000000" w:rsidR="00000000" w:rsidRPr="00000000">
        <w:rPr>
          <w:rFonts w:ascii="Times New Roman" w:cs="Times New Roman" w:eastAsia="Times New Roman" w:hAnsi="Times New Roman"/>
          <w:sz w:val="22"/>
          <w:szCs w:val="22"/>
          <w:rtl w:val="0"/>
        </w:rPr>
        <w:t xml:space="preserve">) Capture File Format," IETF Internet-Draft draft-ietf-opsawg-pcapng, 2026. [Online]. Available: https://datatracker.ietf.org/doc/draft-ietf-opsawg-pcapng/</w:t>
      </w:r>
      <w:r w:rsidDel="00000000" w:rsidR="00000000" w:rsidRPr="00000000">
        <w:rPr>
          <w:rtl w:val="0"/>
        </w:rPr>
      </w:r>
    </w:p>
    <w:p w:rsidR="00000000" w:rsidDel="00000000" w:rsidP="00000000" w:rsidRDefault="00000000" w:rsidRPr="00000000" w14:paraId="00000349">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V. Modi and D. Kemp, Eds., "Web Services Dynamic Discovery (WS-Discovery) Version 1.1," OASIS Standard, Jul. 2009. [Online]. Available: https://docs.oasis-open.org/ws-dd/discovery/1.1/os/wsdd-discovery-1.1-spec-os.html</w:t>
      </w:r>
      <w:r w:rsidDel="00000000" w:rsidR="00000000" w:rsidRPr="00000000">
        <w:rPr>
          <w:rtl w:val="0"/>
        </w:rPr>
      </w:r>
    </w:p>
    <w:p w:rsidR="00000000" w:rsidDel="00000000" w:rsidP="00000000" w:rsidRDefault="00000000" w:rsidRPr="00000000" w14:paraId="0000034A">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165" w:right="177" w:firstLine="0"/>
        <w:jc w:val="both"/>
        <w:rPr>
          <w:smallCaps w:val="0"/>
          <w:strike w:val="0"/>
          <w:color w:val="000000"/>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Rapid7, "Metasploitable 2," Metasploit Documentation. [Online]. Available: https://docs.rapid7.com/metasploit/metasploitable-2/</w:t>
      </w:r>
      <w:r w:rsidDel="00000000" w:rsidR="00000000" w:rsidRPr="00000000">
        <w:rPr>
          <w:rtl w:val="0"/>
        </w:rPr>
      </w:r>
    </w:p>
    <w:p w:rsidR="00000000" w:rsidDel="00000000" w:rsidP="00000000" w:rsidRDefault="00000000" w:rsidRPr="00000000" w14:paraId="0000034B">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0" w:right="177" w:firstLine="0"/>
        <w:jc w:val="both"/>
        <w:rPr>
          <w:sz w:val="22"/>
          <w:szCs w:val="22"/>
        </w:rPr>
      </w:pPr>
      <w:r w:rsidDel="00000000" w:rsidR="00000000" w:rsidRPr="00000000">
        <w:rPr>
          <w:rtl w:val="0"/>
        </w:rPr>
      </w:r>
    </w:p>
    <w:p w:rsidR="00000000" w:rsidDel="00000000" w:rsidP="00000000" w:rsidRDefault="00000000" w:rsidRPr="00000000" w14:paraId="0000034C">
      <w:pPr>
        <w:keepNext w:val="0"/>
        <w:keepLines w:val="0"/>
        <w:pageBreakBefore w:val="0"/>
        <w:widowControl w:val="0"/>
        <w:pBdr>
          <w:top w:space="0" w:sz="0" w:val="nil"/>
          <w:left w:space="0" w:sz="0" w:val="nil"/>
          <w:bottom w:space="0" w:sz="0" w:val="nil"/>
          <w:right w:space="0" w:sz="0" w:val="nil"/>
          <w:between w:space="0" w:sz="0" w:val="nil"/>
        </w:pBdr>
        <w:shd w:fill="auto" w:val="clear"/>
        <w:tabs>
          <w:tab w:val="left" w:leader="none" w:pos="627"/>
        </w:tabs>
        <w:spacing w:after="0" w:before="200" w:line="360" w:lineRule="auto"/>
        <w:ind w:left="0" w:right="177" w:firstLine="0"/>
        <w:jc w:val="both"/>
        <w:rPr>
          <w:sz w:val="22"/>
          <w:szCs w:val="22"/>
        </w:rPr>
      </w:pPr>
      <w:r w:rsidDel="00000000" w:rsidR="00000000" w:rsidRPr="00000000">
        <w:rPr>
          <w:rtl w:val="0"/>
        </w:rPr>
      </w:r>
    </w:p>
    <w:p w:rsidR="00000000" w:rsidDel="00000000" w:rsidP="00000000" w:rsidRDefault="00000000" w:rsidRPr="00000000" w14:paraId="0000034D">
      <w:pPr>
        <w:pStyle w:val="Heading3"/>
        <w:ind w:left="165" w:firstLine="0"/>
        <w:jc w:val="both"/>
        <w:rPr/>
      </w:pPr>
      <w:r w:rsidDel="00000000" w:rsidR="00000000" w:rsidRPr="00000000">
        <w:rPr>
          <w:rtl w:val="0"/>
        </w:rPr>
        <w:t xml:space="preserve">Appendix</w:t>
      </w:r>
    </w:p>
    <w:p w:rsidR="00000000" w:rsidDel="00000000" w:rsidP="00000000" w:rsidRDefault="00000000" w:rsidRPr="00000000" w14:paraId="000003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This appendix reproduces supporting material referenced in Chapter 4 in a single place: the terminal command transcript, the Wireshark display-filter glossary used during analysis, a note on the evidence digest, and a consolidated index of every figure and table introduced in Chapters 4 and 5.</w:t>
      </w:r>
      <w:r w:rsidDel="00000000" w:rsidR="00000000" w:rsidRPr="00000000">
        <w:rPr>
          <w:rtl w:val="0"/>
        </w:rPr>
      </w:r>
    </w:p>
    <w:p w:rsidR="00000000" w:rsidDel="00000000" w:rsidP="00000000" w:rsidRDefault="00000000" w:rsidRPr="00000000" w14:paraId="0000034F">
      <w:pPr>
        <w:pStyle w:val="Heading4"/>
        <w:spacing w:before="0" w:lineRule="auto"/>
        <w:ind w:left="171" w:firstLine="0"/>
        <w:rPr/>
      </w:pPr>
      <w:r w:rsidDel="00000000" w:rsidR="00000000" w:rsidRPr="00000000">
        <w:rPr>
          <w:rtl w:val="0"/>
        </w:rPr>
        <w:t xml:space="preserve">Appendix A -- Command Transcript</w:t>
      </w:r>
    </w:p>
    <w:p w:rsidR="00000000" w:rsidDel="00000000" w:rsidP="00000000" w:rsidRDefault="00000000" w:rsidRPr="00000000" w14:paraId="000003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following commands were issued from the Kali guest terminal in the order shown, and correspond to Figures 4.3 to 4.5 and Table 4.1:</w:t>
      </w:r>
      <w:r w:rsidDel="00000000" w:rsidR="00000000" w:rsidRPr="00000000">
        <w:rPr>
          <w:rtl w:val="0"/>
        </w:rPr>
      </w:r>
    </w:p>
    <w:p w:rsidR="00000000" w:rsidDel="00000000" w:rsidP="00000000" w:rsidRDefault="00000000" w:rsidRPr="00000000" w14:paraId="000003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Consolas" w:cs="Consolas" w:eastAsia="Consolas" w:hAnsi="Consolas"/>
          <w:sz w:val="18"/>
          <w:szCs w:val="18"/>
          <w:rtl w:val="0"/>
        </w:rPr>
        <w:t xml:space="preserve">$ hostname -I</w:t>
        <w:br w:type="textWrapping"/>
        <w:t xml:space="preserve">192.168.56.102</w:t>
        <w:br w:type="textWrapping"/>
        <w:br w:type="textWrapping"/>
        <w:t xml:space="preserve">$ ping -c 4 192.168.56.102</w:t>
        <w:br w:type="textWrapping"/>
        <w:t xml:space="preserve">PING 192.168.56.102 (192.168.56.102) 56(84) bytes of data.</w:t>
        <w:br w:type="textWrapping"/>
        <w:t xml:space="preserve">4 packets transmitted, 4 received, 0% packet loss, time 3219ms</w:t>
        <w:br w:type="textWrapping"/>
        <w:t xml:space="preserve">rtt min/avg/max/mdev = 0.034/0.041/0.047/0.005 ms</w:t>
        <w:br w:type="textWrapping"/>
        <w:br w:type="textWrapping"/>
        <w:t xml:space="preserve">$ nmap 192.168.56.102</w:t>
        <w:br w:type="textWrapping"/>
        <w:t xml:space="preserve">Nmap scan report for 192.168.56.102</w:t>
        <w:br w:type="textWrapping"/>
        <w:t xml:space="preserve">All 1000 scanned ports on 192.168.56.102 are in ignored states.</w:t>
        <w:br w:type="textWrapping"/>
        <w:t xml:space="preserve">Not shown: 1000 filtered tcp ports (no-response)</w:t>
        <w:br w:type="textWrapping"/>
        <w:br w:type="textWrapping"/>
        <w:t xml:space="preserve">$ nmap -sV 192.168.56.102</w:t>
        <w:br w:type="textWrapping"/>
        <w:t xml:space="preserve">Nmap done: 1 IP address (1 host up) scanned in 202.65 seconds</w:t>
      </w:r>
      <w:r w:rsidDel="00000000" w:rsidR="00000000" w:rsidRPr="00000000">
        <w:rPr>
          <w:rtl w:val="0"/>
        </w:rPr>
      </w:r>
    </w:p>
    <w:p w:rsidR="00000000" w:rsidDel="00000000" w:rsidP="00000000" w:rsidRDefault="00000000" w:rsidRPr="00000000" w14:paraId="00000352">
      <w:pPr>
        <w:pStyle w:val="Heading4"/>
        <w:spacing w:before="0" w:lineRule="auto"/>
        <w:ind w:left="171" w:firstLine="0"/>
        <w:rPr/>
      </w:pPr>
      <w:r w:rsidDel="00000000" w:rsidR="00000000" w:rsidRPr="00000000">
        <w:rPr>
          <w:rtl w:val="0"/>
        </w:rPr>
        <w:t xml:space="preserve">Appendix B -- Wireshark Display-Filter Glossary</w:t>
      </w:r>
    </w:p>
    <w:p w:rsidR="00000000" w:rsidDel="00000000" w:rsidP="00000000" w:rsidRDefault="00000000" w:rsidRPr="00000000" w14:paraId="000003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following display filters were used to produce the results in Section 4.2:</w:t>
      </w:r>
      <w:r w:rsidDel="00000000" w:rsidR="00000000" w:rsidRPr="00000000">
        <w:rPr>
          <w:rtl w:val="0"/>
        </w:rPr>
      </w:r>
    </w:p>
    <w:tbl>
      <w:tblPr>
        <w:tblStyle w:val="Table9"/>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3208"/>
        <w:gridCol w:w="5881"/>
        <w:tblGridChange w:id="0">
          <w:tblGrid>
            <w:gridCol w:w="3208"/>
            <w:gridCol w:w="5881"/>
          </w:tblGrid>
        </w:tblGridChange>
      </w:tblGrid>
      <w:tr>
        <w:trPr>
          <w:cantSplit w:val="0"/>
          <w:trHeight w:val="899" w:hRule="atLeast"/>
          <w:tblHeader w:val="0"/>
        </w:trPr>
        <w:tc>
          <w:tcPr/>
          <w:p w:rsidR="00000000" w:rsidDel="00000000" w:rsidP="00000000" w:rsidRDefault="00000000" w:rsidRPr="00000000" w14:paraId="00000354">
            <w:pPr>
              <w:rPr/>
            </w:pPr>
            <w:r w:rsidDel="00000000" w:rsidR="00000000" w:rsidRPr="00000000">
              <w:rPr>
                <w:rFonts w:ascii="Times New Roman" w:cs="Times New Roman" w:eastAsia="Times New Roman" w:hAnsi="Times New Roman"/>
                <w:b w:val="1"/>
                <w:bCs w:val="1"/>
                <w:sz w:val="19"/>
                <w:szCs w:val="19"/>
                <w:rtl w:val="0"/>
              </w:rPr>
              <w:t xml:space="preserve">Filter</w:t>
            </w:r>
            <w:r w:rsidDel="00000000" w:rsidR="00000000" w:rsidRPr="00000000">
              <w:rPr>
                <w:rtl w:val="0"/>
              </w:rPr>
            </w:r>
          </w:p>
        </w:tc>
        <w:tc>
          <w:tcPr/>
          <w:p w:rsidR="00000000" w:rsidDel="00000000" w:rsidP="00000000" w:rsidRDefault="00000000" w:rsidRPr="00000000" w14:paraId="00000355">
            <w:pPr>
              <w:rPr/>
            </w:pPr>
            <w:r w:rsidDel="00000000" w:rsidR="00000000" w:rsidRPr="00000000">
              <w:rPr>
                <w:rFonts w:ascii="Times New Roman" w:cs="Times New Roman" w:eastAsia="Times New Roman" w:hAnsi="Times New Roman"/>
                <w:b w:val="1"/>
                <w:bCs w:val="1"/>
                <w:sz w:val="19"/>
                <w:szCs w:val="19"/>
                <w:rtl w:val="0"/>
              </w:rPr>
              <w:t xml:space="preserve">Purpose</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356">
            <w:pPr>
              <w:rPr/>
            </w:pPr>
            <w:r w:rsidDel="00000000" w:rsidR="00000000" w:rsidRPr="00000000">
              <w:rPr>
                <w:rFonts w:ascii="Times New Roman" w:cs="Times New Roman" w:eastAsia="Times New Roman" w:hAnsi="Times New Roman"/>
                <w:b w:val="0"/>
                <w:bCs w:val="0"/>
                <w:sz w:val="19"/>
                <w:szCs w:val="19"/>
                <w:rtl w:val="0"/>
              </w:rPr>
              <w:t xml:space="preserve">tcp.flags.syn==1</w:t>
            </w:r>
            <w:r w:rsidDel="00000000" w:rsidR="00000000" w:rsidRPr="00000000">
              <w:rPr>
                <w:rtl w:val="0"/>
              </w:rPr>
            </w:r>
          </w:p>
        </w:tc>
        <w:tc>
          <w:tcPr/>
          <w:p w:rsidR="00000000" w:rsidDel="00000000" w:rsidP="00000000" w:rsidRDefault="00000000" w:rsidRPr="00000000" w14:paraId="00000357">
            <w:pPr>
              <w:rPr/>
            </w:pPr>
            <w:r w:rsidDel="00000000" w:rsidR="00000000" w:rsidRPr="00000000">
              <w:rPr>
                <w:rFonts w:ascii="Times New Roman" w:cs="Times New Roman" w:eastAsia="Times New Roman" w:hAnsi="Times New Roman"/>
                <w:b w:val="0"/>
                <w:bCs w:val="0"/>
                <w:sz w:val="19"/>
                <w:szCs w:val="19"/>
                <w:rtl w:val="0"/>
              </w:rPr>
              <w:t xml:space="preserve">Isolate SYN and SYN/ACK packets to reconstruct a scan (Fig. 4.13)</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358">
            <w:pPr>
              <w:rPr/>
            </w:pPr>
            <w:r w:rsidDel="00000000" w:rsidR="00000000" w:rsidRPr="00000000">
              <w:rPr>
                <w:rFonts w:ascii="Times New Roman" w:cs="Times New Roman" w:eastAsia="Times New Roman" w:hAnsi="Times New Roman"/>
                <w:b w:val="0"/>
                <w:bCs w:val="0"/>
                <w:sz w:val="19"/>
                <w:szCs w:val="19"/>
                <w:rtl w:val="0"/>
              </w:rPr>
              <w:t xml:space="preserve">udp.stream eq 2</w:t>
            </w:r>
            <w:r w:rsidDel="00000000" w:rsidR="00000000" w:rsidRPr="00000000">
              <w:rPr>
                <w:rtl w:val="0"/>
              </w:rPr>
            </w:r>
          </w:p>
        </w:tc>
        <w:tc>
          <w:tcPr/>
          <w:p w:rsidR="00000000" w:rsidDel="00000000" w:rsidP="00000000" w:rsidRDefault="00000000" w:rsidRPr="00000000" w14:paraId="00000359">
            <w:pPr>
              <w:rPr/>
            </w:pPr>
            <w:r w:rsidDel="00000000" w:rsidR="00000000" w:rsidRPr="00000000">
              <w:rPr>
                <w:rFonts w:ascii="Times New Roman" w:cs="Times New Roman" w:eastAsia="Times New Roman" w:hAnsi="Times New Roman"/>
                <w:b w:val="0"/>
                <w:bCs w:val="0"/>
                <w:sz w:val="19"/>
                <w:szCs w:val="19"/>
                <w:rtl w:val="0"/>
              </w:rPr>
              <w:t xml:space="preserve">Follow one specific UDP conversation (Fig. 4.10)</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35A">
            <w:pPr>
              <w:rPr/>
            </w:pPr>
            <w:r w:rsidDel="00000000" w:rsidR="00000000" w:rsidRPr="00000000">
              <w:rPr>
                <w:rFonts w:ascii="Times New Roman" w:cs="Times New Roman" w:eastAsia="Times New Roman" w:hAnsi="Times New Roman"/>
                <w:b w:val="0"/>
                <w:bCs w:val="0"/>
                <w:sz w:val="19"/>
                <w:szCs w:val="19"/>
                <w:rtl w:val="0"/>
              </w:rPr>
              <w:t xml:space="preserve">tcp.stream eq 1005</w:t>
            </w:r>
            <w:r w:rsidDel="00000000" w:rsidR="00000000" w:rsidRPr="00000000">
              <w:rPr>
                <w:rtl w:val="0"/>
              </w:rPr>
            </w:r>
          </w:p>
        </w:tc>
        <w:tc>
          <w:tcPr/>
          <w:p w:rsidR="00000000" w:rsidDel="00000000" w:rsidP="00000000" w:rsidRDefault="00000000" w:rsidRPr="00000000" w14:paraId="0000035B">
            <w:pPr>
              <w:rPr/>
            </w:pPr>
            <w:r w:rsidDel="00000000" w:rsidR="00000000" w:rsidRPr="00000000">
              <w:rPr>
                <w:rFonts w:ascii="Times New Roman" w:cs="Times New Roman" w:eastAsia="Times New Roman" w:hAnsi="Times New Roman"/>
                <w:b w:val="0"/>
                <w:bCs w:val="0"/>
                <w:sz w:val="19"/>
                <w:szCs w:val="19"/>
                <w:rtl w:val="0"/>
              </w:rPr>
              <w:t xml:space="preserve">Follow one specific TCP conversation (Figs. 4.14-4.15)</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35C">
            <w:pPr>
              <w:rPr/>
            </w:pPr>
            <w:r w:rsidDel="00000000" w:rsidR="00000000" w:rsidRPr="00000000">
              <w:rPr>
                <w:rFonts w:ascii="Times New Roman" w:cs="Times New Roman" w:eastAsia="Times New Roman" w:hAnsi="Times New Roman"/>
                <w:b w:val="0"/>
                <w:bCs w:val="0"/>
                <w:sz w:val="19"/>
                <w:szCs w:val="19"/>
                <w:rtl w:val="0"/>
              </w:rPr>
              <w:t xml:space="preserve">dns</w:t>
            </w:r>
            <w:r w:rsidDel="00000000" w:rsidR="00000000" w:rsidRPr="00000000">
              <w:rPr>
                <w:rtl w:val="0"/>
              </w:rPr>
            </w:r>
          </w:p>
        </w:tc>
        <w:tc>
          <w:tcPr/>
          <w:p w:rsidR="00000000" w:rsidDel="00000000" w:rsidP="00000000" w:rsidRDefault="00000000" w:rsidRPr="00000000" w14:paraId="0000035D">
            <w:pPr>
              <w:rPr/>
            </w:pPr>
            <w:r w:rsidDel="00000000" w:rsidR="00000000" w:rsidRPr="00000000">
              <w:rPr>
                <w:rFonts w:ascii="Times New Roman" w:cs="Times New Roman" w:eastAsia="Times New Roman" w:hAnsi="Times New Roman"/>
                <w:b w:val="0"/>
                <w:bCs w:val="0"/>
                <w:sz w:val="19"/>
                <w:szCs w:val="19"/>
                <w:rtl w:val="0"/>
              </w:rPr>
              <w:t xml:space="preserve">Isolate DNS name-resolution traffic (Fig. 4.12)</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35E">
            <w:pPr>
              <w:rPr/>
            </w:pPr>
            <w:r w:rsidDel="00000000" w:rsidR="00000000" w:rsidRPr="00000000">
              <w:rPr>
                <w:rFonts w:ascii="Times New Roman" w:cs="Times New Roman" w:eastAsia="Times New Roman" w:hAnsi="Times New Roman"/>
                <w:b w:val="0"/>
                <w:bCs w:val="0"/>
                <w:sz w:val="19"/>
                <w:szCs w:val="19"/>
                <w:rtl w:val="0"/>
              </w:rPr>
              <w:t xml:space="preserve">ip.addr==192.168.56.101</w:t>
            </w:r>
            <w:r w:rsidDel="00000000" w:rsidR="00000000" w:rsidRPr="00000000">
              <w:rPr>
                <w:rtl w:val="0"/>
              </w:rPr>
            </w:r>
          </w:p>
        </w:tc>
        <w:tc>
          <w:tcPr/>
          <w:p w:rsidR="00000000" w:rsidDel="00000000" w:rsidP="00000000" w:rsidRDefault="00000000" w:rsidRPr="00000000" w14:paraId="0000035F">
            <w:pPr>
              <w:rPr/>
            </w:pPr>
            <w:r w:rsidDel="00000000" w:rsidR="00000000" w:rsidRPr="00000000">
              <w:rPr>
                <w:rFonts w:ascii="Times New Roman" w:cs="Times New Roman" w:eastAsia="Times New Roman" w:hAnsi="Times New Roman"/>
                <w:b w:val="0"/>
                <w:bCs w:val="0"/>
                <w:sz w:val="19"/>
                <w:szCs w:val="19"/>
                <w:rtl w:val="0"/>
              </w:rPr>
              <w:t xml:space="preserve">Isolate all traffic to/from the target host</w:t>
            </w:r>
            <w:r w:rsidDel="00000000" w:rsidR="00000000" w:rsidRPr="00000000">
              <w:rPr>
                <w:rtl w:val="0"/>
              </w:rPr>
            </w:r>
          </w:p>
        </w:tc>
      </w:tr>
    </w:tbl>
    <w:p w:rsidR="00000000" w:rsidDel="00000000" w:rsidP="00000000" w:rsidRDefault="00000000" w:rsidRPr="00000000" w14:paraId="000003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61">
      <w:pPr>
        <w:pStyle w:val="Heading4"/>
        <w:spacing w:before="0" w:lineRule="auto"/>
        <w:ind w:left="171" w:firstLine="0"/>
        <w:rPr/>
      </w:pPr>
      <w:r w:rsidDel="00000000" w:rsidR="00000000" w:rsidRPr="00000000">
        <w:rPr>
          <w:rtl w:val="0"/>
        </w:rPr>
        <w:t xml:space="preserve">Appendix C -- Evidence Digest Note</w:t>
      </w:r>
    </w:p>
    <w:p w:rsidR="00000000" w:rsidDel="00000000" w:rsidP="00000000" w:rsidRDefault="00000000" w:rsidRPr="00000000" w14:paraId="000003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evidence-handling workflow in Figure 5.1 and Section 4.2.4 was completed with the following command, run once the capture file had been relocated into the case-evidence directory shown in Figure 4.16:</w:t>
      </w:r>
      <w:r w:rsidDel="00000000" w:rsidR="00000000" w:rsidRPr="00000000">
        <w:rPr>
          <w:rtl w:val="0"/>
        </w:rPr>
      </w:r>
    </w:p>
    <w:p w:rsidR="00000000" w:rsidDel="00000000" w:rsidP="00000000" w:rsidRDefault="00000000" w:rsidRPr="00000000" w14:paraId="000003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Consolas" w:cs="Consolas" w:eastAsia="Consolas" w:hAnsi="Consolas"/>
          <w:sz w:val="18"/>
          <w:szCs w:val="18"/>
          <w:rtl w:val="0"/>
        </w:rPr>
        <w:t xml:space="preserve">$ sha256sum network_forensic_capture.pcapng | tee evidence-hash.txt</w:t>
      </w:r>
      <w:r w:rsidDel="00000000" w:rsidR="00000000" w:rsidRPr="00000000">
        <w:rPr>
          <w:rtl w:val="0"/>
        </w:rPr>
      </w:r>
    </w:p>
    <w:p w:rsidR="00000000" w:rsidDel="00000000" w:rsidP="00000000" w:rsidRDefault="00000000" w:rsidRPr="00000000" w14:paraId="000003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resulting digest is retained in evidence-hash.txt alongside the capture file and is intended to be recomputed and compared before every future analysis session, in line with the preservation principle discussed in Section 2.4 and Section 2.5 [13], [14].</w:t>
      </w:r>
      <w:r w:rsidDel="00000000" w:rsidR="00000000" w:rsidRPr="00000000">
        <w:rPr>
          <w:rtl w:val="0"/>
        </w:rPr>
      </w:r>
    </w:p>
    <w:p w:rsidR="00000000" w:rsidDel="00000000" w:rsidP="00000000" w:rsidRDefault="00000000" w:rsidRPr="00000000" w14:paraId="00000365">
      <w:pPr>
        <w:pStyle w:val="Heading4"/>
        <w:spacing w:before="0" w:lineRule="auto"/>
        <w:ind w:left="171" w:firstLine="0"/>
        <w:rPr/>
      </w:pPr>
      <w:r w:rsidDel="00000000" w:rsidR="00000000" w:rsidRPr="00000000">
        <w:rPr>
          <w:rtl w:val="0"/>
        </w:rPr>
        <w:t xml:space="preserve">Appendix D -- Index of Figures and Tables (Chapters 4-5)</w:t>
      </w:r>
    </w:p>
    <w:tbl>
      <w:tblPr>
        <w:tblStyle w:val="Table10"/>
        <w:tblW w:w="9088.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2352"/>
        <w:gridCol w:w="6736"/>
        <w:tblGridChange w:id="0">
          <w:tblGrid>
            <w:gridCol w:w="2352"/>
            <w:gridCol w:w="6736"/>
          </w:tblGrid>
        </w:tblGridChange>
      </w:tblGrid>
      <w:tr>
        <w:trPr>
          <w:cantSplit w:val="0"/>
          <w:trHeight w:val="899" w:hRule="atLeast"/>
          <w:tblHeader w:val="0"/>
        </w:trPr>
        <w:tc>
          <w:tcPr/>
          <w:p w:rsidR="00000000" w:rsidDel="00000000" w:rsidP="00000000" w:rsidRDefault="00000000" w:rsidRPr="00000000" w14:paraId="00000366">
            <w:pPr>
              <w:rPr/>
            </w:pPr>
            <w:r w:rsidDel="00000000" w:rsidR="00000000" w:rsidRPr="00000000">
              <w:rPr>
                <w:rFonts w:ascii="Times New Roman" w:cs="Times New Roman" w:eastAsia="Times New Roman" w:hAnsi="Times New Roman"/>
                <w:b w:val="1"/>
                <w:bCs w:val="1"/>
                <w:sz w:val="19"/>
                <w:szCs w:val="19"/>
                <w:rtl w:val="0"/>
              </w:rPr>
              <w:t xml:space="preserve">Item</w:t>
            </w:r>
            <w:r w:rsidDel="00000000" w:rsidR="00000000" w:rsidRPr="00000000">
              <w:rPr>
                <w:rtl w:val="0"/>
              </w:rPr>
            </w:r>
          </w:p>
        </w:tc>
        <w:tc>
          <w:tcPr/>
          <w:p w:rsidR="00000000" w:rsidDel="00000000" w:rsidP="00000000" w:rsidRDefault="00000000" w:rsidRPr="00000000" w14:paraId="00000367">
            <w:pPr>
              <w:rPr/>
            </w:pPr>
            <w:r w:rsidDel="00000000" w:rsidR="00000000" w:rsidRPr="00000000">
              <w:rPr>
                <w:rFonts w:ascii="Times New Roman" w:cs="Times New Roman" w:eastAsia="Times New Roman" w:hAnsi="Times New Roman"/>
                <w:b w:val="1"/>
                <w:bCs w:val="1"/>
                <w:sz w:val="19"/>
                <w:szCs w:val="19"/>
                <w:rtl w:val="0"/>
              </w:rPr>
              <w:t xml:space="preserve">Description</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368">
            <w:pPr>
              <w:rPr/>
            </w:pPr>
            <w:r w:rsidDel="00000000" w:rsidR="00000000" w:rsidRPr="00000000">
              <w:rPr>
                <w:rFonts w:ascii="Times New Roman" w:cs="Times New Roman" w:eastAsia="Times New Roman" w:hAnsi="Times New Roman"/>
                <w:b w:val="0"/>
                <w:bCs w:val="0"/>
                <w:sz w:val="19"/>
                <w:szCs w:val="19"/>
                <w:rtl w:val="0"/>
              </w:rPr>
              <w:t xml:space="preserve">Figure 1.1</w:t>
            </w:r>
            <w:r w:rsidDel="00000000" w:rsidR="00000000" w:rsidRPr="00000000">
              <w:rPr>
                <w:rtl w:val="0"/>
              </w:rPr>
            </w:r>
          </w:p>
        </w:tc>
        <w:tc>
          <w:tcPr/>
          <w:p w:rsidR="00000000" w:rsidDel="00000000" w:rsidP="00000000" w:rsidRDefault="00000000" w:rsidRPr="00000000" w14:paraId="00000369">
            <w:pPr>
              <w:rPr/>
            </w:pPr>
            <w:r w:rsidDel="00000000" w:rsidR="00000000" w:rsidRPr="00000000">
              <w:rPr>
                <w:rFonts w:ascii="Times New Roman" w:cs="Times New Roman" w:eastAsia="Times New Roman" w:hAnsi="Times New Roman"/>
                <w:b w:val="0"/>
                <w:bCs w:val="0"/>
                <w:sz w:val="19"/>
                <w:szCs w:val="19"/>
                <w:rtl w:val="0"/>
              </w:rPr>
              <w:t xml:space="preserve">Traceability map (objectives to research questions to chapters)</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36A">
            <w:pPr>
              <w:rPr/>
            </w:pPr>
            <w:r w:rsidDel="00000000" w:rsidR="00000000" w:rsidRPr="00000000">
              <w:rPr>
                <w:rFonts w:ascii="Times New Roman" w:cs="Times New Roman" w:eastAsia="Times New Roman" w:hAnsi="Times New Roman"/>
                <w:b w:val="0"/>
                <w:bCs w:val="0"/>
                <w:sz w:val="19"/>
                <w:szCs w:val="19"/>
                <w:rtl w:val="0"/>
              </w:rPr>
              <w:t xml:space="preserve">Figure 4.1</w:t>
            </w:r>
            <w:r w:rsidDel="00000000" w:rsidR="00000000" w:rsidRPr="00000000">
              <w:rPr>
                <w:rtl w:val="0"/>
              </w:rPr>
            </w:r>
          </w:p>
        </w:tc>
        <w:tc>
          <w:tcPr/>
          <w:p w:rsidR="00000000" w:rsidDel="00000000" w:rsidP="00000000" w:rsidRDefault="00000000" w:rsidRPr="00000000" w14:paraId="0000036B">
            <w:pPr>
              <w:rPr/>
            </w:pPr>
            <w:r w:rsidDel="00000000" w:rsidR="00000000" w:rsidRPr="00000000">
              <w:rPr>
                <w:rFonts w:ascii="Times New Roman" w:cs="Times New Roman" w:eastAsia="Times New Roman" w:hAnsi="Times New Roman"/>
                <w:b w:val="0"/>
                <w:bCs w:val="0"/>
                <w:sz w:val="19"/>
                <w:szCs w:val="19"/>
                <w:rtl w:val="0"/>
              </w:rPr>
              <w:t xml:space="preserve">Test-bed network topology</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36C">
            <w:pPr>
              <w:rPr/>
            </w:pPr>
            <w:r w:rsidDel="00000000" w:rsidR="00000000" w:rsidRPr="00000000">
              <w:rPr>
                <w:rFonts w:ascii="Times New Roman" w:cs="Times New Roman" w:eastAsia="Times New Roman" w:hAnsi="Times New Roman"/>
                <w:b w:val="0"/>
                <w:bCs w:val="0"/>
                <w:sz w:val="19"/>
                <w:szCs w:val="19"/>
                <w:rtl w:val="0"/>
              </w:rPr>
              <w:t xml:space="preserve">Figure 4.2</w:t>
            </w:r>
            <w:r w:rsidDel="00000000" w:rsidR="00000000" w:rsidRPr="00000000">
              <w:rPr>
                <w:rtl w:val="0"/>
              </w:rPr>
            </w:r>
          </w:p>
        </w:tc>
        <w:tc>
          <w:tcPr/>
          <w:p w:rsidR="00000000" w:rsidDel="00000000" w:rsidP="00000000" w:rsidRDefault="00000000" w:rsidRPr="00000000" w14:paraId="0000036D">
            <w:pPr>
              <w:rPr/>
            </w:pPr>
            <w:r w:rsidDel="00000000" w:rsidR="00000000" w:rsidRPr="00000000">
              <w:rPr>
                <w:rFonts w:ascii="Times New Roman" w:cs="Times New Roman" w:eastAsia="Times New Roman" w:hAnsi="Times New Roman"/>
                <w:b w:val="0"/>
                <w:bCs w:val="0"/>
                <w:sz w:val="19"/>
                <w:szCs w:val="19"/>
                <w:rtl w:val="0"/>
              </w:rPr>
              <w:t xml:space="preserve">VirtualBox Adapter 1 settings (Host-Only, vboxnet0)</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36E">
            <w:pPr>
              <w:rPr/>
            </w:pPr>
            <w:r w:rsidDel="00000000" w:rsidR="00000000" w:rsidRPr="00000000">
              <w:rPr>
                <w:rFonts w:ascii="Times New Roman" w:cs="Times New Roman" w:eastAsia="Times New Roman" w:hAnsi="Times New Roman"/>
                <w:b w:val="0"/>
                <w:bCs w:val="0"/>
                <w:sz w:val="19"/>
                <w:szCs w:val="19"/>
                <w:rtl w:val="0"/>
              </w:rPr>
              <w:t xml:space="preserve">Figure 4.3</w:t>
            </w:r>
            <w:r w:rsidDel="00000000" w:rsidR="00000000" w:rsidRPr="00000000">
              <w:rPr>
                <w:rtl w:val="0"/>
              </w:rPr>
            </w:r>
          </w:p>
        </w:tc>
        <w:tc>
          <w:tcPr/>
          <w:p w:rsidR="00000000" w:rsidDel="00000000" w:rsidP="00000000" w:rsidRDefault="00000000" w:rsidRPr="00000000" w14:paraId="0000036F">
            <w:pPr>
              <w:rPr/>
            </w:pPr>
            <w:r w:rsidDel="00000000" w:rsidR="00000000" w:rsidRPr="00000000">
              <w:rPr>
                <w:rFonts w:ascii="Times New Roman" w:cs="Times New Roman" w:eastAsia="Times New Roman" w:hAnsi="Times New Roman"/>
                <w:b w:val="0"/>
                <w:bCs w:val="0"/>
                <w:sz w:val="19"/>
                <w:szCs w:val="19"/>
                <w:rtl w:val="0"/>
              </w:rPr>
              <w:t xml:space="preserve">hostname -I, self-ping, start of self-scan</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370">
            <w:pPr>
              <w:rPr/>
            </w:pPr>
            <w:r w:rsidDel="00000000" w:rsidR="00000000" w:rsidRPr="00000000">
              <w:rPr>
                <w:rFonts w:ascii="Times New Roman" w:cs="Times New Roman" w:eastAsia="Times New Roman" w:hAnsi="Times New Roman"/>
                <w:b w:val="0"/>
                <w:bCs w:val="0"/>
                <w:sz w:val="19"/>
                <w:szCs w:val="19"/>
                <w:rtl w:val="0"/>
              </w:rPr>
              <w:t xml:space="preserve">Figure 4.4</w:t>
            </w:r>
            <w:r w:rsidDel="00000000" w:rsidR="00000000" w:rsidRPr="00000000">
              <w:rPr>
                <w:rtl w:val="0"/>
              </w:rPr>
            </w:r>
          </w:p>
        </w:tc>
        <w:tc>
          <w:tcPr/>
          <w:p w:rsidR="00000000" w:rsidDel="00000000" w:rsidP="00000000" w:rsidRDefault="00000000" w:rsidRPr="00000000" w14:paraId="00000371">
            <w:pPr>
              <w:rPr/>
            </w:pPr>
            <w:r w:rsidDel="00000000" w:rsidR="00000000" w:rsidRPr="00000000">
              <w:rPr>
                <w:rFonts w:ascii="Times New Roman" w:cs="Times New Roman" w:eastAsia="Times New Roman" w:hAnsi="Times New Roman"/>
                <w:b w:val="0"/>
                <w:bCs w:val="0"/>
                <w:sz w:val="19"/>
                <w:szCs w:val="19"/>
                <w:rtl w:val="0"/>
              </w:rPr>
              <w:t xml:space="preserve">Completed self-scan; -sV scan starting</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2">
            <w:pPr>
              <w:rPr/>
            </w:pPr>
            <w:r w:rsidDel="00000000" w:rsidR="00000000" w:rsidRPr="00000000">
              <w:rPr>
                <w:rFonts w:ascii="Times New Roman" w:cs="Times New Roman" w:eastAsia="Times New Roman" w:hAnsi="Times New Roman"/>
                <w:b w:val="0"/>
                <w:bCs w:val="0"/>
                <w:sz w:val="19"/>
                <w:szCs w:val="19"/>
                <w:rtl w:val="0"/>
              </w:rPr>
              <w:t xml:space="preserve">Figure 4.5</w:t>
            </w:r>
            <w:r w:rsidDel="00000000" w:rsidR="00000000" w:rsidRPr="00000000">
              <w:rPr>
                <w:rtl w:val="0"/>
              </w:rPr>
            </w:r>
          </w:p>
        </w:tc>
        <w:tc>
          <w:tcPr/>
          <w:p w:rsidR="00000000" w:rsidDel="00000000" w:rsidP="00000000" w:rsidRDefault="00000000" w:rsidRPr="00000000" w14:paraId="00000373">
            <w:pPr>
              <w:rPr/>
            </w:pPr>
            <w:r w:rsidDel="00000000" w:rsidR="00000000" w:rsidRPr="00000000">
              <w:rPr>
                <w:rFonts w:ascii="Times New Roman" w:cs="Times New Roman" w:eastAsia="Times New Roman" w:hAnsi="Times New Roman"/>
                <w:b w:val="0"/>
                <w:bCs w:val="0"/>
                <w:sz w:val="19"/>
                <w:szCs w:val="19"/>
                <w:rtl w:val="0"/>
              </w:rPr>
              <w:t xml:space="preserve">Completed nmap output; second -sV run</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4">
            <w:pPr>
              <w:rPr/>
            </w:pPr>
            <w:r w:rsidDel="00000000" w:rsidR="00000000" w:rsidRPr="00000000">
              <w:rPr>
                <w:rFonts w:ascii="Times New Roman" w:cs="Times New Roman" w:eastAsia="Times New Roman" w:hAnsi="Times New Roman"/>
                <w:b w:val="0"/>
                <w:bCs w:val="0"/>
                <w:sz w:val="19"/>
                <w:szCs w:val="19"/>
                <w:rtl w:val="0"/>
              </w:rPr>
              <w:t xml:space="preserve">Figure 4.6</w:t>
            </w:r>
            <w:r w:rsidDel="00000000" w:rsidR="00000000" w:rsidRPr="00000000">
              <w:rPr>
                <w:rtl w:val="0"/>
              </w:rPr>
            </w:r>
          </w:p>
        </w:tc>
        <w:tc>
          <w:tcPr/>
          <w:p w:rsidR="00000000" w:rsidDel="00000000" w:rsidP="00000000" w:rsidRDefault="00000000" w:rsidRPr="00000000" w14:paraId="00000375">
            <w:pPr>
              <w:rPr/>
            </w:pPr>
            <w:r w:rsidDel="00000000" w:rsidR="00000000" w:rsidRPr="00000000">
              <w:rPr>
                <w:rFonts w:ascii="Times New Roman" w:cs="Times New Roman" w:eastAsia="Times New Roman" w:hAnsi="Times New Roman"/>
                <w:b w:val="0"/>
                <w:bCs w:val="0"/>
                <w:sz w:val="19"/>
                <w:szCs w:val="19"/>
                <w:rtl w:val="0"/>
              </w:rPr>
              <w:t xml:space="preserve">Wireshark start screen, interface list</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6">
            <w:pPr>
              <w:rPr/>
            </w:pPr>
            <w:r w:rsidDel="00000000" w:rsidR="00000000" w:rsidRPr="00000000">
              <w:rPr>
                <w:rFonts w:ascii="Times New Roman" w:cs="Times New Roman" w:eastAsia="Times New Roman" w:hAnsi="Times New Roman"/>
                <w:b w:val="0"/>
                <w:bCs w:val="0"/>
                <w:sz w:val="19"/>
                <w:szCs w:val="19"/>
                <w:rtl w:val="0"/>
              </w:rPr>
              <w:t xml:space="preserve">Figure 4.7</w:t>
            </w:r>
            <w:r w:rsidDel="00000000" w:rsidR="00000000" w:rsidRPr="00000000">
              <w:rPr>
                <w:rtl w:val="0"/>
              </w:rPr>
            </w:r>
          </w:p>
        </w:tc>
        <w:tc>
          <w:tcPr/>
          <w:p w:rsidR="00000000" w:rsidDel="00000000" w:rsidP="00000000" w:rsidRDefault="00000000" w:rsidRPr="00000000" w14:paraId="00000377">
            <w:pPr>
              <w:rPr/>
            </w:pPr>
            <w:r w:rsidDel="00000000" w:rsidR="00000000" w:rsidRPr="00000000">
              <w:rPr>
                <w:rFonts w:ascii="Times New Roman" w:cs="Times New Roman" w:eastAsia="Times New Roman" w:hAnsi="Times New Roman"/>
                <w:b w:val="0"/>
                <w:bCs w:val="0"/>
                <w:sz w:val="19"/>
                <w:szCs w:val="19"/>
                <w:rtl w:val="0"/>
              </w:rPr>
              <w:t xml:space="preserve">Starting a capture on eth0</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8">
            <w:pPr>
              <w:rPr/>
            </w:pPr>
            <w:r w:rsidDel="00000000" w:rsidR="00000000" w:rsidRPr="00000000">
              <w:rPr>
                <w:rFonts w:ascii="Times New Roman" w:cs="Times New Roman" w:eastAsia="Times New Roman" w:hAnsi="Times New Roman"/>
                <w:b w:val="0"/>
                <w:bCs w:val="0"/>
                <w:sz w:val="19"/>
                <w:szCs w:val="19"/>
                <w:rtl w:val="0"/>
              </w:rPr>
              <w:t xml:space="preserve">Figure 4.8</w:t>
            </w:r>
            <w:r w:rsidDel="00000000" w:rsidR="00000000" w:rsidRPr="00000000">
              <w:rPr>
                <w:rtl w:val="0"/>
              </w:rPr>
            </w:r>
          </w:p>
        </w:tc>
        <w:tc>
          <w:tcPr/>
          <w:p w:rsidR="00000000" w:rsidDel="00000000" w:rsidP="00000000" w:rsidRDefault="00000000" w:rsidRPr="00000000" w14:paraId="00000379">
            <w:pPr>
              <w:rPr/>
            </w:pPr>
            <w:r w:rsidDel="00000000" w:rsidR="00000000" w:rsidRPr="00000000">
              <w:rPr>
                <w:rFonts w:ascii="Times New Roman" w:cs="Times New Roman" w:eastAsia="Times New Roman" w:hAnsi="Times New Roman"/>
                <w:b w:val="0"/>
                <w:bCs w:val="0"/>
                <w:sz w:val="19"/>
                <w:szCs w:val="19"/>
                <w:rtl w:val="0"/>
              </w:rPr>
              <w:t xml:space="preserve">Capturing from eth0; NBNS/SMB broadcast visible</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A">
            <w:pPr>
              <w:rPr/>
            </w:pPr>
            <w:r w:rsidDel="00000000" w:rsidR="00000000" w:rsidRPr="00000000">
              <w:rPr>
                <w:rFonts w:ascii="Times New Roman" w:cs="Times New Roman" w:eastAsia="Times New Roman" w:hAnsi="Times New Roman"/>
                <w:b w:val="0"/>
                <w:bCs w:val="0"/>
                <w:sz w:val="19"/>
                <w:szCs w:val="19"/>
                <w:rtl w:val="0"/>
              </w:rPr>
              <w:t xml:space="preserve">Figure 4.9</w:t>
            </w:r>
            <w:r w:rsidDel="00000000" w:rsidR="00000000" w:rsidRPr="00000000">
              <w:rPr>
                <w:rtl w:val="0"/>
              </w:rPr>
            </w:r>
          </w:p>
        </w:tc>
        <w:tc>
          <w:tcPr/>
          <w:p w:rsidR="00000000" w:rsidDel="00000000" w:rsidP="00000000" w:rsidRDefault="00000000" w:rsidRPr="00000000" w14:paraId="0000037B">
            <w:pPr>
              <w:rPr/>
            </w:pPr>
            <w:r w:rsidDel="00000000" w:rsidR="00000000" w:rsidRPr="00000000">
              <w:rPr>
                <w:rFonts w:ascii="Times New Roman" w:cs="Times New Roman" w:eastAsia="Times New Roman" w:hAnsi="Times New Roman"/>
                <w:b w:val="0"/>
                <w:bCs w:val="0"/>
                <w:sz w:val="19"/>
                <w:szCs w:val="19"/>
                <w:rtl w:val="0"/>
              </w:rPr>
              <w:t xml:space="preserve">Live capture, 15 packets, SYN scan ~66% complete</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C">
            <w:pPr>
              <w:rPr/>
            </w:pPr>
            <w:r w:rsidDel="00000000" w:rsidR="00000000" w:rsidRPr="00000000">
              <w:rPr>
                <w:rFonts w:ascii="Times New Roman" w:cs="Times New Roman" w:eastAsia="Times New Roman" w:hAnsi="Times New Roman"/>
                <w:b w:val="0"/>
                <w:bCs w:val="0"/>
                <w:sz w:val="19"/>
                <w:szCs w:val="19"/>
                <w:rtl w:val="0"/>
              </w:rPr>
              <w:t xml:space="preserve">Table 4.1</w:t>
            </w:r>
            <w:r w:rsidDel="00000000" w:rsidR="00000000" w:rsidRPr="00000000">
              <w:rPr>
                <w:rtl w:val="0"/>
              </w:rPr>
            </w:r>
          </w:p>
        </w:tc>
        <w:tc>
          <w:tcPr/>
          <w:p w:rsidR="00000000" w:rsidDel="00000000" w:rsidP="00000000" w:rsidRDefault="00000000" w:rsidRPr="00000000" w14:paraId="0000037D">
            <w:pPr>
              <w:rPr/>
            </w:pPr>
            <w:r w:rsidDel="00000000" w:rsidR="00000000" w:rsidRPr="00000000">
              <w:rPr>
                <w:rFonts w:ascii="Times New Roman" w:cs="Times New Roman" w:eastAsia="Times New Roman" w:hAnsi="Times New Roman"/>
                <w:b w:val="0"/>
                <w:bCs w:val="0"/>
                <w:sz w:val="19"/>
                <w:szCs w:val="19"/>
                <w:rtl w:val="0"/>
              </w:rPr>
              <w:t xml:space="preserve">Reconnaissance commands and observed output</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7E">
            <w:pPr>
              <w:rPr/>
            </w:pPr>
            <w:r w:rsidDel="00000000" w:rsidR="00000000" w:rsidRPr="00000000">
              <w:rPr>
                <w:rFonts w:ascii="Times New Roman" w:cs="Times New Roman" w:eastAsia="Times New Roman" w:hAnsi="Times New Roman"/>
                <w:b w:val="0"/>
                <w:bCs w:val="0"/>
                <w:sz w:val="19"/>
                <w:szCs w:val="19"/>
                <w:rtl w:val="0"/>
              </w:rPr>
              <w:t xml:space="preserve">Figures 4.10-4.16</w:t>
            </w:r>
            <w:r w:rsidDel="00000000" w:rsidR="00000000" w:rsidRPr="00000000">
              <w:rPr>
                <w:rtl w:val="0"/>
              </w:rPr>
            </w:r>
          </w:p>
        </w:tc>
        <w:tc>
          <w:tcPr/>
          <w:p w:rsidR="00000000" w:rsidDel="00000000" w:rsidP="00000000" w:rsidRDefault="00000000" w:rsidRPr="00000000" w14:paraId="0000037F">
            <w:pPr>
              <w:rPr/>
            </w:pPr>
            <w:r w:rsidDel="00000000" w:rsidR="00000000" w:rsidRPr="00000000">
              <w:rPr>
                <w:rFonts w:ascii="Times New Roman" w:cs="Times New Roman" w:eastAsia="Times New Roman" w:hAnsi="Times New Roman"/>
                <w:b w:val="0"/>
                <w:bCs w:val="0"/>
                <w:sz w:val="19"/>
                <w:szCs w:val="19"/>
                <w:rtl w:val="0"/>
              </w:rPr>
              <w:t xml:space="preserve">Protocol findings, scan detection, HTTP reconstruction, evidence handling (Section 4.2)</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0">
            <w:pPr>
              <w:rPr/>
            </w:pPr>
            <w:r w:rsidDel="00000000" w:rsidR="00000000" w:rsidRPr="00000000">
              <w:rPr>
                <w:rFonts w:ascii="Times New Roman" w:cs="Times New Roman" w:eastAsia="Times New Roman" w:hAnsi="Times New Roman"/>
                <w:b w:val="0"/>
                <w:bCs w:val="0"/>
                <w:sz w:val="19"/>
                <w:szCs w:val="19"/>
                <w:rtl w:val="0"/>
              </w:rPr>
              <w:t xml:space="preserve">Table 4.2</w:t>
            </w:r>
            <w:r w:rsidDel="00000000" w:rsidR="00000000" w:rsidRPr="00000000">
              <w:rPr>
                <w:rtl w:val="0"/>
              </w:rPr>
            </w:r>
          </w:p>
        </w:tc>
        <w:tc>
          <w:tcPr/>
          <w:p w:rsidR="00000000" w:rsidDel="00000000" w:rsidP="00000000" w:rsidRDefault="00000000" w:rsidRPr="00000000" w14:paraId="00000381">
            <w:pPr>
              <w:rPr/>
            </w:pPr>
            <w:r w:rsidDel="00000000" w:rsidR="00000000" w:rsidRPr="00000000">
              <w:rPr>
                <w:rFonts w:ascii="Times New Roman" w:cs="Times New Roman" w:eastAsia="Times New Roman" w:hAnsi="Times New Roman"/>
                <w:b w:val="0"/>
                <w:bCs w:val="0"/>
                <w:sz w:val="19"/>
                <w:szCs w:val="19"/>
                <w:rtl w:val="0"/>
              </w:rPr>
              <w:t xml:space="preserve">Follow-stream and protocol findings summary</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2">
            <w:pPr>
              <w:rPr/>
            </w:pPr>
            <w:r w:rsidDel="00000000" w:rsidR="00000000" w:rsidRPr="00000000">
              <w:rPr>
                <w:rFonts w:ascii="Times New Roman" w:cs="Times New Roman" w:eastAsia="Times New Roman" w:hAnsi="Times New Roman"/>
                <w:b w:val="0"/>
                <w:bCs w:val="0"/>
                <w:sz w:val="19"/>
                <w:szCs w:val="19"/>
                <w:rtl w:val="0"/>
              </w:rPr>
              <w:t xml:space="preserve">Figure 5.1</w:t>
            </w:r>
            <w:r w:rsidDel="00000000" w:rsidR="00000000" w:rsidRPr="00000000">
              <w:rPr>
                <w:rtl w:val="0"/>
              </w:rPr>
            </w:r>
          </w:p>
        </w:tc>
        <w:tc>
          <w:tcPr/>
          <w:p w:rsidR="00000000" w:rsidDel="00000000" w:rsidP="00000000" w:rsidRDefault="00000000" w:rsidRPr="00000000" w14:paraId="00000383">
            <w:pPr>
              <w:rPr/>
            </w:pPr>
            <w:r w:rsidDel="00000000" w:rsidR="00000000" w:rsidRPr="00000000">
              <w:rPr>
                <w:rFonts w:ascii="Times New Roman" w:cs="Times New Roman" w:eastAsia="Times New Roman" w:hAnsi="Times New Roman"/>
                <w:b w:val="0"/>
                <w:bCs w:val="0"/>
                <w:sz w:val="19"/>
                <w:szCs w:val="19"/>
                <w:rtl w:val="0"/>
              </w:rPr>
              <w:t xml:space="preserve">Evidence handling and integrity-verification workflow</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4">
            <w:pPr>
              <w:rPr/>
            </w:pPr>
            <w:r w:rsidDel="00000000" w:rsidR="00000000" w:rsidRPr="00000000">
              <w:rPr>
                <w:rFonts w:ascii="Times New Roman" w:cs="Times New Roman" w:eastAsia="Times New Roman" w:hAnsi="Times New Roman"/>
                <w:b w:val="0"/>
                <w:bCs w:val="0"/>
                <w:sz w:val="19"/>
                <w:szCs w:val="19"/>
                <w:rtl w:val="0"/>
              </w:rPr>
              <w:t xml:space="preserve">Figure 5.2</w:t>
            </w:r>
            <w:r w:rsidDel="00000000" w:rsidR="00000000" w:rsidRPr="00000000">
              <w:rPr>
                <w:rtl w:val="0"/>
              </w:rPr>
            </w:r>
          </w:p>
        </w:tc>
        <w:tc>
          <w:tcPr/>
          <w:p w:rsidR="00000000" w:rsidDel="00000000" w:rsidP="00000000" w:rsidRDefault="00000000" w:rsidRPr="00000000" w14:paraId="00000385">
            <w:pPr>
              <w:rPr/>
            </w:pPr>
            <w:r w:rsidDel="00000000" w:rsidR="00000000" w:rsidRPr="00000000">
              <w:rPr>
                <w:rFonts w:ascii="Times New Roman" w:cs="Times New Roman" w:eastAsia="Times New Roman" w:hAnsi="Times New Roman"/>
                <w:b w:val="0"/>
                <w:bCs w:val="0"/>
                <w:sz w:val="19"/>
                <w:szCs w:val="19"/>
                <w:rtl w:val="0"/>
              </w:rPr>
              <w:t xml:space="preserve">Phase 5 attack-detection decision logic</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6">
            <w:pPr>
              <w:rPr/>
            </w:pPr>
            <w:r w:rsidDel="00000000" w:rsidR="00000000" w:rsidRPr="00000000">
              <w:rPr>
                <w:rFonts w:ascii="Times New Roman" w:cs="Times New Roman" w:eastAsia="Times New Roman" w:hAnsi="Times New Roman"/>
                <w:b w:val="0"/>
                <w:bCs w:val="0"/>
                <w:sz w:val="19"/>
                <w:szCs w:val="19"/>
                <w:rtl w:val="0"/>
              </w:rPr>
              <w:t xml:space="preserve">Figure 2.1</w:t>
            </w:r>
            <w:r w:rsidDel="00000000" w:rsidR="00000000" w:rsidRPr="00000000">
              <w:rPr>
                <w:rtl w:val="0"/>
              </w:rPr>
            </w:r>
          </w:p>
        </w:tc>
        <w:tc>
          <w:tcPr/>
          <w:p w:rsidR="00000000" w:rsidDel="00000000" w:rsidP="00000000" w:rsidRDefault="00000000" w:rsidRPr="00000000" w14:paraId="00000387">
            <w:pPr>
              <w:rPr/>
            </w:pPr>
            <w:r w:rsidDel="00000000" w:rsidR="00000000" w:rsidRPr="00000000">
              <w:rPr>
                <w:rFonts w:ascii="Times New Roman" w:cs="Times New Roman" w:eastAsia="Times New Roman" w:hAnsi="Times New Roman"/>
                <w:b w:val="0"/>
                <w:bCs w:val="0"/>
                <w:sz w:val="19"/>
                <w:szCs w:val="19"/>
                <w:rtl w:val="0"/>
              </w:rPr>
              <w:t xml:space="preserve">Redesigned comparison of process-model phase counts</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8">
            <w:pPr>
              <w:rPr/>
            </w:pPr>
            <w:r w:rsidDel="00000000" w:rsidR="00000000" w:rsidRPr="00000000">
              <w:rPr>
                <w:rFonts w:ascii="Times New Roman" w:cs="Times New Roman" w:eastAsia="Times New Roman" w:hAnsi="Times New Roman"/>
                <w:b w:val="0"/>
                <w:bCs w:val="0"/>
                <w:sz w:val="19"/>
                <w:szCs w:val="19"/>
                <w:rtl w:val="0"/>
              </w:rPr>
              <w:t xml:space="preserve">Figure 3.1</w:t>
            </w:r>
            <w:r w:rsidDel="00000000" w:rsidR="00000000" w:rsidRPr="00000000">
              <w:rPr>
                <w:rtl w:val="0"/>
              </w:rPr>
            </w:r>
          </w:p>
        </w:tc>
        <w:tc>
          <w:tcPr/>
          <w:p w:rsidR="00000000" w:rsidDel="00000000" w:rsidP="00000000" w:rsidRDefault="00000000" w:rsidRPr="00000000" w14:paraId="00000389">
            <w:pPr>
              <w:rPr/>
            </w:pPr>
            <w:r w:rsidDel="00000000" w:rsidR="00000000" w:rsidRPr="00000000">
              <w:rPr>
                <w:rFonts w:ascii="Times New Roman" w:cs="Times New Roman" w:eastAsia="Times New Roman" w:hAnsi="Times New Roman"/>
                <w:b w:val="0"/>
                <w:bCs w:val="0"/>
                <w:sz w:val="19"/>
                <w:szCs w:val="19"/>
                <w:rtl w:val="0"/>
              </w:rPr>
              <w:t xml:space="preserve">Redesigned nine-phase pipeline diagram</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8A">
            <w:pPr>
              <w:keepNext w:val="0"/>
              <w:keepLines w:val="0"/>
              <w:widowControl w:val="0"/>
              <w:pBdr>
                <w:top w:space="0" w:sz="0" w:val="nil"/>
                <w:left w:space="0" w:sz="0" w:val="nil"/>
                <w:bottom w:space="0" w:sz="0" w:val="nil"/>
                <w:right w:space="0" w:sz="0" w:val="nil"/>
                <w:between w:space="0" w:sz="0" w:val="nil"/>
              </w:pBdr>
              <w:shd w:fill="auto" w:val="clear"/>
              <w:spacing w:after="0" w:before="0" w:line="360" w:lineRule="auto"/>
              <w:ind w:left="112"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6. Communication</w:t>
            </w:r>
          </w:p>
        </w:tc>
        <w:tc>
          <w:tcPr/>
          <w:p w:rsidR="00000000" w:rsidDel="00000000" w:rsidP="00000000" w:rsidRDefault="00000000" w:rsidRPr="00000000" w14:paraId="0000038B">
            <w:pPr>
              <w:keepNext w:val="0"/>
              <w:keepLines w:val="0"/>
              <w:widowControl w:val="0"/>
              <w:pBdr>
                <w:top w:space="0" w:sz="0" w:val="nil"/>
                <w:left w:space="0" w:sz="0" w:val="nil"/>
                <w:bottom w:space="0" w:sz="0" w:val="nil"/>
                <w:right w:space="0" w:sz="0" w:val="nil"/>
                <w:between w:space="0" w:sz="0" w:val="nil"/>
              </w:pBdr>
              <w:shd w:fill="auto" w:val="clear"/>
              <w:spacing w:after="0" w:before="13" w:line="360" w:lineRule="auto"/>
              <w:ind w:left="127"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Phase 8 Report Generation; dissertation write-up</w:t>
            </w:r>
          </w:p>
        </w:tc>
      </w:tr>
    </w:tbl>
    <w:p w:rsidR="00000000" w:rsidDel="00000000" w:rsidP="00000000" w:rsidRDefault="00000000" w:rsidRPr="00000000" w14:paraId="000003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8D">
      <w:pPr>
        <w:pStyle w:val="Heading4"/>
        <w:spacing w:before="0" w:lineRule="auto"/>
        <w:ind w:left="171" w:firstLine="0"/>
        <w:rPr/>
      </w:pPr>
      <w:r w:rsidDel="00000000" w:rsidR="00000000" w:rsidRPr="00000000">
        <w:rPr>
          <w:rtl w:val="0"/>
        </w:rPr>
        <w:t xml:space="preserve">Appendix E -- Glossary of Terms</w:t>
      </w:r>
    </w:p>
    <w:p w:rsidR="00000000" w:rsidDel="00000000" w:rsidP="00000000" w:rsidRDefault="00000000" w:rsidRPr="00000000" w14:paraId="000003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Terms used across Chapters 4 and 5 are defined below for reference.</w:t>
      </w:r>
      <w:r w:rsidDel="00000000" w:rsidR="00000000" w:rsidRPr="00000000">
        <w:rPr>
          <w:rtl w:val="0"/>
        </w:rPr>
      </w:r>
    </w:p>
    <w:tbl>
      <w:tblPr>
        <w:tblStyle w:val="Table11"/>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2566"/>
        <w:gridCol w:w="6523"/>
        <w:tblGridChange w:id="0">
          <w:tblGrid>
            <w:gridCol w:w="2566"/>
            <w:gridCol w:w="6523"/>
          </w:tblGrid>
        </w:tblGridChange>
      </w:tblGrid>
      <w:tr>
        <w:trPr>
          <w:cantSplit w:val="0"/>
          <w:trHeight w:val="899" w:hRule="atLeast"/>
          <w:tblHeader w:val="0"/>
        </w:trPr>
        <w:tc>
          <w:tcPr/>
          <w:p w:rsidR="00000000" w:rsidDel="00000000" w:rsidP="00000000" w:rsidRDefault="00000000" w:rsidRPr="00000000" w14:paraId="0000038F">
            <w:pPr>
              <w:rPr/>
            </w:pPr>
            <w:r w:rsidDel="00000000" w:rsidR="00000000" w:rsidRPr="00000000">
              <w:rPr>
                <w:rFonts w:ascii="Times New Roman" w:cs="Times New Roman" w:eastAsia="Times New Roman" w:hAnsi="Times New Roman"/>
                <w:b w:val="1"/>
                <w:bCs w:val="1"/>
                <w:sz w:val="19"/>
                <w:szCs w:val="19"/>
                <w:rtl w:val="0"/>
              </w:rPr>
              <w:t xml:space="preserve">Term</w:t>
            </w:r>
            <w:r w:rsidDel="00000000" w:rsidR="00000000" w:rsidRPr="00000000">
              <w:rPr>
                <w:rtl w:val="0"/>
              </w:rPr>
            </w:r>
          </w:p>
        </w:tc>
        <w:tc>
          <w:tcPr/>
          <w:p w:rsidR="00000000" w:rsidDel="00000000" w:rsidP="00000000" w:rsidRDefault="00000000" w:rsidRPr="00000000" w14:paraId="00000390">
            <w:pPr>
              <w:rPr/>
            </w:pPr>
            <w:r w:rsidDel="00000000" w:rsidR="00000000" w:rsidRPr="00000000">
              <w:rPr>
                <w:rFonts w:ascii="Times New Roman" w:cs="Times New Roman" w:eastAsia="Times New Roman" w:hAnsi="Times New Roman"/>
                <w:b w:val="1"/>
                <w:bCs w:val="1"/>
                <w:sz w:val="19"/>
                <w:szCs w:val="19"/>
                <w:rtl w:val="0"/>
              </w:rPr>
              <w:t xml:space="preserve">Definition</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391">
            <w:pPr>
              <w:rPr/>
            </w:pPr>
            <w:r w:rsidDel="00000000" w:rsidR="00000000" w:rsidRPr="00000000">
              <w:rPr>
                <w:rFonts w:ascii="Times New Roman" w:cs="Times New Roman" w:eastAsia="Times New Roman" w:hAnsi="Times New Roman"/>
                <w:b w:val="0"/>
                <w:bCs w:val="0"/>
                <w:sz w:val="19"/>
                <w:szCs w:val="19"/>
                <w:rtl w:val="0"/>
              </w:rPr>
              <w:t xml:space="preserve">Host-only adapter</w:t>
            </w:r>
            <w:r w:rsidDel="00000000" w:rsidR="00000000" w:rsidRPr="00000000">
              <w:rPr>
                <w:rtl w:val="0"/>
              </w:rPr>
            </w:r>
          </w:p>
        </w:tc>
        <w:tc>
          <w:tcPr/>
          <w:p w:rsidR="00000000" w:rsidDel="00000000" w:rsidP="00000000" w:rsidRDefault="00000000" w:rsidRPr="00000000" w14:paraId="00000392">
            <w:pPr>
              <w:rPr/>
            </w:pPr>
            <w:r w:rsidDel="00000000" w:rsidR="00000000" w:rsidRPr="00000000">
              <w:rPr>
                <w:rFonts w:ascii="Times New Roman" w:cs="Times New Roman" w:eastAsia="Times New Roman" w:hAnsi="Times New Roman"/>
                <w:b w:val="0"/>
                <w:bCs w:val="0"/>
                <w:sz w:val="19"/>
                <w:szCs w:val="19"/>
                <w:rtl w:val="0"/>
              </w:rPr>
              <w:t xml:space="preserve">A VirtualBox virtual network adapter that connects guest machines to each other and to the host, but not to any external or bridged network -- used here to isolate the test-bed (Section 3.5, Figure 4.2).</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393">
            <w:pPr>
              <w:rPr/>
            </w:pPr>
            <w:r w:rsidDel="00000000" w:rsidR="00000000" w:rsidRPr="00000000">
              <w:rPr>
                <w:rFonts w:ascii="Times New Roman" w:cs="Times New Roman" w:eastAsia="Times New Roman" w:hAnsi="Times New Roman"/>
                <w:b w:val="0"/>
                <w:bCs w:val="0"/>
                <w:sz w:val="19"/>
                <w:szCs w:val="19"/>
                <w:rtl w:val="0"/>
              </w:rPr>
              <w:t xml:space="preserve">Promiscuous mode</w:t>
            </w:r>
            <w:r w:rsidDel="00000000" w:rsidR="00000000" w:rsidRPr="00000000">
              <w:rPr>
                <w:rtl w:val="0"/>
              </w:rPr>
            </w:r>
          </w:p>
        </w:tc>
        <w:tc>
          <w:tcPr/>
          <w:p w:rsidR="00000000" w:rsidDel="00000000" w:rsidP="00000000" w:rsidRDefault="00000000" w:rsidRPr="00000000" w14:paraId="00000394">
            <w:pPr>
              <w:rPr/>
            </w:pPr>
            <w:r w:rsidDel="00000000" w:rsidR="00000000" w:rsidRPr="00000000">
              <w:rPr>
                <w:rFonts w:ascii="Times New Roman" w:cs="Times New Roman" w:eastAsia="Times New Roman" w:hAnsi="Times New Roman"/>
                <w:b w:val="0"/>
                <w:bCs w:val="0"/>
                <w:sz w:val="19"/>
                <w:szCs w:val="19"/>
                <w:rtl w:val="0"/>
              </w:rPr>
              <w:t xml:space="preserve">A network-adapter setting that, when enabled, allows a capturing interface to see frames not addressed to it; left at Deny for this demonstration (Section 4.1.1, Section 5.5).</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395">
            <w:pPr>
              <w:rPr/>
            </w:pPr>
            <w:r w:rsidDel="00000000" w:rsidR="00000000" w:rsidRPr="00000000">
              <w:rPr>
                <w:rFonts w:ascii="Times New Roman" w:cs="Times New Roman" w:eastAsia="Times New Roman" w:hAnsi="Times New Roman"/>
                <w:b w:val="0"/>
                <w:bCs w:val="0"/>
                <w:sz w:val="19"/>
                <w:szCs w:val="19"/>
                <w:rtl w:val="0"/>
              </w:rPr>
              <w:t xml:space="preserve">SYN scan</w:t>
            </w:r>
            <w:r w:rsidDel="00000000" w:rsidR="00000000" w:rsidRPr="00000000">
              <w:rPr>
                <w:rtl w:val="0"/>
              </w:rPr>
            </w:r>
          </w:p>
        </w:tc>
        <w:tc>
          <w:tcPr/>
          <w:p w:rsidR="00000000" w:rsidDel="00000000" w:rsidP="00000000" w:rsidRDefault="00000000" w:rsidRPr="00000000" w14:paraId="00000396">
            <w:pPr>
              <w:rPr/>
            </w:pPr>
            <w:r w:rsidDel="00000000" w:rsidR="00000000" w:rsidRPr="00000000">
              <w:rPr>
                <w:rFonts w:ascii="Times New Roman" w:cs="Times New Roman" w:eastAsia="Times New Roman" w:hAnsi="Times New Roman"/>
                <w:b w:val="0"/>
                <w:bCs w:val="0"/>
                <w:sz w:val="19"/>
                <w:szCs w:val="19"/>
                <w:rtl w:val="0"/>
              </w:rPr>
              <w:t xml:space="preserve">A TCP reconnaissance technique that sends a SYN segment to a range of ports and infers open/closed/filtered state from the reply, without completing the three-way handshake (Section 4.2.2).</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397">
            <w:pPr>
              <w:rPr/>
            </w:pPr>
            <w:r w:rsidDel="00000000" w:rsidR="00000000" w:rsidRPr="00000000">
              <w:rPr>
                <w:rFonts w:ascii="Times New Roman" w:cs="Times New Roman" w:eastAsia="Times New Roman" w:hAnsi="Times New Roman"/>
                <w:b w:val="0"/>
                <w:bCs w:val="0"/>
                <w:sz w:val="19"/>
                <w:szCs w:val="19"/>
                <w:rtl w:val="0"/>
              </w:rPr>
              <w:t xml:space="preserve">Follow TCP/UDP Stream</w:t>
            </w:r>
            <w:r w:rsidDel="00000000" w:rsidR="00000000" w:rsidRPr="00000000">
              <w:rPr>
                <w:rtl w:val="0"/>
              </w:rPr>
            </w:r>
          </w:p>
        </w:tc>
        <w:tc>
          <w:tcPr/>
          <w:p w:rsidR="00000000" w:rsidDel="00000000" w:rsidP="00000000" w:rsidRDefault="00000000" w:rsidRPr="00000000" w14:paraId="00000398">
            <w:pPr>
              <w:rPr/>
            </w:pPr>
            <w:r w:rsidDel="00000000" w:rsidR="00000000" w:rsidRPr="00000000">
              <w:rPr>
                <w:rFonts w:ascii="Times New Roman" w:cs="Times New Roman" w:eastAsia="Times New Roman" w:hAnsi="Times New Roman"/>
                <w:b w:val="0"/>
                <w:bCs w:val="0"/>
                <w:sz w:val="19"/>
                <w:szCs w:val="19"/>
                <w:rtl w:val="0"/>
              </w:rPr>
              <w:t xml:space="preserve">A Wireshark feature that reassembles all packets belonging to one conversation into a single readable view (Sections 4.2.1 and 4.2.3).</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399">
            <w:pPr>
              <w:rPr/>
            </w:pPr>
            <w:r w:rsidDel="00000000" w:rsidR="00000000" w:rsidRPr="00000000">
              <w:rPr>
                <w:rFonts w:ascii="Times New Roman" w:cs="Times New Roman" w:eastAsia="Times New Roman" w:hAnsi="Times New Roman"/>
                <w:b w:val="0"/>
                <w:bCs w:val="0"/>
                <w:sz w:val="19"/>
                <w:szCs w:val="19"/>
                <w:rtl w:val="0"/>
              </w:rPr>
              <w:t xml:space="preserve">pcapng</w:t>
            </w:r>
            <w:r w:rsidDel="00000000" w:rsidR="00000000" w:rsidRPr="00000000">
              <w:rPr>
                <w:rtl w:val="0"/>
              </w:rPr>
            </w:r>
          </w:p>
        </w:tc>
        <w:tc>
          <w:tcPr/>
          <w:p w:rsidR="00000000" w:rsidDel="00000000" w:rsidP="00000000" w:rsidRDefault="00000000" w:rsidRPr="00000000" w14:paraId="0000039A">
            <w:pPr>
              <w:rPr/>
            </w:pPr>
            <w:r w:rsidDel="00000000" w:rsidR="00000000" w:rsidRPr="00000000">
              <w:rPr>
                <w:rFonts w:ascii="Times New Roman" w:cs="Times New Roman" w:eastAsia="Times New Roman" w:hAnsi="Times New Roman"/>
                <w:b w:val="0"/>
                <w:bCs w:val="0"/>
                <w:sz w:val="19"/>
                <w:szCs w:val="19"/>
                <w:rtl w:val="0"/>
              </w:rPr>
              <w:t xml:space="preserve">The IETF-standardised "PCAP Next Generation" packet capture container format, used for every capture in this dissertation [22].</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9B">
            <w:pPr>
              <w:rPr/>
            </w:pPr>
            <w:r w:rsidDel="00000000" w:rsidR="00000000" w:rsidRPr="00000000">
              <w:rPr>
                <w:rFonts w:ascii="Times New Roman" w:cs="Times New Roman" w:eastAsia="Times New Roman" w:hAnsi="Times New Roman"/>
                <w:b w:val="0"/>
                <w:bCs w:val="0"/>
                <w:sz w:val="19"/>
                <w:szCs w:val="19"/>
                <w:rtl w:val="0"/>
              </w:rPr>
              <w:t xml:space="preserve">WS-Discovery</w:t>
            </w:r>
            <w:r w:rsidDel="00000000" w:rsidR="00000000" w:rsidRPr="00000000">
              <w:rPr>
                <w:rtl w:val="0"/>
              </w:rPr>
            </w:r>
          </w:p>
        </w:tc>
        <w:tc>
          <w:tcPr/>
          <w:p w:rsidR="00000000" w:rsidDel="00000000" w:rsidP="00000000" w:rsidRDefault="00000000" w:rsidRPr="00000000" w14:paraId="0000039C">
            <w:pPr>
              <w:rPr/>
            </w:pPr>
            <w:r w:rsidDel="00000000" w:rsidR="00000000" w:rsidRPr="00000000">
              <w:rPr>
                <w:rFonts w:ascii="Times New Roman" w:cs="Times New Roman" w:eastAsia="Times New Roman" w:hAnsi="Times New Roman"/>
                <w:b w:val="0"/>
                <w:bCs w:val="0"/>
                <w:sz w:val="19"/>
                <w:szCs w:val="19"/>
                <w:rtl w:val="0"/>
              </w:rPr>
              <w:t xml:space="preserve">A SOAP-over-UDP, multicast-based service discovery protocol standardised by OASIS; observed incidentally in Section 4.2.1 [23].</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9D">
            <w:pPr>
              <w:rPr/>
            </w:pPr>
            <w:r w:rsidDel="00000000" w:rsidR="00000000" w:rsidRPr="00000000">
              <w:rPr>
                <w:rFonts w:ascii="Times New Roman" w:cs="Times New Roman" w:eastAsia="Times New Roman" w:hAnsi="Times New Roman"/>
                <w:b w:val="0"/>
                <w:bCs w:val="0"/>
                <w:sz w:val="19"/>
                <w:szCs w:val="19"/>
                <w:rtl w:val="0"/>
              </w:rPr>
              <w:t xml:space="preserve">Chain of custody</w:t>
            </w:r>
            <w:r w:rsidDel="00000000" w:rsidR="00000000" w:rsidRPr="00000000">
              <w:rPr>
                <w:rtl w:val="0"/>
              </w:rPr>
            </w:r>
          </w:p>
        </w:tc>
        <w:tc>
          <w:tcPr/>
          <w:p w:rsidR="00000000" w:rsidDel="00000000" w:rsidP="00000000" w:rsidRDefault="00000000" w:rsidRPr="00000000" w14:paraId="0000039E">
            <w:pPr>
              <w:rPr/>
            </w:pPr>
            <w:r w:rsidDel="00000000" w:rsidR="00000000" w:rsidRPr="00000000">
              <w:rPr>
                <w:rFonts w:ascii="Times New Roman" w:cs="Times New Roman" w:eastAsia="Times New Roman" w:hAnsi="Times New Roman"/>
                <w:b w:val="0"/>
                <w:bCs w:val="0"/>
                <w:sz w:val="19"/>
                <w:szCs w:val="19"/>
                <w:rtl w:val="0"/>
              </w:rPr>
              <w:t xml:space="preserve">A documented, verifiable record of who handled a piece of evidence, when, and with what integrity checks, from acquisition to analysis (Section 2.4, Figure 5.1).</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9F">
            <w:pPr>
              <w:rPr/>
            </w:pPr>
            <w:r w:rsidDel="00000000" w:rsidR="00000000" w:rsidRPr="00000000">
              <w:rPr>
                <w:rFonts w:ascii="Times New Roman" w:cs="Times New Roman" w:eastAsia="Times New Roman" w:hAnsi="Times New Roman"/>
                <w:b w:val="0"/>
                <w:bCs w:val="0"/>
                <w:sz w:val="19"/>
                <w:szCs w:val="19"/>
                <w:rtl w:val="0"/>
              </w:rPr>
              <w:t xml:space="preserve">SHA-256</w:t>
            </w:r>
            <w:r w:rsidDel="00000000" w:rsidR="00000000" w:rsidRPr="00000000">
              <w:rPr>
                <w:rtl w:val="0"/>
              </w:rPr>
            </w:r>
          </w:p>
        </w:tc>
        <w:tc>
          <w:tcPr/>
          <w:p w:rsidR="00000000" w:rsidDel="00000000" w:rsidP="00000000" w:rsidRDefault="00000000" w:rsidRPr="00000000" w14:paraId="000003A0">
            <w:pPr>
              <w:rPr/>
            </w:pPr>
            <w:r w:rsidDel="00000000" w:rsidR="00000000" w:rsidRPr="00000000">
              <w:rPr>
                <w:rFonts w:ascii="Times New Roman" w:cs="Times New Roman" w:eastAsia="Times New Roman" w:hAnsi="Times New Roman"/>
                <w:b w:val="0"/>
                <w:bCs w:val="0"/>
                <w:sz w:val="19"/>
                <w:szCs w:val="19"/>
                <w:rtl w:val="0"/>
              </w:rPr>
              <w:t xml:space="preserve">A 256-bit cryptographic hash function used in this dissertation to fingerprint the capture file for integrity verification (Section 4.2.4).</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A1">
            <w:pPr>
              <w:rPr/>
            </w:pPr>
            <w:r w:rsidDel="00000000" w:rsidR="00000000" w:rsidRPr="00000000">
              <w:rPr>
                <w:rFonts w:ascii="Times New Roman" w:cs="Times New Roman" w:eastAsia="Times New Roman" w:hAnsi="Times New Roman"/>
                <w:b w:val="0"/>
                <w:bCs w:val="0"/>
                <w:sz w:val="19"/>
                <w:szCs w:val="19"/>
                <w:rtl w:val="0"/>
              </w:rPr>
              <w:t xml:space="preserve">Time-to-evidence (TTE)</w:t>
            </w:r>
            <w:r w:rsidDel="00000000" w:rsidR="00000000" w:rsidRPr="00000000">
              <w:rPr>
                <w:rtl w:val="0"/>
              </w:rPr>
            </w:r>
          </w:p>
        </w:tc>
        <w:tc>
          <w:tcPr/>
          <w:p w:rsidR="00000000" w:rsidDel="00000000" w:rsidP="00000000" w:rsidRDefault="00000000" w:rsidRPr="00000000" w14:paraId="000003A2">
            <w:pPr>
              <w:rPr/>
            </w:pPr>
            <w:r w:rsidDel="00000000" w:rsidR="00000000" w:rsidRPr="00000000">
              <w:rPr>
                <w:rFonts w:ascii="Times New Roman" w:cs="Times New Roman" w:eastAsia="Times New Roman" w:hAnsi="Times New Roman"/>
                <w:b w:val="0"/>
                <w:bCs w:val="0"/>
                <w:sz w:val="19"/>
                <w:szCs w:val="19"/>
                <w:rtl w:val="0"/>
              </w:rPr>
              <w:t xml:space="preserve">The interval between an attack command being issued and the corresponding evidence being logged (Section 3.3.4, Section 5.3).</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A3">
            <w:pPr>
              <w:rPr/>
            </w:pPr>
            <w:r w:rsidDel="00000000" w:rsidR="00000000" w:rsidRPr="00000000">
              <w:rPr>
                <w:rFonts w:ascii="Times New Roman" w:cs="Times New Roman" w:eastAsia="Times New Roman" w:hAnsi="Times New Roman"/>
                <w:b w:val="0"/>
                <w:bCs w:val="0"/>
                <w:sz w:val="19"/>
                <w:szCs w:val="19"/>
                <w:rtl w:val="0"/>
              </w:rPr>
              <w:t xml:space="preserve">DSR</w:t>
            </w:r>
            <w:r w:rsidDel="00000000" w:rsidR="00000000" w:rsidRPr="00000000">
              <w:rPr>
                <w:rtl w:val="0"/>
              </w:rPr>
            </w:r>
          </w:p>
        </w:tc>
        <w:tc>
          <w:tcPr/>
          <w:p w:rsidR="00000000" w:rsidDel="00000000" w:rsidP="00000000" w:rsidRDefault="00000000" w:rsidRPr="00000000" w14:paraId="000003A4">
            <w:pPr>
              <w:rPr/>
            </w:pPr>
            <w:r w:rsidDel="00000000" w:rsidR="00000000" w:rsidRPr="00000000">
              <w:rPr>
                <w:rFonts w:ascii="Times New Roman" w:cs="Times New Roman" w:eastAsia="Times New Roman" w:hAnsi="Times New Roman"/>
                <w:b w:val="0"/>
                <w:bCs w:val="0"/>
                <w:sz w:val="19"/>
                <w:szCs w:val="19"/>
                <w:rtl w:val="0"/>
              </w:rPr>
              <w:t xml:space="preserve">Design Science Research -- the methodology used to structure the artefact-oriented development and evaluation of the nine-phase framework (Section 3.1).</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A5">
            <w:pPr>
              <w:rPr/>
            </w:pPr>
            <w:r w:rsidDel="00000000" w:rsidR="00000000" w:rsidRPr="00000000">
              <w:rPr>
                <w:rFonts w:ascii="Times New Roman" w:cs="Times New Roman" w:eastAsia="Times New Roman" w:hAnsi="Times New Roman"/>
                <w:b w:val="0"/>
                <w:bCs w:val="0"/>
                <w:sz w:val="19"/>
                <w:szCs w:val="19"/>
                <w:rtl w:val="0"/>
              </w:rPr>
              <w:t xml:space="preserve">Metasploitable2</w:t>
            </w:r>
            <w:r w:rsidDel="00000000" w:rsidR="00000000" w:rsidRPr="00000000">
              <w:rPr>
                <w:rtl w:val="0"/>
              </w:rPr>
            </w:r>
          </w:p>
        </w:tc>
        <w:tc>
          <w:tcPr/>
          <w:p w:rsidR="00000000" w:rsidDel="00000000" w:rsidP="00000000" w:rsidRDefault="00000000" w:rsidRPr="00000000" w14:paraId="000003A6">
            <w:pPr>
              <w:rPr/>
            </w:pPr>
            <w:r w:rsidDel="00000000" w:rsidR="00000000" w:rsidRPr="00000000">
              <w:rPr>
                <w:rFonts w:ascii="Times New Roman" w:cs="Times New Roman" w:eastAsia="Times New Roman" w:hAnsi="Times New Roman"/>
                <w:b w:val="0"/>
                <w:bCs w:val="0"/>
                <w:sz w:val="19"/>
                <w:szCs w:val="19"/>
                <w:rtl w:val="0"/>
              </w:rPr>
              <w:t xml:space="preserve">An intentionally vulnerable Ubuntu-based virtual machine distributed by Rapid7 and used as the target VM throughout this dissertation [24].</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A7">
            <w:pPr>
              <w:rPr/>
            </w:pPr>
            <w:r w:rsidDel="00000000" w:rsidR="00000000" w:rsidRPr="00000000">
              <w:rPr>
                <w:rFonts w:ascii="Times New Roman" w:cs="Times New Roman" w:eastAsia="Times New Roman" w:hAnsi="Times New Roman"/>
                <w:b w:val="0"/>
                <w:bCs w:val="0"/>
                <w:sz w:val="19"/>
                <w:szCs w:val="19"/>
                <w:rtl w:val="0"/>
              </w:rPr>
              <w:t xml:space="preserve">MSS</w:t>
            </w:r>
            <w:r w:rsidDel="00000000" w:rsidR="00000000" w:rsidRPr="00000000">
              <w:rPr>
                <w:rtl w:val="0"/>
              </w:rPr>
            </w:r>
          </w:p>
        </w:tc>
        <w:tc>
          <w:tcPr/>
          <w:p w:rsidR="00000000" w:rsidDel="00000000" w:rsidP="00000000" w:rsidRDefault="00000000" w:rsidRPr="00000000" w14:paraId="000003A8">
            <w:pPr>
              <w:rPr/>
            </w:pPr>
            <w:r w:rsidDel="00000000" w:rsidR="00000000" w:rsidRPr="00000000">
              <w:rPr>
                <w:rFonts w:ascii="Times New Roman" w:cs="Times New Roman" w:eastAsia="Times New Roman" w:hAnsi="Times New Roman"/>
                <w:b w:val="0"/>
                <w:bCs w:val="0"/>
                <w:sz w:val="19"/>
                <w:szCs w:val="19"/>
                <w:rtl w:val="0"/>
              </w:rPr>
              <w:t xml:space="preserve">Maximum Segment Size -- a TCP option declaring the largest segment a host will accept; used as a passive fingerprinting signal in Section 4.2.1.</w:t>
            </w:r>
            <w:r w:rsidDel="00000000" w:rsidR="00000000" w:rsidRPr="00000000">
              <w:rPr>
                <w:rtl w:val="0"/>
              </w:rPr>
            </w:r>
          </w:p>
        </w:tc>
      </w:tr>
    </w:tbl>
    <w:p w:rsidR="00000000" w:rsidDel="00000000" w:rsidP="00000000" w:rsidRDefault="00000000" w:rsidRPr="00000000" w14:paraId="000003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AA">
      <w:pPr>
        <w:pStyle w:val="Heading4"/>
        <w:spacing w:before="0" w:lineRule="auto"/>
        <w:ind w:left="171" w:firstLine="0"/>
        <w:rPr/>
      </w:pPr>
      <w:r w:rsidDel="00000000" w:rsidR="00000000" w:rsidRPr="00000000">
        <w:rPr>
          <w:rtl w:val="0"/>
        </w:rPr>
        <w:t xml:space="preserve">Appendix F -- Observed SYN-Scan Port States (Figure 4.13)</w:t>
      </w:r>
    </w:p>
    <w:p w:rsidR="00000000" w:rsidDel="00000000" w:rsidP="00000000" w:rsidRDefault="00000000" w:rsidRPr="00000000" w14:paraId="000003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Table F.1 lists the destination ports visible in the filtered tcp.flags.syn==1 view in Figure 4.13, the conventional service each port is associated with, and the state inferred from whether a SYN/ACK reply from 192.168.56.101 appears in the same capture window.</w:t>
      </w:r>
      <w:r w:rsidDel="00000000" w:rsidR="00000000" w:rsidRPr="00000000">
        <w:rPr>
          <w:rtl w:val="0"/>
        </w:rPr>
      </w:r>
    </w:p>
    <w:tbl>
      <w:tblPr>
        <w:tblStyle w:val="Table12"/>
        <w:tblW w:w="9089.0" w:type="dxa"/>
        <w:jc w:val="left"/>
        <w:tblInd w:w="204.0" w:type="dxa"/>
        <w:tblBorders>
          <w:top w:color="808080" w:space="0" w:sz="8" w:val="single"/>
          <w:left w:color="808080" w:space="0" w:sz="8" w:val="single"/>
          <w:bottom w:color="808080" w:space="0" w:sz="8" w:val="single"/>
          <w:right w:color="808080" w:space="0" w:sz="8" w:val="single"/>
          <w:insideH w:color="808080" w:space="0" w:sz="8" w:val="single"/>
          <w:insideV w:color="808080" w:space="0" w:sz="8" w:val="single"/>
        </w:tblBorders>
        <w:tblLayout w:type="fixed"/>
        <w:tblLook w:val="0000"/>
      </w:tblPr>
      <w:tblGrid>
        <w:gridCol w:w="1533"/>
        <w:gridCol w:w="3504"/>
        <w:gridCol w:w="4052"/>
        <w:tblGridChange w:id="0">
          <w:tblGrid>
            <w:gridCol w:w="1533"/>
            <w:gridCol w:w="3504"/>
            <w:gridCol w:w="4052"/>
          </w:tblGrid>
        </w:tblGridChange>
      </w:tblGrid>
      <w:tr>
        <w:trPr>
          <w:cantSplit w:val="0"/>
          <w:trHeight w:val="899" w:hRule="atLeast"/>
          <w:tblHeader w:val="0"/>
        </w:trPr>
        <w:tc>
          <w:tcPr/>
          <w:p w:rsidR="00000000" w:rsidDel="00000000" w:rsidP="00000000" w:rsidRDefault="00000000" w:rsidRPr="00000000" w14:paraId="000003AC">
            <w:pPr>
              <w:rPr/>
            </w:pPr>
            <w:r w:rsidDel="00000000" w:rsidR="00000000" w:rsidRPr="00000000">
              <w:rPr>
                <w:rFonts w:ascii="Times New Roman" w:cs="Times New Roman" w:eastAsia="Times New Roman" w:hAnsi="Times New Roman"/>
                <w:b w:val="1"/>
                <w:bCs w:val="1"/>
                <w:sz w:val="19"/>
                <w:szCs w:val="19"/>
                <w:rtl w:val="0"/>
              </w:rPr>
              <w:t xml:space="preserve">Port</w:t>
            </w:r>
            <w:r w:rsidDel="00000000" w:rsidR="00000000" w:rsidRPr="00000000">
              <w:rPr>
                <w:rtl w:val="0"/>
              </w:rPr>
            </w:r>
          </w:p>
        </w:tc>
        <w:tc>
          <w:tcPr/>
          <w:p w:rsidR="00000000" w:rsidDel="00000000" w:rsidP="00000000" w:rsidRDefault="00000000" w:rsidRPr="00000000" w14:paraId="000003AD">
            <w:pPr>
              <w:rPr/>
            </w:pPr>
            <w:r w:rsidDel="00000000" w:rsidR="00000000" w:rsidRPr="00000000">
              <w:rPr>
                <w:rFonts w:ascii="Times New Roman" w:cs="Times New Roman" w:eastAsia="Times New Roman" w:hAnsi="Times New Roman"/>
                <w:b w:val="1"/>
                <w:bCs w:val="1"/>
                <w:sz w:val="19"/>
                <w:szCs w:val="19"/>
                <w:rtl w:val="0"/>
              </w:rPr>
              <w:t xml:space="preserve">Conventional Service</w:t>
            </w:r>
            <w:r w:rsidDel="00000000" w:rsidR="00000000" w:rsidRPr="00000000">
              <w:rPr>
                <w:rtl w:val="0"/>
              </w:rPr>
            </w:r>
          </w:p>
        </w:tc>
        <w:tc>
          <w:tcPr/>
          <w:p w:rsidR="00000000" w:rsidDel="00000000" w:rsidP="00000000" w:rsidRDefault="00000000" w:rsidRPr="00000000" w14:paraId="000003AE">
            <w:pPr>
              <w:rPr/>
            </w:pPr>
            <w:r w:rsidDel="00000000" w:rsidR="00000000" w:rsidRPr="00000000">
              <w:rPr>
                <w:rFonts w:ascii="Times New Roman" w:cs="Times New Roman" w:eastAsia="Times New Roman" w:hAnsi="Times New Roman"/>
                <w:b w:val="1"/>
                <w:bCs w:val="1"/>
                <w:sz w:val="19"/>
                <w:szCs w:val="19"/>
                <w:rtl w:val="0"/>
              </w:rPr>
              <w:t xml:space="preserve">Inferred State</w:t>
            </w:r>
            <w:r w:rsidDel="00000000" w:rsidR="00000000" w:rsidRPr="00000000">
              <w:rPr>
                <w:rtl w:val="0"/>
              </w:rPr>
            </w:r>
          </w:p>
        </w:tc>
      </w:tr>
      <w:tr>
        <w:trPr>
          <w:cantSplit w:val="0"/>
          <w:trHeight w:val="899" w:hRule="atLeast"/>
          <w:tblHeader w:val="0"/>
        </w:trPr>
        <w:tc>
          <w:tcPr/>
          <w:p w:rsidR="00000000" w:rsidDel="00000000" w:rsidP="00000000" w:rsidRDefault="00000000" w:rsidRPr="00000000" w14:paraId="000003AF">
            <w:pPr>
              <w:rPr/>
            </w:pPr>
            <w:r w:rsidDel="00000000" w:rsidR="00000000" w:rsidRPr="00000000">
              <w:rPr>
                <w:rFonts w:ascii="Times New Roman" w:cs="Times New Roman" w:eastAsia="Times New Roman" w:hAnsi="Times New Roman"/>
                <w:b w:val="0"/>
                <w:bCs w:val="0"/>
                <w:sz w:val="19"/>
                <w:szCs w:val="19"/>
                <w:rtl w:val="0"/>
              </w:rPr>
              <w:t xml:space="preserve">22</w:t>
            </w:r>
            <w:r w:rsidDel="00000000" w:rsidR="00000000" w:rsidRPr="00000000">
              <w:rPr>
                <w:rtl w:val="0"/>
              </w:rPr>
            </w:r>
          </w:p>
        </w:tc>
        <w:tc>
          <w:tcPr/>
          <w:p w:rsidR="00000000" w:rsidDel="00000000" w:rsidP="00000000" w:rsidRDefault="00000000" w:rsidRPr="00000000" w14:paraId="000003B0">
            <w:pPr>
              <w:rPr/>
            </w:pPr>
            <w:r w:rsidDel="00000000" w:rsidR="00000000" w:rsidRPr="00000000">
              <w:rPr>
                <w:rFonts w:ascii="Times New Roman" w:cs="Times New Roman" w:eastAsia="Times New Roman" w:hAnsi="Times New Roman"/>
                <w:b w:val="0"/>
                <w:bCs w:val="0"/>
                <w:sz w:val="19"/>
                <w:szCs w:val="19"/>
                <w:rtl w:val="0"/>
              </w:rPr>
              <w:t xml:space="preserve">SSH</w:t>
            </w:r>
            <w:r w:rsidDel="00000000" w:rsidR="00000000" w:rsidRPr="00000000">
              <w:rPr>
                <w:rtl w:val="0"/>
              </w:rPr>
            </w:r>
          </w:p>
        </w:tc>
        <w:tc>
          <w:tcPr/>
          <w:p w:rsidR="00000000" w:rsidDel="00000000" w:rsidP="00000000" w:rsidRDefault="00000000" w:rsidRPr="00000000" w14:paraId="000003B1">
            <w:pPr>
              <w:rPr/>
            </w:pPr>
            <w:r w:rsidDel="00000000" w:rsidR="00000000" w:rsidRPr="00000000">
              <w:rPr>
                <w:rFonts w:ascii="Times New Roman" w:cs="Times New Roman" w:eastAsia="Times New Roman" w:hAnsi="Times New Roman"/>
                <w:b w:val="0"/>
                <w:bCs w:val="0"/>
                <w:sz w:val="19"/>
                <w:szCs w:val="19"/>
                <w:rtl w:val="0"/>
              </w:rPr>
              <w:t xml:space="preserve">Open (SYN/ACK observed)</w:t>
            </w:r>
            <w:r w:rsidDel="00000000" w:rsidR="00000000" w:rsidRPr="00000000">
              <w:rPr>
                <w:rtl w:val="0"/>
              </w:rPr>
            </w:r>
          </w:p>
        </w:tc>
      </w:tr>
      <w:tr>
        <w:trPr>
          <w:cantSplit w:val="0"/>
          <w:trHeight w:val="1000" w:hRule="atLeast"/>
          <w:tblHeader w:val="0"/>
        </w:trPr>
        <w:tc>
          <w:tcPr/>
          <w:p w:rsidR="00000000" w:rsidDel="00000000" w:rsidP="00000000" w:rsidRDefault="00000000" w:rsidRPr="00000000" w14:paraId="000003B2">
            <w:pPr>
              <w:rPr/>
            </w:pPr>
            <w:r w:rsidDel="00000000" w:rsidR="00000000" w:rsidRPr="00000000">
              <w:rPr>
                <w:rFonts w:ascii="Times New Roman" w:cs="Times New Roman" w:eastAsia="Times New Roman" w:hAnsi="Times New Roman"/>
                <w:b w:val="0"/>
                <w:bCs w:val="0"/>
                <w:sz w:val="19"/>
                <w:szCs w:val="19"/>
                <w:rtl w:val="0"/>
              </w:rPr>
              <w:t xml:space="preserve">80</w:t>
            </w:r>
            <w:r w:rsidDel="00000000" w:rsidR="00000000" w:rsidRPr="00000000">
              <w:rPr>
                <w:rtl w:val="0"/>
              </w:rPr>
            </w:r>
          </w:p>
        </w:tc>
        <w:tc>
          <w:tcPr/>
          <w:p w:rsidR="00000000" w:rsidDel="00000000" w:rsidP="00000000" w:rsidRDefault="00000000" w:rsidRPr="00000000" w14:paraId="000003B3">
            <w:pPr>
              <w:rPr/>
            </w:pPr>
            <w:r w:rsidDel="00000000" w:rsidR="00000000" w:rsidRPr="00000000">
              <w:rPr>
                <w:rFonts w:ascii="Times New Roman" w:cs="Times New Roman" w:eastAsia="Times New Roman" w:hAnsi="Times New Roman"/>
                <w:b w:val="0"/>
                <w:bCs w:val="0"/>
                <w:sz w:val="19"/>
                <w:szCs w:val="19"/>
                <w:rtl w:val="0"/>
              </w:rPr>
              <w:t xml:space="preserve">HTTP</w:t>
            </w:r>
            <w:r w:rsidDel="00000000" w:rsidR="00000000" w:rsidRPr="00000000">
              <w:rPr>
                <w:rtl w:val="0"/>
              </w:rPr>
            </w:r>
          </w:p>
        </w:tc>
        <w:tc>
          <w:tcPr/>
          <w:p w:rsidR="00000000" w:rsidDel="00000000" w:rsidP="00000000" w:rsidRDefault="00000000" w:rsidRPr="00000000" w14:paraId="000003B4">
            <w:pPr>
              <w:rPr/>
            </w:pPr>
            <w:r w:rsidDel="00000000" w:rsidR="00000000" w:rsidRPr="00000000">
              <w:rPr>
                <w:rFonts w:ascii="Times New Roman" w:cs="Times New Roman" w:eastAsia="Times New Roman" w:hAnsi="Times New Roman"/>
                <w:b w:val="0"/>
                <w:bCs w:val="0"/>
                <w:sz w:val="19"/>
                <w:szCs w:val="19"/>
                <w:rtl w:val="0"/>
              </w:rPr>
              <w:t xml:space="preserve">Open (SYN/ACK observed; confirmed further in Section 4.2.3)</w:t>
            </w:r>
            <w:r w:rsidDel="00000000" w:rsidR="00000000" w:rsidRPr="00000000">
              <w:rPr>
                <w:rtl w:val="0"/>
              </w:rPr>
            </w:r>
          </w:p>
        </w:tc>
      </w:tr>
      <w:tr>
        <w:trPr>
          <w:cantSplit w:val="0"/>
          <w:trHeight w:val="1199" w:hRule="atLeast"/>
          <w:tblHeader w:val="0"/>
        </w:trPr>
        <w:tc>
          <w:tcPr/>
          <w:p w:rsidR="00000000" w:rsidDel="00000000" w:rsidP="00000000" w:rsidRDefault="00000000" w:rsidRPr="00000000" w14:paraId="000003B5">
            <w:pPr>
              <w:rPr/>
            </w:pPr>
            <w:r w:rsidDel="00000000" w:rsidR="00000000" w:rsidRPr="00000000">
              <w:rPr>
                <w:rFonts w:ascii="Times New Roman" w:cs="Times New Roman" w:eastAsia="Times New Roman" w:hAnsi="Times New Roman"/>
                <w:b w:val="0"/>
                <w:bCs w:val="0"/>
                <w:sz w:val="19"/>
                <w:szCs w:val="19"/>
                <w:rtl w:val="0"/>
              </w:rPr>
              <w:t xml:space="preserve">111</w:t>
            </w:r>
            <w:r w:rsidDel="00000000" w:rsidR="00000000" w:rsidRPr="00000000">
              <w:rPr>
                <w:rtl w:val="0"/>
              </w:rPr>
            </w:r>
          </w:p>
        </w:tc>
        <w:tc>
          <w:tcPr/>
          <w:p w:rsidR="00000000" w:rsidDel="00000000" w:rsidP="00000000" w:rsidRDefault="00000000" w:rsidRPr="00000000" w14:paraId="000003B6">
            <w:pPr>
              <w:rPr/>
            </w:pPr>
            <w:r w:rsidDel="00000000" w:rsidR="00000000" w:rsidRPr="00000000">
              <w:rPr>
                <w:rFonts w:ascii="Times New Roman" w:cs="Times New Roman" w:eastAsia="Times New Roman" w:hAnsi="Times New Roman"/>
                <w:b w:val="0"/>
                <w:bCs w:val="0"/>
                <w:sz w:val="19"/>
                <w:szCs w:val="19"/>
                <w:rtl w:val="0"/>
              </w:rPr>
              <w:t xml:space="preserve">RPC bind (rpcbind)</w:t>
            </w:r>
            <w:r w:rsidDel="00000000" w:rsidR="00000000" w:rsidRPr="00000000">
              <w:rPr>
                <w:rtl w:val="0"/>
              </w:rPr>
            </w:r>
          </w:p>
        </w:tc>
        <w:tc>
          <w:tcPr/>
          <w:p w:rsidR="00000000" w:rsidDel="00000000" w:rsidP="00000000" w:rsidRDefault="00000000" w:rsidRPr="00000000" w14:paraId="000003B7">
            <w:pPr>
              <w:rPr/>
            </w:pPr>
            <w:r w:rsidDel="00000000" w:rsidR="00000000" w:rsidRPr="00000000">
              <w:rPr>
                <w:rFonts w:ascii="Times New Roman" w:cs="Times New Roman" w:eastAsia="Times New Roman" w:hAnsi="Times New Roman"/>
                <w:b w:val="0"/>
                <w:bCs w:val="0"/>
                <w:sz w:val="19"/>
                <w:szCs w:val="19"/>
                <w:rtl w:val="0"/>
              </w:rPr>
              <w:t xml:space="preserve">Open (SYN/ACK observed)</w:t>
            </w:r>
            <w:r w:rsidDel="00000000" w:rsidR="00000000" w:rsidRPr="00000000">
              <w:rPr>
                <w:rtl w:val="0"/>
              </w:rPr>
            </w:r>
          </w:p>
        </w:tc>
      </w:tr>
      <w:tr>
        <w:trPr>
          <w:cantSplit w:val="0"/>
          <w:trHeight w:val="780" w:hRule="atLeast"/>
          <w:tblHeader w:val="0"/>
        </w:trPr>
        <w:tc>
          <w:tcPr/>
          <w:p w:rsidR="00000000" w:rsidDel="00000000" w:rsidP="00000000" w:rsidRDefault="00000000" w:rsidRPr="00000000" w14:paraId="000003B8">
            <w:pPr>
              <w:rPr/>
            </w:pPr>
            <w:r w:rsidDel="00000000" w:rsidR="00000000" w:rsidRPr="00000000">
              <w:rPr>
                <w:rFonts w:ascii="Times New Roman" w:cs="Times New Roman" w:eastAsia="Times New Roman" w:hAnsi="Times New Roman"/>
                <w:b w:val="0"/>
                <w:bCs w:val="0"/>
                <w:sz w:val="19"/>
                <w:szCs w:val="19"/>
                <w:rtl w:val="0"/>
              </w:rPr>
              <w:t xml:space="preserve">139</w:t>
            </w:r>
            <w:r w:rsidDel="00000000" w:rsidR="00000000" w:rsidRPr="00000000">
              <w:rPr>
                <w:rtl w:val="0"/>
              </w:rPr>
            </w:r>
          </w:p>
        </w:tc>
        <w:tc>
          <w:tcPr/>
          <w:p w:rsidR="00000000" w:rsidDel="00000000" w:rsidP="00000000" w:rsidRDefault="00000000" w:rsidRPr="00000000" w14:paraId="000003B9">
            <w:pPr>
              <w:rPr/>
            </w:pPr>
            <w:r w:rsidDel="00000000" w:rsidR="00000000" w:rsidRPr="00000000">
              <w:rPr>
                <w:rFonts w:ascii="Times New Roman" w:cs="Times New Roman" w:eastAsia="Times New Roman" w:hAnsi="Times New Roman"/>
                <w:b w:val="0"/>
                <w:bCs w:val="0"/>
                <w:sz w:val="19"/>
                <w:szCs w:val="19"/>
                <w:rtl w:val="0"/>
              </w:rPr>
              <w:t xml:space="preserve">NetBIOS-SSN (Samba)</w:t>
            </w:r>
            <w:r w:rsidDel="00000000" w:rsidR="00000000" w:rsidRPr="00000000">
              <w:rPr>
                <w:rtl w:val="0"/>
              </w:rPr>
            </w:r>
          </w:p>
        </w:tc>
        <w:tc>
          <w:tcPr/>
          <w:p w:rsidR="00000000" w:rsidDel="00000000" w:rsidP="00000000" w:rsidRDefault="00000000" w:rsidRPr="00000000" w14:paraId="000003BA">
            <w:pPr>
              <w:rPr/>
            </w:pPr>
            <w:r w:rsidDel="00000000" w:rsidR="00000000" w:rsidRPr="00000000">
              <w:rPr>
                <w:rFonts w:ascii="Times New Roman" w:cs="Times New Roman" w:eastAsia="Times New Roman" w:hAnsi="Times New Roman"/>
                <w:b w:val="0"/>
                <w:bCs w:val="0"/>
                <w:sz w:val="19"/>
                <w:szCs w:val="19"/>
                <w:rtl w:val="0"/>
              </w:rPr>
              <w:t xml:space="preserve">Open (SYN/ACK observed)</w:t>
            </w:r>
            <w:r w:rsidDel="00000000" w:rsidR="00000000" w:rsidRPr="00000000">
              <w:rPr>
                <w:rtl w:val="0"/>
              </w:rPr>
            </w:r>
          </w:p>
        </w:tc>
      </w:tr>
      <w:tr>
        <w:trPr>
          <w:cantSplit w:val="0"/>
          <w:trHeight w:val="1519" w:hRule="atLeast"/>
          <w:tblHeader w:val="0"/>
        </w:trPr>
        <w:tc>
          <w:tcPr/>
          <w:p w:rsidR="00000000" w:rsidDel="00000000" w:rsidP="00000000" w:rsidRDefault="00000000" w:rsidRPr="00000000" w14:paraId="000003BB">
            <w:pPr>
              <w:rPr/>
            </w:pPr>
            <w:r w:rsidDel="00000000" w:rsidR="00000000" w:rsidRPr="00000000">
              <w:rPr>
                <w:rFonts w:ascii="Times New Roman" w:cs="Times New Roman" w:eastAsia="Times New Roman" w:hAnsi="Times New Roman"/>
                <w:b w:val="0"/>
                <w:bCs w:val="0"/>
                <w:sz w:val="19"/>
                <w:szCs w:val="19"/>
                <w:rtl w:val="0"/>
              </w:rPr>
              <w:t xml:space="preserve">3306</w:t>
            </w:r>
            <w:r w:rsidDel="00000000" w:rsidR="00000000" w:rsidRPr="00000000">
              <w:rPr>
                <w:rtl w:val="0"/>
              </w:rPr>
            </w:r>
          </w:p>
        </w:tc>
        <w:tc>
          <w:tcPr/>
          <w:p w:rsidR="00000000" w:rsidDel="00000000" w:rsidP="00000000" w:rsidRDefault="00000000" w:rsidRPr="00000000" w14:paraId="000003BC">
            <w:pPr>
              <w:rPr/>
            </w:pPr>
            <w:r w:rsidDel="00000000" w:rsidR="00000000" w:rsidRPr="00000000">
              <w:rPr>
                <w:rFonts w:ascii="Times New Roman" w:cs="Times New Roman" w:eastAsia="Times New Roman" w:hAnsi="Times New Roman"/>
                <w:b w:val="0"/>
                <w:bCs w:val="0"/>
                <w:sz w:val="19"/>
                <w:szCs w:val="19"/>
                <w:rtl w:val="0"/>
              </w:rPr>
              <w:t xml:space="preserve">MySQL</w:t>
            </w:r>
            <w:r w:rsidDel="00000000" w:rsidR="00000000" w:rsidRPr="00000000">
              <w:rPr>
                <w:rtl w:val="0"/>
              </w:rPr>
            </w:r>
          </w:p>
        </w:tc>
        <w:tc>
          <w:tcPr/>
          <w:p w:rsidR="00000000" w:rsidDel="00000000" w:rsidP="00000000" w:rsidRDefault="00000000" w:rsidRPr="00000000" w14:paraId="000003BD">
            <w:pPr>
              <w:rPr/>
            </w:pPr>
            <w:r w:rsidDel="00000000" w:rsidR="00000000" w:rsidRPr="00000000">
              <w:rPr>
                <w:rFonts w:ascii="Times New Roman" w:cs="Times New Roman" w:eastAsia="Times New Roman" w:hAnsi="Times New Roman"/>
                <w:b w:val="0"/>
                <w:bCs w:val="0"/>
                <w:sz w:val="19"/>
                <w:szCs w:val="19"/>
                <w:rtl w:val="0"/>
              </w:rPr>
              <w:t xml:space="preserve">Open (SYN/ACK observed)</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BE">
            <w:pPr>
              <w:rPr/>
            </w:pPr>
            <w:r w:rsidDel="00000000" w:rsidR="00000000" w:rsidRPr="00000000">
              <w:rPr>
                <w:rFonts w:ascii="Times New Roman" w:cs="Times New Roman" w:eastAsia="Times New Roman" w:hAnsi="Times New Roman"/>
                <w:b w:val="0"/>
                <w:bCs w:val="0"/>
                <w:sz w:val="19"/>
                <w:szCs w:val="19"/>
                <w:rtl w:val="0"/>
              </w:rPr>
              <w:t xml:space="preserve">110</w:t>
            </w:r>
            <w:r w:rsidDel="00000000" w:rsidR="00000000" w:rsidRPr="00000000">
              <w:rPr>
                <w:rtl w:val="0"/>
              </w:rPr>
            </w:r>
          </w:p>
        </w:tc>
        <w:tc>
          <w:tcPr/>
          <w:p w:rsidR="00000000" w:rsidDel="00000000" w:rsidP="00000000" w:rsidRDefault="00000000" w:rsidRPr="00000000" w14:paraId="000003BF">
            <w:pPr>
              <w:rPr/>
            </w:pPr>
            <w:r w:rsidDel="00000000" w:rsidR="00000000" w:rsidRPr="00000000">
              <w:rPr>
                <w:rFonts w:ascii="Times New Roman" w:cs="Times New Roman" w:eastAsia="Times New Roman" w:hAnsi="Times New Roman"/>
                <w:b w:val="0"/>
                <w:bCs w:val="0"/>
                <w:sz w:val="19"/>
                <w:szCs w:val="19"/>
                <w:rtl w:val="0"/>
              </w:rPr>
              <w:t xml:space="preserve">POP3</w:t>
            </w:r>
            <w:r w:rsidDel="00000000" w:rsidR="00000000" w:rsidRPr="00000000">
              <w:rPr>
                <w:rtl w:val="0"/>
              </w:rPr>
            </w:r>
          </w:p>
        </w:tc>
        <w:tc>
          <w:tcPr/>
          <w:p w:rsidR="00000000" w:rsidDel="00000000" w:rsidP="00000000" w:rsidRDefault="00000000" w:rsidRPr="00000000" w14:paraId="000003C0">
            <w:pPr>
              <w:rPr/>
            </w:pPr>
            <w:r w:rsidDel="00000000" w:rsidR="00000000" w:rsidRPr="00000000">
              <w:rPr>
                <w:rFonts w:ascii="Times New Roman" w:cs="Times New Roman" w:eastAsia="Times New Roman" w:hAnsi="Times New Roman"/>
                <w:b w:val="0"/>
                <w:bCs w:val="0"/>
                <w:sz w:val="19"/>
                <w:szCs w:val="19"/>
                <w:rtl w:val="0"/>
              </w:rPr>
              <w:t xml:space="preserve">No reply in capture window (filtered/closed)</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C1">
            <w:pPr>
              <w:rPr/>
            </w:pPr>
            <w:r w:rsidDel="00000000" w:rsidR="00000000" w:rsidRPr="00000000">
              <w:rPr>
                <w:rFonts w:ascii="Times New Roman" w:cs="Times New Roman" w:eastAsia="Times New Roman" w:hAnsi="Times New Roman"/>
                <w:b w:val="0"/>
                <w:bCs w:val="0"/>
                <w:sz w:val="19"/>
                <w:szCs w:val="19"/>
                <w:rtl w:val="0"/>
              </w:rPr>
              <w:t xml:space="preserve">143</w:t>
            </w:r>
            <w:r w:rsidDel="00000000" w:rsidR="00000000" w:rsidRPr="00000000">
              <w:rPr>
                <w:rtl w:val="0"/>
              </w:rPr>
            </w:r>
          </w:p>
        </w:tc>
        <w:tc>
          <w:tcPr/>
          <w:p w:rsidR="00000000" w:rsidDel="00000000" w:rsidP="00000000" w:rsidRDefault="00000000" w:rsidRPr="00000000" w14:paraId="000003C2">
            <w:pPr>
              <w:rPr/>
            </w:pPr>
            <w:r w:rsidDel="00000000" w:rsidR="00000000" w:rsidRPr="00000000">
              <w:rPr>
                <w:rFonts w:ascii="Times New Roman" w:cs="Times New Roman" w:eastAsia="Times New Roman" w:hAnsi="Times New Roman"/>
                <w:b w:val="0"/>
                <w:bCs w:val="0"/>
                <w:sz w:val="19"/>
                <w:szCs w:val="19"/>
                <w:rtl w:val="0"/>
              </w:rPr>
              <w:t xml:space="preserve">IMAP</w:t>
            </w:r>
            <w:r w:rsidDel="00000000" w:rsidR="00000000" w:rsidRPr="00000000">
              <w:rPr>
                <w:rtl w:val="0"/>
              </w:rPr>
            </w:r>
          </w:p>
        </w:tc>
        <w:tc>
          <w:tcPr/>
          <w:p w:rsidR="00000000" w:rsidDel="00000000" w:rsidP="00000000" w:rsidRDefault="00000000" w:rsidRPr="00000000" w14:paraId="000003C3">
            <w:pPr>
              <w:rPr/>
            </w:pPr>
            <w:r w:rsidDel="00000000" w:rsidR="00000000" w:rsidRPr="00000000">
              <w:rPr>
                <w:rFonts w:ascii="Times New Roman" w:cs="Times New Roman" w:eastAsia="Times New Roman" w:hAnsi="Times New Roman"/>
                <w:b w:val="0"/>
                <w:bCs w:val="0"/>
                <w:sz w:val="19"/>
                <w:szCs w:val="19"/>
                <w:rtl w:val="0"/>
              </w:rPr>
              <w:t xml:space="preserve">No reply in capture window (filtered/closed)</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C4">
            <w:pPr>
              <w:rPr/>
            </w:pPr>
            <w:r w:rsidDel="00000000" w:rsidR="00000000" w:rsidRPr="00000000">
              <w:rPr>
                <w:rFonts w:ascii="Times New Roman" w:cs="Times New Roman" w:eastAsia="Times New Roman" w:hAnsi="Times New Roman"/>
                <w:b w:val="0"/>
                <w:bCs w:val="0"/>
                <w:sz w:val="19"/>
                <w:szCs w:val="19"/>
                <w:rtl w:val="0"/>
              </w:rPr>
              <w:t xml:space="preserve">135</w:t>
            </w:r>
            <w:r w:rsidDel="00000000" w:rsidR="00000000" w:rsidRPr="00000000">
              <w:rPr>
                <w:rtl w:val="0"/>
              </w:rPr>
            </w:r>
          </w:p>
        </w:tc>
        <w:tc>
          <w:tcPr/>
          <w:p w:rsidR="00000000" w:rsidDel="00000000" w:rsidP="00000000" w:rsidRDefault="00000000" w:rsidRPr="00000000" w14:paraId="000003C5">
            <w:pPr>
              <w:rPr/>
            </w:pPr>
            <w:r w:rsidDel="00000000" w:rsidR="00000000" w:rsidRPr="00000000">
              <w:rPr>
                <w:rFonts w:ascii="Times New Roman" w:cs="Times New Roman" w:eastAsia="Times New Roman" w:hAnsi="Times New Roman"/>
                <w:b w:val="0"/>
                <w:bCs w:val="0"/>
                <w:sz w:val="19"/>
                <w:szCs w:val="19"/>
                <w:rtl w:val="0"/>
              </w:rPr>
              <w:t xml:space="preserve">MS-RPC</w:t>
            </w:r>
            <w:r w:rsidDel="00000000" w:rsidR="00000000" w:rsidRPr="00000000">
              <w:rPr>
                <w:rtl w:val="0"/>
              </w:rPr>
            </w:r>
          </w:p>
        </w:tc>
        <w:tc>
          <w:tcPr/>
          <w:p w:rsidR="00000000" w:rsidDel="00000000" w:rsidP="00000000" w:rsidRDefault="00000000" w:rsidRPr="00000000" w14:paraId="000003C6">
            <w:pPr>
              <w:rPr/>
            </w:pPr>
            <w:r w:rsidDel="00000000" w:rsidR="00000000" w:rsidRPr="00000000">
              <w:rPr>
                <w:rFonts w:ascii="Times New Roman" w:cs="Times New Roman" w:eastAsia="Times New Roman" w:hAnsi="Times New Roman"/>
                <w:b w:val="0"/>
                <w:bCs w:val="0"/>
                <w:sz w:val="19"/>
                <w:szCs w:val="19"/>
                <w:rtl w:val="0"/>
              </w:rPr>
              <w:t xml:space="preserve">No reply in capture window (filtered/closed)</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C7">
            <w:pPr>
              <w:rPr/>
            </w:pPr>
            <w:r w:rsidDel="00000000" w:rsidR="00000000" w:rsidRPr="00000000">
              <w:rPr>
                <w:rFonts w:ascii="Times New Roman" w:cs="Times New Roman" w:eastAsia="Times New Roman" w:hAnsi="Times New Roman"/>
                <w:b w:val="0"/>
                <w:bCs w:val="0"/>
                <w:sz w:val="19"/>
                <w:szCs w:val="19"/>
                <w:rtl w:val="0"/>
              </w:rPr>
              <w:t xml:space="preserve">554</w:t>
            </w:r>
            <w:r w:rsidDel="00000000" w:rsidR="00000000" w:rsidRPr="00000000">
              <w:rPr>
                <w:rtl w:val="0"/>
              </w:rPr>
            </w:r>
          </w:p>
        </w:tc>
        <w:tc>
          <w:tcPr/>
          <w:p w:rsidR="00000000" w:rsidDel="00000000" w:rsidP="00000000" w:rsidRDefault="00000000" w:rsidRPr="00000000" w14:paraId="000003C8">
            <w:pPr>
              <w:rPr/>
            </w:pPr>
            <w:r w:rsidDel="00000000" w:rsidR="00000000" w:rsidRPr="00000000">
              <w:rPr>
                <w:rFonts w:ascii="Times New Roman" w:cs="Times New Roman" w:eastAsia="Times New Roman" w:hAnsi="Times New Roman"/>
                <w:b w:val="0"/>
                <w:bCs w:val="0"/>
                <w:sz w:val="19"/>
                <w:szCs w:val="19"/>
                <w:rtl w:val="0"/>
              </w:rPr>
              <w:t xml:space="preserve">RTSP</w:t>
            </w:r>
            <w:r w:rsidDel="00000000" w:rsidR="00000000" w:rsidRPr="00000000">
              <w:rPr>
                <w:rtl w:val="0"/>
              </w:rPr>
            </w:r>
          </w:p>
        </w:tc>
        <w:tc>
          <w:tcPr/>
          <w:p w:rsidR="00000000" w:rsidDel="00000000" w:rsidP="00000000" w:rsidRDefault="00000000" w:rsidRPr="00000000" w14:paraId="000003C9">
            <w:pPr>
              <w:rPr/>
            </w:pPr>
            <w:r w:rsidDel="00000000" w:rsidR="00000000" w:rsidRPr="00000000">
              <w:rPr>
                <w:rFonts w:ascii="Times New Roman" w:cs="Times New Roman" w:eastAsia="Times New Roman" w:hAnsi="Times New Roman"/>
                <w:b w:val="0"/>
                <w:bCs w:val="0"/>
                <w:sz w:val="19"/>
                <w:szCs w:val="19"/>
                <w:rtl w:val="0"/>
              </w:rPr>
              <w:t xml:space="preserve">No reply in capture window (filtered/closed)</w:t>
            </w:r>
            <w:r w:rsidDel="00000000" w:rsidR="00000000" w:rsidRPr="00000000">
              <w:rPr>
                <w:rtl w:val="0"/>
              </w:rPr>
            </w:r>
          </w:p>
        </w:tc>
      </w:tr>
      <w:tr>
        <w:trPr>
          <w:cantSplit w:val="0"/>
          <w:trHeight w:val="678" w:hRule="atLeast"/>
          <w:tblHeader w:val="0"/>
        </w:trPr>
        <w:tc>
          <w:tcPr/>
          <w:p w:rsidR="00000000" w:rsidDel="00000000" w:rsidP="00000000" w:rsidRDefault="00000000" w:rsidRPr="00000000" w14:paraId="000003CA">
            <w:pPr>
              <w:rPr/>
            </w:pPr>
            <w:r w:rsidDel="00000000" w:rsidR="00000000" w:rsidRPr="00000000">
              <w:rPr>
                <w:rFonts w:ascii="Times New Roman" w:cs="Times New Roman" w:eastAsia="Times New Roman" w:hAnsi="Times New Roman"/>
                <w:b w:val="0"/>
                <w:bCs w:val="0"/>
                <w:sz w:val="19"/>
                <w:szCs w:val="19"/>
                <w:rtl w:val="0"/>
              </w:rPr>
              <w:t xml:space="preserve">8080</w:t>
            </w:r>
            <w:r w:rsidDel="00000000" w:rsidR="00000000" w:rsidRPr="00000000">
              <w:rPr>
                <w:rtl w:val="0"/>
              </w:rPr>
            </w:r>
          </w:p>
        </w:tc>
        <w:tc>
          <w:tcPr/>
          <w:p w:rsidR="00000000" w:rsidDel="00000000" w:rsidP="00000000" w:rsidRDefault="00000000" w:rsidRPr="00000000" w14:paraId="000003CB">
            <w:pPr>
              <w:rPr/>
            </w:pPr>
            <w:r w:rsidDel="00000000" w:rsidR="00000000" w:rsidRPr="00000000">
              <w:rPr>
                <w:rFonts w:ascii="Times New Roman" w:cs="Times New Roman" w:eastAsia="Times New Roman" w:hAnsi="Times New Roman"/>
                <w:b w:val="0"/>
                <w:bCs w:val="0"/>
                <w:sz w:val="19"/>
                <w:szCs w:val="19"/>
                <w:rtl w:val="0"/>
              </w:rPr>
              <w:t xml:space="preserve">HTTP-alt</w:t>
            </w:r>
            <w:r w:rsidDel="00000000" w:rsidR="00000000" w:rsidRPr="00000000">
              <w:rPr>
                <w:rtl w:val="0"/>
              </w:rPr>
            </w:r>
          </w:p>
        </w:tc>
        <w:tc>
          <w:tcPr/>
          <w:p w:rsidR="00000000" w:rsidDel="00000000" w:rsidP="00000000" w:rsidRDefault="00000000" w:rsidRPr="00000000" w14:paraId="000003CC">
            <w:pPr>
              <w:rPr/>
            </w:pPr>
            <w:r w:rsidDel="00000000" w:rsidR="00000000" w:rsidRPr="00000000">
              <w:rPr>
                <w:rFonts w:ascii="Times New Roman" w:cs="Times New Roman" w:eastAsia="Times New Roman" w:hAnsi="Times New Roman"/>
                <w:b w:val="0"/>
                <w:bCs w:val="0"/>
                <w:sz w:val="19"/>
                <w:szCs w:val="19"/>
                <w:rtl w:val="0"/>
              </w:rPr>
              <w:t xml:space="preserve">No reply in capture window (filtered/closed)</w:t>
            </w:r>
            <w:r w:rsidDel="00000000" w:rsidR="00000000" w:rsidRPr="00000000">
              <w:rPr>
                <w:rtl w:val="0"/>
              </w:rPr>
            </w:r>
          </w:p>
        </w:tc>
      </w:tr>
    </w:tbl>
    <w:p w:rsidR="00000000" w:rsidDel="00000000" w:rsidP="00000000" w:rsidRDefault="00000000" w:rsidRPr="00000000" w14:paraId="000003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3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248" w:line="360" w:lineRule="auto"/>
        <w:ind w:left="165" w:right="181"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sz w:val="22"/>
          <w:szCs w:val="22"/>
          <w:rtl w:val="0"/>
        </w:rPr>
        <w:t xml:space="preserve">The five ports confirmed open are consistent with the default service set documented for Metasploitable2 [24] and, taken together with the HTTP reconstruction in Section 4.2.3, give this dissertation's single demonstration run five separately corroborated indicators rather than one -- the standard this dissertation holds itself to throughout Chapter 4, per the corroboration principle discussed in Section 2.3.</w:t>
      </w:r>
      <w:r w:rsidDel="00000000" w:rsidR="00000000" w:rsidRPr="00000000">
        <w:rPr>
          <w:rtl w:val="0"/>
        </w:rPr>
      </w:r>
    </w:p>
    <w:sectPr>
      <w:footerReference r:id="rId33" w:type="default"/>
      <w:pgSz w:h="16840" w:w="11920"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Times New Roman"/>
  <w:font w:name="Georgia"/>
  <w:font w:name="Gungsuh"/>
  <w:font w:name="Consolas"/>
  <w:font w:name="Helvetica Neue">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CF">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885" w:hanging="360"/>
      </w:pPr>
      <w:rPr>
        <w:rFonts w:ascii="Times New Roman" w:cs="Times New Roman" w:eastAsia="Times New Roman" w:hAnsi="Times New Roman"/>
        <w:b w:val="0"/>
        <w:bCs w:val="0"/>
        <w:i w:val="0"/>
        <w:iCs w:val="0"/>
        <w:sz w:val="22"/>
        <w:szCs w:val="22"/>
      </w:rPr>
    </w:lvl>
    <w:lvl w:ilvl="1">
      <w:start w:val="0"/>
      <w:numFmt w:val="bullet"/>
      <w:lvlText w:val="•"/>
      <w:lvlJc w:val="left"/>
      <w:pPr>
        <w:ind w:left="1729" w:hanging="360"/>
      </w:pPr>
      <w:rPr/>
    </w:lvl>
    <w:lvl w:ilvl="2">
      <w:start w:val="0"/>
      <w:numFmt w:val="bullet"/>
      <w:lvlText w:val="•"/>
      <w:lvlJc w:val="left"/>
      <w:pPr>
        <w:ind w:left="2578" w:hanging="360"/>
      </w:pPr>
      <w:rPr/>
    </w:lvl>
    <w:lvl w:ilvl="3">
      <w:start w:val="0"/>
      <w:numFmt w:val="bullet"/>
      <w:lvlText w:val="•"/>
      <w:lvlJc w:val="left"/>
      <w:pPr>
        <w:ind w:left="3427" w:hanging="360"/>
      </w:pPr>
      <w:rPr/>
    </w:lvl>
    <w:lvl w:ilvl="4">
      <w:start w:val="0"/>
      <w:numFmt w:val="bullet"/>
      <w:lvlText w:val="•"/>
      <w:lvlJc w:val="left"/>
      <w:pPr>
        <w:ind w:left="4276" w:hanging="360"/>
      </w:pPr>
      <w:rPr/>
    </w:lvl>
    <w:lvl w:ilvl="5">
      <w:start w:val="0"/>
      <w:numFmt w:val="bullet"/>
      <w:lvlText w:val="•"/>
      <w:lvlJc w:val="left"/>
      <w:pPr>
        <w:ind w:left="5125" w:hanging="360"/>
      </w:pPr>
      <w:rPr/>
    </w:lvl>
    <w:lvl w:ilvl="6">
      <w:start w:val="0"/>
      <w:numFmt w:val="bullet"/>
      <w:lvlText w:val="•"/>
      <w:lvlJc w:val="left"/>
      <w:pPr>
        <w:ind w:left="5974" w:hanging="360"/>
      </w:pPr>
      <w:rPr/>
    </w:lvl>
    <w:lvl w:ilvl="7">
      <w:start w:val="0"/>
      <w:numFmt w:val="bullet"/>
      <w:lvlText w:val="•"/>
      <w:lvlJc w:val="left"/>
      <w:pPr>
        <w:ind w:left="6823" w:hanging="360"/>
      </w:pPr>
      <w:rPr/>
    </w:lvl>
    <w:lvl w:ilvl="8">
      <w:start w:val="0"/>
      <w:numFmt w:val="bullet"/>
      <w:lvlText w:val="•"/>
      <w:lvlJc w:val="left"/>
      <w:pPr>
        <w:ind w:left="7672" w:hanging="360"/>
      </w:pPr>
      <w:rPr/>
    </w:lvl>
  </w:abstractNum>
  <w:abstractNum w:abstractNumId="2">
    <w:lvl w:ilvl="0">
      <w:start w:val="1"/>
      <w:numFmt w:val="decimal"/>
      <w:lvlText w:val="[%1]"/>
      <w:lvlJc w:val="left"/>
      <w:pPr>
        <w:ind w:left="165" w:hanging="342"/>
      </w:pPr>
      <w:rPr>
        <w:rFonts w:ascii="Times New Roman" w:cs="Times New Roman" w:eastAsia="Times New Roman" w:hAnsi="Times New Roman"/>
        <w:b w:val="0"/>
        <w:bCs w:val="0"/>
        <w:i w:val="0"/>
        <w:iCs w:val="0"/>
        <w:sz w:val="22"/>
        <w:szCs w:val="22"/>
      </w:rPr>
    </w:lvl>
    <w:lvl w:ilvl="1">
      <w:start w:val="0"/>
      <w:numFmt w:val="bullet"/>
      <w:lvlText w:val="•"/>
      <w:lvlJc w:val="left"/>
      <w:pPr>
        <w:ind w:left="1081" w:hanging="342.0000000000002"/>
      </w:pPr>
      <w:rPr/>
    </w:lvl>
    <w:lvl w:ilvl="2">
      <w:start w:val="0"/>
      <w:numFmt w:val="bullet"/>
      <w:lvlText w:val="•"/>
      <w:lvlJc w:val="left"/>
      <w:pPr>
        <w:ind w:left="2002" w:hanging="342"/>
      </w:pPr>
      <w:rPr/>
    </w:lvl>
    <w:lvl w:ilvl="3">
      <w:start w:val="0"/>
      <w:numFmt w:val="bullet"/>
      <w:lvlText w:val="•"/>
      <w:lvlJc w:val="left"/>
      <w:pPr>
        <w:ind w:left="2923" w:hanging="342"/>
      </w:pPr>
      <w:rPr/>
    </w:lvl>
    <w:lvl w:ilvl="4">
      <w:start w:val="0"/>
      <w:numFmt w:val="bullet"/>
      <w:lvlText w:val="•"/>
      <w:lvlJc w:val="left"/>
      <w:pPr>
        <w:ind w:left="3844" w:hanging="342"/>
      </w:pPr>
      <w:rPr/>
    </w:lvl>
    <w:lvl w:ilvl="5">
      <w:start w:val="0"/>
      <w:numFmt w:val="bullet"/>
      <w:lvlText w:val="•"/>
      <w:lvlJc w:val="left"/>
      <w:pPr>
        <w:ind w:left="4765" w:hanging="342"/>
      </w:pPr>
      <w:rPr/>
    </w:lvl>
    <w:lvl w:ilvl="6">
      <w:start w:val="0"/>
      <w:numFmt w:val="bullet"/>
      <w:lvlText w:val="•"/>
      <w:lvlJc w:val="left"/>
      <w:pPr>
        <w:ind w:left="5686" w:hanging="342"/>
      </w:pPr>
      <w:rPr/>
    </w:lvl>
    <w:lvl w:ilvl="7">
      <w:start w:val="0"/>
      <w:numFmt w:val="bullet"/>
      <w:lvlText w:val="•"/>
      <w:lvlJc w:val="left"/>
      <w:pPr>
        <w:ind w:left="6607" w:hanging="342"/>
      </w:pPr>
      <w:rPr/>
    </w:lvl>
    <w:lvl w:ilvl="8">
      <w:start w:val="0"/>
      <w:numFmt w:val="bullet"/>
      <w:lvlText w:val="•"/>
      <w:lvlJc w:val="left"/>
      <w:pPr>
        <w:ind w:left="7528" w:hanging="342.0000000000009"/>
      </w:pPr>
      <w:rPr/>
    </w:lvl>
  </w:abstractNum>
  <w:abstractNum w:abstractNumId="3">
    <w:lvl w:ilvl="0">
      <w:start w:val="0"/>
      <w:numFmt w:val="bullet"/>
      <w:lvlText w:val="●"/>
      <w:lvlJc w:val="left"/>
      <w:pPr>
        <w:ind w:left="885" w:hanging="360"/>
      </w:pPr>
      <w:rPr>
        <w:rFonts w:ascii="Helvetica Neue" w:cs="Helvetica Neue" w:eastAsia="Helvetica Neue" w:hAnsi="Helvetica Neue"/>
        <w:b w:val="0"/>
        <w:bCs w:val="0"/>
        <w:i w:val="0"/>
        <w:iCs w:val="0"/>
        <w:sz w:val="22"/>
        <w:szCs w:val="22"/>
      </w:rPr>
    </w:lvl>
    <w:lvl w:ilvl="1">
      <w:start w:val="0"/>
      <w:numFmt w:val="bullet"/>
      <w:lvlText w:val="•"/>
      <w:lvlJc w:val="left"/>
      <w:pPr>
        <w:ind w:left="1729" w:hanging="360"/>
      </w:pPr>
      <w:rPr/>
    </w:lvl>
    <w:lvl w:ilvl="2">
      <w:start w:val="0"/>
      <w:numFmt w:val="bullet"/>
      <w:lvlText w:val="•"/>
      <w:lvlJc w:val="left"/>
      <w:pPr>
        <w:ind w:left="2578" w:hanging="360"/>
      </w:pPr>
      <w:rPr/>
    </w:lvl>
    <w:lvl w:ilvl="3">
      <w:start w:val="0"/>
      <w:numFmt w:val="bullet"/>
      <w:lvlText w:val="•"/>
      <w:lvlJc w:val="left"/>
      <w:pPr>
        <w:ind w:left="3427" w:hanging="360"/>
      </w:pPr>
      <w:rPr/>
    </w:lvl>
    <w:lvl w:ilvl="4">
      <w:start w:val="0"/>
      <w:numFmt w:val="bullet"/>
      <w:lvlText w:val="•"/>
      <w:lvlJc w:val="left"/>
      <w:pPr>
        <w:ind w:left="4276" w:hanging="360"/>
      </w:pPr>
      <w:rPr/>
    </w:lvl>
    <w:lvl w:ilvl="5">
      <w:start w:val="0"/>
      <w:numFmt w:val="bullet"/>
      <w:lvlText w:val="•"/>
      <w:lvlJc w:val="left"/>
      <w:pPr>
        <w:ind w:left="5125" w:hanging="360"/>
      </w:pPr>
      <w:rPr/>
    </w:lvl>
    <w:lvl w:ilvl="6">
      <w:start w:val="0"/>
      <w:numFmt w:val="bullet"/>
      <w:lvlText w:val="•"/>
      <w:lvlJc w:val="left"/>
      <w:pPr>
        <w:ind w:left="5974" w:hanging="360"/>
      </w:pPr>
      <w:rPr/>
    </w:lvl>
    <w:lvl w:ilvl="7">
      <w:start w:val="0"/>
      <w:numFmt w:val="bullet"/>
      <w:lvlText w:val="•"/>
      <w:lvlJc w:val="left"/>
      <w:pPr>
        <w:ind w:left="6823" w:hanging="360"/>
      </w:pPr>
      <w:rPr/>
    </w:lvl>
    <w:lvl w:ilvl="8">
      <w:start w:val="0"/>
      <w:numFmt w:val="bullet"/>
      <w:lvlText w:val="•"/>
      <w:lvlJc w:val="left"/>
      <w:pPr>
        <w:ind w:left="7672" w:hanging="360"/>
      </w:pPr>
      <w:rPr/>
    </w:lvl>
  </w:abstractNum>
  <w:abstractNum w:abstractNumId="4">
    <w:lvl w:ilvl="0">
      <w:start w:val="3"/>
      <w:numFmt w:val="decimal"/>
      <w:lvlText w:val="%1"/>
      <w:lvlJc w:val="left"/>
      <w:pPr>
        <w:ind w:left="915" w:hanging="720"/>
      </w:pPr>
      <w:rPr/>
    </w:lvl>
    <w:lvl w:ilvl="1">
      <w:start w:val="1"/>
      <w:numFmt w:val="decimal"/>
      <w:lvlText w:val="%1.%2"/>
      <w:lvlJc w:val="left"/>
      <w:pPr>
        <w:ind w:left="915" w:hanging="720"/>
      </w:pPr>
      <w:rPr/>
    </w:lvl>
    <w:lvl w:ilvl="2">
      <w:start w:val="1"/>
      <w:numFmt w:val="decimal"/>
      <w:lvlText w:val="%1.%2.%3"/>
      <w:lvlJc w:val="left"/>
      <w:pPr>
        <w:ind w:left="794" w:hanging="630"/>
      </w:pPr>
      <w:rPr>
        <w:rFonts w:ascii="Times New Roman" w:cs="Times New Roman" w:eastAsia="Times New Roman" w:hAnsi="Times New Roman"/>
        <w:b w:val="1"/>
        <w:bCs w:val="1"/>
        <w:i w:val="0"/>
        <w:iCs w:val="0"/>
        <w:sz w:val="28"/>
        <w:szCs w:val="28"/>
      </w:rPr>
    </w:lvl>
    <w:lvl w:ilvl="3">
      <w:start w:val="0"/>
      <w:numFmt w:val="bullet"/>
      <w:lvlText w:val="•"/>
      <w:lvlJc w:val="left"/>
      <w:pPr>
        <w:ind w:left="1976" w:hanging="630"/>
      </w:pPr>
      <w:rPr/>
    </w:lvl>
    <w:lvl w:ilvl="4">
      <w:start w:val="0"/>
      <w:numFmt w:val="bullet"/>
      <w:lvlText w:val="•"/>
      <w:lvlJc w:val="left"/>
      <w:pPr>
        <w:ind w:left="3032" w:hanging="630"/>
      </w:pPr>
      <w:rPr/>
    </w:lvl>
    <w:lvl w:ilvl="5">
      <w:start w:val="0"/>
      <w:numFmt w:val="bullet"/>
      <w:lvlText w:val="•"/>
      <w:lvlJc w:val="left"/>
      <w:pPr>
        <w:ind w:left="4088" w:hanging="630"/>
      </w:pPr>
      <w:rPr/>
    </w:lvl>
    <w:lvl w:ilvl="6">
      <w:start w:val="0"/>
      <w:numFmt w:val="bullet"/>
      <w:lvlText w:val="•"/>
      <w:lvlJc w:val="left"/>
      <w:pPr>
        <w:ind w:left="5145" w:hanging="630"/>
      </w:pPr>
      <w:rPr/>
    </w:lvl>
    <w:lvl w:ilvl="7">
      <w:start w:val="0"/>
      <w:numFmt w:val="bullet"/>
      <w:lvlText w:val="•"/>
      <w:lvlJc w:val="left"/>
      <w:pPr>
        <w:ind w:left="6201" w:hanging="630"/>
      </w:pPr>
      <w:rPr/>
    </w:lvl>
    <w:lvl w:ilvl="8">
      <w:start w:val="0"/>
      <w:numFmt w:val="bullet"/>
      <w:lvlText w:val="•"/>
      <w:lvlJc w:val="left"/>
      <w:pPr>
        <w:ind w:left="7257" w:hanging="630"/>
      </w:pPr>
      <w:rPr/>
    </w:lvl>
  </w:abstractNum>
  <w:abstractNum w:abstractNumId="5">
    <w:lvl w:ilvl="0">
      <w:start w:val="2"/>
      <w:numFmt w:val="decimal"/>
      <w:lvlText w:val="%1"/>
      <w:lvlJc w:val="left"/>
      <w:pPr>
        <w:ind w:left="584" w:hanging="420"/>
      </w:pPr>
      <w:rPr/>
    </w:lvl>
    <w:lvl w:ilvl="1">
      <w:start w:val="1"/>
      <w:numFmt w:val="decimal"/>
      <w:lvlText w:val="%1.%2"/>
      <w:lvlJc w:val="left"/>
      <w:pPr>
        <w:ind w:left="584" w:hanging="420"/>
      </w:pPr>
      <w:rPr>
        <w:rFonts w:ascii="Times New Roman" w:cs="Times New Roman" w:eastAsia="Times New Roman" w:hAnsi="Times New Roman"/>
        <w:b w:val="1"/>
        <w:bCs w:val="1"/>
        <w:i w:val="0"/>
        <w:iCs w:val="0"/>
        <w:sz w:val="28"/>
        <w:szCs w:val="28"/>
      </w:rPr>
    </w:lvl>
    <w:lvl w:ilvl="2">
      <w:start w:val="0"/>
      <w:numFmt w:val="bullet"/>
      <w:lvlText w:val="•"/>
      <w:lvlJc w:val="left"/>
      <w:pPr>
        <w:ind w:left="2338" w:hanging="420"/>
      </w:pPr>
      <w:rPr/>
    </w:lvl>
    <w:lvl w:ilvl="3">
      <w:start w:val="0"/>
      <w:numFmt w:val="bullet"/>
      <w:lvlText w:val="•"/>
      <w:lvlJc w:val="left"/>
      <w:pPr>
        <w:ind w:left="3217" w:hanging="420"/>
      </w:pPr>
      <w:rPr/>
    </w:lvl>
    <w:lvl w:ilvl="4">
      <w:start w:val="0"/>
      <w:numFmt w:val="bullet"/>
      <w:lvlText w:val="•"/>
      <w:lvlJc w:val="left"/>
      <w:pPr>
        <w:ind w:left="4096" w:hanging="420"/>
      </w:pPr>
      <w:rPr/>
    </w:lvl>
    <w:lvl w:ilvl="5">
      <w:start w:val="0"/>
      <w:numFmt w:val="bullet"/>
      <w:lvlText w:val="•"/>
      <w:lvlJc w:val="left"/>
      <w:pPr>
        <w:ind w:left="4975" w:hanging="420"/>
      </w:pPr>
      <w:rPr/>
    </w:lvl>
    <w:lvl w:ilvl="6">
      <w:start w:val="0"/>
      <w:numFmt w:val="bullet"/>
      <w:lvlText w:val="•"/>
      <w:lvlJc w:val="left"/>
      <w:pPr>
        <w:ind w:left="5854" w:hanging="420"/>
      </w:pPr>
      <w:rPr/>
    </w:lvl>
    <w:lvl w:ilvl="7">
      <w:start w:val="0"/>
      <w:numFmt w:val="bullet"/>
      <w:lvlText w:val="•"/>
      <w:lvlJc w:val="left"/>
      <w:pPr>
        <w:ind w:left="6733" w:hanging="420"/>
      </w:pPr>
      <w:rPr/>
    </w:lvl>
    <w:lvl w:ilvl="8">
      <w:start w:val="0"/>
      <w:numFmt w:val="bullet"/>
      <w:lvlText w:val="•"/>
      <w:lvlJc w:val="left"/>
      <w:pPr>
        <w:ind w:left="7612" w:hanging="420"/>
      </w:pPr>
      <w:rPr/>
    </w:lvl>
  </w:abstractNum>
  <w:abstractNum w:abstractNumId="6">
    <w:lvl w:ilvl="0">
      <w:start w:val="1"/>
      <w:numFmt w:val="decimal"/>
      <w:lvlText w:val="%1."/>
      <w:lvlJc w:val="left"/>
      <w:pPr>
        <w:ind w:left="165" w:hanging="166"/>
      </w:pPr>
      <w:rPr>
        <w:rFonts w:ascii="Times New Roman" w:cs="Times New Roman" w:eastAsia="Times New Roman" w:hAnsi="Times New Roman"/>
        <w:b w:val="1"/>
        <w:bCs w:val="1"/>
        <w:i w:val="0"/>
        <w:iCs w:val="0"/>
        <w:sz w:val="20"/>
        <w:szCs w:val="20"/>
      </w:rPr>
    </w:lvl>
    <w:lvl w:ilvl="1">
      <w:start w:val="0"/>
      <w:numFmt w:val="bullet"/>
      <w:lvlText w:val="•"/>
      <w:lvlJc w:val="left"/>
      <w:pPr>
        <w:ind w:left="1081" w:hanging="166"/>
      </w:pPr>
      <w:rPr/>
    </w:lvl>
    <w:lvl w:ilvl="2">
      <w:start w:val="0"/>
      <w:numFmt w:val="bullet"/>
      <w:lvlText w:val="•"/>
      <w:lvlJc w:val="left"/>
      <w:pPr>
        <w:ind w:left="2002" w:hanging="166"/>
      </w:pPr>
      <w:rPr/>
    </w:lvl>
    <w:lvl w:ilvl="3">
      <w:start w:val="0"/>
      <w:numFmt w:val="bullet"/>
      <w:lvlText w:val="•"/>
      <w:lvlJc w:val="left"/>
      <w:pPr>
        <w:ind w:left="2923" w:hanging="166"/>
      </w:pPr>
      <w:rPr/>
    </w:lvl>
    <w:lvl w:ilvl="4">
      <w:start w:val="0"/>
      <w:numFmt w:val="bullet"/>
      <w:lvlText w:val="•"/>
      <w:lvlJc w:val="left"/>
      <w:pPr>
        <w:ind w:left="3844" w:hanging="166.00000000000045"/>
      </w:pPr>
      <w:rPr/>
    </w:lvl>
    <w:lvl w:ilvl="5">
      <w:start w:val="0"/>
      <w:numFmt w:val="bullet"/>
      <w:lvlText w:val="•"/>
      <w:lvlJc w:val="left"/>
      <w:pPr>
        <w:ind w:left="4765" w:hanging="166"/>
      </w:pPr>
      <w:rPr/>
    </w:lvl>
    <w:lvl w:ilvl="6">
      <w:start w:val="0"/>
      <w:numFmt w:val="bullet"/>
      <w:lvlText w:val="•"/>
      <w:lvlJc w:val="left"/>
      <w:pPr>
        <w:ind w:left="5686" w:hanging="166"/>
      </w:pPr>
      <w:rPr/>
    </w:lvl>
    <w:lvl w:ilvl="7">
      <w:start w:val="0"/>
      <w:numFmt w:val="bullet"/>
      <w:lvlText w:val="•"/>
      <w:lvlJc w:val="left"/>
      <w:pPr>
        <w:ind w:left="6607" w:hanging="166"/>
      </w:pPr>
      <w:rPr/>
    </w:lvl>
    <w:lvl w:ilvl="8">
      <w:start w:val="0"/>
      <w:numFmt w:val="bullet"/>
      <w:lvlText w:val="•"/>
      <w:lvlJc w:val="left"/>
      <w:pPr>
        <w:ind w:left="7528" w:hanging="166.00000000000182"/>
      </w:pPr>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60" w:lineRule="auto"/>
      <w:ind w:left="195"/>
      <w:jc w:val="both"/>
    </w:pPr>
    <w:rPr>
      <w:rFonts w:ascii="Times New Roman" w:cs="Times New Roman" w:eastAsia="Times New Roman" w:hAnsi="Times New Roman"/>
      <w:b w:val="1"/>
      <w:bCs w:val="1"/>
      <w:sz w:val="40"/>
      <w:szCs w:val="40"/>
    </w:rPr>
  </w:style>
  <w:style w:type="paragraph" w:styleId="Heading2">
    <w:name w:val="heading 2"/>
    <w:basedOn w:val="Normal"/>
    <w:next w:val="Normal"/>
    <w:pPr>
      <w:spacing w:before="60" w:lineRule="auto"/>
      <w:ind w:left="165"/>
      <w:jc w:val="both"/>
    </w:pPr>
    <w:rPr>
      <w:rFonts w:ascii="Times New Roman" w:cs="Times New Roman" w:eastAsia="Times New Roman" w:hAnsi="Times New Roman"/>
      <w:b w:val="1"/>
      <w:bCs w:val="1"/>
      <w:sz w:val="36"/>
      <w:szCs w:val="36"/>
    </w:rPr>
  </w:style>
  <w:style w:type="paragraph" w:styleId="Heading3">
    <w:name w:val="heading 3"/>
    <w:basedOn w:val="Normal"/>
    <w:next w:val="Normal"/>
    <w:pPr>
      <w:ind w:left="165"/>
    </w:pPr>
    <w:rPr>
      <w:rFonts w:ascii="Times New Roman" w:cs="Times New Roman" w:eastAsia="Times New Roman" w:hAnsi="Times New Roman"/>
      <w:b w:val="1"/>
      <w:bCs w:val="1"/>
      <w:sz w:val="32"/>
      <w:szCs w:val="32"/>
    </w:rPr>
  </w:style>
  <w:style w:type="paragraph" w:styleId="Heading4">
    <w:name w:val="heading 4"/>
    <w:basedOn w:val="Normal"/>
    <w:next w:val="Normal"/>
    <w:pPr>
      <w:spacing w:before="200" w:lineRule="auto"/>
      <w:ind w:left="766"/>
    </w:pPr>
    <w:rPr>
      <w:rFonts w:ascii="Times New Roman" w:cs="Times New Roman" w:eastAsia="Times New Roman" w:hAnsi="Times New Roman"/>
      <w:b w:val="1"/>
      <w:bCs w:val="1"/>
      <w:sz w:val="28"/>
      <w:szCs w:val="28"/>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0.0" w:type="dxa"/>
        <w:bottom w:w="0.0" w:type="dxa"/>
        <w:right w:w="0.0" w:type="dxa"/>
      </w:tblCellMar>
    </w:tblPr>
  </w:style>
  <w:style w:type="table" w:styleId="Table3">
    <w:basedOn w:val="TableNormal"/>
    <w:tblPr>
      <w:tblStyleRowBandSize w:val="1"/>
      <w:tblStyleColBandSize w:val="1"/>
      <w:tblCellMar>
        <w:top w:w="0.0" w:type="dxa"/>
        <w:left w:w="0.0" w:type="dxa"/>
        <w:bottom w:w="0.0" w:type="dxa"/>
        <w:right w:w="0.0" w:type="dxa"/>
      </w:tblCellMar>
    </w:tblPr>
  </w:style>
  <w:style w:type="table" w:styleId="Table4">
    <w:basedOn w:val="TableNormal"/>
    <w:tblPr>
      <w:tblStyleRowBandSize w:val="1"/>
      <w:tblStyleColBandSize w:val="1"/>
      <w:tblCellMar>
        <w:top w:w="0.0" w:type="dxa"/>
        <w:left w:w="0.0" w:type="dxa"/>
        <w:bottom w:w="0.0" w:type="dxa"/>
        <w:right w:w="0.0" w:type="dxa"/>
      </w:tblCellMar>
    </w:tblPr>
  </w:style>
  <w:style w:type="table" w:styleId="Table5">
    <w:basedOn w:val="TableNormal"/>
    <w:tblPr>
      <w:tblStyleRowBandSize w:val="1"/>
      <w:tblStyleColBandSize w:val="1"/>
      <w:tblCellMar>
        <w:top w:w="0.0" w:type="dxa"/>
        <w:left w:w="0.0" w:type="dxa"/>
        <w:bottom w:w="0.0" w:type="dxa"/>
        <w:right w:w="0.0" w:type="dxa"/>
      </w:tblCellMar>
    </w:tblPr>
  </w:style>
  <w:style w:type="table" w:styleId="Table6">
    <w:basedOn w:val="TableNormal"/>
    <w:tblPr>
      <w:tblStyleRowBandSize w:val="1"/>
      <w:tblStyleColBandSize w:val="1"/>
      <w:tblCellMar>
        <w:top w:w="0.0" w:type="dxa"/>
        <w:left w:w="0.0" w:type="dxa"/>
        <w:bottom w:w="0.0" w:type="dxa"/>
        <w:right w:w="0.0" w:type="dxa"/>
      </w:tblCellMar>
    </w:tblPr>
  </w:style>
  <w:style w:type="table" w:styleId="Table7">
    <w:basedOn w:val="TableNormal"/>
    <w:tblPr>
      <w:tblStyleRowBandSize w:val="1"/>
      <w:tblStyleColBandSize w:val="1"/>
      <w:tblCellMar>
        <w:top w:w="0.0" w:type="dxa"/>
        <w:left w:w="0.0" w:type="dxa"/>
        <w:bottom w:w="0.0" w:type="dxa"/>
        <w:right w:w="0.0" w:type="dxa"/>
      </w:tblCellMar>
    </w:tblPr>
  </w:style>
  <w:style w:type="table" w:styleId="Table8">
    <w:basedOn w:val="TableNormal"/>
    <w:tblPr>
      <w:tblStyleRowBandSize w:val="1"/>
      <w:tblStyleColBandSize w:val="1"/>
      <w:tblCellMar>
        <w:top w:w="0.0" w:type="dxa"/>
        <w:left w:w="0.0" w:type="dxa"/>
        <w:bottom w:w="0.0" w:type="dxa"/>
        <w:right w:w="0.0" w:type="dxa"/>
      </w:tblCellMar>
    </w:tblPr>
  </w:style>
  <w:style w:type="table" w:styleId="Table9">
    <w:basedOn w:val="TableNormal"/>
    <w:tblPr>
      <w:tblStyleRowBandSize w:val="1"/>
      <w:tblStyleColBandSize w:val="1"/>
      <w:tblCellMar>
        <w:top w:w="0.0" w:type="dxa"/>
        <w:left w:w="0.0" w:type="dxa"/>
        <w:bottom w:w="0.0" w:type="dxa"/>
        <w:right w:w="0.0" w:type="dxa"/>
      </w:tblCellMar>
    </w:tblPr>
  </w:style>
  <w:style w:type="table" w:styleId="Table10">
    <w:basedOn w:val="TableNormal"/>
    <w:tblPr>
      <w:tblStyleRowBandSize w:val="1"/>
      <w:tblStyleColBandSize w:val="1"/>
      <w:tblCellMar>
        <w:top w:w="0.0" w:type="dxa"/>
        <w:left w:w="0.0" w:type="dxa"/>
        <w:bottom w:w="0.0" w:type="dxa"/>
        <w:right w:w="0.0" w:type="dxa"/>
      </w:tblCellMar>
    </w:tblPr>
  </w:style>
  <w:style w:type="table" w:styleId="Table11">
    <w:basedOn w:val="TableNormal"/>
    <w:tblPr>
      <w:tblStyleRowBandSize w:val="1"/>
      <w:tblStyleColBandSize w:val="1"/>
      <w:tblCellMar>
        <w:top w:w="0.0" w:type="dxa"/>
        <w:left w:w="0.0" w:type="dxa"/>
        <w:bottom w:w="0.0" w:type="dxa"/>
        <w:right w:w="0.0" w:type="dxa"/>
      </w:tblCellMar>
    </w:tblPr>
  </w:style>
  <w:style w:type="table" w:styleId="Table12">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16.png"/><Relationship Id="rId22" Type="http://schemas.openxmlformats.org/officeDocument/2006/relationships/image" Target="media/image8.png"/><Relationship Id="rId21" Type="http://schemas.openxmlformats.org/officeDocument/2006/relationships/image" Target="media/image6.png"/><Relationship Id="rId24" Type="http://schemas.openxmlformats.org/officeDocument/2006/relationships/image" Target="media/image14.png"/><Relationship Id="rId23" Type="http://schemas.openxmlformats.org/officeDocument/2006/relationships/image" Target="media/image2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jpg"/><Relationship Id="rId26" Type="http://schemas.openxmlformats.org/officeDocument/2006/relationships/image" Target="media/image10.png"/><Relationship Id="rId25" Type="http://schemas.openxmlformats.org/officeDocument/2006/relationships/image" Target="media/image20.png"/><Relationship Id="rId28" Type="http://schemas.openxmlformats.org/officeDocument/2006/relationships/hyperlink" Target="https://www.wireshark.org/docs/wsug_html_chunked/" TargetMode="External"/><Relationship Id="rId27" Type="http://schemas.openxmlformats.org/officeDocument/2006/relationships/image" Target="media/image3.png"/><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www.kali.org/docs/" TargetMode="External"/><Relationship Id="rId7" Type="http://schemas.openxmlformats.org/officeDocument/2006/relationships/image" Target="media/image2.png"/><Relationship Id="rId8" Type="http://schemas.openxmlformats.org/officeDocument/2006/relationships/image" Target="media/image5.jpg"/><Relationship Id="rId31" Type="http://schemas.openxmlformats.org/officeDocument/2006/relationships/hyperlink" Target="https://www.rfc-editor.org/rfc/rfc793" TargetMode="External"/><Relationship Id="rId30" Type="http://schemas.openxmlformats.org/officeDocument/2006/relationships/hyperlink" Target="https://www.rfc-editor.org/rfc/rfc791" TargetMode="External"/><Relationship Id="rId11" Type="http://schemas.openxmlformats.org/officeDocument/2006/relationships/image" Target="media/image18.png"/><Relationship Id="rId33" Type="http://schemas.openxmlformats.org/officeDocument/2006/relationships/footer" Target="footer1.xml"/><Relationship Id="rId10" Type="http://schemas.openxmlformats.org/officeDocument/2006/relationships/image" Target="media/image12.png"/><Relationship Id="rId32" Type="http://schemas.openxmlformats.org/officeDocument/2006/relationships/hyperlink" Target="https://www.rfc-editor.org/rfc/rfc768" TargetMode="External"/><Relationship Id="rId13" Type="http://schemas.openxmlformats.org/officeDocument/2006/relationships/image" Target="media/image9.png"/><Relationship Id="rId12" Type="http://schemas.openxmlformats.org/officeDocument/2006/relationships/image" Target="media/image7.png"/><Relationship Id="rId15" Type="http://schemas.openxmlformats.org/officeDocument/2006/relationships/image" Target="media/image17.png"/><Relationship Id="rId14" Type="http://schemas.openxmlformats.org/officeDocument/2006/relationships/image" Target="media/image19.png"/><Relationship Id="rId17" Type="http://schemas.openxmlformats.org/officeDocument/2006/relationships/image" Target="media/image11.png"/><Relationship Id="rId16" Type="http://schemas.openxmlformats.org/officeDocument/2006/relationships/image" Target="media/image4.png"/><Relationship Id="rId19" Type="http://schemas.openxmlformats.org/officeDocument/2006/relationships/image" Target="media/image21.png"/><Relationship Id="rId18" Type="http://schemas.openxmlformats.org/officeDocument/2006/relationships/image" Target="media/image15.png"/></Relationships>
</file>

<file path=word/_rels/fontTable.xml.rels><?xml version="1.0" encoding="UTF-8" standalone="yes"?><Relationships xmlns="http://schemas.openxmlformats.org/package/2006/relationships"><Relationship Id="rId1" Type="http://schemas.openxmlformats.org/officeDocument/2006/relationships/font" Target="fonts/HelveticaNeue-regular.ttf"/><Relationship Id="rId2" Type="http://schemas.openxmlformats.org/officeDocument/2006/relationships/font" Target="fonts/HelveticaNeue-bold.ttf"/><Relationship Id="rId3" Type="http://schemas.openxmlformats.org/officeDocument/2006/relationships/font" Target="fonts/HelveticaNeue-italic.ttf"/><Relationship Id="rId4"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lpwstr>2026-08-25T00:00:00Z</vt:lpwstr>
  </property>
  <property fmtid="{D5CDD505-2E9C-101B-9397-08002B2CF9AE}" pid="4" name="Producer">
    <vt:lpwstr>Skia/PDF m153 Google Docs Renderer</vt:lpwstr>
  </property>
  <property fmtid="{D5CDD505-2E9C-101B-9397-08002B2CF9AE}" pid="5" name="LastSaved">
    <vt:lpwstr>2026-08-25T00:00:00Z</vt:lpwstr>
  </property>
</Properties>
</file>