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AEEF3" w:themeColor="accent5" w:themeTint="33"/>
  <w:body>
    <w:p w14:paraId="7819AC06" w14:textId="3F7148F9" w:rsidR="00C12DA6" w:rsidRDefault="00BB6D92">
      <w:pPr>
        <w:pStyle w:val="Title"/>
        <w:jc w:val="center"/>
      </w:pPr>
      <w:r>
        <w:t>Decarbonisation in UK Construction Industry</w:t>
      </w:r>
    </w:p>
    <w:p w14:paraId="4F031B0A" w14:textId="1D3BD36D" w:rsidR="00FB52BC" w:rsidRPr="0003135C" w:rsidRDefault="00FB52BC" w:rsidP="00FB52BC">
      <w:pPr>
        <w:rPr>
          <w:rFonts w:ascii="Aptos" w:hAnsi="Aptos"/>
          <w:sz w:val="24"/>
          <w:szCs w:val="24"/>
        </w:rPr>
      </w:pPr>
      <w:r w:rsidRPr="0003135C">
        <w:rPr>
          <w:rFonts w:ascii="Aptos" w:hAnsi="Aptos"/>
          <w:sz w:val="24"/>
          <w:szCs w:val="24"/>
        </w:rPr>
        <w:t>Keaton Lewis Davies – ACBA5024 – Research Project Design</w:t>
      </w:r>
      <w:r w:rsidRPr="0003135C">
        <w:rPr>
          <w:rFonts w:ascii="Aptos" w:hAnsi="Aptos"/>
          <w:sz w:val="24"/>
          <w:szCs w:val="24"/>
        </w:rPr>
        <w:br/>
        <w:t>Lecturer – Hannah Williams</w:t>
      </w:r>
    </w:p>
    <w:p w14:paraId="710D9F4D" w14:textId="200B2751" w:rsidR="00FB52BC" w:rsidRPr="0003135C" w:rsidRDefault="0003135C">
      <w:pPr>
        <w:rPr>
          <w:sz w:val="36"/>
          <w:szCs w:val="36"/>
        </w:rPr>
      </w:pPr>
      <w:r w:rsidRPr="0003135C">
        <w:rPr>
          <w:sz w:val="36"/>
          <w:szCs w:val="36"/>
        </w:rPr>
        <w:t>The construction sector significantly impacts the UK's carbon emissions, accounting for approximately 40% of total emissions. This research evaluates decarbonisation strategies to achieve the national target of net-zero by 2050.</w:t>
      </w:r>
    </w:p>
    <w:p w14:paraId="5E1EB288" w14:textId="0135FDD4" w:rsidR="007451C2" w:rsidRDefault="007451C2" w:rsidP="007A09B0">
      <w:pPr>
        <w:rPr>
          <w:rFonts w:ascii="Aptos" w:hAnsi="Aptos"/>
          <w:color w:val="003366"/>
          <w:sz w:val="28"/>
          <w:szCs w:val="28"/>
        </w:rPr>
      </w:pPr>
      <w:bookmarkStart w:id="0" w:name="_Hlk198544595"/>
      <w:r>
        <w:rPr>
          <w:noProof/>
        </w:rPr>
        <w:drawing>
          <wp:anchor distT="0" distB="0" distL="114300" distR="114300" simplePos="0" relativeHeight="251601920" behindDoc="1" locked="0" layoutInCell="1" allowOverlap="1" wp14:anchorId="1D66FA41" wp14:editId="632E22EF">
            <wp:simplePos x="0" y="0"/>
            <wp:positionH relativeFrom="column">
              <wp:posOffset>9336010</wp:posOffset>
            </wp:positionH>
            <wp:positionV relativeFrom="paragraph">
              <wp:posOffset>18088</wp:posOffset>
            </wp:positionV>
            <wp:extent cx="5125918" cy="3058510"/>
            <wp:effectExtent l="0" t="0" r="0" b="8890"/>
            <wp:wrapNone/>
            <wp:docPr id="558654352" name="Picture 558654352" descr="A graph showing the growth of carbon emissi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8654352" name="Picture 558654352" descr="A graph showing the growth of carbon emissions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132078" cy="30621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2A5520C" w14:textId="3A6D582A" w:rsidR="00FB52BC" w:rsidRPr="00FB52BC" w:rsidRDefault="007A09B0" w:rsidP="00FB52BC">
      <w:pPr>
        <w:pStyle w:val="Heading2"/>
        <w:rPr>
          <w:rFonts w:ascii="Aptos" w:hAnsi="Aptos"/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56544" behindDoc="1" locked="0" layoutInCell="1" allowOverlap="1" wp14:anchorId="4F4C3C03" wp14:editId="3CEAD3D2">
                <wp:simplePos x="0" y="0"/>
                <wp:positionH relativeFrom="margin">
                  <wp:align>center</wp:align>
                </wp:positionH>
                <wp:positionV relativeFrom="paragraph">
                  <wp:posOffset>19926</wp:posOffset>
                </wp:positionV>
                <wp:extent cx="3846195" cy="1718310"/>
                <wp:effectExtent l="0" t="0" r="20955" b="15240"/>
                <wp:wrapNone/>
                <wp:docPr id="13122435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46195" cy="171831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5">
                              <a:lumMod val="20000"/>
                              <a:lumOff val="80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90822A" w14:textId="4434AC1D" w:rsidR="007A09B0" w:rsidRPr="007A09B0" w:rsidRDefault="007A09B0" w:rsidP="007A09B0">
                            <w:pPr>
                              <w:pStyle w:val="Heading2"/>
                              <w:rPr>
                                <w:rFonts w:ascii="Aptos" w:hAnsi="Aptos"/>
                                <w:color w:val="17365D" w:themeColor="text2" w:themeShade="BF"/>
                                <w:sz w:val="28"/>
                                <w:szCs w:val="28"/>
                              </w:rPr>
                            </w:pPr>
                            <w:r w:rsidRPr="007A09B0">
                              <w:rPr>
                                <w:rFonts w:ascii="Aptos" w:hAnsi="Aptos"/>
                                <w:color w:val="17365D" w:themeColor="text2" w:themeShade="BF"/>
                                <w:sz w:val="28"/>
                                <w:szCs w:val="28"/>
                              </w:rPr>
                              <w:t>TIMELINE</w:t>
                            </w:r>
                          </w:p>
                          <w:p w14:paraId="69DE659D" w14:textId="77777777" w:rsidR="007A09B0" w:rsidRPr="007A09B0" w:rsidRDefault="007A09B0" w:rsidP="007A09B0">
                            <w:pPr>
                              <w:rPr>
                                <w:rFonts w:ascii="Aptos" w:hAnsi="Aptos"/>
                                <w:sz w:val="28"/>
                                <w:szCs w:val="28"/>
                              </w:rPr>
                            </w:pPr>
                            <w:r w:rsidRPr="007A09B0">
                              <w:rPr>
                                <w:rFonts w:ascii="Aptos" w:hAnsi="Aptos"/>
                                <w:sz w:val="28"/>
                                <w:szCs w:val="28"/>
                              </w:rPr>
                              <w:t>Weeks 1-2: Ethical clearance, pilot study setup</w:t>
                            </w:r>
                            <w:r w:rsidRPr="007A09B0">
                              <w:rPr>
                                <w:rFonts w:ascii="Aptos" w:hAnsi="Aptos"/>
                                <w:sz w:val="28"/>
                                <w:szCs w:val="28"/>
                              </w:rPr>
                              <w:br/>
                              <w:t>Weeks 3-4: Data collection (quantitative)</w:t>
                            </w:r>
                            <w:r w:rsidRPr="007A09B0">
                              <w:rPr>
                                <w:rFonts w:ascii="Aptos" w:hAnsi="Aptos"/>
                                <w:sz w:val="28"/>
                                <w:szCs w:val="28"/>
                              </w:rPr>
                              <w:br/>
                              <w:t>Weeks 5-6: Interviews (qualitative)</w:t>
                            </w:r>
                            <w:r w:rsidRPr="007A09B0">
                              <w:rPr>
                                <w:rFonts w:ascii="Aptos" w:hAnsi="Aptos"/>
                                <w:sz w:val="28"/>
                                <w:szCs w:val="28"/>
                              </w:rPr>
                              <w:br/>
                              <w:t>Weeks 7-8: Data analysis</w:t>
                            </w:r>
                            <w:r w:rsidRPr="007A09B0">
                              <w:rPr>
                                <w:rFonts w:ascii="Aptos" w:hAnsi="Aptos"/>
                                <w:sz w:val="28"/>
                                <w:szCs w:val="28"/>
                              </w:rPr>
                              <w:br/>
                              <w:t>Weeks 9-10: Integration, writing and review</w:t>
                            </w:r>
                          </w:p>
                          <w:p w14:paraId="3BB59B47" w14:textId="1E2351D0" w:rsidR="007A09B0" w:rsidRDefault="007A09B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F4C3C0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1.55pt;width:302.85pt;height:135.3pt;z-index:-25155993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" fillcolor="#daeef3 [664]" strokecolor="#daeef3 [664]">
                <v:textbox>
                  <w:txbxContent>
                    <w:p w14:paraId="5390822A" w14:textId="4434AC1D" w:rsidR="007A09B0" w:rsidRPr="007A09B0" w:rsidRDefault="007A09B0" w:rsidP="007A09B0">
                      <w:pPr>
                        <w:pStyle w:val="Heading2"/>
                        <w:rPr>
                          <w:rFonts w:ascii="Aptos" w:hAnsi="Aptos"/>
                          <w:color w:val="17365D" w:themeColor="text2" w:themeShade="BF"/>
                          <w:sz w:val="28"/>
                          <w:szCs w:val="28"/>
                        </w:rPr>
                      </w:pPr>
                      <w:r w:rsidRPr="007A09B0">
                        <w:rPr>
                          <w:rFonts w:ascii="Aptos" w:hAnsi="Aptos"/>
                          <w:color w:val="17365D" w:themeColor="text2" w:themeShade="BF"/>
                          <w:sz w:val="28"/>
                          <w:szCs w:val="28"/>
                        </w:rPr>
                        <w:t>TIMELINE</w:t>
                      </w:r>
                    </w:p>
                    <w:p w14:paraId="69DE659D" w14:textId="77777777" w:rsidR="007A09B0" w:rsidRPr="007A09B0" w:rsidRDefault="007A09B0" w:rsidP="007A09B0">
                      <w:pPr>
                        <w:rPr>
                          <w:rFonts w:ascii="Aptos" w:hAnsi="Aptos"/>
                          <w:sz w:val="28"/>
                          <w:szCs w:val="28"/>
                        </w:rPr>
                      </w:pPr>
                      <w:r w:rsidRPr="007A09B0">
                        <w:rPr>
                          <w:rFonts w:ascii="Aptos" w:hAnsi="Aptos"/>
                          <w:sz w:val="28"/>
                          <w:szCs w:val="28"/>
                        </w:rPr>
                        <w:t>Weeks 1-2: Ethical clearance, pilot study setup</w:t>
                      </w:r>
                      <w:r w:rsidRPr="007A09B0">
                        <w:rPr>
                          <w:rFonts w:ascii="Aptos" w:hAnsi="Aptos"/>
                          <w:sz w:val="28"/>
                          <w:szCs w:val="28"/>
                        </w:rPr>
                        <w:br/>
                        <w:t>Weeks 3-4: Data collection (quantitative)</w:t>
                      </w:r>
                      <w:r w:rsidRPr="007A09B0">
                        <w:rPr>
                          <w:rFonts w:ascii="Aptos" w:hAnsi="Aptos"/>
                          <w:sz w:val="28"/>
                          <w:szCs w:val="28"/>
                        </w:rPr>
                        <w:br/>
                        <w:t>Weeks 5-6: Interviews (qualitative)</w:t>
                      </w:r>
                      <w:r w:rsidRPr="007A09B0">
                        <w:rPr>
                          <w:rFonts w:ascii="Aptos" w:hAnsi="Aptos"/>
                          <w:sz w:val="28"/>
                          <w:szCs w:val="28"/>
                        </w:rPr>
                        <w:br/>
                        <w:t>Weeks 7-8: Data analysis</w:t>
                      </w:r>
                      <w:r w:rsidRPr="007A09B0">
                        <w:rPr>
                          <w:rFonts w:ascii="Aptos" w:hAnsi="Aptos"/>
                          <w:sz w:val="28"/>
                          <w:szCs w:val="28"/>
                        </w:rPr>
                        <w:br/>
                        <w:t>Weeks 9-10: Integration, writing and review</w:t>
                      </w:r>
                    </w:p>
                    <w:p w14:paraId="3BB59B47" w14:textId="1E2351D0" w:rsidR="007A09B0" w:rsidRDefault="007A09B0"/>
                  </w:txbxContent>
                </v:textbox>
                <w10:wrap anchorx="margin"/>
              </v:shape>
            </w:pict>
          </mc:Fallback>
        </mc:AlternateContent>
      </w:r>
      <w:r w:rsidR="00FB52BC" w:rsidRPr="00FB52BC">
        <w:rPr>
          <w:rFonts w:ascii="Aptos" w:hAnsi="Aptos"/>
          <w:color w:val="003366"/>
          <w:sz w:val="28"/>
          <w:szCs w:val="28"/>
        </w:rPr>
        <w:t>AIM</w:t>
      </w:r>
    </w:p>
    <w:p w14:paraId="4CA8B7A4" w14:textId="130A4678" w:rsidR="00FB52BC" w:rsidRPr="00FB52BC" w:rsidRDefault="00FB52BC" w:rsidP="00FB52BC">
      <w:pPr>
        <w:spacing w:after="120"/>
        <w:rPr>
          <w:rFonts w:ascii="Aptos" w:hAnsi="Aptos"/>
          <w:sz w:val="28"/>
          <w:szCs w:val="28"/>
        </w:rPr>
      </w:pPr>
      <w:r w:rsidRPr="00FB52BC">
        <w:rPr>
          <w:rFonts w:ascii="Aptos" w:hAnsi="Aptos"/>
          <w:sz w:val="28"/>
          <w:szCs w:val="28"/>
        </w:rPr>
        <w:t xml:space="preserve">Evaluate the effectiveness of decarbonisation strategies in the UK </w:t>
      </w:r>
    </w:p>
    <w:p w14:paraId="07B47805" w14:textId="77777777" w:rsidR="007A09B0" w:rsidRDefault="00FB52BC" w:rsidP="00FB52BC">
      <w:pPr>
        <w:spacing w:after="120"/>
        <w:rPr>
          <w:rFonts w:ascii="Aptos" w:hAnsi="Aptos"/>
          <w:sz w:val="28"/>
          <w:szCs w:val="28"/>
        </w:rPr>
      </w:pPr>
      <w:r w:rsidRPr="00FB52BC">
        <w:rPr>
          <w:rFonts w:ascii="Aptos" w:hAnsi="Aptos"/>
          <w:sz w:val="28"/>
          <w:szCs w:val="28"/>
        </w:rPr>
        <w:t xml:space="preserve">construction industry to support achieving net-zero </w:t>
      </w:r>
    </w:p>
    <w:p w14:paraId="1F32CC6F" w14:textId="0FDC0B91" w:rsidR="00FB52BC" w:rsidRPr="007451C2" w:rsidRDefault="00FB52BC" w:rsidP="00FB52BC">
      <w:pPr>
        <w:spacing w:after="120"/>
        <w:rPr>
          <w:rFonts w:ascii="Aptos" w:hAnsi="Aptos"/>
          <w:sz w:val="28"/>
          <w:szCs w:val="28"/>
        </w:rPr>
      </w:pPr>
      <w:r w:rsidRPr="00FB52BC">
        <w:rPr>
          <w:rFonts w:ascii="Aptos" w:hAnsi="Aptos"/>
          <w:sz w:val="28"/>
          <w:szCs w:val="28"/>
        </w:rPr>
        <w:t>emissions by 2050.</w:t>
      </w:r>
    </w:p>
    <w:p w14:paraId="676C1E0E" w14:textId="6E6C749E" w:rsidR="00FB52BC" w:rsidRPr="00FB52BC" w:rsidRDefault="00FB52BC" w:rsidP="00FB52BC">
      <w:pPr>
        <w:pStyle w:val="Heading2"/>
        <w:rPr>
          <w:rFonts w:ascii="Aptos" w:hAnsi="Aptos"/>
          <w:sz w:val="28"/>
          <w:szCs w:val="28"/>
        </w:rPr>
      </w:pPr>
      <w:r w:rsidRPr="00FB52BC">
        <w:rPr>
          <w:rFonts w:ascii="Aptos" w:hAnsi="Aptos"/>
          <w:color w:val="003366"/>
          <w:sz w:val="28"/>
          <w:szCs w:val="28"/>
        </w:rPr>
        <w:t>OBJECTIVES</w:t>
      </w:r>
    </w:p>
    <w:p w14:paraId="4ED3909C" w14:textId="4ACD49CC" w:rsidR="00FB52BC" w:rsidRPr="007451C2" w:rsidRDefault="007451C2" w:rsidP="00FB52BC">
      <w:pPr>
        <w:spacing w:after="120"/>
        <w:rPr>
          <w:rFonts w:ascii="Aptos" w:hAnsi="Aptos"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755520" behindDoc="1" locked="0" layoutInCell="1" allowOverlap="1" wp14:anchorId="51E132D7" wp14:editId="3760F38A">
            <wp:simplePos x="0" y="0"/>
            <wp:positionH relativeFrom="column">
              <wp:posOffset>5162419</wp:posOffset>
            </wp:positionH>
            <wp:positionV relativeFrom="paragraph">
              <wp:posOffset>320632</wp:posOffset>
            </wp:positionV>
            <wp:extent cx="3992057" cy="2175269"/>
            <wp:effectExtent l="0" t="0" r="8890" b="0"/>
            <wp:wrapNone/>
            <wp:docPr id="3086945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714" b="12633"/>
                    <a:stretch/>
                  </pic:blipFill>
                  <pic:spPr bwMode="auto">
                    <a:xfrm>
                      <a:off x="0" y="0"/>
                      <a:ext cx="3992057" cy="21752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B52BC" w:rsidRPr="00FB52BC">
        <w:rPr>
          <w:rFonts w:ascii="Aptos" w:hAnsi="Aptos"/>
          <w:sz w:val="28"/>
          <w:szCs w:val="28"/>
        </w:rPr>
        <w:t>• Identify and evaluate effective decarbonisation methods.</w:t>
      </w:r>
      <w:r w:rsidR="00FB52BC" w:rsidRPr="00FB52BC">
        <w:rPr>
          <w:rFonts w:ascii="Aptos" w:hAnsi="Aptos"/>
          <w:sz w:val="28"/>
          <w:szCs w:val="28"/>
        </w:rPr>
        <w:br/>
        <w:t>• Examine barriers and propose solutions.</w:t>
      </w:r>
      <w:r w:rsidR="00FB52BC" w:rsidRPr="00FB52BC">
        <w:rPr>
          <w:rFonts w:ascii="Aptos" w:hAnsi="Aptos"/>
          <w:sz w:val="28"/>
          <w:szCs w:val="28"/>
        </w:rPr>
        <w:br/>
        <w:t>• Assess impact of emerging technologies (BIM, 3D printing).</w:t>
      </w:r>
      <w:r w:rsidR="00FB52BC" w:rsidRPr="00FB52BC">
        <w:rPr>
          <w:rFonts w:ascii="Aptos" w:hAnsi="Aptos"/>
          <w:sz w:val="28"/>
          <w:szCs w:val="28"/>
        </w:rPr>
        <w:br/>
        <w:t>• Develop actionable recommendations for policy and practice.</w:t>
      </w:r>
    </w:p>
    <w:bookmarkEnd w:id="0"/>
    <w:p w14:paraId="5092AA34" w14:textId="66873B14" w:rsidR="00FB52BC" w:rsidRPr="00FB52BC" w:rsidRDefault="00DF4EDE" w:rsidP="00FB52BC">
      <w:pPr>
        <w:pStyle w:val="Heading2"/>
        <w:rPr>
          <w:rFonts w:ascii="Aptos" w:hAnsi="Aptos"/>
          <w:sz w:val="28"/>
          <w:szCs w:val="28"/>
        </w:rPr>
      </w:pPr>
      <w:r w:rsidRPr="00FB52BC">
        <w:rPr>
          <w:rFonts w:ascii="Aptos" w:hAnsi="Aptos"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79744" behindDoc="1" locked="0" layoutInCell="1" allowOverlap="1" wp14:anchorId="25EC8026" wp14:editId="022B3D0C">
                <wp:simplePos x="0" y="0"/>
                <wp:positionH relativeFrom="column">
                  <wp:posOffset>9254774</wp:posOffset>
                </wp:positionH>
                <wp:positionV relativeFrom="paragraph">
                  <wp:posOffset>72237</wp:posOffset>
                </wp:positionV>
                <wp:extent cx="5265682" cy="1402518"/>
                <wp:effectExtent l="0" t="0" r="11430" b="26670"/>
                <wp:wrapNone/>
                <wp:docPr id="40108236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65682" cy="1402518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5">
                              <a:lumMod val="20000"/>
                              <a:lumOff val="80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2AD11A4" w14:textId="0517C45A" w:rsidR="00FB52BC" w:rsidRPr="00FB52BC" w:rsidRDefault="00FB52BC" w:rsidP="00FB52BC">
                            <w:pPr>
                              <w:pStyle w:val="Heading2"/>
                              <w:rPr>
                                <w:rFonts w:ascii="Aptos" w:hAnsi="Aptos"/>
                                <w:sz w:val="28"/>
                                <w:szCs w:val="28"/>
                              </w:rPr>
                            </w:pPr>
                            <w:r w:rsidRPr="00FB52BC">
                              <w:rPr>
                                <w:rFonts w:ascii="Aptos" w:hAnsi="Aptos"/>
                                <w:color w:val="003366"/>
                                <w:sz w:val="28"/>
                                <w:szCs w:val="28"/>
                              </w:rPr>
                              <w:t>EXPECTED OUTCOMES</w:t>
                            </w:r>
                          </w:p>
                          <w:p w14:paraId="248AA44F" w14:textId="77777777" w:rsidR="00FB52BC" w:rsidRPr="00FB52BC" w:rsidRDefault="00FB52BC" w:rsidP="00FB52BC">
                            <w:pPr>
                              <w:spacing w:after="120"/>
                              <w:rPr>
                                <w:rFonts w:ascii="Aptos" w:hAnsi="Aptos"/>
                                <w:sz w:val="28"/>
                                <w:szCs w:val="28"/>
                              </w:rPr>
                            </w:pPr>
                            <w:r w:rsidRPr="00FB52BC">
                              <w:rPr>
                                <w:rFonts w:ascii="Aptos" w:hAnsi="Aptos"/>
                                <w:sz w:val="28"/>
                                <w:szCs w:val="28"/>
                              </w:rPr>
                              <w:t>• Detailed evidence of effective decarbonisation strategies.</w:t>
                            </w:r>
                            <w:r w:rsidRPr="00FB52BC">
                              <w:rPr>
                                <w:rFonts w:ascii="Aptos" w:hAnsi="Aptos"/>
                                <w:sz w:val="28"/>
                                <w:szCs w:val="28"/>
                              </w:rPr>
                              <w:br/>
                              <w:t>• Clear insights into barriers and solutions.</w:t>
                            </w:r>
                            <w:r w:rsidRPr="00FB52BC">
                              <w:rPr>
                                <w:rFonts w:ascii="Aptos" w:hAnsi="Aptos"/>
                                <w:sz w:val="28"/>
                                <w:szCs w:val="28"/>
                              </w:rPr>
                              <w:br/>
                              <w:t>• Practical technological and policy recommendations.</w:t>
                            </w:r>
                            <w:r w:rsidRPr="00FB52BC">
                              <w:rPr>
                                <w:rFonts w:ascii="Aptos" w:hAnsi="Aptos"/>
                                <w:sz w:val="28"/>
                                <w:szCs w:val="28"/>
                              </w:rPr>
                              <w:br/>
                              <w:t>• Enhanced understanding of construction's role in climate action.</w:t>
                            </w:r>
                          </w:p>
                          <w:p w14:paraId="626B0FEB" w14:textId="0ACA11C1" w:rsidR="00FB52BC" w:rsidRDefault="00FB52B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EC8026" id="_x0000_s1027" type="#_x0000_t202" style="position:absolute;margin-left:728.7pt;margin-top:5.7pt;width:414.6pt;height:110.45pt;z-index:-2516367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" fillcolor="#daeef3 [664]" strokecolor="#daeef3 [664]">
                <v:textbox>
                  <w:txbxContent>
                    <w:p w14:paraId="62AD11A4" w14:textId="0517C45A" w:rsidR="00FB52BC" w:rsidRPr="00FB52BC" w:rsidRDefault="00FB52BC" w:rsidP="00FB52BC">
                      <w:pPr>
                        <w:pStyle w:val="Heading2"/>
                        <w:rPr>
                          <w:rFonts w:ascii="Aptos" w:hAnsi="Aptos"/>
                          <w:sz w:val="28"/>
                          <w:szCs w:val="28"/>
                        </w:rPr>
                      </w:pPr>
                      <w:r w:rsidRPr="00FB52BC">
                        <w:rPr>
                          <w:rFonts w:ascii="Aptos" w:hAnsi="Aptos"/>
                          <w:color w:val="003366"/>
                          <w:sz w:val="28"/>
                          <w:szCs w:val="28"/>
                        </w:rPr>
                        <w:t>EXPECTED OUTCOMES</w:t>
                      </w:r>
                    </w:p>
                    <w:p w14:paraId="248AA44F" w14:textId="77777777" w:rsidR="00FB52BC" w:rsidRPr="00FB52BC" w:rsidRDefault="00FB52BC" w:rsidP="00FB52BC">
                      <w:pPr>
                        <w:spacing w:after="120"/>
                        <w:rPr>
                          <w:rFonts w:ascii="Aptos" w:hAnsi="Aptos"/>
                          <w:sz w:val="28"/>
                          <w:szCs w:val="28"/>
                        </w:rPr>
                      </w:pPr>
                      <w:r w:rsidRPr="00FB52BC">
                        <w:rPr>
                          <w:rFonts w:ascii="Aptos" w:hAnsi="Aptos"/>
                          <w:sz w:val="28"/>
                          <w:szCs w:val="28"/>
                        </w:rPr>
                        <w:t>• Detailed evidence of effective decarbonisation strategies.</w:t>
                      </w:r>
                      <w:r w:rsidRPr="00FB52BC">
                        <w:rPr>
                          <w:rFonts w:ascii="Aptos" w:hAnsi="Aptos"/>
                          <w:sz w:val="28"/>
                          <w:szCs w:val="28"/>
                        </w:rPr>
                        <w:br/>
                        <w:t>• Clear insights into barriers and solutions.</w:t>
                      </w:r>
                      <w:r w:rsidRPr="00FB52BC">
                        <w:rPr>
                          <w:rFonts w:ascii="Aptos" w:hAnsi="Aptos"/>
                          <w:sz w:val="28"/>
                          <w:szCs w:val="28"/>
                        </w:rPr>
                        <w:br/>
                        <w:t>• Practical technological and policy recommendations.</w:t>
                      </w:r>
                      <w:r w:rsidRPr="00FB52BC">
                        <w:rPr>
                          <w:rFonts w:ascii="Aptos" w:hAnsi="Aptos"/>
                          <w:sz w:val="28"/>
                          <w:szCs w:val="28"/>
                        </w:rPr>
                        <w:br/>
                        <w:t>• Enhanced understanding of construction's role in climate action.</w:t>
                      </w:r>
                    </w:p>
                    <w:p w14:paraId="626B0FEB" w14:textId="0ACA11C1" w:rsidR="00FB52BC" w:rsidRDefault="00FB52BC"/>
                  </w:txbxContent>
                </v:textbox>
              </v:shape>
            </w:pict>
          </mc:Fallback>
        </mc:AlternateContent>
      </w:r>
      <w:r w:rsidR="00FB52BC" w:rsidRPr="00FB52BC">
        <w:rPr>
          <w:rFonts w:ascii="Aptos" w:hAnsi="Aptos"/>
          <w:color w:val="003366"/>
          <w:sz w:val="28"/>
          <w:szCs w:val="28"/>
        </w:rPr>
        <w:t>RESEARCH QUESTIONS</w:t>
      </w:r>
    </w:p>
    <w:p w14:paraId="25986ED3" w14:textId="07446945" w:rsidR="00FB52BC" w:rsidRPr="00FB52BC" w:rsidRDefault="00FB52BC" w:rsidP="00FB52BC">
      <w:pPr>
        <w:spacing w:after="120"/>
        <w:rPr>
          <w:rFonts w:ascii="Aptos" w:hAnsi="Aptos"/>
          <w:sz w:val="28"/>
          <w:szCs w:val="28"/>
        </w:rPr>
      </w:pPr>
      <w:r w:rsidRPr="00FB52BC">
        <w:rPr>
          <w:rFonts w:ascii="Aptos" w:hAnsi="Aptos"/>
          <w:sz w:val="28"/>
          <w:szCs w:val="28"/>
        </w:rPr>
        <w:t>1. What decarbonisation strategies are currently used?</w:t>
      </w:r>
      <w:r w:rsidRPr="00FB52BC">
        <w:rPr>
          <w:rFonts w:ascii="Aptos" w:hAnsi="Aptos"/>
          <w:sz w:val="28"/>
          <w:szCs w:val="28"/>
        </w:rPr>
        <w:br/>
        <w:t>2. How effective are these strategies?</w:t>
      </w:r>
      <w:r w:rsidRPr="00FB52BC">
        <w:rPr>
          <w:rFonts w:ascii="Aptos" w:hAnsi="Aptos"/>
          <w:sz w:val="28"/>
          <w:szCs w:val="28"/>
        </w:rPr>
        <w:br/>
        <w:t>3. What technological innovations support decarbonisation?</w:t>
      </w:r>
      <w:r w:rsidRPr="00FB52BC">
        <w:rPr>
          <w:rFonts w:ascii="Aptos" w:hAnsi="Aptos"/>
          <w:sz w:val="28"/>
          <w:szCs w:val="28"/>
        </w:rPr>
        <w:br/>
        <w:t>4. What barriers exist, and how can they be overcome?</w:t>
      </w:r>
    </w:p>
    <w:p w14:paraId="777B7ED8" w14:textId="6B6E6B26" w:rsidR="00FB52BC" w:rsidRPr="00FB52BC" w:rsidRDefault="007A09B0" w:rsidP="00FB52BC">
      <w:pPr>
        <w:spacing w:after="120"/>
        <w:rPr>
          <w:rFonts w:ascii="Aptos" w:hAnsi="Aptos"/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04320" behindDoc="0" locked="0" layoutInCell="1" allowOverlap="1" wp14:anchorId="07B140CE" wp14:editId="7306DA41">
                <wp:simplePos x="0" y="0"/>
                <wp:positionH relativeFrom="page">
                  <wp:align>right</wp:align>
                </wp:positionH>
                <wp:positionV relativeFrom="paragraph">
                  <wp:posOffset>200178</wp:posOffset>
                </wp:positionV>
                <wp:extent cx="2360930" cy="1734185"/>
                <wp:effectExtent l="0" t="0" r="12065" b="18415"/>
                <wp:wrapSquare wrapText="bothSides"/>
                <wp:docPr id="163755897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734185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5">
                              <a:lumMod val="20000"/>
                              <a:lumOff val="80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9C0C80" w14:textId="2BF5467E" w:rsidR="00FB52BC" w:rsidRPr="00FB52BC" w:rsidRDefault="00FB52BC" w:rsidP="00FB52BC">
                            <w:pPr>
                              <w:pStyle w:val="Heading2"/>
                              <w:rPr>
                                <w:rFonts w:ascii="Aptos" w:hAnsi="Aptos"/>
                                <w:sz w:val="28"/>
                                <w:szCs w:val="28"/>
                              </w:rPr>
                            </w:pPr>
                            <w:r w:rsidRPr="00FB52BC">
                              <w:rPr>
                                <w:rFonts w:ascii="Aptos" w:hAnsi="Aptos"/>
                                <w:color w:val="003366"/>
                                <w:sz w:val="28"/>
                                <w:szCs w:val="28"/>
                              </w:rPr>
                              <w:t>CONCLUSION</w:t>
                            </w:r>
                          </w:p>
                          <w:p w14:paraId="309876D9" w14:textId="77777777" w:rsidR="00FB52BC" w:rsidRPr="00FB52BC" w:rsidRDefault="00FB52BC" w:rsidP="00FB52BC">
                            <w:pPr>
                              <w:spacing w:after="120"/>
                              <w:rPr>
                                <w:rFonts w:ascii="Aptos" w:hAnsi="Aptos"/>
                                <w:sz w:val="28"/>
                                <w:szCs w:val="28"/>
                              </w:rPr>
                            </w:pPr>
                            <w:r w:rsidRPr="00FB52BC">
                              <w:rPr>
                                <w:rFonts w:ascii="Aptos" w:hAnsi="Aptos"/>
                                <w:sz w:val="28"/>
                                <w:szCs w:val="28"/>
                              </w:rPr>
                              <w:t>Decarbonisation strategies significantly contribute to achieving the UK's net-zero target, with considerable benefits in sustainability, economy, and public health. Effective implementation requires addressing cost barriers, improving regulatory clarity, and fostering technological innovation.</w:t>
                            </w:r>
                          </w:p>
                          <w:p w14:paraId="1C721B21" w14:textId="0CFB9E51" w:rsidR="00FB52BC" w:rsidRPr="00FB52BC" w:rsidRDefault="00FB52BC">
                            <w:pPr>
                              <w:rPr>
                                <w:rFonts w:ascii="Aptos" w:hAnsi="Apto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B140CE" id="_x0000_s1028" type="#_x0000_t202" style="position:absolute;margin-left:134.7pt;margin-top:15.75pt;width:185.9pt;height:136.55pt;z-index:251704320;visibility:visible;mso-wrap-style:square;mso-width-percent:400;mso-height-percent:0;mso-wrap-distance-left:9pt;mso-wrap-distance-top:3.6pt;mso-wrap-distance-right:9pt;mso-wrap-distance-bottom:3.6pt;mso-position-horizontal:right;mso-position-horizontal-relative:page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" fillcolor="#daeef3 [664]" strokecolor="#daeef3 [664]">
                <v:textbox>
                  <w:txbxContent>
                    <w:p w14:paraId="4F9C0C80" w14:textId="2BF5467E" w:rsidR="00FB52BC" w:rsidRPr="00FB52BC" w:rsidRDefault="00FB52BC" w:rsidP="00FB52BC">
                      <w:pPr>
                        <w:pStyle w:val="Heading2"/>
                        <w:rPr>
                          <w:rFonts w:ascii="Aptos" w:hAnsi="Aptos"/>
                          <w:sz w:val="28"/>
                          <w:szCs w:val="28"/>
                        </w:rPr>
                      </w:pPr>
                      <w:r w:rsidRPr="00FB52BC">
                        <w:rPr>
                          <w:rFonts w:ascii="Aptos" w:hAnsi="Aptos"/>
                          <w:color w:val="003366"/>
                          <w:sz w:val="28"/>
                          <w:szCs w:val="28"/>
                        </w:rPr>
                        <w:t>CONCLUSION</w:t>
                      </w:r>
                    </w:p>
                    <w:p w14:paraId="309876D9" w14:textId="77777777" w:rsidR="00FB52BC" w:rsidRPr="00FB52BC" w:rsidRDefault="00FB52BC" w:rsidP="00FB52BC">
                      <w:pPr>
                        <w:spacing w:after="120"/>
                        <w:rPr>
                          <w:rFonts w:ascii="Aptos" w:hAnsi="Aptos"/>
                          <w:sz w:val="28"/>
                          <w:szCs w:val="28"/>
                        </w:rPr>
                      </w:pPr>
                      <w:r w:rsidRPr="00FB52BC">
                        <w:rPr>
                          <w:rFonts w:ascii="Aptos" w:hAnsi="Aptos"/>
                          <w:sz w:val="28"/>
                          <w:szCs w:val="28"/>
                        </w:rPr>
                        <w:t>Decarbonisation strategies significantly contribute to achieving the UK's net-zero target, with considerable benefits in sustainability, economy, and public health. Effective implementation requires addressing cost barriers, improving regulatory clarity, and fostering technological innovation.</w:t>
                      </w:r>
                    </w:p>
                    <w:p w14:paraId="1C721B21" w14:textId="0CFB9E51" w:rsidR="00FB52BC" w:rsidRPr="00FB52BC" w:rsidRDefault="00FB52BC">
                      <w:pPr>
                        <w:rPr>
                          <w:rFonts w:ascii="Aptos" w:hAnsi="Aptos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7451C2" w:rsidRPr="0003135C">
        <w:rPr>
          <w:rFonts w:ascii="Aptos" w:hAnsi="Aptos"/>
          <w:noProof/>
          <w:color w:val="003366"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725824" behindDoc="1" locked="0" layoutInCell="1" allowOverlap="1" wp14:anchorId="0CA8BD5B" wp14:editId="27E25A06">
                <wp:simplePos x="0" y="0"/>
                <wp:positionH relativeFrom="column">
                  <wp:posOffset>964</wp:posOffset>
                </wp:positionH>
                <wp:positionV relativeFrom="paragraph">
                  <wp:posOffset>14912</wp:posOffset>
                </wp:positionV>
                <wp:extent cx="2360930" cy="2380593"/>
                <wp:effectExtent l="0" t="0" r="12065" b="2032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2380593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5">
                              <a:lumMod val="20000"/>
                              <a:lumOff val="80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A09F53" w14:textId="644D8952" w:rsidR="0003135C" w:rsidRPr="0003135C" w:rsidRDefault="0003135C" w:rsidP="0003135C">
                            <w:pPr>
                              <w:pStyle w:val="Heading2"/>
                              <w:rPr>
                                <w:rFonts w:ascii="Aptos" w:hAnsi="Aptos"/>
                                <w:color w:val="17365D" w:themeColor="text2" w:themeShade="BF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ptos" w:hAnsi="Aptos"/>
                                <w:color w:val="17365D" w:themeColor="text2" w:themeShade="BF"/>
                                <w:sz w:val="28"/>
                                <w:szCs w:val="28"/>
                              </w:rPr>
                              <w:t>LITERATURE REVIEW</w:t>
                            </w:r>
                          </w:p>
                          <w:p w14:paraId="410CE967" w14:textId="77777777" w:rsidR="0003135C" w:rsidRPr="0003135C" w:rsidRDefault="0003135C" w:rsidP="0003135C">
                            <w:pPr>
                              <w:rPr>
                                <w:rFonts w:ascii="Aptos" w:hAnsi="Aptos"/>
                                <w:sz w:val="28"/>
                                <w:szCs w:val="28"/>
                              </w:rPr>
                            </w:pPr>
                            <w:r w:rsidRPr="0003135C">
                              <w:rPr>
                                <w:rFonts w:ascii="Aptos" w:hAnsi="Aptos"/>
                                <w:sz w:val="28"/>
                                <w:szCs w:val="28"/>
                              </w:rPr>
                              <w:t>Key strategies include using low-carbon materials like CLT, recycled aggregates, and sustainable concrete. Energy-efficient design practices such as passive house standards significantly reduce emissions. Barriers identified include high costs, lack of skilled labour, and inconsistent regulations.</w:t>
                            </w:r>
                          </w:p>
                          <w:p w14:paraId="2762DB60" w14:textId="77777777" w:rsidR="0003135C" w:rsidRPr="0003135C" w:rsidRDefault="0003135C" w:rsidP="0003135C">
                            <w:pPr>
                              <w:rPr>
                                <w:rFonts w:ascii="Aptos" w:hAnsi="Aptos"/>
                                <w:sz w:val="28"/>
                                <w:szCs w:val="28"/>
                              </w:rPr>
                            </w:pPr>
                            <w:r w:rsidRPr="0003135C">
                              <w:rPr>
                                <w:rFonts w:ascii="Aptos" w:hAnsi="Aptos"/>
                                <w:sz w:val="28"/>
                                <w:szCs w:val="28"/>
                              </w:rPr>
                              <w:t>This study addresses gaps regarding comprehensive barriers and implementation facilitators across the UK construction industry.</w:t>
                            </w:r>
                          </w:p>
                          <w:p w14:paraId="7998B199" w14:textId="3BED9602" w:rsidR="0003135C" w:rsidRDefault="0003135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A8BD5B" id="_x0000_s1029" type="#_x0000_t202" style="position:absolute;margin-left:.1pt;margin-top:1.15pt;width:185.9pt;height:187.45pt;z-index:-251590656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" fillcolor="#daeef3 [664]" strokecolor="#daeef3 [664]">
                <v:textbox>
                  <w:txbxContent>
                    <w:p w14:paraId="24A09F53" w14:textId="644D8952" w:rsidR="0003135C" w:rsidRPr="0003135C" w:rsidRDefault="0003135C" w:rsidP="0003135C">
                      <w:pPr>
                        <w:pStyle w:val="Heading2"/>
                        <w:rPr>
                          <w:rFonts w:ascii="Aptos" w:hAnsi="Aptos"/>
                          <w:color w:val="17365D" w:themeColor="text2" w:themeShade="BF"/>
                          <w:sz w:val="28"/>
                          <w:szCs w:val="28"/>
                        </w:rPr>
                      </w:pPr>
                      <w:r>
                        <w:rPr>
                          <w:rFonts w:ascii="Aptos" w:hAnsi="Aptos"/>
                          <w:color w:val="17365D" w:themeColor="text2" w:themeShade="BF"/>
                          <w:sz w:val="28"/>
                          <w:szCs w:val="28"/>
                        </w:rPr>
                        <w:t>LITERATURE REVIEW</w:t>
                      </w:r>
                    </w:p>
                    <w:p w14:paraId="410CE967" w14:textId="77777777" w:rsidR="0003135C" w:rsidRPr="0003135C" w:rsidRDefault="0003135C" w:rsidP="0003135C">
                      <w:pPr>
                        <w:rPr>
                          <w:rFonts w:ascii="Aptos" w:hAnsi="Aptos"/>
                          <w:sz w:val="28"/>
                          <w:szCs w:val="28"/>
                        </w:rPr>
                      </w:pPr>
                      <w:r w:rsidRPr="0003135C">
                        <w:rPr>
                          <w:rFonts w:ascii="Aptos" w:hAnsi="Aptos"/>
                          <w:sz w:val="28"/>
                          <w:szCs w:val="28"/>
                        </w:rPr>
                        <w:t>Key strategies include using low-carbon materials like CLT, recycled aggregates, and sustainable concrete. Energy-efficient design practices such as passive house standards significantly reduce emissions. Barriers identified include high costs, lack of skilled labour, and inconsistent regulations.</w:t>
                      </w:r>
                    </w:p>
                    <w:p w14:paraId="2762DB60" w14:textId="77777777" w:rsidR="0003135C" w:rsidRPr="0003135C" w:rsidRDefault="0003135C" w:rsidP="0003135C">
                      <w:pPr>
                        <w:rPr>
                          <w:rFonts w:ascii="Aptos" w:hAnsi="Aptos"/>
                          <w:sz w:val="28"/>
                          <w:szCs w:val="28"/>
                        </w:rPr>
                      </w:pPr>
                      <w:r w:rsidRPr="0003135C">
                        <w:rPr>
                          <w:rFonts w:ascii="Aptos" w:hAnsi="Aptos"/>
                          <w:sz w:val="28"/>
                          <w:szCs w:val="28"/>
                        </w:rPr>
                        <w:t>This study addresses gaps regarding comprehensive barriers and implementation facilitators across the UK construction industry.</w:t>
                      </w:r>
                    </w:p>
                    <w:p w14:paraId="7998B199" w14:textId="3BED9602" w:rsidR="0003135C" w:rsidRDefault="0003135C"/>
                  </w:txbxContent>
                </v:textbox>
              </v:shape>
            </w:pict>
          </mc:Fallback>
        </mc:AlternateContent>
      </w:r>
      <w:r w:rsidR="00FB52BC" w:rsidRPr="00FB52BC">
        <w:rPr>
          <w:rFonts w:ascii="Aptos" w:hAnsi="Aptos"/>
          <w:sz w:val="28"/>
          <w:szCs w:val="28"/>
        </w:rPr>
        <w:t xml:space="preserve"> </w:t>
      </w:r>
      <w:r w:rsidR="00FB52BC" w:rsidRPr="00FB52BC">
        <w:rPr>
          <w:rFonts w:ascii="Aptos" w:hAnsi="Aptos"/>
          <w:sz w:val="28"/>
          <w:szCs w:val="28"/>
        </w:rPr>
        <w:br/>
      </w:r>
      <w:r w:rsidR="00FB52BC" w:rsidRPr="00FB52BC">
        <w:rPr>
          <w:rFonts w:ascii="Aptos" w:hAnsi="Aptos"/>
          <w:sz w:val="28"/>
          <w:szCs w:val="28"/>
        </w:rPr>
        <w:br/>
      </w:r>
    </w:p>
    <w:p w14:paraId="4F3C6EBB" w14:textId="44396CAE" w:rsidR="00C12DA6" w:rsidRDefault="007A09B0" w:rsidP="00BB6D92">
      <w:r w:rsidRPr="007451C2">
        <w:rPr>
          <w:rFonts w:ascii="Aptos" w:hAnsi="Aptos"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736064" behindDoc="1" locked="0" layoutInCell="1" allowOverlap="1" wp14:anchorId="0A71951B" wp14:editId="7059EAD0">
                <wp:simplePos x="0" y="0"/>
                <wp:positionH relativeFrom="margin">
                  <wp:align>right</wp:align>
                </wp:positionH>
                <wp:positionV relativeFrom="paragraph">
                  <wp:posOffset>987140</wp:posOffset>
                </wp:positionV>
                <wp:extent cx="4903076" cy="2301765"/>
                <wp:effectExtent l="0" t="0" r="12065" b="22860"/>
                <wp:wrapNone/>
                <wp:docPr id="19654844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03076" cy="2301765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5">
                              <a:lumMod val="20000"/>
                              <a:lumOff val="80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93E63C" w14:textId="589B512B" w:rsidR="007451C2" w:rsidRPr="00EB4B6A" w:rsidRDefault="007451C2" w:rsidP="00EB4B6A">
                            <w:pPr>
                              <w:pStyle w:val="Heading2"/>
                              <w:jc w:val="right"/>
                              <w:rPr>
                                <w:rFonts w:ascii="Aptos" w:hAnsi="Aptos"/>
                                <w:color w:val="17365D" w:themeColor="text2" w:themeShade="BF"/>
                                <w:sz w:val="22"/>
                                <w:szCs w:val="22"/>
                              </w:rPr>
                            </w:pPr>
                            <w:r w:rsidRPr="00EB4B6A">
                              <w:rPr>
                                <w:rFonts w:ascii="Aptos" w:hAnsi="Aptos"/>
                                <w:color w:val="17365D" w:themeColor="text2" w:themeShade="BF"/>
                                <w:sz w:val="22"/>
                                <w:szCs w:val="22"/>
                              </w:rPr>
                              <w:t>R</w:t>
                            </w:r>
                            <w:r w:rsidRPr="00EB4B6A">
                              <w:rPr>
                                <w:rFonts w:ascii="Aptos" w:hAnsi="Aptos"/>
                                <w:color w:val="17365D" w:themeColor="text2" w:themeShade="BF"/>
                                <w:sz w:val="22"/>
                                <w:szCs w:val="22"/>
                              </w:rPr>
                              <w:t>EFERENCES</w:t>
                            </w:r>
                          </w:p>
                          <w:p w14:paraId="06F45288" w14:textId="77777777" w:rsidR="007451C2" w:rsidRPr="007451C2" w:rsidRDefault="007451C2" w:rsidP="00EB4B6A">
                            <w:pPr>
                              <w:jc w:val="right"/>
                              <w:rPr>
                                <w:rFonts w:ascii="Aptos" w:hAnsi="Aptos"/>
                              </w:rPr>
                            </w:pPr>
                            <w:r w:rsidRPr="007451C2">
                              <w:rPr>
                                <w:rFonts w:ascii="Aptos" w:hAnsi="Aptos"/>
                              </w:rPr>
                              <w:t>UK Green Building Council (2020). Sustainable Construction and the Path to Net Zero.</w:t>
                            </w:r>
                          </w:p>
                          <w:p w14:paraId="660EF0DD" w14:textId="77777777" w:rsidR="007451C2" w:rsidRPr="007451C2" w:rsidRDefault="007451C2" w:rsidP="00EB4B6A">
                            <w:pPr>
                              <w:jc w:val="right"/>
                              <w:rPr>
                                <w:rFonts w:ascii="Aptos" w:hAnsi="Aptos"/>
                              </w:rPr>
                            </w:pPr>
                            <w:r w:rsidRPr="007451C2">
                              <w:rPr>
                                <w:rFonts w:ascii="Aptos" w:hAnsi="Aptos"/>
                              </w:rPr>
                              <w:t>Carbon Trust (2020). Energy Efficiency in Buildings.</w:t>
                            </w:r>
                          </w:p>
                          <w:p w14:paraId="663B36BC" w14:textId="77777777" w:rsidR="007451C2" w:rsidRPr="007451C2" w:rsidRDefault="007451C2" w:rsidP="00EB4B6A">
                            <w:pPr>
                              <w:jc w:val="right"/>
                              <w:rPr>
                                <w:rFonts w:ascii="Aptos" w:hAnsi="Aptos"/>
                              </w:rPr>
                            </w:pPr>
                            <w:r w:rsidRPr="007451C2">
                              <w:rPr>
                                <w:rFonts w:ascii="Aptos" w:hAnsi="Aptos"/>
                              </w:rPr>
                              <w:t>Welsh Government (2015). Well-being of Future Generations Act.</w:t>
                            </w:r>
                          </w:p>
                          <w:p w14:paraId="08AFAC15" w14:textId="77777777" w:rsidR="007451C2" w:rsidRPr="007451C2" w:rsidRDefault="007451C2" w:rsidP="00EB4B6A">
                            <w:pPr>
                              <w:jc w:val="right"/>
                              <w:rPr>
                                <w:rFonts w:ascii="Aptos" w:hAnsi="Aptos"/>
                              </w:rPr>
                            </w:pPr>
                            <w:r w:rsidRPr="007451C2">
                              <w:rPr>
                                <w:rFonts w:ascii="Aptos" w:hAnsi="Aptos"/>
                              </w:rPr>
                              <w:t>UK Government (2021). UK Low Carbon Energy Strategy.</w:t>
                            </w:r>
                          </w:p>
                          <w:p w14:paraId="566956AD" w14:textId="77777777" w:rsidR="007451C2" w:rsidRPr="007451C2" w:rsidRDefault="007451C2" w:rsidP="00EB4B6A">
                            <w:pPr>
                              <w:jc w:val="right"/>
                              <w:rPr>
                                <w:rFonts w:ascii="Aptos" w:hAnsi="Aptos"/>
                              </w:rPr>
                            </w:pPr>
                            <w:proofErr w:type="spellStart"/>
                            <w:r w:rsidRPr="007451C2">
                              <w:rPr>
                                <w:rFonts w:ascii="Aptos" w:hAnsi="Aptos"/>
                              </w:rPr>
                              <w:t>HMGovernment</w:t>
                            </w:r>
                            <w:proofErr w:type="spellEnd"/>
                            <w:r w:rsidRPr="007451C2">
                              <w:rPr>
                                <w:rFonts w:ascii="Aptos" w:hAnsi="Aptos"/>
                              </w:rPr>
                              <w:t xml:space="preserve"> (2021). Construction 2025: A Strategy.</w:t>
                            </w:r>
                          </w:p>
                          <w:p w14:paraId="3586783D" w14:textId="07CBA55F" w:rsidR="007451C2" w:rsidRDefault="007451C2" w:rsidP="00DF4ED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71951B" id="_x0000_s1030" type="#_x0000_t202" style="position:absolute;margin-left:334.85pt;margin-top:77.75pt;width:386.05pt;height:181.25pt;z-index:-25158041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" fillcolor="#daeef3 [664]" strokecolor="#daeef3 [664]">
                <v:textbox>
                  <w:txbxContent>
                    <w:p w14:paraId="2A93E63C" w14:textId="589B512B" w:rsidR="007451C2" w:rsidRPr="00EB4B6A" w:rsidRDefault="007451C2" w:rsidP="00EB4B6A">
                      <w:pPr>
                        <w:pStyle w:val="Heading2"/>
                        <w:jc w:val="right"/>
                        <w:rPr>
                          <w:rFonts w:ascii="Aptos" w:hAnsi="Aptos"/>
                          <w:color w:val="17365D" w:themeColor="text2" w:themeShade="BF"/>
                          <w:sz w:val="22"/>
                          <w:szCs w:val="22"/>
                        </w:rPr>
                      </w:pPr>
                      <w:r w:rsidRPr="00EB4B6A">
                        <w:rPr>
                          <w:rFonts w:ascii="Aptos" w:hAnsi="Aptos"/>
                          <w:color w:val="17365D" w:themeColor="text2" w:themeShade="BF"/>
                          <w:sz w:val="22"/>
                          <w:szCs w:val="22"/>
                        </w:rPr>
                        <w:t>R</w:t>
                      </w:r>
                      <w:r w:rsidRPr="00EB4B6A">
                        <w:rPr>
                          <w:rFonts w:ascii="Aptos" w:hAnsi="Aptos"/>
                          <w:color w:val="17365D" w:themeColor="text2" w:themeShade="BF"/>
                          <w:sz w:val="22"/>
                          <w:szCs w:val="22"/>
                        </w:rPr>
                        <w:t>EFERENCES</w:t>
                      </w:r>
                    </w:p>
                    <w:p w14:paraId="06F45288" w14:textId="77777777" w:rsidR="007451C2" w:rsidRPr="007451C2" w:rsidRDefault="007451C2" w:rsidP="00EB4B6A">
                      <w:pPr>
                        <w:jc w:val="right"/>
                        <w:rPr>
                          <w:rFonts w:ascii="Aptos" w:hAnsi="Aptos"/>
                        </w:rPr>
                      </w:pPr>
                      <w:r w:rsidRPr="007451C2">
                        <w:rPr>
                          <w:rFonts w:ascii="Aptos" w:hAnsi="Aptos"/>
                        </w:rPr>
                        <w:t>UK Green Building Council (2020). Sustainable Construction and the Path to Net Zero.</w:t>
                      </w:r>
                    </w:p>
                    <w:p w14:paraId="660EF0DD" w14:textId="77777777" w:rsidR="007451C2" w:rsidRPr="007451C2" w:rsidRDefault="007451C2" w:rsidP="00EB4B6A">
                      <w:pPr>
                        <w:jc w:val="right"/>
                        <w:rPr>
                          <w:rFonts w:ascii="Aptos" w:hAnsi="Aptos"/>
                        </w:rPr>
                      </w:pPr>
                      <w:r w:rsidRPr="007451C2">
                        <w:rPr>
                          <w:rFonts w:ascii="Aptos" w:hAnsi="Aptos"/>
                        </w:rPr>
                        <w:t>Carbon Trust (2020). Energy Efficiency in Buildings.</w:t>
                      </w:r>
                    </w:p>
                    <w:p w14:paraId="663B36BC" w14:textId="77777777" w:rsidR="007451C2" w:rsidRPr="007451C2" w:rsidRDefault="007451C2" w:rsidP="00EB4B6A">
                      <w:pPr>
                        <w:jc w:val="right"/>
                        <w:rPr>
                          <w:rFonts w:ascii="Aptos" w:hAnsi="Aptos"/>
                        </w:rPr>
                      </w:pPr>
                      <w:r w:rsidRPr="007451C2">
                        <w:rPr>
                          <w:rFonts w:ascii="Aptos" w:hAnsi="Aptos"/>
                        </w:rPr>
                        <w:t>Welsh Government (2015). Well-being of Future Generations Act.</w:t>
                      </w:r>
                    </w:p>
                    <w:p w14:paraId="08AFAC15" w14:textId="77777777" w:rsidR="007451C2" w:rsidRPr="007451C2" w:rsidRDefault="007451C2" w:rsidP="00EB4B6A">
                      <w:pPr>
                        <w:jc w:val="right"/>
                        <w:rPr>
                          <w:rFonts w:ascii="Aptos" w:hAnsi="Aptos"/>
                        </w:rPr>
                      </w:pPr>
                      <w:r w:rsidRPr="007451C2">
                        <w:rPr>
                          <w:rFonts w:ascii="Aptos" w:hAnsi="Aptos"/>
                        </w:rPr>
                        <w:t>UK Government (2021). UK Low Carbon Energy Strategy.</w:t>
                      </w:r>
                    </w:p>
                    <w:p w14:paraId="566956AD" w14:textId="77777777" w:rsidR="007451C2" w:rsidRPr="007451C2" w:rsidRDefault="007451C2" w:rsidP="00EB4B6A">
                      <w:pPr>
                        <w:jc w:val="right"/>
                        <w:rPr>
                          <w:rFonts w:ascii="Aptos" w:hAnsi="Aptos"/>
                        </w:rPr>
                      </w:pPr>
                      <w:proofErr w:type="spellStart"/>
                      <w:r w:rsidRPr="007451C2">
                        <w:rPr>
                          <w:rFonts w:ascii="Aptos" w:hAnsi="Aptos"/>
                        </w:rPr>
                        <w:t>HMGovernment</w:t>
                      </w:r>
                      <w:proofErr w:type="spellEnd"/>
                      <w:r w:rsidRPr="007451C2">
                        <w:rPr>
                          <w:rFonts w:ascii="Aptos" w:hAnsi="Aptos"/>
                        </w:rPr>
                        <w:t xml:space="preserve"> (2021). Construction 2025: A Strategy.</w:t>
                      </w:r>
                    </w:p>
                    <w:p w14:paraId="3586783D" w14:textId="07CBA55F" w:rsidR="007451C2" w:rsidRDefault="007451C2" w:rsidP="00DF4EDE">
                      <w:pPr>
                        <w:jc w:val="center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sectPr w:rsidR="00C12DA6" w:rsidSect="00034616">
      <w:pgSz w:w="23811" w:h="16838" w:orient="landscape"/>
      <w:pgMar w:top="567" w:right="567" w:bottom="567" w:left="567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558131876">
    <w:abstractNumId w:val="8"/>
  </w:num>
  <w:num w:numId="2" w16cid:durableId="1657758193">
    <w:abstractNumId w:val="6"/>
  </w:num>
  <w:num w:numId="3" w16cid:durableId="1606420476">
    <w:abstractNumId w:val="5"/>
  </w:num>
  <w:num w:numId="4" w16cid:durableId="965084614">
    <w:abstractNumId w:val="4"/>
  </w:num>
  <w:num w:numId="5" w16cid:durableId="282083413">
    <w:abstractNumId w:val="7"/>
  </w:num>
  <w:num w:numId="6" w16cid:durableId="1939480681">
    <w:abstractNumId w:val="3"/>
  </w:num>
  <w:num w:numId="7" w16cid:durableId="1586264741">
    <w:abstractNumId w:val="2"/>
  </w:num>
  <w:num w:numId="8" w16cid:durableId="433743591">
    <w:abstractNumId w:val="1"/>
  </w:num>
  <w:num w:numId="9" w16cid:durableId="777948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135C"/>
    <w:rsid w:val="00034616"/>
    <w:rsid w:val="0006063C"/>
    <w:rsid w:val="0015074B"/>
    <w:rsid w:val="0029639D"/>
    <w:rsid w:val="00326F90"/>
    <w:rsid w:val="004310F8"/>
    <w:rsid w:val="00513D67"/>
    <w:rsid w:val="007451C2"/>
    <w:rsid w:val="007A09B0"/>
    <w:rsid w:val="00AA1D8D"/>
    <w:rsid w:val="00B47730"/>
    <w:rsid w:val="00BB6D92"/>
    <w:rsid w:val="00C12DA6"/>
    <w:rsid w:val="00CB0664"/>
    <w:rsid w:val="00DF4EDE"/>
    <w:rsid w:val="00EB4B6A"/>
    <w:rsid w:val="00FB52BC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>
      <o:colormenu v:ext="edit" fillcolor="none [664]"/>
    </o:shapedefaults>
    <o:shapelayout v:ext="edit">
      <o:idmap v:ext="edit" data="1"/>
    </o:shapelayout>
  </w:shapeDefaults>
  <w:decimalSymbol w:val="."/>
  <w:listSeparator w:val=","/>
  <w14:docId w14:val="5C3B3BB5"/>
  <w14:defaultImageDpi w14:val="300"/>
  <w15:docId w15:val="{E69613EA-B142-4C79-98A9-29A963F53A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261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29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82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83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95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28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16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489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145</Words>
  <Characters>830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974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Keaton Davies</cp:lastModifiedBy>
  <cp:revision>6</cp:revision>
  <dcterms:created xsi:type="dcterms:W3CDTF">2025-05-19T10:38:00Z</dcterms:created>
  <dcterms:modified xsi:type="dcterms:W3CDTF">2025-05-19T10:44:00Z</dcterms:modified>
  <cp:category/>
</cp:coreProperties>
</file>