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2509E" w14:textId="6D319943" w:rsidR="00101962" w:rsidRDefault="005A182C" w:rsidP="00FC3A07">
      <w:pPr>
        <w:pStyle w:val="Heading1"/>
        <w:jc w:val="left"/>
      </w:pPr>
      <w:bookmarkStart w:id="0" w:name="_Toc211984235"/>
      <w:bookmarkStart w:id="1" w:name="_Toc212035599"/>
      <w:bookmarkStart w:id="2" w:name="_Toc212109952"/>
      <w:r>
        <w:rPr>
          <w:noProof/>
        </w:rPr>
        <w:drawing>
          <wp:anchor distT="0" distB="0" distL="114300" distR="114300" simplePos="0" relativeHeight="251658240" behindDoc="1" locked="0" layoutInCell="1" allowOverlap="1" wp14:anchorId="1E61B3B3" wp14:editId="667E9AF3">
            <wp:simplePos x="0" y="0"/>
            <wp:positionH relativeFrom="page">
              <wp:posOffset>3337560</wp:posOffset>
            </wp:positionH>
            <wp:positionV relativeFrom="paragraph">
              <wp:posOffset>0</wp:posOffset>
            </wp:positionV>
            <wp:extent cx="4196080" cy="2240280"/>
            <wp:effectExtent l="0" t="0" r="0" b="7620"/>
            <wp:wrapSquare wrapText="bothSides"/>
            <wp:docPr id="1527114437" name="Picture 1" descr="University of Wales Trinity Saint David launches new digital healthca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6080"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bookmarkEnd w:id="2"/>
    </w:p>
    <w:p w14:paraId="1AD7BAE7" w14:textId="77777777" w:rsidR="005A182C" w:rsidRDefault="005A182C" w:rsidP="005A182C"/>
    <w:p w14:paraId="21D9CAC6" w14:textId="77777777" w:rsidR="005A182C" w:rsidRDefault="005A182C" w:rsidP="005A182C"/>
    <w:p w14:paraId="5D0387AB" w14:textId="77777777" w:rsidR="005A182C" w:rsidRDefault="005A182C" w:rsidP="005A182C"/>
    <w:p w14:paraId="0C7181EF" w14:textId="77777777" w:rsidR="005A182C" w:rsidRDefault="005A182C" w:rsidP="005A182C"/>
    <w:p w14:paraId="027FF80F" w14:textId="77777777" w:rsidR="005A182C" w:rsidRDefault="005A182C" w:rsidP="005A182C"/>
    <w:p w14:paraId="675F5C68" w14:textId="77777777" w:rsidR="005A182C" w:rsidRDefault="005A182C" w:rsidP="005A182C"/>
    <w:p w14:paraId="1F33E1D6" w14:textId="77777777" w:rsidR="005A182C" w:rsidRDefault="005A182C" w:rsidP="005A182C"/>
    <w:p w14:paraId="4EAB4AC5" w14:textId="77777777" w:rsidR="005A182C" w:rsidRDefault="005A182C" w:rsidP="005A182C"/>
    <w:p w14:paraId="359FE7E7" w14:textId="77777777" w:rsidR="005A182C" w:rsidRDefault="005A182C" w:rsidP="005A182C"/>
    <w:p w14:paraId="0993ADDB" w14:textId="77777777" w:rsidR="005A182C" w:rsidRPr="005A182C" w:rsidRDefault="005A182C" w:rsidP="005A182C"/>
    <w:p w14:paraId="2EA67889" w14:textId="77777777" w:rsidR="00101962" w:rsidRDefault="00101962" w:rsidP="00101962"/>
    <w:p w14:paraId="7A24A545" w14:textId="625EE2D9" w:rsidR="00101962" w:rsidRDefault="005A182C" w:rsidP="005A182C">
      <w:pPr>
        <w:pStyle w:val="Title"/>
      </w:pPr>
      <w:r>
        <w:t>Business plan</w:t>
      </w:r>
    </w:p>
    <w:p w14:paraId="57EC2B6F" w14:textId="77777777" w:rsidR="00101962" w:rsidRDefault="00101962" w:rsidP="005A182C">
      <w:pPr>
        <w:jc w:val="center"/>
      </w:pPr>
    </w:p>
    <w:p w14:paraId="501B77E2" w14:textId="579D4107" w:rsidR="00101962" w:rsidRPr="00337AB9" w:rsidRDefault="00101962" w:rsidP="00337AB9">
      <w:pPr>
        <w:spacing w:after="0" w:line="360" w:lineRule="auto"/>
        <w:jc w:val="center"/>
        <w:rPr>
          <w:rStyle w:val="Emphasis"/>
          <w:rFonts w:ascii="Arial" w:hAnsi="Arial" w:cs="Arial"/>
          <w:i w:val="0"/>
          <w:iCs w:val="0"/>
          <w:sz w:val="24"/>
          <w:szCs w:val="24"/>
        </w:rPr>
      </w:pPr>
      <w:r w:rsidRPr="00337AB9">
        <w:rPr>
          <w:rStyle w:val="Emphasis"/>
          <w:rFonts w:ascii="Arial" w:hAnsi="Arial" w:cs="Arial"/>
          <w:b/>
          <w:bCs/>
          <w:i w:val="0"/>
          <w:iCs w:val="0"/>
          <w:sz w:val="24"/>
          <w:szCs w:val="24"/>
        </w:rPr>
        <w:t>Programme of study:</w:t>
      </w:r>
      <w:r w:rsidRPr="00337AB9">
        <w:rPr>
          <w:rStyle w:val="Emphasis"/>
          <w:rFonts w:ascii="Arial" w:hAnsi="Arial" w:cs="Arial"/>
          <w:i w:val="0"/>
          <w:iCs w:val="0"/>
          <w:sz w:val="24"/>
          <w:szCs w:val="24"/>
        </w:rPr>
        <w:t xml:space="preserve"> Certificate in Higher Education Business skills for the workplace</w:t>
      </w:r>
    </w:p>
    <w:p w14:paraId="1EE3BE64" w14:textId="7D7207D4" w:rsidR="00101962" w:rsidRPr="00337AB9" w:rsidRDefault="00101962" w:rsidP="00337AB9">
      <w:pPr>
        <w:spacing w:after="0" w:line="360" w:lineRule="auto"/>
        <w:jc w:val="center"/>
        <w:rPr>
          <w:rFonts w:ascii="Arial" w:hAnsi="Arial" w:cs="Arial"/>
          <w:sz w:val="24"/>
          <w:szCs w:val="24"/>
        </w:rPr>
      </w:pPr>
      <w:r w:rsidRPr="00337AB9">
        <w:rPr>
          <w:rStyle w:val="Emphasis"/>
          <w:rFonts w:ascii="Arial" w:hAnsi="Arial" w:cs="Arial"/>
          <w:b/>
          <w:bCs/>
          <w:i w:val="0"/>
          <w:iCs w:val="0"/>
          <w:sz w:val="24"/>
          <w:szCs w:val="24"/>
        </w:rPr>
        <w:t>Module name and code:</w:t>
      </w:r>
      <w:r w:rsidRPr="00337AB9">
        <w:rPr>
          <w:rFonts w:ascii="Arial" w:hAnsi="Arial" w:cs="Arial"/>
          <w:sz w:val="24"/>
          <w:szCs w:val="24"/>
        </w:rPr>
        <w:t xml:space="preserve"> LCLM4006 Enterprise and Entrepreneurship</w:t>
      </w:r>
    </w:p>
    <w:p w14:paraId="2F22FFD3" w14:textId="77777777" w:rsidR="005A182C" w:rsidRPr="00337AB9" w:rsidRDefault="005A182C" w:rsidP="00337AB9">
      <w:pPr>
        <w:spacing w:after="0" w:line="360" w:lineRule="auto"/>
        <w:jc w:val="center"/>
        <w:rPr>
          <w:rFonts w:ascii="Arial" w:hAnsi="Arial" w:cs="Arial"/>
          <w:sz w:val="24"/>
          <w:szCs w:val="24"/>
        </w:rPr>
      </w:pPr>
      <w:r w:rsidRPr="00337AB9">
        <w:rPr>
          <w:rFonts w:ascii="Arial" w:hAnsi="Arial" w:cs="Arial"/>
          <w:b/>
          <w:bCs/>
          <w:sz w:val="24"/>
          <w:szCs w:val="24"/>
        </w:rPr>
        <w:t>Assignment title:</w:t>
      </w:r>
      <w:r w:rsidRPr="00337AB9">
        <w:rPr>
          <w:rFonts w:ascii="Arial" w:hAnsi="Arial" w:cs="Arial"/>
          <w:sz w:val="24"/>
          <w:szCs w:val="24"/>
        </w:rPr>
        <w:t xml:space="preserve"> </w:t>
      </w:r>
      <w:r w:rsidRPr="00337AB9">
        <w:rPr>
          <w:rFonts w:ascii="Arial" w:eastAsiaTheme="minorHAnsi" w:hAnsi="Arial" w:cs="Arial"/>
          <w:sz w:val="24"/>
          <w:szCs w:val="24"/>
        </w:rPr>
        <w:t>Individual Written Business Plan (1500 words)</w:t>
      </w:r>
    </w:p>
    <w:p w14:paraId="10B0AA3E" w14:textId="7EDE5142" w:rsidR="005A182C" w:rsidRPr="00337AB9" w:rsidRDefault="005A182C" w:rsidP="00337AB9">
      <w:pPr>
        <w:spacing w:after="0" w:line="360" w:lineRule="auto"/>
        <w:jc w:val="center"/>
        <w:rPr>
          <w:rFonts w:ascii="Arial" w:hAnsi="Arial" w:cs="Arial"/>
          <w:sz w:val="24"/>
          <w:szCs w:val="24"/>
        </w:rPr>
      </w:pPr>
      <w:r w:rsidRPr="00337AB9">
        <w:rPr>
          <w:rFonts w:ascii="Arial" w:hAnsi="Arial" w:cs="Arial"/>
          <w:b/>
          <w:bCs/>
          <w:sz w:val="24"/>
          <w:szCs w:val="24"/>
        </w:rPr>
        <w:t>Lecturer’s name:</w:t>
      </w:r>
      <w:r w:rsidRPr="00337AB9">
        <w:rPr>
          <w:rFonts w:ascii="Arial" w:hAnsi="Arial" w:cs="Arial"/>
          <w:sz w:val="24"/>
          <w:szCs w:val="24"/>
        </w:rPr>
        <w:t xml:space="preserve"> Ejike </w:t>
      </w:r>
      <w:proofErr w:type="spellStart"/>
      <w:r w:rsidRPr="00337AB9">
        <w:rPr>
          <w:rFonts w:ascii="Arial" w:hAnsi="Arial" w:cs="Arial"/>
          <w:sz w:val="24"/>
          <w:szCs w:val="24"/>
        </w:rPr>
        <w:t>Udeogu</w:t>
      </w:r>
      <w:proofErr w:type="spellEnd"/>
    </w:p>
    <w:p w14:paraId="600229AD" w14:textId="0E3E3AAA" w:rsidR="00906DC6" w:rsidRPr="00337AB9" w:rsidRDefault="005A182C" w:rsidP="00337AB9">
      <w:pPr>
        <w:spacing w:after="0" w:line="360" w:lineRule="auto"/>
        <w:jc w:val="center"/>
        <w:rPr>
          <w:rFonts w:ascii="Arial" w:eastAsiaTheme="minorHAnsi" w:hAnsi="Arial" w:cs="Arial"/>
          <w:b/>
          <w:bCs/>
          <w:sz w:val="24"/>
          <w:szCs w:val="24"/>
        </w:rPr>
      </w:pPr>
      <w:r w:rsidRPr="00337AB9">
        <w:rPr>
          <w:rFonts w:ascii="Arial" w:hAnsi="Arial" w:cs="Arial"/>
          <w:b/>
          <w:bCs/>
          <w:sz w:val="24"/>
          <w:szCs w:val="24"/>
        </w:rPr>
        <w:t>Name and student ID:</w:t>
      </w:r>
      <w:r w:rsidRPr="00337AB9">
        <w:rPr>
          <w:rFonts w:ascii="Arial" w:hAnsi="Arial" w:cs="Arial"/>
          <w:sz w:val="24"/>
          <w:szCs w:val="24"/>
        </w:rPr>
        <w:t xml:space="preserve"> </w:t>
      </w:r>
      <w:proofErr w:type="spellStart"/>
      <w:r w:rsidRPr="00337AB9">
        <w:rPr>
          <w:rFonts w:ascii="Arial" w:hAnsi="Arial" w:cs="Arial"/>
          <w:sz w:val="24"/>
          <w:szCs w:val="24"/>
        </w:rPr>
        <w:t>Jahanur</w:t>
      </w:r>
      <w:proofErr w:type="spellEnd"/>
      <w:r w:rsidRPr="00337AB9">
        <w:rPr>
          <w:rFonts w:ascii="Arial" w:hAnsi="Arial" w:cs="Arial"/>
          <w:sz w:val="24"/>
          <w:szCs w:val="24"/>
        </w:rPr>
        <w:t xml:space="preserve"> Rashid (2419759)</w:t>
      </w:r>
    </w:p>
    <w:p w14:paraId="16ED972E" w14:textId="47298FAA" w:rsidR="005A182C" w:rsidRPr="00337AB9" w:rsidRDefault="005A182C" w:rsidP="00337AB9">
      <w:pPr>
        <w:pStyle w:val="TOCHeading"/>
        <w:spacing w:line="360" w:lineRule="auto"/>
        <w:jc w:val="left"/>
        <w:rPr>
          <w:rFonts w:ascii="Arial" w:hAnsi="Arial" w:cs="Arial"/>
          <w:sz w:val="24"/>
          <w:szCs w:val="24"/>
        </w:rPr>
      </w:pPr>
    </w:p>
    <w:p w14:paraId="0EC4D3FA" w14:textId="77777777" w:rsidR="002D49EF" w:rsidRPr="00337AB9" w:rsidRDefault="002D49EF" w:rsidP="00337AB9">
      <w:pPr>
        <w:spacing w:line="360" w:lineRule="auto"/>
        <w:rPr>
          <w:rFonts w:ascii="Arial" w:hAnsi="Arial" w:cs="Arial"/>
          <w:sz w:val="24"/>
          <w:szCs w:val="24"/>
        </w:rPr>
      </w:pPr>
    </w:p>
    <w:p w14:paraId="5A834368" w14:textId="77777777" w:rsidR="002D49EF" w:rsidRPr="00337AB9" w:rsidRDefault="002D49EF" w:rsidP="00337AB9">
      <w:pPr>
        <w:spacing w:line="360" w:lineRule="auto"/>
        <w:rPr>
          <w:rFonts w:ascii="Arial" w:hAnsi="Arial" w:cs="Arial"/>
          <w:sz w:val="24"/>
          <w:szCs w:val="24"/>
        </w:rPr>
      </w:pPr>
    </w:p>
    <w:p w14:paraId="09B0BBF4" w14:textId="77777777" w:rsidR="00DE3EC3" w:rsidRDefault="00DE3EC3" w:rsidP="00DE3EC3">
      <w:pPr>
        <w:pStyle w:val="TOCHeading"/>
        <w:jc w:val="left"/>
        <w:rPr>
          <w:rFonts w:ascii="Arial" w:hAnsi="Arial" w:cs="Arial"/>
          <w:sz w:val="24"/>
          <w:szCs w:val="24"/>
        </w:rPr>
      </w:pPr>
      <w:r>
        <w:rPr>
          <w:rFonts w:ascii="Arial" w:hAnsi="Arial" w:cs="Arial"/>
          <w:sz w:val="24"/>
          <w:szCs w:val="24"/>
        </w:rPr>
        <w:br w:type="page"/>
      </w:r>
    </w:p>
    <w:sdt>
      <w:sdtPr>
        <w:id w:val="1275605085"/>
        <w:docPartObj>
          <w:docPartGallery w:val="Table of Contents"/>
          <w:docPartUnique/>
        </w:docPartObj>
      </w:sdtPr>
      <w:sdtEndPr>
        <w:rPr>
          <w:rFonts w:asciiTheme="minorHAnsi" w:eastAsiaTheme="minorEastAsia" w:hAnsiTheme="minorHAnsi" w:cstheme="minorBidi"/>
          <w:color w:val="auto"/>
          <w:sz w:val="21"/>
          <w:szCs w:val="21"/>
        </w:rPr>
      </w:sdtEndPr>
      <w:sdtContent>
        <w:p w14:paraId="0C99CDFD" w14:textId="4D2E70F8" w:rsidR="00DE3EC3" w:rsidRDefault="00DE3EC3" w:rsidP="00DE3EC3">
          <w:pPr>
            <w:pStyle w:val="TOCHeading"/>
          </w:pPr>
          <w:r>
            <w:t>Table of Contents</w:t>
          </w:r>
        </w:p>
        <w:p w14:paraId="03800AC7"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t>Overview of the business</w:t>
          </w:r>
          <w:r w:rsidRPr="00DE3EC3">
            <w:rPr>
              <w:rFonts w:ascii="Arial" w:hAnsi="Arial" w:cs="Arial"/>
              <w:sz w:val="24"/>
              <w:szCs w:val="24"/>
            </w:rPr>
            <w:fldChar w:fldCharType="begin"/>
          </w:r>
          <w:r w:rsidRPr="00DE3EC3">
            <w:rPr>
              <w:rFonts w:ascii="Arial" w:hAnsi="Arial" w:cs="Arial"/>
              <w:sz w:val="24"/>
              <w:szCs w:val="24"/>
            </w:rPr>
            <w:instrText xml:space="preserve"> TOC \o "1-1" \h \z \u </w:instrText>
          </w:r>
          <w:r w:rsidRPr="00DE3EC3">
            <w:rPr>
              <w:rFonts w:ascii="Arial" w:hAnsi="Arial" w:cs="Arial"/>
              <w:sz w:val="24"/>
              <w:szCs w:val="24"/>
            </w:rPr>
            <w:fldChar w:fldCharType="separate"/>
          </w:r>
          <w:r w:rsidRPr="00DE3EC3">
            <w:rPr>
              <w:rFonts w:ascii="Arial" w:hAnsi="Arial" w:cs="Arial"/>
              <w:sz w:val="24"/>
              <w:szCs w:val="24"/>
            </w:rPr>
            <w:tab/>
            <w:t>3</w:t>
          </w:r>
        </w:p>
        <w:p w14:paraId="622A19AE"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fldChar w:fldCharType="end"/>
          </w:r>
          <w:r w:rsidRPr="00DE3EC3">
            <w:rPr>
              <w:rFonts w:ascii="Arial" w:hAnsi="Arial" w:cs="Arial"/>
              <w:sz w:val="24"/>
              <w:szCs w:val="24"/>
            </w:rPr>
            <w:t>Legal format and management structure</w:t>
          </w:r>
          <w:r w:rsidRPr="00DE3EC3">
            <w:rPr>
              <w:rFonts w:ascii="Arial" w:hAnsi="Arial" w:cs="Arial"/>
              <w:sz w:val="24"/>
              <w:szCs w:val="24"/>
            </w:rPr>
            <w:ptab w:relativeTo="margin" w:alignment="right" w:leader="dot"/>
          </w:r>
          <w:r w:rsidRPr="00DE3EC3">
            <w:rPr>
              <w:rFonts w:ascii="Arial" w:hAnsi="Arial" w:cs="Arial"/>
              <w:sz w:val="24"/>
              <w:szCs w:val="24"/>
            </w:rPr>
            <w:t>3</w:t>
          </w:r>
        </w:p>
        <w:p w14:paraId="04281A8E"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t>PESTEL analysis</w:t>
          </w:r>
          <w:r w:rsidRPr="00DE3EC3">
            <w:rPr>
              <w:rFonts w:ascii="Arial" w:hAnsi="Arial" w:cs="Arial"/>
              <w:sz w:val="24"/>
              <w:szCs w:val="24"/>
            </w:rPr>
            <w:ptab w:relativeTo="margin" w:alignment="right" w:leader="dot"/>
          </w:r>
          <w:r w:rsidRPr="00DE3EC3">
            <w:rPr>
              <w:rFonts w:ascii="Arial" w:hAnsi="Arial" w:cs="Arial"/>
              <w:sz w:val="24"/>
              <w:szCs w:val="24"/>
            </w:rPr>
            <w:t>4</w:t>
          </w:r>
        </w:p>
        <w:p w14:paraId="118F741C"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t>Marketing plan</w:t>
          </w:r>
          <w:r w:rsidRPr="00DE3EC3">
            <w:rPr>
              <w:rFonts w:ascii="Arial" w:hAnsi="Arial" w:cs="Arial"/>
              <w:sz w:val="24"/>
              <w:szCs w:val="24"/>
            </w:rPr>
            <w:ptab w:relativeTo="margin" w:alignment="right" w:leader="dot"/>
          </w:r>
          <w:r w:rsidRPr="00DE3EC3">
            <w:rPr>
              <w:rFonts w:ascii="Arial" w:hAnsi="Arial" w:cs="Arial"/>
              <w:sz w:val="24"/>
              <w:szCs w:val="24"/>
            </w:rPr>
            <w:t>6</w:t>
          </w:r>
        </w:p>
        <w:p w14:paraId="47660454"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t>Funding and expenses</w:t>
          </w:r>
          <w:r w:rsidRPr="00DE3EC3">
            <w:rPr>
              <w:rFonts w:ascii="Arial" w:hAnsi="Arial" w:cs="Arial"/>
              <w:sz w:val="24"/>
              <w:szCs w:val="24"/>
            </w:rPr>
            <w:ptab w:relativeTo="margin" w:alignment="right" w:leader="dot"/>
          </w:r>
          <w:r w:rsidRPr="00DE3EC3">
            <w:rPr>
              <w:rFonts w:ascii="Arial" w:hAnsi="Arial" w:cs="Arial"/>
              <w:sz w:val="24"/>
              <w:szCs w:val="24"/>
            </w:rPr>
            <w:t>6</w:t>
          </w:r>
        </w:p>
        <w:p w14:paraId="2FC0E029" w14:textId="77777777" w:rsidR="00DE3EC3" w:rsidRPr="00DE3EC3" w:rsidRDefault="00DE3EC3" w:rsidP="00DE3EC3">
          <w:pPr>
            <w:pStyle w:val="TOC1"/>
            <w:tabs>
              <w:tab w:val="right" w:leader="dot" w:pos="9016"/>
            </w:tabs>
            <w:rPr>
              <w:rFonts w:ascii="Arial" w:hAnsi="Arial" w:cs="Arial"/>
              <w:sz w:val="24"/>
              <w:szCs w:val="24"/>
            </w:rPr>
          </w:pPr>
          <w:r w:rsidRPr="00DE3EC3">
            <w:rPr>
              <w:rFonts w:ascii="Arial" w:hAnsi="Arial" w:cs="Arial"/>
              <w:sz w:val="24"/>
              <w:szCs w:val="24"/>
            </w:rPr>
            <w:t>Cashflow forecast</w:t>
          </w:r>
          <w:r w:rsidRPr="00DE3EC3">
            <w:rPr>
              <w:rFonts w:ascii="Arial" w:hAnsi="Arial" w:cs="Arial"/>
              <w:sz w:val="24"/>
              <w:szCs w:val="24"/>
            </w:rPr>
            <w:ptab w:relativeTo="margin" w:alignment="right" w:leader="dot"/>
          </w:r>
          <w:r w:rsidRPr="00DE3EC3">
            <w:rPr>
              <w:rFonts w:ascii="Arial" w:hAnsi="Arial" w:cs="Arial"/>
              <w:sz w:val="24"/>
              <w:szCs w:val="24"/>
            </w:rPr>
            <w:t>7</w:t>
          </w:r>
        </w:p>
        <w:p w14:paraId="15644FFA" w14:textId="77777777" w:rsidR="00DE3EC3" w:rsidRDefault="00DE3EC3" w:rsidP="00DE3EC3">
          <w:pPr>
            <w:pStyle w:val="TOC1"/>
            <w:tabs>
              <w:tab w:val="right" w:leader="dot" w:pos="9016"/>
            </w:tabs>
          </w:pPr>
          <w:r w:rsidRPr="00DE3EC3">
            <w:rPr>
              <w:rFonts w:ascii="Arial" w:hAnsi="Arial" w:cs="Arial"/>
              <w:sz w:val="24"/>
              <w:szCs w:val="24"/>
            </w:rPr>
            <w:t>References</w:t>
          </w:r>
          <w:r>
            <w:t xml:space="preserve"> </w:t>
          </w:r>
          <w:r>
            <w:ptab w:relativeTo="margin" w:alignment="right" w:leader="dot"/>
          </w:r>
          <w:r>
            <w:t>8</w:t>
          </w:r>
        </w:p>
      </w:sdtContent>
    </w:sdt>
    <w:p w14:paraId="519B80D9" w14:textId="5C273BA8" w:rsidR="002D49EF" w:rsidRPr="00337AB9" w:rsidRDefault="00DE3EC3" w:rsidP="00DE3EC3">
      <w:pPr>
        <w:spacing w:line="278" w:lineRule="auto"/>
        <w:rPr>
          <w:rFonts w:ascii="Arial" w:hAnsi="Arial" w:cs="Arial"/>
          <w:sz w:val="24"/>
          <w:szCs w:val="24"/>
        </w:rPr>
      </w:pPr>
      <w:r>
        <w:rPr>
          <w:rFonts w:ascii="Arial" w:hAnsi="Arial" w:cs="Arial"/>
          <w:sz w:val="24"/>
          <w:szCs w:val="24"/>
        </w:rPr>
        <w:br w:type="page"/>
      </w:r>
    </w:p>
    <w:p w14:paraId="6B9E800B" w14:textId="52AE60A6" w:rsidR="002D49EF" w:rsidRPr="00337AB9" w:rsidRDefault="002D49EF" w:rsidP="00337AB9">
      <w:pPr>
        <w:pStyle w:val="Subtitle"/>
        <w:spacing w:line="360" w:lineRule="auto"/>
        <w:jc w:val="left"/>
        <w:rPr>
          <w:rFonts w:ascii="Arial" w:hAnsi="Arial" w:cs="Arial"/>
          <w:u w:val="single"/>
        </w:rPr>
      </w:pPr>
      <w:r w:rsidRPr="00337AB9">
        <w:rPr>
          <w:rFonts w:ascii="Arial" w:hAnsi="Arial" w:cs="Arial"/>
          <w:u w:val="single"/>
        </w:rPr>
        <w:lastRenderedPageBreak/>
        <w:t xml:space="preserve">Overview of the business idea: Authentic Bengali restaurant in Birmingham </w:t>
      </w:r>
    </w:p>
    <w:p w14:paraId="6E2733CE" w14:textId="306CBE24" w:rsidR="002D49EF" w:rsidRPr="00337AB9" w:rsidRDefault="002D49EF" w:rsidP="00337AB9">
      <w:pPr>
        <w:spacing w:line="360" w:lineRule="auto"/>
        <w:rPr>
          <w:rFonts w:ascii="Arial" w:hAnsi="Arial" w:cs="Arial"/>
          <w:sz w:val="24"/>
          <w:szCs w:val="24"/>
        </w:rPr>
      </w:pPr>
      <w:r w:rsidRPr="00337AB9">
        <w:rPr>
          <w:rFonts w:ascii="Arial" w:hAnsi="Arial" w:cs="Arial"/>
          <w:sz w:val="24"/>
          <w:szCs w:val="24"/>
        </w:rPr>
        <w:t xml:space="preserve">This business plan will </w:t>
      </w:r>
      <w:r w:rsidR="007E1ABB" w:rsidRPr="00337AB9">
        <w:rPr>
          <w:rFonts w:ascii="Arial" w:hAnsi="Arial" w:cs="Arial"/>
          <w:sz w:val="24"/>
          <w:szCs w:val="24"/>
        </w:rPr>
        <w:t>focus on launching an authentic Bengali restaurant in Birmingham, offering traditional Bengali cuisine in a dining experience that lets customers enjoy the real taste and feel of Bengali culture</w:t>
      </w:r>
      <w:r w:rsidR="00236A6B" w:rsidRPr="00337AB9">
        <w:rPr>
          <w:rFonts w:ascii="Arial" w:hAnsi="Arial" w:cs="Arial"/>
          <w:sz w:val="24"/>
          <w:szCs w:val="24"/>
        </w:rPr>
        <w:t xml:space="preserve">. The restaurant will serve freshly prepared dishes that are popular in Bangladesh such as authentic curries like naga chicken, lamb madras, Bengal mix, rice and a mix of vegetarian and sweet dishes including </w:t>
      </w:r>
      <w:proofErr w:type="spellStart"/>
      <w:r w:rsidR="00196F33" w:rsidRPr="00337AB9">
        <w:rPr>
          <w:rFonts w:ascii="Arial" w:hAnsi="Arial" w:cs="Arial"/>
          <w:sz w:val="24"/>
          <w:szCs w:val="24"/>
        </w:rPr>
        <w:t>rasgulla</w:t>
      </w:r>
      <w:proofErr w:type="spellEnd"/>
      <w:r w:rsidR="00236A6B" w:rsidRPr="00337AB9">
        <w:rPr>
          <w:rFonts w:ascii="Arial" w:hAnsi="Arial" w:cs="Arial"/>
          <w:sz w:val="24"/>
          <w:szCs w:val="24"/>
        </w:rPr>
        <w:t xml:space="preserve"> and </w:t>
      </w:r>
      <w:proofErr w:type="spellStart"/>
      <w:r w:rsidR="00236A6B" w:rsidRPr="00337AB9">
        <w:rPr>
          <w:rFonts w:ascii="Arial" w:hAnsi="Arial" w:cs="Arial"/>
          <w:sz w:val="24"/>
          <w:szCs w:val="24"/>
        </w:rPr>
        <w:t>mishti</w:t>
      </w:r>
      <w:proofErr w:type="spellEnd"/>
      <w:r w:rsidR="00236A6B" w:rsidRPr="00337AB9">
        <w:rPr>
          <w:rFonts w:ascii="Arial" w:hAnsi="Arial" w:cs="Arial"/>
          <w:sz w:val="24"/>
          <w:szCs w:val="24"/>
        </w:rPr>
        <w:t xml:space="preserve"> </w:t>
      </w:r>
      <w:proofErr w:type="spellStart"/>
      <w:r w:rsidR="00236A6B" w:rsidRPr="00337AB9">
        <w:rPr>
          <w:rFonts w:ascii="Arial" w:hAnsi="Arial" w:cs="Arial"/>
          <w:sz w:val="24"/>
          <w:szCs w:val="24"/>
        </w:rPr>
        <w:t>doi</w:t>
      </w:r>
      <w:proofErr w:type="spellEnd"/>
      <w:r w:rsidR="00236A6B" w:rsidRPr="00337AB9">
        <w:rPr>
          <w:rFonts w:ascii="Arial" w:hAnsi="Arial" w:cs="Arial"/>
          <w:sz w:val="24"/>
          <w:szCs w:val="24"/>
        </w:rPr>
        <w:t>.</w:t>
      </w:r>
    </w:p>
    <w:p w14:paraId="2472332F" w14:textId="26FED7E4" w:rsidR="001F13EA" w:rsidRPr="00337AB9" w:rsidRDefault="001F13EA" w:rsidP="00337AB9">
      <w:pPr>
        <w:spacing w:line="360" w:lineRule="auto"/>
        <w:rPr>
          <w:rFonts w:ascii="Arial" w:hAnsi="Arial" w:cs="Arial"/>
          <w:sz w:val="24"/>
          <w:szCs w:val="24"/>
        </w:rPr>
      </w:pPr>
      <w:r w:rsidRPr="00337AB9">
        <w:rPr>
          <w:rFonts w:ascii="Arial" w:hAnsi="Arial" w:cs="Arial"/>
          <w:sz w:val="24"/>
          <w:szCs w:val="24"/>
        </w:rPr>
        <w:t>The service will focus on dining in, takeaway, and eventually catering for private events.  It will focus on authenticity, cultural ambiance, and high-quality ingredients. The restaurant will feature Bengali d</w:t>
      </w:r>
      <w:r w:rsidR="004B2227" w:rsidRPr="00337AB9">
        <w:rPr>
          <w:rFonts w:ascii="Arial" w:hAnsi="Arial" w:cs="Arial"/>
          <w:sz w:val="24"/>
          <w:szCs w:val="24"/>
        </w:rPr>
        <w:t>e</w:t>
      </w:r>
      <w:r w:rsidRPr="00337AB9">
        <w:rPr>
          <w:rFonts w:ascii="Arial" w:hAnsi="Arial" w:cs="Arial"/>
          <w:sz w:val="24"/>
          <w:szCs w:val="24"/>
        </w:rPr>
        <w:t>cor, background music and bilingual menus (English and Bengali)</w:t>
      </w:r>
      <w:r w:rsidR="004B2227" w:rsidRPr="00337AB9">
        <w:rPr>
          <w:rFonts w:ascii="Arial" w:hAnsi="Arial" w:cs="Arial"/>
          <w:sz w:val="24"/>
          <w:szCs w:val="24"/>
        </w:rPr>
        <w:t>.</w:t>
      </w:r>
    </w:p>
    <w:p w14:paraId="4774E1E5" w14:textId="19AD066B" w:rsidR="000E45E3" w:rsidRPr="00337AB9" w:rsidRDefault="000E45E3" w:rsidP="00337AB9">
      <w:pPr>
        <w:spacing w:line="360" w:lineRule="auto"/>
        <w:rPr>
          <w:rFonts w:ascii="Arial" w:hAnsi="Arial" w:cs="Arial"/>
          <w:sz w:val="24"/>
          <w:szCs w:val="24"/>
        </w:rPr>
      </w:pPr>
      <w:r w:rsidRPr="00337AB9">
        <w:rPr>
          <w:rFonts w:ascii="Arial" w:hAnsi="Arial" w:cs="Arial"/>
          <w:sz w:val="24"/>
          <w:szCs w:val="24"/>
        </w:rPr>
        <w:t xml:space="preserve">The UK ethnic restaurant market is a thriving sector, valued at over 9 </w:t>
      </w:r>
      <w:proofErr w:type="gramStart"/>
      <w:r w:rsidRPr="00337AB9">
        <w:rPr>
          <w:rFonts w:ascii="Arial" w:hAnsi="Arial" w:cs="Arial"/>
          <w:sz w:val="24"/>
          <w:szCs w:val="24"/>
        </w:rPr>
        <w:t>Million</w:t>
      </w:r>
      <w:proofErr w:type="gramEnd"/>
      <w:r w:rsidRPr="00337AB9">
        <w:rPr>
          <w:rFonts w:ascii="Arial" w:hAnsi="Arial" w:cs="Arial"/>
          <w:sz w:val="24"/>
          <w:szCs w:val="24"/>
        </w:rPr>
        <w:t xml:space="preserve"> USD in 2024. Indian and Bangladeshi cuisines have dominated this segment (Credence Research, 2024). However, while Bangladeshi chefs are responsible for over 80% of Indian restaurants in the UK, most of these offer generic "Indian" cuisine, often not representing the true Bengali flavours</w:t>
      </w:r>
      <w:r w:rsidR="00196F33" w:rsidRPr="00337AB9">
        <w:rPr>
          <w:rFonts w:ascii="Arial" w:hAnsi="Arial" w:cs="Arial"/>
          <w:sz w:val="24"/>
          <w:szCs w:val="24"/>
        </w:rPr>
        <w:t xml:space="preserve"> (Chowdhury, 2025)</w:t>
      </w:r>
      <w:r w:rsidRPr="00337AB9">
        <w:rPr>
          <w:rFonts w:ascii="Arial" w:hAnsi="Arial" w:cs="Arial"/>
          <w:sz w:val="24"/>
          <w:szCs w:val="24"/>
        </w:rPr>
        <w:t>.</w:t>
      </w:r>
    </w:p>
    <w:p w14:paraId="5C2F0795" w14:textId="19006A22" w:rsidR="00196F33" w:rsidRPr="00337AB9" w:rsidRDefault="00196F33" w:rsidP="00337AB9">
      <w:pPr>
        <w:spacing w:line="360" w:lineRule="auto"/>
        <w:rPr>
          <w:rFonts w:ascii="Arial" w:hAnsi="Arial" w:cs="Arial"/>
          <w:sz w:val="24"/>
          <w:szCs w:val="24"/>
        </w:rPr>
      </w:pPr>
      <w:r w:rsidRPr="00337AB9">
        <w:rPr>
          <w:rFonts w:ascii="Arial" w:hAnsi="Arial" w:cs="Arial"/>
          <w:sz w:val="24"/>
          <w:szCs w:val="24"/>
        </w:rPr>
        <w:t xml:space="preserve">Our restaurant’s unique selling point </w:t>
      </w:r>
      <w:r w:rsidR="004B2227" w:rsidRPr="00337AB9">
        <w:rPr>
          <w:rFonts w:ascii="Arial" w:hAnsi="Arial" w:cs="Arial"/>
          <w:sz w:val="24"/>
          <w:szCs w:val="24"/>
        </w:rPr>
        <w:t>is</w:t>
      </w:r>
      <w:r w:rsidRPr="00337AB9">
        <w:rPr>
          <w:rFonts w:ascii="Arial" w:hAnsi="Arial" w:cs="Arial"/>
          <w:sz w:val="24"/>
          <w:szCs w:val="24"/>
        </w:rPr>
        <w:t xml:space="preserve"> </w:t>
      </w:r>
      <w:r w:rsidR="004B2227" w:rsidRPr="00337AB9">
        <w:rPr>
          <w:rFonts w:ascii="Arial" w:hAnsi="Arial" w:cs="Arial"/>
          <w:sz w:val="24"/>
          <w:szCs w:val="24"/>
        </w:rPr>
        <w:t xml:space="preserve">our </w:t>
      </w:r>
      <w:r w:rsidRPr="00337AB9">
        <w:rPr>
          <w:rFonts w:ascii="Arial" w:hAnsi="Arial" w:cs="Arial"/>
          <w:sz w:val="24"/>
          <w:szCs w:val="24"/>
        </w:rPr>
        <w:t xml:space="preserve">commitment to cultural authenticity. Unlike many South Asian restaurants that adapt their </w:t>
      </w:r>
      <w:r w:rsidR="004B2227" w:rsidRPr="00337AB9">
        <w:rPr>
          <w:rFonts w:ascii="Arial" w:hAnsi="Arial" w:cs="Arial"/>
          <w:sz w:val="24"/>
          <w:szCs w:val="24"/>
        </w:rPr>
        <w:t>food</w:t>
      </w:r>
      <w:r w:rsidRPr="00337AB9">
        <w:rPr>
          <w:rFonts w:ascii="Arial" w:hAnsi="Arial" w:cs="Arial"/>
          <w:sz w:val="24"/>
          <w:szCs w:val="24"/>
        </w:rPr>
        <w:t xml:space="preserve"> to Western tastes, </w:t>
      </w:r>
      <w:r w:rsidR="004B2227" w:rsidRPr="00337AB9">
        <w:rPr>
          <w:rFonts w:ascii="Arial" w:hAnsi="Arial" w:cs="Arial"/>
          <w:sz w:val="24"/>
          <w:szCs w:val="24"/>
        </w:rPr>
        <w:t>this restaurant</w:t>
      </w:r>
      <w:r w:rsidRPr="00337AB9">
        <w:rPr>
          <w:rFonts w:ascii="Arial" w:hAnsi="Arial" w:cs="Arial"/>
          <w:sz w:val="24"/>
          <w:szCs w:val="24"/>
        </w:rPr>
        <w:t xml:space="preserve"> will </w:t>
      </w:r>
      <w:r w:rsidR="004B2227" w:rsidRPr="00337AB9">
        <w:rPr>
          <w:rFonts w:ascii="Arial" w:hAnsi="Arial" w:cs="Arial"/>
          <w:sz w:val="24"/>
          <w:szCs w:val="24"/>
        </w:rPr>
        <w:t>keep its dishes exactly as they are in Bangladesh</w:t>
      </w:r>
      <w:r w:rsidRPr="00337AB9">
        <w:rPr>
          <w:rFonts w:ascii="Arial" w:hAnsi="Arial" w:cs="Arial"/>
          <w:sz w:val="24"/>
          <w:szCs w:val="24"/>
        </w:rPr>
        <w:t xml:space="preserve">. </w:t>
      </w:r>
      <w:r w:rsidR="004B2227" w:rsidRPr="00337AB9">
        <w:rPr>
          <w:rFonts w:ascii="Arial" w:hAnsi="Arial" w:cs="Arial"/>
          <w:sz w:val="24"/>
          <w:szCs w:val="24"/>
        </w:rPr>
        <w:t xml:space="preserve">We will also decorate the restaurant to replicate </w:t>
      </w:r>
      <w:r w:rsidR="00DF40C1" w:rsidRPr="00337AB9">
        <w:rPr>
          <w:rFonts w:ascii="Arial" w:hAnsi="Arial" w:cs="Arial"/>
          <w:sz w:val="24"/>
          <w:szCs w:val="24"/>
        </w:rPr>
        <w:t xml:space="preserve">traditional </w:t>
      </w:r>
      <w:r w:rsidR="004B2227" w:rsidRPr="00337AB9">
        <w:rPr>
          <w:rFonts w:ascii="Arial" w:hAnsi="Arial" w:cs="Arial"/>
          <w:sz w:val="24"/>
          <w:szCs w:val="24"/>
        </w:rPr>
        <w:t>Bangladesh</w:t>
      </w:r>
      <w:r w:rsidR="00DF40C1" w:rsidRPr="00337AB9">
        <w:rPr>
          <w:rFonts w:ascii="Arial" w:hAnsi="Arial" w:cs="Arial"/>
          <w:sz w:val="24"/>
          <w:szCs w:val="24"/>
        </w:rPr>
        <w:t>i style</w:t>
      </w:r>
      <w:r w:rsidR="004B2227" w:rsidRPr="00337AB9">
        <w:rPr>
          <w:rFonts w:ascii="Arial" w:hAnsi="Arial" w:cs="Arial"/>
          <w:sz w:val="24"/>
          <w:szCs w:val="24"/>
        </w:rPr>
        <w:t>. This</w:t>
      </w:r>
      <w:r w:rsidRPr="00337AB9">
        <w:rPr>
          <w:rFonts w:ascii="Arial" w:hAnsi="Arial" w:cs="Arial"/>
          <w:sz w:val="24"/>
          <w:szCs w:val="24"/>
        </w:rPr>
        <w:t xml:space="preserve"> will appeal not only to </w:t>
      </w:r>
      <w:r w:rsidR="00DF40C1" w:rsidRPr="00337AB9">
        <w:rPr>
          <w:rFonts w:ascii="Arial" w:hAnsi="Arial" w:cs="Arial"/>
          <w:sz w:val="24"/>
          <w:szCs w:val="24"/>
        </w:rPr>
        <w:t>Bangladeshis</w:t>
      </w:r>
      <w:r w:rsidR="004B2227" w:rsidRPr="00337AB9">
        <w:rPr>
          <w:rFonts w:ascii="Arial" w:hAnsi="Arial" w:cs="Arial"/>
          <w:sz w:val="24"/>
          <w:szCs w:val="24"/>
        </w:rPr>
        <w:t xml:space="preserve"> </w:t>
      </w:r>
      <w:r w:rsidRPr="00337AB9">
        <w:rPr>
          <w:rFonts w:ascii="Arial" w:hAnsi="Arial" w:cs="Arial"/>
          <w:sz w:val="24"/>
          <w:szCs w:val="24"/>
        </w:rPr>
        <w:t xml:space="preserve">seeking nostalgia but also </w:t>
      </w:r>
      <w:r w:rsidR="00D75352" w:rsidRPr="00337AB9">
        <w:rPr>
          <w:rFonts w:ascii="Arial" w:hAnsi="Arial" w:cs="Arial"/>
          <w:sz w:val="24"/>
          <w:szCs w:val="24"/>
        </w:rPr>
        <w:t xml:space="preserve">to </w:t>
      </w:r>
      <w:r w:rsidR="004B2227" w:rsidRPr="00337AB9">
        <w:rPr>
          <w:rFonts w:ascii="Arial" w:hAnsi="Arial" w:cs="Arial"/>
          <w:sz w:val="24"/>
          <w:szCs w:val="24"/>
        </w:rPr>
        <w:t>people</w:t>
      </w:r>
      <w:r w:rsidRPr="00337AB9">
        <w:rPr>
          <w:rFonts w:ascii="Arial" w:hAnsi="Arial" w:cs="Arial"/>
          <w:sz w:val="24"/>
          <w:szCs w:val="24"/>
        </w:rPr>
        <w:t xml:space="preserve"> interested in global cuisines.</w:t>
      </w:r>
    </w:p>
    <w:p w14:paraId="42F67FA5" w14:textId="550D5D40" w:rsidR="000E45E3" w:rsidRPr="00337AB9" w:rsidRDefault="00D60C5A" w:rsidP="00337AB9">
      <w:pPr>
        <w:pStyle w:val="Subtitle"/>
        <w:spacing w:line="360" w:lineRule="auto"/>
        <w:jc w:val="left"/>
        <w:rPr>
          <w:rFonts w:ascii="Arial" w:hAnsi="Arial" w:cs="Arial"/>
          <w:u w:val="single"/>
        </w:rPr>
      </w:pPr>
      <w:r w:rsidRPr="00337AB9">
        <w:rPr>
          <w:rFonts w:ascii="Arial" w:hAnsi="Arial" w:cs="Arial"/>
          <w:u w:val="single"/>
        </w:rPr>
        <w:t xml:space="preserve">Legal format </w:t>
      </w:r>
      <w:r w:rsidR="00D114C0" w:rsidRPr="00337AB9">
        <w:rPr>
          <w:rFonts w:ascii="Arial" w:hAnsi="Arial" w:cs="Arial"/>
          <w:u w:val="single"/>
        </w:rPr>
        <w:t>and management structure</w:t>
      </w:r>
    </w:p>
    <w:p w14:paraId="150DA4BB" w14:textId="6506B5E9" w:rsidR="001A59DB" w:rsidRPr="00337AB9" w:rsidRDefault="001A59DB" w:rsidP="00337AB9">
      <w:pPr>
        <w:spacing w:line="360" w:lineRule="auto"/>
        <w:rPr>
          <w:rFonts w:ascii="Arial" w:hAnsi="Arial" w:cs="Arial"/>
          <w:sz w:val="24"/>
          <w:szCs w:val="24"/>
        </w:rPr>
      </w:pPr>
      <w:r w:rsidRPr="00337AB9">
        <w:rPr>
          <w:rFonts w:ascii="Arial" w:hAnsi="Arial" w:cs="Arial"/>
          <w:sz w:val="24"/>
          <w:szCs w:val="24"/>
        </w:rPr>
        <w:t>The business will be a Private Limited Company (Ltd</w:t>
      </w:r>
      <w:r w:rsidR="006C4E59" w:rsidRPr="00337AB9">
        <w:rPr>
          <w:rFonts w:ascii="Arial" w:hAnsi="Arial" w:cs="Arial"/>
          <w:sz w:val="24"/>
          <w:szCs w:val="24"/>
        </w:rPr>
        <w:t>).</w:t>
      </w:r>
      <w:r w:rsidRPr="00337AB9">
        <w:rPr>
          <w:rFonts w:ascii="Arial" w:hAnsi="Arial" w:cs="Arial"/>
          <w:sz w:val="24"/>
          <w:szCs w:val="24"/>
        </w:rPr>
        <w:t xml:space="preserve"> A </w:t>
      </w:r>
      <w:r w:rsidR="006C4E59" w:rsidRPr="00337AB9">
        <w:rPr>
          <w:rFonts w:ascii="Arial" w:hAnsi="Arial" w:cs="Arial"/>
          <w:sz w:val="24"/>
          <w:szCs w:val="24"/>
        </w:rPr>
        <w:t>Ltd</w:t>
      </w:r>
      <w:r w:rsidRPr="00337AB9">
        <w:rPr>
          <w:rFonts w:ascii="Arial" w:hAnsi="Arial" w:cs="Arial"/>
          <w:sz w:val="24"/>
          <w:szCs w:val="24"/>
        </w:rPr>
        <w:t xml:space="preserve"> is a legal entity separate from its owners, meaning the company itself is liable for its debts, not the individual shareholders. This structure was selected </w:t>
      </w:r>
      <w:r w:rsidR="006C4E59" w:rsidRPr="00337AB9">
        <w:rPr>
          <w:rFonts w:ascii="Arial" w:hAnsi="Arial" w:cs="Arial"/>
          <w:sz w:val="24"/>
          <w:szCs w:val="24"/>
        </w:rPr>
        <w:t>because of its</w:t>
      </w:r>
      <w:r w:rsidRPr="00337AB9">
        <w:rPr>
          <w:rFonts w:ascii="Arial" w:hAnsi="Arial" w:cs="Arial"/>
          <w:sz w:val="24"/>
          <w:szCs w:val="24"/>
        </w:rPr>
        <w:t xml:space="preserve"> limited liability protection, which </w:t>
      </w:r>
      <w:r w:rsidR="006C4E59" w:rsidRPr="00337AB9">
        <w:rPr>
          <w:rFonts w:ascii="Arial" w:hAnsi="Arial" w:cs="Arial"/>
          <w:sz w:val="24"/>
          <w:szCs w:val="24"/>
        </w:rPr>
        <w:t>means</w:t>
      </w:r>
      <w:r w:rsidRPr="00337AB9">
        <w:rPr>
          <w:rFonts w:ascii="Arial" w:hAnsi="Arial" w:cs="Arial"/>
          <w:sz w:val="24"/>
          <w:szCs w:val="24"/>
        </w:rPr>
        <w:t xml:space="preserve"> the personal assets of the owners are protected if the business </w:t>
      </w:r>
      <w:r w:rsidR="006C4E59" w:rsidRPr="00337AB9">
        <w:rPr>
          <w:rFonts w:ascii="Arial" w:hAnsi="Arial" w:cs="Arial"/>
          <w:sz w:val="24"/>
          <w:szCs w:val="24"/>
        </w:rPr>
        <w:t>has</w:t>
      </w:r>
      <w:r w:rsidRPr="00337AB9">
        <w:rPr>
          <w:rFonts w:ascii="Arial" w:hAnsi="Arial" w:cs="Arial"/>
          <w:sz w:val="24"/>
          <w:szCs w:val="24"/>
        </w:rPr>
        <w:t xml:space="preserve"> financial difficulties</w:t>
      </w:r>
      <w:r w:rsidR="00FC1623" w:rsidRPr="00337AB9">
        <w:rPr>
          <w:rFonts w:ascii="Arial" w:hAnsi="Arial" w:cs="Arial"/>
          <w:sz w:val="24"/>
          <w:szCs w:val="24"/>
        </w:rPr>
        <w:t xml:space="preserve"> (Jong, 2016)</w:t>
      </w:r>
      <w:r w:rsidRPr="00337AB9">
        <w:rPr>
          <w:rFonts w:ascii="Arial" w:hAnsi="Arial" w:cs="Arial"/>
          <w:sz w:val="24"/>
          <w:szCs w:val="24"/>
        </w:rPr>
        <w:t>.</w:t>
      </w:r>
    </w:p>
    <w:p w14:paraId="7FD2DE94" w14:textId="1B0DD28B" w:rsidR="00D114C0" w:rsidRPr="00337AB9" w:rsidRDefault="00F7420B" w:rsidP="00337AB9">
      <w:pPr>
        <w:spacing w:line="360" w:lineRule="auto"/>
        <w:rPr>
          <w:rFonts w:ascii="Arial" w:hAnsi="Arial" w:cs="Arial"/>
          <w:sz w:val="24"/>
          <w:szCs w:val="24"/>
        </w:rPr>
      </w:pPr>
      <w:r w:rsidRPr="00337AB9">
        <w:rPr>
          <w:rFonts w:ascii="Arial" w:hAnsi="Arial" w:cs="Arial"/>
          <w:sz w:val="24"/>
          <w:szCs w:val="24"/>
        </w:rPr>
        <w:lastRenderedPageBreak/>
        <w:t>This structure is a good fit for the business for several reasons. First, it makes the business look more professional, which can help when trying to get deals with suppliers, sign rental agreements, or apply for funding. Second, being a limited company makes it easier to grow the business in the future by bringing in investors, because shares can be offered without needing to be on the stock market. Finally, while there are more rules and paperwork compared to being a sole trader, these are reasonable considering the benefits, especially the protection of the owners' personal money and belongings (Miller &amp; Jentz, 2017).</w:t>
      </w:r>
      <w:r w:rsidR="0009328C" w:rsidRPr="00337AB9">
        <w:rPr>
          <w:rFonts w:ascii="Arial" w:hAnsi="Arial" w:cs="Arial"/>
          <w:sz w:val="24"/>
          <w:szCs w:val="24"/>
        </w:rPr>
        <w:t xml:space="preserve"> The UK Government also supports small Ltd companies with various tax reliefs and grants, which could benefit the restaurant during its initial growth phase (Gov.uk, 2024)</w:t>
      </w:r>
      <w:r w:rsidR="00E2471E" w:rsidRPr="00337AB9">
        <w:rPr>
          <w:rFonts w:ascii="Arial" w:hAnsi="Arial" w:cs="Arial"/>
          <w:sz w:val="24"/>
          <w:szCs w:val="24"/>
        </w:rPr>
        <w:t>.</w:t>
      </w:r>
    </w:p>
    <w:p w14:paraId="737DB620" w14:textId="266AF333" w:rsidR="0009328C" w:rsidRPr="00337AB9" w:rsidRDefault="00E2471E" w:rsidP="00337AB9">
      <w:pPr>
        <w:spacing w:line="360" w:lineRule="auto"/>
        <w:rPr>
          <w:rFonts w:ascii="Arial" w:hAnsi="Arial" w:cs="Arial"/>
          <w:sz w:val="24"/>
          <w:szCs w:val="24"/>
        </w:rPr>
      </w:pPr>
      <w:r w:rsidRPr="00337AB9">
        <w:rPr>
          <w:rFonts w:ascii="Arial" w:hAnsi="Arial" w:cs="Arial"/>
          <w:sz w:val="24"/>
          <w:szCs w:val="24"/>
        </w:rPr>
        <w:t xml:space="preserve">The business will follow a simple hierarchical structure, which ensures clear lines of responsibility and </w:t>
      </w:r>
      <w:r w:rsidR="00AC304C" w:rsidRPr="00337AB9">
        <w:rPr>
          <w:rFonts w:ascii="Arial" w:hAnsi="Arial" w:cs="Arial"/>
          <w:sz w:val="24"/>
          <w:szCs w:val="24"/>
        </w:rPr>
        <w:t>accountability (Nene and Pillay, 2019)</w:t>
      </w:r>
      <w:r w:rsidRPr="00337AB9">
        <w:rPr>
          <w:rFonts w:ascii="Arial" w:hAnsi="Arial" w:cs="Arial"/>
          <w:sz w:val="24"/>
          <w:szCs w:val="24"/>
        </w:rPr>
        <w:t>. At the top will be the owner, who will be responsible for strategic planning, finances, and overseeing the overall direction of the business. Reporting to the owner will be two key roles: a Front-of-House Manager, responsible for supervising service staff and ensuring excellent customer experiences, and a Back-of-House (Kitchen) Manager, in charge of the kitchen team and food quality.</w:t>
      </w:r>
    </w:p>
    <w:p w14:paraId="4414C2CA" w14:textId="483201E6" w:rsidR="00AC304C" w:rsidRPr="00337AB9" w:rsidRDefault="00AC304C" w:rsidP="00337AB9">
      <w:pPr>
        <w:spacing w:line="360" w:lineRule="auto"/>
        <w:rPr>
          <w:rFonts w:ascii="Arial" w:hAnsi="Arial" w:cs="Arial"/>
          <w:sz w:val="24"/>
          <w:szCs w:val="24"/>
        </w:rPr>
      </w:pPr>
      <w:r w:rsidRPr="00337AB9">
        <w:rPr>
          <w:rFonts w:ascii="Arial" w:hAnsi="Arial" w:cs="Arial"/>
          <w:sz w:val="24"/>
          <w:szCs w:val="24"/>
        </w:rPr>
        <w:t xml:space="preserve">This will create clear communication channels, allowing staff to know exactly who to report to, which helps resolve issues efficiently. Roles and responsibilities are clearly defined, making operations more efficient. It also improves quality control, as managers can closely monitor their teams to maintain high standards in both service and food (Nene and Pillay, 2019). </w:t>
      </w:r>
    </w:p>
    <w:p w14:paraId="5B0432EE" w14:textId="3377FD2D" w:rsidR="000E45E3" w:rsidRPr="00337AB9" w:rsidRDefault="00965049" w:rsidP="00337AB9">
      <w:pPr>
        <w:pStyle w:val="Subtitle"/>
        <w:spacing w:line="360" w:lineRule="auto"/>
        <w:jc w:val="left"/>
        <w:rPr>
          <w:rFonts w:ascii="Arial" w:hAnsi="Arial" w:cs="Arial"/>
          <w:u w:val="single"/>
        </w:rPr>
      </w:pPr>
      <w:r w:rsidRPr="00337AB9">
        <w:rPr>
          <w:rFonts w:ascii="Arial" w:hAnsi="Arial" w:cs="Arial"/>
          <w:u w:val="single"/>
        </w:rPr>
        <w:t xml:space="preserve">PESTEL analysis </w:t>
      </w:r>
    </w:p>
    <w:p w14:paraId="1B060885" w14:textId="3CB56687" w:rsidR="00965049" w:rsidRPr="00337AB9" w:rsidRDefault="00965049" w:rsidP="00337AB9">
      <w:pPr>
        <w:spacing w:line="360" w:lineRule="auto"/>
        <w:rPr>
          <w:rFonts w:ascii="Arial" w:hAnsi="Arial" w:cs="Arial"/>
          <w:sz w:val="24"/>
          <w:szCs w:val="24"/>
          <w:u w:val="single"/>
        </w:rPr>
      </w:pPr>
      <w:r w:rsidRPr="00337AB9">
        <w:rPr>
          <w:rFonts w:ascii="Arial" w:hAnsi="Arial" w:cs="Arial"/>
          <w:sz w:val="24"/>
          <w:szCs w:val="24"/>
          <w:u w:val="single"/>
        </w:rPr>
        <w:t xml:space="preserve">Political </w:t>
      </w:r>
    </w:p>
    <w:p w14:paraId="0FA10CE1" w14:textId="37722BD9" w:rsidR="00965049" w:rsidRPr="00337AB9" w:rsidRDefault="00965049" w:rsidP="00337AB9">
      <w:pPr>
        <w:spacing w:line="360" w:lineRule="auto"/>
        <w:rPr>
          <w:rFonts w:ascii="Arial" w:hAnsi="Arial" w:cs="Arial"/>
          <w:sz w:val="24"/>
          <w:szCs w:val="24"/>
        </w:rPr>
      </w:pPr>
      <w:r w:rsidRPr="00337AB9">
        <w:rPr>
          <w:rFonts w:ascii="Arial" w:hAnsi="Arial" w:cs="Arial"/>
          <w:sz w:val="24"/>
          <w:szCs w:val="24"/>
        </w:rPr>
        <w:t>The UK government supports small businesses through grants, tax relief schemes, and startup support, such as ‘small business rate relief’, which is advantageous during the initial stages of the restaurant (GOV.UK, 2025)</w:t>
      </w:r>
      <w:r w:rsidR="00632CD1" w:rsidRPr="00337AB9">
        <w:rPr>
          <w:rFonts w:ascii="Arial" w:hAnsi="Arial" w:cs="Arial"/>
          <w:sz w:val="24"/>
          <w:szCs w:val="24"/>
        </w:rPr>
        <w:t>.</w:t>
      </w:r>
      <w:r w:rsidRPr="00337AB9">
        <w:rPr>
          <w:rFonts w:ascii="Arial" w:hAnsi="Arial" w:cs="Arial"/>
          <w:sz w:val="24"/>
          <w:szCs w:val="24"/>
        </w:rPr>
        <w:t xml:space="preserve"> Additionally, strict food hygiene and safety regulations enforced by the Food Standards Agency (FSA) must </w:t>
      </w:r>
      <w:r w:rsidR="00632CD1" w:rsidRPr="00337AB9">
        <w:rPr>
          <w:rFonts w:ascii="Arial" w:hAnsi="Arial" w:cs="Arial"/>
          <w:sz w:val="24"/>
          <w:szCs w:val="24"/>
        </w:rPr>
        <w:t>always be followed</w:t>
      </w:r>
      <w:r w:rsidRPr="00337AB9">
        <w:rPr>
          <w:rFonts w:ascii="Arial" w:hAnsi="Arial" w:cs="Arial"/>
          <w:sz w:val="24"/>
          <w:szCs w:val="24"/>
        </w:rPr>
        <w:t xml:space="preserve"> to avoid penalties or business disruptions.</w:t>
      </w:r>
    </w:p>
    <w:p w14:paraId="6D1D9DD5" w14:textId="43B2A325" w:rsidR="000E45E3" w:rsidRPr="00337AB9" w:rsidRDefault="00632CD1" w:rsidP="00337AB9">
      <w:pPr>
        <w:spacing w:line="360" w:lineRule="auto"/>
        <w:rPr>
          <w:rFonts w:ascii="Arial" w:hAnsi="Arial" w:cs="Arial"/>
          <w:sz w:val="24"/>
          <w:szCs w:val="24"/>
          <w:u w:val="single"/>
        </w:rPr>
      </w:pPr>
      <w:r w:rsidRPr="00337AB9">
        <w:rPr>
          <w:rFonts w:ascii="Arial" w:hAnsi="Arial" w:cs="Arial"/>
          <w:sz w:val="24"/>
          <w:szCs w:val="24"/>
          <w:u w:val="single"/>
        </w:rPr>
        <w:t xml:space="preserve">Economic </w:t>
      </w:r>
    </w:p>
    <w:p w14:paraId="503E0045" w14:textId="7DB1B01B" w:rsidR="00632CD1" w:rsidRPr="00337AB9" w:rsidRDefault="00632CD1" w:rsidP="00337AB9">
      <w:pPr>
        <w:spacing w:line="360" w:lineRule="auto"/>
        <w:rPr>
          <w:rFonts w:ascii="Arial" w:hAnsi="Arial" w:cs="Arial"/>
          <w:sz w:val="24"/>
          <w:szCs w:val="24"/>
        </w:rPr>
      </w:pPr>
      <w:r w:rsidRPr="00337AB9">
        <w:rPr>
          <w:rFonts w:ascii="Arial" w:hAnsi="Arial" w:cs="Arial"/>
          <w:sz w:val="24"/>
          <w:szCs w:val="24"/>
        </w:rPr>
        <w:lastRenderedPageBreak/>
        <w:t>On one hand, inflation and the cost-of-living crisis may reduce the number of customers as they are more likely to spend on necessities than luxuries like dining out. On the other hand, the ethnic food market continues to show growth, with the South Asian restaurant segment valued at over $9 million in 2024 (Credence Research, 2024). This indicates strong demand for South Asian cuisine. Labour costs must also be considered, National Living Wage is increasing, which can increase operational costs but is needed for attracting and retaining skilled staff.</w:t>
      </w:r>
    </w:p>
    <w:p w14:paraId="21599EBA" w14:textId="6A84E063" w:rsidR="00D265C5" w:rsidRPr="00337AB9" w:rsidRDefault="00D265C5" w:rsidP="00337AB9">
      <w:pPr>
        <w:spacing w:line="360" w:lineRule="auto"/>
        <w:rPr>
          <w:rFonts w:ascii="Arial" w:hAnsi="Arial" w:cs="Arial"/>
          <w:sz w:val="24"/>
          <w:szCs w:val="24"/>
          <w:u w:val="single"/>
        </w:rPr>
      </w:pPr>
      <w:r w:rsidRPr="00337AB9">
        <w:rPr>
          <w:rFonts w:ascii="Arial" w:hAnsi="Arial" w:cs="Arial"/>
          <w:sz w:val="24"/>
          <w:szCs w:val="24"/>
          <w:u w:val="single"/>
        </w:rPr>
        <w:t>Social</w:t>
      </w:r>
    </w:p>
    <w:p w14:paraId="4CC88031" w14:textId="5AEFC94D" w:rsidR="000E45E3" w:rsidRPr="00337AB9" w:rsidRDefault="00D265C5" w:rsidP="00337AB9">
      <w:pPr>
        <w:spacing w:line="360" w:lineRule="auto"/>
        <w:rPr>
          <w:rFonts w:ascii="Arial" w:hAnsi="Arial" w:cs="Arial"/>
          <w:sz w:val="24"/>
          <w:szCs w:val="24"/>
        </w:rPr>
      </w:pPr>
      <w:r w:rsidRPr="00337AB9">
        <w:rPr>
          <w:rFonts w:ascii="Arial" w:hAnsi="Arial" w:cs="Arial"/>
          <w:sz w:val="24"/>
          <w:szCs w:val="24"/>
        </w:rPr>
        <w:t xml:space="preserve">Social factors are particularly favourable for this business. Birmingham has a large and diverse South Asian population, including a significant number of people of Bangladeshi heritage (Birmingham city council, 2011). This increases our customer base because they may be looking for a nostalgic experience of authentic Bengali food.  </w:t>
      </w:r>
      <w:r w:rsidR="00325BC6" w:rsidRPr="00337AB9">
        <w:rPr>
          <w:rFonts w:ascii="Arial" w:hAnsi="Arial" w:cs="Arial"/>
          <w:sz w:val="24"/>
          <w:szCs w:val="24"/>
        </w:rPr>
        <w:t xml:space="preserve">Additionally, customers are becoming more health conscious which </w:t>
      </w:r>
      <w:r w:rsidRPr="00337AB9">
        <w:rPr>
          <w:rFonts w:ascii="Arial" w:hAnsi="Arial" w:cs="Arial"/>
          <w:sz w:val="24"/>
          <w:szCs w:val="24"/>
        </w:rPr>
        <w:t>presents an opportunity to offer vegetarian and lighter Bengali dishes to appeal to a broader audience</w:t>
      </w:r>
      <w:r w:rsidR="00325BC6" w:rsidRPr="00337AB9">
        <w:rPr>
          <w:rFonts w:ascii="Arial" w:hAnsi="Arial" w:cs="Arial"/>
          <w:sz w:val="24"/>
          <w:szCs w:val="24"/>
        </w:rPr>
        <w:t xml:space="preserve"> (</w:t>
      </w:r>
      <w:proofErr w:type="spellStart"/>
      <w:r w:rsidR="00325BC6" w:rsidRPr="00337AB9">
        <w:rPr>
          <w:rFonts w:ascii="Arial" w:hAnsi="Arial" w:cs="Arial"/>
          <w:sz w:val="24"/>
          <w:szCs w:val="24"/>
        </w:rPr>
        <w:t>Alsubhi</w:t>
      </w:r>
      <w:proofErr w:type="spellEnd"/>
      <w:r w:rsidR="00325BC6" w:rsidRPr="00337AB9">
        <w:rPr>
          <w:rFonts w:ascii="Arial" w:hAnsi="Arial" w:cs="Arial"/>
          <w:sz w:val="24"/>
          <w:szCs w:val="24"/>
        </w:rPr>
        <w:t xml:space="preserve"> et al., 2022)</w:t>
      </w:r>
      <w:r w:rsidRPr="00337AB9">
        <w:rPr>
          <w:rFonts w:ascii="Arial" w:hAnsi="Arial" w:cs="Arial"/>
          <w:sz w:val="24"/>
          <w:szCs w:val="24"/>
        </w:rPr>
        <w:t xml:space="preserve">. </w:t>
      </w:r>
    </w:p>
    <w:p w14:paraId="76248814" w14:textId="28AAFDFA" w:rsidR="00325BC6" w:rsidRPr="00337AB9" w:rsidRDefault="00DB37DA" w:rsidP="00337AB9">
      <w:pPr>
        <w:spacing w:line="360" w:lineRule="auto"/>
        <w:rPr>
          <w:rFonts w:ascii="Arial" w:hAnsi="Arial" w:cs="Arial"/>
          <w:sz w:val="24"/>
          <w:szCs w:val="24"/>
          <w:u w:val="single"/>
        </w:rPr>
      </w:pPr>
      <w:r w:rsidRPr="00337AB9">
        <w:rPr>
          <w:rFonts w:ascii="Arial" w:hAnsi="Arial" w:cs="Arial"/>
          <w:sz w:val="24"/>
          <w:szCs w:val="24"/>
          <w:u w:val="single"/>
        </w:rPr>
        <w:t xml:space="preserve">Technology </w:t>
      </w:r>
    </w:p>
    <w:p w14:paraId="6062B091" w14:textId="52360112" w:rsidR="00DB37DA" w:rsidRPr="00337AB9" w:rsidRDefault="00DB37DA" w:rsidP="00337AB9">
      <w:pPr>
        <w:spacing w:line="360" w:lineRule="auto"/>
        <w:rPr>
          <w:rFonts w:ascii="Arial" w:hAnsi="Arial" w:cs="Arial"/>
          <w:sz w:val="24"/>
          <w:szCs w:val="24"/>
        </w:rPr>
      </w:pPr>
      <w:r w:rsidRPr="00337AB9">
        <w:rPr>
          <w:rFonts w:ascii="Arial" w:hAnsi="Arial" w:cs="Arial"/>
          <w:sz w:val="24"/>
          <w:szCs w:val="24"/>
        </w:rPr>
        <w:t xml:space="preserve">Online food ordering through platforms like Uber Eats, Deliveroo, and Just Eat has become very popular, so it is important for the business to utilise these to reduce any geographical restrictions and increase customer base. Social media platforms, especially Instagram and TikTok, offer low-cost marketing opportunities to promote the business and its dishes, and build a loyal following. Inside the shop, technology will include tills and a business laptop to keep track of funding and expenses. </w:t>
      </w:r>
    </w:p>
    <w:p w14:paraId="0213F1F5" w14:textId="73CBDC20" w:rsidR="0026213A" w:rsidRPr="00337AB9" w:rsidRDefault="0026213A" w:rsidP="00337AB9">
      <w:pPr>
        <w:spacing w:line="360" w:lineRule="auto"/>
        <w:rPr>
          <w:rFonts w:ascii="Arial" w:hAnsi="Arial" w:cs="Arial"/>
          <w:sz w:val="24"/>
          <w:szCs w:val="24"/>
          <w:u w:val="single"/>
        </w:rPr>
      </w:pPr>
      <w:r w:rsidRPr="00337AB9">
        <w:rPr>
          <w:rFonts w:ascii="Arial" w:hAnsi="Arial" w:cs="Arial"/>
          <w:sz w:val="24"/>
          <w:szCs w:val="24"/>
          <w:u w:val="single"/>
        </w:rPr>
        <w:t>Environment</w:t>
      </w:r>
    </w:p>
    <w:p w14:paraId="0B59967C" w14:textId="1C9A7285" w:rsidR="0026213A" w:rsidRPr="00337AB9" w:rsidRDefault="00D1739E" w:rsidP="00337AB9">
      <w:pPr>
        <w:spacing w:line="360" w:lineRule="auto"/>
        <w:rPr>
          <w:rFonts w:ascii="Arial" w:hAnsi="Arial" w:cs="Arial"/>
          <w:sz w:val="24"/>
          <w:szCs w:val="24"/>
        </w:rPr>
      </w:pPr>
      <w:r w:rsidRPr="00337AB9">
        <w:rPr>
          <w:rFonts w:ascii="Arial" w:hAnsi="Arial" w:cs="Arial"/>
          <w:sz w:val="24"/>
          <w:szCs w:val="24"/>
        </w:rPr>
        <w:t>Environmental</w:t>
      </w:r>
      <w:r w:rsidR="0026213A" w:rsidRPr="00337AB9">
        <w:rPr>
          <w:rFonts w:ascii="Arial" w:hAnsi="Arial" w:cs="Arial"/>
          <w:sz w:val="24"/>
          <w:szCs w:val="24"/>
        </w:rPr>
        <w:t xml:space="preserve"> factors are becoming increasingly </w:t>
      </w:r>
      <w:r w:rsidRPr="00337AB9">
        <w:rPr>
          <w:rFonts w:ascii="Arial" w:hAnsi="Arial" w:cs="Arial"/>
          <w:sz w:val="24"/>
          <w:szCs w:val="24"/>
        </w:rPr>
        <w:t>important;</w:t>
      </w:r>
      <w:r w:rsidR="0026213A" w:rsidRPr="00337AB9">
        <w:rPr>
          <w:rFonts w:ascii="Arial" w:hAnsi="Arial" w:cs="Arial"/>
          <w:sz w:val="24"/>
          <w:szCs w:val="24"/>
        </w:rPr>
        <w:t xml:space="preserve"> customers have </w:t>
      </w:r>
      <w:r w:rsidRPr="00337AB9">
        <w:rPr>
          <w:rFonts w:ascii="Arial" w:hAnsi="Arial" w:cs="Arial"/>
          <w:sz w:val="24"/>
          <w:szCs w:val="24"/>
        </w:rPr>
        <w:t>become</w:t>
      </w:r>
      <w:r w:rsidR="0026213A" w:rsidRPr="00337AB9">
        <w:rPr>
          <w:rFonts w:ascii="Arial" w:hAnsi="Arial" w:cs="Arial"/>
          <w:sz w:val="24"/>
          <w:szCs w:val="24"/>
        </w:rPr>
        <w:t xml:space="preserve"> more economically </w:t>
      </w:r>
      <w:r w:rsidRPr="00337AB9">
        <w:rPr>
          <w:rFonts w:ascii="Arial" w:hAnsi="Arial" w:cs="Arial"/>
          <w:sz w:val="24"/>
          <w:szCs w:val="24"/>
        </w:rPr>
        <w:t>conscious</w:t>
      </w:r>
      <w:r w:rsidR="0026213A" w:rsidRPr="00337AB9">
        <w:rPr>
          <w:rFonts w:ascii="Arial" w:hAnsi="Arial" w:cs="Arial"/>
          <w:sz w:val="24"/>
          <w:szCs w:val="24"/>
        </w:rPr>
        <w:t xml:space="preserve"> and therefore it is important for the business to </w:t>
      </w:r>
      <w:r w:rsidRPr="00337AB9">
        <w:rPr>
          <w:rFonts w:ascii="Arial" w:hAnsi="Arial" w:cs="Arial"/>
          <w:sz w:val="24"/>
          <w:szCs w:val="24"/>
        </w:rPr>
        <w:t>promote sustainability, for example through biodegradable takeaway packaging, sourcing ingredients locally, and reducing food waste (Reichheld et al., 2023). This will not only help reduce environmental impact but also improve brand image. Energy efficiency will also be key in managing costs, as energy prices remain high in the UK. Using energy-efficient kitchen equipment and lighting can contribute to both cost savings and environmental responsibility.</w:t>
      </w:r>
    </w:p>
    <w:p w14:paraId="42543F3D" w14:textId="5FCAEDDF" w:rsidR="000E45E3" w:rsidRPr="00337AB9" w:rsidRDefault="00906DC6" w:rsidP="00337AB9">
      <w:pPr>
        <w:spacing w:line="360" w:lineRule="auto"/>
        <w:rPr>
          <w:rFonts w:ascii="Arial" w:hAnsi="Arial" w:cs="Arial"/>
          <w:sz w:val="24"/>
          <w:szCs w:val="24"/>
          <w:u w:val="single"/>
        </w:rPr>
      </w:pPr>
      <w:r w:rsidRPr="00337AB9">
        <w:rPr>
          <w:rFonts w:ascii="Arial" w:hAnsi="Arial" w:cs="Arial"/>
          <w:sz w:val="24"/>
          <w:szCs w:val="24"/>
          <w:u w:val="single"/>
        </w:rPr>
        <w:lastRenderedPageBreak/>
        <w:t xml:space="preserve">Legal </w:t>
      </w:r>
    </w:p>
    <w:p w14:paraId="2275520B" w14:textId="1F470365" w:rsidR="00906DC6" w:rsidRPr="00337AB9" w:rsidRDefault="00906DC6" w:rsidP="00337AB9">
      <w:pPr>
        <w:spacing w:line="360" w:lineRule="auto"/>
        <w:rPr>
          <w:rFonts w:ascii="Arial" w:hAnsi="Arial" w:cs="Arial"/>
          <w:sz w:val="24"/>
          <w:szCs w:val="24"/>
        </w:rPr>
      </w:pPr>
      <w:r w:rsidRPr="00337AB9">
        <w:rPr>
          <w:rFonts w:ascii="Arial" w:hAnsi="Arial" w:cs="Arial"/>
          <w:sz w:val="24"/>
          <w:szCs w:val="24"/>
        </w:rPr>
        <w:t>The restaurant will need to comply with various food safety and hygiene laws, including correct labelling of food allergies and storage procedures. Employment law means the business will have to follow minimum wage regulations, employee rights, health and safety standards, and fair recruitment practices (GOV.UK, 2012).</w:t>
      </w:r>
    </w:p>
    <w:p w14:paraId="679DB842" w14:textId="3274F630" w:rsidR="00906DC6" w:rsidRPr="00337AB9" w:rsidRDefault="00DE3C68" w:rsidP="00337AB9">
      <w:pPr>
        <w:spacing w:line="360" w:lineRule="auto"/>
        <w:rPr>
          <w:rFonts w:ascii="Arial" w:hAnsi="Arial" w:cs="Arial"/>
          <w:color w:val="0E2841" w:themeColor="text2"/>
          <w:sz w:val="28"/>
          <w:szCs w:val="28"/>
          <w:u w:val="single"/>
        </w:rPr>
      </w:pPr>
      <w:r w:rsidRPr="00337AB9">
        <w:rPr>
          <w:rFonts w:ascii="Arial" w:hAnsi="Arial" w:cs="Arial"/>
          <w:color w:val="0E2841" w:themeColor="text2"/>
          <w:sz w:val="28"/>
          <w:szCs w:val="28"/>
          <w:u w:val="single"/>
        </w:rPr>
        <w:t>Marketing plan</w:t>
      </w:r>
    </w:p>
    <w:p w14:paraId="4C7598D2" w14:textId="0679AC12" w:rsidR="00EA7F40" w:rsidRPr="00337AB9" w:rsidRDefault="00EA7F40" w:rsidP="00337AB9">
      <w:pPr>
        <w:spacing w:line="360" w:lineRule="auto"/>
        <w:rPr>
          <w:rFonts w:ascii="Arial" w:hAnsi="Arial" w:cs="Arial"/>
          <w:sz w:val="24"/>
          <w:szCs w:val="24"/>
        </w:rPr>
      </w:pPr>
      <w:r w:rsidRPr="00337AB9">
        <w:rPr>
          <w:rFonts w:ascii="Arial" w:hAnsi="Arial" w:cs="Arial"/>
          <w:sz w:val="24"/>
          <w:szCs w:val="24"/>
        </w:rPr>
        <w:t>To successfully attract and retain customers, our marketing strategy will focus on digital platforms</w:t>
      </w:r>
      <w:r w:rsidR="00C36767" w:rsidRPr="00337AB9">
        <w:rPr>
          <w:rFonts w:ascii="Arial" w:hAnsi="Arial" w:cs="Arial"/>
          <w:sz w:val="24"/>
          <w:szCs w:val="24"/>
        </w:rPr>
        <w:t xml:space="preserve">. </w:t>
      </w:r>
      <w:r w:rsidRPr="00337AB9">
        <w:rPr>
          <w:rFonts w:ascii="Arial" w:hAnsi="Arial" w:cs="Arial"/>
          <w:sz w:val="24"/>
          <w:szCs w:val="24"/>
        </w:rPr>
        <w:t xml:space="preserve">Our digital marketing strategy will include a professionally designed website, which will </w:t>
      </w:r>
      <w:r w:rsidR="00C36767" w:rsidRPr="00337AB9">
        <w:rPr>
          <w:rFonts w:ascii="Arial" w:hAnsi="Arial" w:cs="Arial"/>
          <w:sz w:val="24"/>
          <w:szCs w:val="24"/>
        </w:rPr>
        <w:t>have</w:t>
      </w:r>
      <w:r w:rsidRPr="00337AB9">
        <w:rPr>
          <w:rFonts w:ascii="Arial" w:hAnsi="Arial" w:cs="Arial"/>
          <w:sz w:val="24"/>
          <w:szCs w:val="24"/>
        </w:rPr>
        <w:t xml:space="preserve"> our full menu, offer an online reservation system, and support takeaway orders. It will also include a blog section where we can share stories about Bengali food culture, cooking traditions, and behind-the-scenes content, helping to build a personal connection with our </w:t>
      </w:r>
      <w:r w:rsidR="00C36767" w:rsidRPr="00337AB9">
        <w:rPr>
          <w:rFonts w:ascii="Arial" w:hAnsi="Arial" w:cs="Arial"/>
          <w:sz w:val="24"/>
          <w:szCs w:val="24"/>
        </w:rPr>
        <w:t>customers</w:t>
      </w:r>
      <w:r w:rsidRPr="00337AB9">
        <w:rPr>
          <w:rFonts w:ascii="Arial" w:hAnsi="Arial" w:cs="Arial"/>
          <w:sz w:val="24"/>
          <w:szCs w:val="24"/>
        </w:rPr>
        <w:t>.</w:t>
      </w:r>
    </w:p>
    <w:p w14:paraId="567494EB" w14:textId="66384F29" w:rsidR="00EA7F40" w:rsidRPr="00337AB9" w:rsidRDefault="00196844" w:rsidP="00337AB9">
      <w:pPr>
        <w:spacing w:line="360" w:lineRule="auto"/>
        <w:rPr>
          <w:rFonts w:ascii="Arial" w:hAnsi="Arial" w:cs="Arial"/>
          <w:sz w:val="24"/>
          <w:szCs w:val="24"/>
        </w:rPr>
      </w:pPr>
      <w:r w:rsidRPr="00337AB9">
        <w:rPr>
          <w:rFonts w:ascii="Arial" w:hAnsi="Arial" w:cs="Arial"/>
          <w:sz w:val="24"/>
          <w:szCs w:val="24"/>
        </w:rPr>
        <w:t xml:space="preserve">We will also use social media marketing on </w:t>
      </w:r>
      <w:r w:rsidR="00EA7F40" w:rsidRPr="00337AB9">
        <w:rPr>
          <w:rFonts w:ascii="Arial" w:hAnsi="Arial" w:cs="Arial"/>
          <w:sz w:val="24"/>
          <w:szCs w:val="24"/>
        </w:rPr>
        <w:t>Instagram, Facebook, and TikTok</w:t>
      </w:r>
      <w:r w:rsidRPr="00337AB9">
        <w:rPr>
          <w:rFonts w:ascii="Arial" w:hAnsi="Arial" w:cs="Arial"/>
          <w:sz w:val="24"/>
          <w:szCs w:val="24"/>
        </w:rPr>
        <w:t xml:space="preserve"> where we will post</w:t>
      </w:r>
      <w:r w:rsidR="00EA7F40" w:rsidRPr="00337AB9">
        <w:rPr>
          <w:rFonts w:ascii="Arial" w:hAnsi="Arial" w:cs="Arial"/>
          <w:sz w:val="24"/>
          <w:szCs w:val="24"/>
        </w:rPr>
        <w:t xml:space="preserve"> </w:t>
      </w:r>
      <w:r w:rsidRPr="00337AB9">
        <w:rPr>
          <w:rFonts w:ascii="Arial" w:hAnsi="Arial" w:cs="Arial"/>
          <w:sz w:val="24"/>
          <w:szCs w:val="24"/>
        </w:rPr>
        <w:t>aesthetic photos</w:t>
      </w:r>
      <w:r w:rsidR="00EA7F40" w:rsidRPr="00337AB9">
        <w:rPr>
          <w:rFonts w:ascii="Arial" w:hAnsi="Arial" w:cs="Arial"/>
          <w:sz w:val="24"/>
          <w:szCs w:val="24"/>
        </w:rPr>
        <w:t xml:space="preserve"> of our dishes, videos of food preparation, and clips of live music or cultural events to </w:t>
      </w:r>
      <w:r w:rsidRPr="00337AB9">
        <w:rPr>
          <w:rFonts w:ascii="Arial" w:hAnsi="Arial" w:cs="Arial"/>
          <w:sz w:val="24"/>
          <w:szCs w:val="24"/>
        </w:rPr>
        <w:t>showcase</w:t>
      </w:r>
      <w:r w:rsidR="00EA7F40" w:rsidRPr="00337AB9">
        <w:rPr>
          <w:rFonts w:ascii="Arial" w:hAnsi="Arial" w:cs="Arial"/>
          <w:sz w:val="24"/>
          <w:szCs w:val="24"/>
        </w:rPr>
        <w:t xml:space="preserve"> the restaurant’s authentic atmosphere. Social media will also be used to promote offers, events, and seasonal menus. We will </w:t>
      </w:r>
      <w:r w:rsidRPr="00337AB9">
        <w:rPr>
          <w:rFonts w:ascii="Arial" w:hAnsi="Arial" w:cs="Arial"/>
          <w:sz w:val="24"/>
          <w:szCs w:val="24"/>
        </w:rPr>
        <w:t>work</w:t>
      </w:r>
      <w:r w:rsidR="00EA7F40" w:rsidRPr="00337AB9">
        <w:rPr>
          <w:rFonts w:ascii="Arial" w:hAnsi="Arial" w:cs="Arial"/>
          <w:sz w:val="24"/>
          <w:szCs w:val="24"/>
        </w:rPr>
        <w:t xml:space="preserve"> with local food bloggers and influencers to review and promote the restaurant, helping us reach wider and more targeted audiences.</w:t>
      </w:r>
    </w:p>
    <w:p w14:paraId="7C89EE09" w14:textId="20A86810" w:rsidR="00FC76F3" w:rsidRPr="00337AB9" w:rsidRDefault="00EA7F40" w:rsidP="00337AB9">
      <w:pPr>
        <w:spacing w:line="360" w:lineRule="auto"/>
        <w:rPr>
          <w:rFonts w:ascii="Arial" w:hAnsi="Arial" w:cs="Arial"/>
          <w:sz w:val="24"/>
          <w:szCs w:val="24"/>
        </w:rPr>
      </w:pPr>
      <w:r w:rsidRPr="00337AB9">
        <w:rPr>
          <w:rFonts w:ascii="Arial" w:hAnsi="Arial" w:cs="Arial"/>
          <w:sz w:val="24"/>
          <w:szCs w:val="24"/>
        </w:rPr>
        <w:t xml:space="preserve">The restaurant will </w:t>
      </w:r>
      <w:r w:rsidR="001B17B8" w:rsidRPr="00337AB9">
        <w:rPr>
          <w:rFonts w:ascii="Arial" w:hAnsi="Arial" w:cs="Arial"/>
          <w:sz w:val="24"/>
          <w:szCs w:val="24"/>
        </w:rPr>
        <w:t>be in</w:t>
      </w:r>
      <w:r w:rsidRPr="00337AB9">
        <w:rPr>
          <w:rFonts w:ascii="Arial" w:hAnsi="Arial" w:cs="Arial"/>
          <w:sz w:val="24"/>
          <w:szCs w:val="24"/>
        </w:rPr>
        <w:t xml:space="preserve"> an area of Birmingham with high foot traffic, ideally near shopping </w:t>
      </w:r>
      <w:r w:rsidR="00BB4567" w:rsidRPr="00337AB9">
        <w:rPr>
          <w:rFonts w:ascii="Arial" w:hAnsi="Arial" w:cs="Arial"/>
          <w:sz w:val="24"/>
          <w:szCs w:val="24"/>
        </w:rPr>
        <w:t>centre</w:t>
      </w:r>
      <w:r w:rsidRPr="00337AB9">
        <w:rPr>
          <w:rFonts w:ascii="Arial" w:hAnsi="Arial" w:cs="Arial"/>
          <w:sz w:val="24"/>
          <w:szCs w:val="24"/>
        </w:rPr>
        <w:t xml:space="preserve">, train stations, or multicultural neighbourhoods. </w:t>
      </w:r>
      <w:r w:rsidR="00FC76F3" w:rsidRPr="00337AB9">
        <w:rPr>
          <w:rFonts w:ascii="Arial" w:hAnsi="Arial" w:cs="Arial"/>
          <w:sz w:val="24"/>
          <w:szCs w:val="24"/>
        </w:rPr>
        <w:t>T</w:t>
      </w:r>
      <w:r w:rsidRPr="00337AB9">
        <w:rPr>
          <w:rFonts w:ascii="Arial" w:hAnsi="Arial" w:cs="Arial"/>
          <w:sz w:val="24"/>
          <w:szCs w:val="24"/>
        </w:rPr>
        <w:t xml:space="preserve">he city centre could be ideal </w:t>
      </w:r>
      <w:r w:rsidR="00FC76F3" w:rsidRPr="00337AB9">
        <w:rPr>
          <w:rFonts w:ascii="Arial" w:hAnsi="Arial" w:cs="Arial"/>
          <w:sz w:val="24"/>
          <w:szCs w:val="24"/>
        </w:rPr>
        <w:t>because it is</w:t>
      </w:r>
      <w:r w:rsidRPr="00337AB9">
        <w:rPr>
          <w:rFonts w:ascii="Arial" w:hAnsi="Arial" w:cs="Arial"/>
          <w:sz w:val="24"/>
          <w:szCs w:val="24"/>
        </w:rPr>
        <w:t xml:space="preserve"> diverse and </w:t>
      </w:r>
      <w:r w:rsidR="00FC76F3" w:rsidRPr="00337AB9">
        <w:rPr>
          <w:rFonts w:ascii="Arial" w:hAnsi="Arial" w:cs="Arial"/>
          <w:sz w:val="24"/>
          <w:szCs w:val="24"/>
        </w:rPr>
        <w:t>close</w:t>
      </w:r>
      <w:r w:rsidRPr="00337AB9">
        <w:rPr>
          <w:rFonts w:ascii="Arial" w:hAnsi="Arial" w:cs="Arial"/>
          <w:sz w:val="24"/>
          <w:szCs w:val="24"/>
        </w:rPr>
        <w:t xml:space="preserve"> to public transport. </w:t>
      </w:r>
    </w:p>
    <w:p w14:paraId="18406BB6" w14:textId="40551D66" w:rsidR="00EA7F40" w:rsidRPr="00337AB9" w:rsidRDefault="001B17B8" w:rsidP="00337AB9">
      <w:pPr>
        <w:spacing w:line="360" w:lineRule="auto"/>
        <w:rPr>
          <w:rFonts w:ascii="Arial" w:hAnsi="Arial" w:cs="Arial"/>
          <w:sz w:val="24"/>
          <w:szCs w:val="24"/>
        </w:rPr>
      </w:pPr>
      <w:r w:rsidRPr="00337AB9">
        <w:rPr>
          <w:rFonts w:ascii="Arial" w:hAnsi="Arial" w:cs="Arial"/>
          <w:sz w:val="24"/>
          <w:szCs w:val="24"/>
        </w:rPr>
        <w:t>We will offer</w:t>
      </w:r>
      <w:r w:rsidR="00EA7F40" w:rsidRPr="00337AB9">
        <w:rPr>
          <w:rFonts w:ascii="Arial" w:hAnsi="Arial" w:cs="Arial"/>
          <w:sz w:val="24"/>
          <w:szCs w:val="24"/>
        </w:rPr>
        <w:t xml:space="preserve"> student discounts, lunch specials, and loyalty programmes </w:t>
      </w:r>
      <w:r w:rsidRPr="00337AB9">
        <w:rPr>
          <w:rFonts w:ascii="Arial" w:hAnsi="Arial" w:cs="Arial"/>
          <w:sz w:val="24"/>
          <w:szCs w:val="24"/>
        </w:rPr>
        <w:t>to</w:t>
      </w:r>
      <w:r w:rsidR="00EA7F40" w:rsidRPr="00337AB9">
        <w:rPr>
          <w:rFonts w:ascii="Arial" w:hAnsi="Arial" w:cs="Arial"/>
          <w:sz w:val="24"/>
          <w:szCs w:val="24"/>
        </w:rPr>
        <w:t xml:space="preserve"> attract </w:t>
      </w:r>
      <w:r w:rsidRPr="00337AB9">
        <w:rPr>
          <w:rFonts w:ascii="Arial" w:hAnsi="Arial" w:cs="Arial"/>
          <w:sz w:val="24"/>
          <w:szCs w:val="24"/>
        </w:rPr>
        <w:t xml:space="preserve">new customers as well as retain old ones. </w:t>
      </w:r>
      <w:r w:rsidR="00EA7F40" w:rsidRPr="00337AB9">
        <w:rPr>
          <w:rFonts w:ascii="Arial" w:hAnsi="Arial" w:cs="Arial"/>
          <w:sz w:val="24"/>
          <w:szCs w:val="24"/>
        </w:rPr>
        <w:t xml:space="preserve">We will </w:t>
      </w:r>
      <w:r w:rsidRPr="00337AB9">
        <w:rPr>
          <w:rFonts w:ascii="Arial" w:hAnsi="Arial" w:cs="Arial"/>
          <w:sz w:val="24"/>
          <w:szCs w:val="24"/>
        </w:rPr>
        <w:t xml:space="preserve">also </w:t>
      </w:r>
      <w:r w:rsidR="00EA7F40" w:rsidRPr="00337AB9">
        <w:rPr>
          <w:rFonts w:ascii="Arial" w:hAnsi="Arial" w:cs="Arial"/>
          <w:sz w:val="24"/>
          <w:szCs w:val="24"/>
        </w:rPr>
        <w:t xml:space="preserve">encourage satisfied customers to leave positive </w:t>
      </w:r>
      <w:r w:rsidRPr="00337AB9">
        <w:rPr>
          <w:rFonts w:ascii="Arial" w:hAnsi="Arial" w:cs="Arial"/>
          <w:sz w:val="24"/>
          <w:szCs w:val="24"/>
        </w:rPr>
        <w:t>reviews on</w:t>
      </w:r>
      <w:r w:rsidR="00EA7F40" w:rsidRPr="00337AB9">
        <w:rPr>
          <w:rFonts w:ascii="Arial" w:hAnsi="Arial" w:cs="Arial"/>
          <w:sz w:val="24"/>
          <w:szCs w:val="24"/>
        </w:rPr>
        <w:t xml:space="preserve"> Google Reviews</w:t>
      </w:r>
      <w:r w:rsidRPr="00337AB9">
        <w:rPr>
          <w:rFonts w:ascii="Arial" w:hAnsi="Arial" w:cs="Arial"/>
          <w:sz w:val="24"/>
          <w:szCs w:val="24"/>
        </w:rPr>
        <w:t xml:space="preserve"> and </w:t>
      </w:r>
      <w:r w:rsidR="00EA7F40" w:rsidRPr="00337AB9">
        <w:rPr>
          <w:rFonts w:ascii="Arial" w:hAnsi="Arial" w:cs="Arial"/>
          <w:sz w:val="24"/>
          <w:szCs w:val="24"/>
        </w:rPr>
        <w:t xml:space="preserve">TripAdvisor. </w:t>
      </w:r>
    </w:p>
    <w:p w14:paraId="37CAF30B" w14:textId="5A04F08C" w:rsidR="00906DC6" w:rsidRPr="00337AB9" w:rsidRDefault="006E7226" w:rsidP="00337AB9">
      <w:pPr>
        <w:spacing w:line="360" w:lineRule="auto"/>
        <w:rPr>
          <w:rFonts w:ascii="Arial" w:hAnsi="Arial" w:cs="Arial"/>
          <w:color w:val="0E2841" w:themeColor="text2"/>
          <w:sz w:val="28"/>
          <w:szCs w:val="28"/>
          <w:u w:val="single"/>
        </w:rPr>
      </w:pPr>
      <w:r w:rsidRPr="00337AB9">
        <w:rPr>
          <w:rFonts w:ascii="Arial" w:hAnsi="Arial" w:cs="Arial"/>
          <w:color w:val="0E2841" w:themeColor="text2"/>
          <w:sz w:val="28"/>
          <w:szCs w:val="28"/>
          <w:u w:val="single"/>
        </w:rPr>
        <w:t xml:space="preserve">Funding and expenses </w:t>
      </w:r>
    </w:p>
    <w:p w14:paraId="05D2B75A" w14:textId="34AD2D3D" w:rsidR="006E7226" w:rsidRPr="00337AB9" w:rsidRDefault="006E7226" w:rsidP="00337AB9">
      <w:pPr>
        <w:spacing w:line="360" w:lineRule="auto"/>
        <w:rPr>
          <w:rFonts w:ascii="Arial" w:hAnsi="Arial" w:cs="Arial"/>
          <w:sz w:val="24"/>
          <w:szCs w:val="24"/>
        </w:rPr>
      </w:pPr>
      <w:r w:rsidRPr="00337AB9">
        <w:rPr>
          <w:rFonts w:ascii="Arial" w:hAnsi="Arial" w:cs="Arial"/>
          <w:sz w:val="24"/>
          <w:szCs w:val="24"/>
        </w:rPr>
        <w:t xml:space="preserve">To launch </w:t>
      </w:r>
      <w:r w:rsidR="00342A8F" w:rsidRPr="00337AB9">
        <w:rPr>
          <w:rFonts w:ascii="Arial" w:hAnsi="Arial" w:cs="Arial"/>
          <w:sz w:val="24"/>
          <w:szCs w:val="24"/>
        </w:rPr>
        <w:t>the restaurant</w:t>
      </w:r>
      <w:r w:rsidRPr="00337AB9">
        <w:rPr>
          <w:rFonts w:ascii="Arial" w:hAnsi="Arial" w:cs="Arial"/>
          <w:sz w:val="24"/>
          <w:szCs w:val="24"/>
        </w:rPr>
        <w:t xml:space="preserve">, an estimated £80,000 in initial funding will be </w:t>
      </w:r>
      <w:r w:rsidR="00342A8F" w:rsidRPr="00337AB9">
        <w:rPr>
          <w:rFonts w:ascii="Arial" w:hAnsi="Arial" w:cs="Arial"/>
          <w:sz w:val="24"/>
          <w:szCs w:val="24"/>
        </w:rPr>
        <w:t>needed</w:t>
      </w:r>
      <w:r w:rsidR="00B37978" w:rsidRPr="00337AB9">
        <w:rPr>
          <w:rFonts w:ascii="Arial" w:hAnsi="Arial" w:cs="Arial"/>
          <w:sz w:val="24"/>
          <w:szCs w:val="24"/>
        </w:rPr>
        <w:t xml:space="preserve"> </w:t>
      </w:r>
      <w:r w:rsidR="00342A8F" w:rsidRPr="00337AB9">
        <w:rPr>
          <w:rFonts w:ascii="Arial" w:hAnsi="Arial" w:cs="Arial"/>
          <w:sz w:val="24"/>
          <w:szCs w:val="24"/>
        </w:rPr>
        <w:t>to</w:t>
      </w:r>
      <w:r w:rsidRPr="00337AB9">
        <w:rPr>
          <w:rFonts w:ascii="Arial" w:hAnsi="Arial" w:cs="Arial"/>
          <w:sz w:val="24"/>
          <w:szCs w:val="24"/>
        </w:rPr>
        <w:t xml:space="preserve"> cover startup costs such as premises, kitchen equipment, interior design, staffing, marketing, and operating expenses for the first month. </w:t>
      </w:r>
      <w:r w:rsidR="00B37978" w:rsidRPr="00337AB9">
        <w:rPr>
          <w:rFonts w:ascii="Arial" w:hAnsi="Arial" w:cs="Arial"/>
          <w:sz w:val="24"/>
          <w:szCs w:val="24"/>
        </w:rPr>
        <w:t>To secure this</w:t>
      </w:r>
      <w:r w:rsidR="002D670C" w:rsidRPr="00337AB9">
        <w:rPr>
          <w:rFonts w:ascii="Arial" w:hAnsi="Arial" w:cs="Arial"/>
          <w:sz w:val="24"/>
          <w:szCs w:val="24"/>
        </w:rPr>
        <w:t>, w</w:t>
      </w:r>
      <w:r w:rsidRPr="00337AB9">
        <w:rPr>
          <w:rFonts w:ascii="Arial" w:hAnsi="Arial" w:cs="Arial"/>
          <w:sz w:val="24"/>
          <w:szCs w:val="24"/>
        </w:rPr>
        <w:t xml:space="preserve">e will </w:t>
      </w:r>
      <w:r w:rsidR="002D42C8" w:rsidRPr="00337AB9">
        <w:rPr>
          <w:rFonts w:ascii="Arial" w:hAnsi="Arial" w:cs="Arial"/>
          <w:sz w:val="24"/>
          <w:szCs w:val="24"/>
        </w:rPr>
        <w:t>look at</w:t>
      </w:r>
      <w:r w:rsidRPr="00337AB9">
        <w:rPr>
          <w:rFonts w:ascii="Arial" w:hAnsi="Arial" w:cs="Arial"/>
          <w:sz w:val="24"/>
          <w:szCs w:val="24"/>
        </w:rPr>
        <w:t xml:space="preserve"> </w:t>
      </w:r>
      <w:r w:rsidR="00634AB2" w:rsidRPr="00337AB9">
        <w:rPr>
          <w:rFonts w:ascii="Arial" w:hAnsi="Arial" w:cs="Arial"/>
          <w:sz w:val="24"/>
          <w:szCs w:val="24"/>
        </w:rPr>
        <w:t>different</w:t>
      </w:r>
      <w:r w:rsidRPr="00337AB9">
        <w:rPr>
          <w:rFonts w:ascii="Arial" w:hAnsi="Arial" w:cs="Arial"/>
          <w:sz w:val="24"/>
          <w:szCs w:val="24"/>
        </w:rPr>
        <w:t xml:space="preserve"> funding sources</w:t>
      </w:r>
      <w:r w:rsidR="002D42C8" w:rsidRPr="00337AB9">
        <w:rPr>
          <w:rFonts w:ascii="Arial" w:hAnsi="Arial" w:cs="Arial"/>
          <w:sz w:val="24"/>
          <w:szCs w:val="24"/>
        </w:rPr>
        <w:t xml:space="preserve"> </w:t>
      </w:r>
      <w:r w:rsidR="00634AB2" w:rsidRPr="00337AB9">
        <w:rPr>
          <w:rFonts w:ascii="Arial" w:hAnsi="Arial" w:cs="Arial"/>
          <w:sz w:val="24"/>
          <w:szCs w:val="24"/>
        </w:rPr>
        <w:t>like</w:t>
      </w:r>
      <w:r w:rsidR="002D42C8" w:rsidRPr="00337AB9">
        <w:rPr>
          <w:rFonts w:ascii="Arial" w:hAnsi="Arial" w:cs="Arial"/>
          <w:sz w:val="24"/>
          <w:szCs w:val="24"/>
        </w:rPr>
        <w:t xml:space="preserve"> </w:t>
      </w:r>
      <w:r w:rsidR="000F7359" w:rsidRPr="00337AB9">
        <w:rPr>
          <w:rFonts w:ascii="Arial" w:hAnsi="Arial" w:cs="Arial"/>
          <w:sz w:val="24"/>
          <w:szCs w:val="24"/>
        </w:rPr>
        <w:t>a bank</w:t>
      </w:r>
      <w:r w:rsidR="002D42C8" w:rsidRPr="00337AB9">
        <w:rPr>
          <w:rFonts w:ascii="Arial" w:hAnsi="Arial" w:cs="Arial"/>
          <w:sz w:val="24"/>
          <w:szCs w:val="24"/>
        </w:rPr>
        <w:t xml:space="preserve"> loan</w:t>
      </w:r>
      <w:r w:rsidR="00634AB2" w:rsidRPr="00337AB9">
        <w:rPr>
          <w:rFonts w:ascii="Arial" w:hAnsi="Arial" w:cs="Arial"/>
          <w:sz w:val="24"/>
          <w:szCs w:val="24"/>
        </w:rPr>
        <w:t>.</w:t>
      </w:r>
      <w:r w:rsidR="002D42C8" w:rsidRPr="00337AB9">
        <w:rPr>
          <w:rFonts w:ascii="Arial" w:hAnsi="Arial" w:cs="Arial"/>
          <w:sz w:val="24"/>
          <w:szCs w:val="24"/>
        </w:rPr>
        <w:t xml:space="preserve"> </w:t>
      </w:r>
      <w:r w:rsidR="00634AB2" w:rsidRPr="00337AB9">
        <w:rPr>
          <w:rFonts w:ascii="Arial" w:hAnsi="Arial" w:cs="Arial"/>
          <w:sz w:val="24"/>
          <w:szCs w:val="24"/>
        </w:rPr>
        <w:t>W</w:t>
      </w:r>
      <w:r w:rsidRPr="00337AB9">
        <w:rPr>
          <w:rFonts w:ascii="Arial" w:hAnsi="Arial" w:cs="Arial"/>
          <w:sz w:val="24"/>
          <w:szCs w:val="24"/>
        </w:rPr>
        <w:t xml:space="preserve">e will approach </w:t>
      </w:r>
      <w:r w:rsidR="00C85645" w:rsidRPr="00337AB9">
        <w:rPr>
          <w:rFonts w:ascii="Arial" w:hAnsi="Arial" w:cs="Arial"/>
          <w:sz w:val="24"/>
          <w:szCs w:val="24"/>
        </w:rPr>
        <w:t>commercial</w:t>
      </w:r>
      <w:r w:rsidRPr="00337AB9">
        <w:rPr>
          <w:rFonts w:ascii="Arial" w:hAnsi="Arial" w:cs="Arial"/>
          <w:sz w:val="24"/>
          <w:szCs w:val="24"/>
        </w:rPr>
        <w:t xml:space="preserve"> banks for a small business loan under a government-backed scheme like the British Business </w:t>
      </w:r>
      <w:r w:rsidRPr="00337AB9">
        <w:rPr>
          <w:rFonts w:ascii="Arial" w:hAnsi="Arial" w:cs="Arial"/>
          <w:sz w:val="24"/>
          <w:szCs w:val="24"/>
        </w:rPr>
        <w:lastRenderedPageBreak/>
        <w:t>Bank’s Start Up Loan. This offers fixed-interest loans of up to £25,000 per founder, along with business mentoring</w:t>
      </w:r>
      <w:r w:rsidR="00C85645" w:rsidRPr="00337AB9">
        <w:rPr>
          <w:rFonts w:ascii="Arial" w:hAnsi="Arial" w:cs="Arial"/>
          <w:sz w:val="24"/>
          <w:szCs w:val="24"/>
        </w:rPr>
        <w:t xml:space="preserve"> (</w:t>
      </w:r>
      <w:r w:rsidR="000F7359" w:rsidRPr="00337AB9">
        <w:rPr>
          <w:rFonts w:ascii="Arial" w:hAnsi="Arial" w:cs="Arial"/>
          <w:sz w:val="24"/>
          <w:szCs w:val="24"/>
        </w:rPr>
        <w:t xml:space="preserve">British Business bank, 2025). </w:t>
      </w:r>
    </w:p>
    <w:p w14:paraId="0335DCD1" w14:textId="77777777" w:rsidR="00337AB9" w:rsidRDefault="006E7226" w:rsidP="00337AB9">
      <w:pPr>
        <w:spacing w:line="360" w:lineRule="auto"/>
        <w:rPr>
          <w:rFonts w:ascii="Arial" w:hAnsi="Arial" w:cs="Arial"/>
          <w:sz w:val="24"/>
          <w:szCs w:val="24"/>
        </w:rPr>
      </w:pPr>
      <w:r w:rsidRPr="00337AB9">
        <w:rPr>
          <w:rFonts w:ascii="Arial" w:hAnsi="Arial" w:cs="Arial"/>
          <w:sz w:val="24"/>
          <w:szCs w:val="24"/>
        </w:rPr>
        <w:t xml:space="preserve">We will </w:t>
      </w:r>
      <w:r w:rsidR="00100487" w:rsidRPr="00337AB9">
        <w:rPr>
          <w:rFonts w:ascii="Arial" w:hAnsi="Arial" w:cs="Arial"/>
          <w:sz w:val="24"/>
          <w:szCs w:val="24"/>
        </w:rPr>
        <w:t xml:space="preserve">also </w:t>
      </w:r>
      <w:r w:rsidR="00E7474E" w:rsidRPr="00337AB9">
        <w:rPr>
          <w:rFonts w:ascii="Arial" w:hAnsi="Arial" w:cs="Arial"/>
          <w:sz w:val="24"/>
          <w:szCs w:val="24"/>
        </w:rPr>
        <w:t>try to find</w:t>
      </w:r>
      <w:r w:rsidRPr="00337AB9">
        <w:rPr>
          <w:rFonts w:ascii="Arial" w:hAnsi="Arial" w:cs="Arial"/>
          <w:sz w:val="24"/>
          <w:szCs w:val="24"/>
        </w:rPr>
        <w:t xml:space="preserve"> business angels who </w:t>
      </w:r>
      <w:r w:rsidR="00E4103F" w:rsidRPr="00337AB9">
        <w:rPr>
          <w:rFonts w:ascii="Arial" w:hAnsi="Arial" w:cs="Arial"/>
          <w:sz w:val="24"/>
          <w:szCs w:val="24"/>
        </w:rPr>
        <w:t>are</w:t>
      </w:r>
      <w:r w:rsidRPr="00337AB9">
        <w:rPr>
          <w:rFonts w:ascii="Arial" w:hAnsi="Arial" w:cs="Arial"/>
          <w:sz w:val="24"/>
          <w:szCs w:val="24"/>
        </w:rPr>
        <w:t xml:space="preserve"> interest</w:t>
      </w:r>
      <w:r w:rsidR="00E4103F" w:rsidRPr="00337AB9">
        <w:rPr>
          <w:rFonts w:ascii="Arial" w:hAnsi="Arial" w:cs="Arial"/>
          <w:sz w:val="24"/>
          <w:szCs w:val="24"/>
        </w:rPr>
        <w:t>ed</w:t>
      </w:r>
      <w:r w:rsidRPr="00337AB9">
        <w:rPr>
          <w:rFonts w:ascii="Arial" w:hAnsi="Arial" w:cs="Arial"/>
          <w:sz w:val="24"/>
          <w:szCs w:val="24"/>
        </w:rPr>
        <w:t xml:space="preserve"> in hospitality</w:t>
      </w:r>
      <w:r w:rsidR="00E7474E" w:rsidRPr="00337AB9">
        <w:rPr>
          <w:rFonts w:ascii="Arial" w:hAnsi="Arial" w:cs="Arial"/>
          <w:sz w:val="24"/>
          <w:szCs w:val="24"/>
        </w:rPr>
        <w:t xml:space="preserve"> and </w:t>
      </w:r>
      <w:r w:rsidRPr="00337AB9">
        <w:rPr>
          <w:rFonts w:ascii="Arial" w:hAnsi="Arial" w:cs="Arial"/>
          <w:sz w:val="24"/>
          <w:szCs w:val="24"/>
        </w:rPr>
        <w:t>ethnic cuisines</w:t>
      </w:r>
      <w:r w:rsidR="00E7474E" w:rsidRPr="00337AB9">
        <w:rPr>
          <w:rFonts w:ascii="Arial" w:hAnsi="Arial" w:cs="Arial"/>
          <w:sz w:val="24"/>
          <w:szCs w:val="24"/>
        </w:rPr>
        <w:t xml:space="preserve">. </w:t>
      </w:r>
      <w:r w:rsidRPr="00337AB9">
        <w:rPr>
          <w:rFonts w:ascii="Arial" w:hAnsi="Arial" w:cs="Arial"/>
          <w:sz w:val="24"/>
          <w:szCs w:val="24"/>
        </w:rPr>
        <w:t>These investors not only provide funding but can also offer valuable business expertise and connections</w:t>
      </w:r>
      <w:r w:rsidR="00E4103F" w:rsidRPr="00337AB9">
        <w:rPr>
          <w:rFonts w:ascii="Arial" w:hAnsi="Arial" w:cs="Arial"/>
          <w:sz w:val="24"/>
          <w:szCs w:val="24"/>
        </w:rPr>
        <w:t xml:space="preserve"> (Ramadani, 2009)</w:t>
      </w:r>
      <w:r w:rsidRPr="00337AB9">
        <w:rPr>
          <w:rFonts w:ascii="Arial" w:hAnsi="Arial" w:cs="Arial"/>
          <w:sz w:val="24"/>
          <w:szCs w:val="24"/>
        </w:rPr>
        <w:t>.</w:t>
      </w:r>
      <w:r w:rsidR="00E4103F" w:rsidRPr="00337AB9">
        <w:rPr>
          <w:rFonts w:ascii="Arial" w:hAnsi="Arial" w:cs="Arial"/>
          <w:sz w:val="24"/>
          <w:szCs w:val="24"/>
        </w:rPr>
        <w:t xml:space="preserve"> </w:t>
      </w:r>
      <w:r w:rsidR="00F222EF" w:rsidRPr="00337AB9">
        <w:rPr>
          <w:rFonts w:ascii="Arial" w:hAnsi="Arial" w:cs="Arial"/>
          <w:sz w:val="24"/>
          <w:szCs w:val="24"/>
        </w:rPr>
        <w:t>We</w:t>
      </w:r>
      <w:r w:rsidRPr="00337AB9">
        <w:rPr>
          <w:rFonts w:ascii="Arial" w:hAnsi="Arial" w:cs="Arial"/>
          <w:sz w:val="24"/>
          <w:szCs w:val="24"/>
        </w:rPr>
        <w:t xml:space="preserve"> will research local authority grants available for small food businesses, especially those focused on cultural diversity</w:t>
      </w:r>
      <w:r w:rsidR="0030445C" w:rsidRPr="00337AB9">
        <w:rPr>
          <w:rFonts w:ascii="Arial" w:hAnsi="Arial" w:cs="Arial"/>
          <w:sz w:val="24"/>
          <w:szCs w:val="24"/>
        </w:rPr>
        <w:t xml:space="preserve"> and </w:t>
      </w:r>
      <w:r w:rsidRPr="00337AB9">
        <w:rPr>
          <w:rFonts w:ascii="Arial" w:hAnsi="Arial" w:cs="Arial"/>
          <w:sz w:val="24"/>
          <w:szCs w:val="24"/>
        </w:rPr>
        <w:t>sustainability</w:t>
      </w:r>
      <w:r w:rsidR="0030445C" w:rsidRPr="00337AB9">
        <w:rPr>
          <w:rFonts w:ascii="Arial" w:hAnsi="Arial" w:cs="Arial"/>
          <w:sz w:val="24"/>
          <w:szCs w:val="24"/>
        </w:rPr>
        <w:t xml:space="preserve">. </w:t>
      </w:r>
    </w:p>
    <w:p w14:paraId="1F47453B" w14:textId="21851407" w:rsidR="000E45E3" w:rsidRPr="00337AB9" w:rsidRDefault="00493FD4" w:rsidP="00337AB9">
      <w:pPr>
        <w:spacing w:line="360" w:lineRule="auto"/>
        <w:rPr>
          <w:rFonts w:ascii="Arial" w:hAnsi="Arial" w:cs="Arial"/>
          <w:sz w:val="24"/>
          <w:szCs w:val="24"/>
        </w:rPr>
      </w:pPr>
      <w:r w:rsidRPr="00337AB9">
        <w:rPr>
          <w:rFonts w:ascii="Arial" w:hAnsi="Arial" w:cs="Arial"/>
          <w:color w:val="0E2841" w:themeColor="text2"/>
          <w:sz w:val="28"/>
          <w:szCs w:val="28"/>
          <w:u w:val="single"/>
        </w:rPr>
        <w:t>Cash flow forecast</w:t>
      </w:r>
    </w:p>
    <w:p w14:paraId="508F7B56" w14:textId="095E176E" w:rsidR="000E45E3" w:rsidRPr="00337AB9" w:rsidRDefault="00337AB9" w:rsidP="00337AB9">
      <w:pPr>
        <w:spacing w:line="360" w:lineRule="auto"/>
        <w:rPr>
          <w:rFonts w:ascii="Arial" w:hAnsi="Arial" w:cs="Arial"/>
          <w:sz w:val="24"/>
          <w:szCs w:val="24"/>
        </w:rPr>
      </w:pPr>
      <w:r w:rsidRPr="00337AB9">
        <w:rPr>
          <w:rFonts w:ascii="Arial" w:hAnsi="Arial" w:cs="Arial"/>
          <w:noProof/>
          <w:sz w:val="28"/>
          <w:szCs w:val="28"/>
          <w:u w:val="single"/>
        </w:rPr>
        <w:drawing>
          <wp:anchor distT="0" distB="0" distL="114300" distR="114300" simplePos="0" relativeHeight="251659264" behindDoc="1" locked="0" layoutInCell="1" allowOverlap="1" wp14:anchorId="5B9F34FE" wp14:editId="30340006">
            <wp:simplePos x="0" y="0"/>
            <wp:positionH relativeFrom="margin">
              <wp:posOffset>1218565</wp:posOffset>
            </wp:positionH>
            <wp:positionV relativeFrom="paragraph">
              <wp:posOffset>62865</wp:posOffset>
            </wp:positionV>
            <wp:extent cx="3656965" cy="3924300"/>
            <wp:effectExtent l="0" t="0" r="635" b="0"/>
            <wp:wrapTight wrapText="bothSides">
              <wp:wrapPolygon edited="0">
                <wp:start x="0" y="0"/>
                <wp:lineTo x="0" y="21495"/>
                <wp:lineTo x="21491" y="21495"/>
                <wp:lineTo x="21491" y="0"/>
                <wp:lineTo x="0" y="0"/>
              </wp:wrapPolygon>
            </wp:wrapTight>
            <wp:docPr id="8298199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19972"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56965" cy="3924300"/>
                    </a:xfrm>
                    <a:prstGeom prst="rect">
                      <a:avLst/>
                    </a:prstGeom>
                  </pic:spPr>
                </pic:pic>
              </a:graphicData>
            </a:graphic>
            <wp14:sizeRelH relativeFrom="margin">
              <wp14:pctWidth>0</wp14:pctWidth>
            </wp14:sizeRelH>
            <wp14:sizeRelV relativeFrom="margin">
              <wp14:pctHeight>0</wp14:pctHeight>
            </wp14:sizeRelV>
          </wp:anchor>
        </w:drawing>
      </w:r>
    </w:p>
    <w:p w14:paraId="39B48A61" w14:textId="77777777" w:rsidR="000E45E3" w:rsidRPr="00337AB9" w:rsidRDefault="000E45E3" w:rsidP="00337AB9">
      <w:pPr>
        <w:spacing w:line="360" w:lineRule="auto"/>
        <w:rPr>
          <w:rFonts w:ascii="Arial" w:hAnsi="Arial" w:cs="Arial"/>
          <w:sz w:val="24"/>
          <w:szCs w:val="24"/>
        </w:rPr>
      </w:pPr>
    </w:p>
    <w:p w14:paraId="10E75E01" w14:textId="77777777" w:rsidR="000E45E3" w:rsidRPr="00337AB9" w:rsidRDefault="000E45E3" w:rsidP="00337AB9">
      <w:pPr>
        <w:spacing w:line="360" w:lineRule="auto"/>
        <w:rPr>
          <w:rFonts w:ascii="Arial" w:hAnsi="Arial" w:cs="Arial"/>
          <w:sz w:val="24"/>
          <w:szCs w:val="24"/>
        </w:rPr>
      </w:pPr>
    </w:p>
    <w:p w14:paraId="10D478FE" w14:textId="77777777" w:rsidR="000E45E3" w:rsidRPr="00337AB9" w:rsidRDefault="000E45E3" w:rsidP="00337AB9">
      <w:pPr>
        <w:spacing w:line="360" w:lineRule="auto"/>
        <w:rPr>
          <w:rFonts w:ascii="Arial" w:hAnsi="Arial" w:cs="Arial"/>
          <w:sz w:val="24"/>
          <w:szCs w:val="24"/>
        </w:rPr>
      </w:pPr>
    </w:p>
    <w:p w14:paraId="242421D3" w14:textId="77777777" w:rsidR="000E45E3" w:rsidRPr="00337AB9" w:rsidRDefault="000E45E3" w:rsidP="00337AB9">
      <w:pPr>
        <w:spacing w:line="360" w:lineRule="auto"/>
        <w:rPr>
          <w:rFonts w:ascii="Arial" w:hAnsi="Arial" w:cs="Arial"/>
          <w:sz w:val="24"/>
          <w:szCs w:val="24"/>
        </w:rPr>
      </w:pPr>
    </w:p>
    <w:p w14:paraId="3D73AFBC" w14:textId="77777777" w:rsidR="000E45E3" w:rsidRPr="00337AB9" w:rsidRDefault="000E45E3" w:rsidP="00337AB9">
      <w:pPr>
        <w:spacing w:line="360" w:lineRule="auto"/>
        <w:rPr>
          <w:rFonts w:ascii="Arial" w:hAnsi="Arial" w:cs="Arial"/>
          <w:sz w:val="24"/>
          <w:szCs w:val="24"/>
        </w:rPr>
      </w:pPr>
    </w:p>
    <w:p w14:paraId="46E7DC47" w14:textId="77777777" w:rsidR="000E45E3" w:rsidRPr="00337AB9" w:rsidRDefault="000E45E3" w:rsidP="00337AB9">
      <w:pPr>
        <w:spacing w:line="360" w:lineRule="auto"/>
        <w:rPr>
          <w:rFonts w:ascii="Arial" w:hAnsi="Arial" w:cs="Arial"/>
          <w:sz w:val="24"/>
          <w:szCs w:val="24"/>
        </w:rPr>
      </w:pPr>
    </w:p>
    <w:p w14:paraId="0EF18FC0" w14:textId="77777777" w:rsidR="00337AB9" w:rsidRDefault="00337AB9" w:rsidP="00337AB9">
      <w:pPr>
        <w:spacing w:line="360" w:lineRule="auto"/>
        <w:rPr>
          <w:rFonts w:ascii="Arial" w:hAnsi="Arial" w:cs="Arial"/>
          <w:sz w:val="24"/>
          <w:szCs w:val="24"/>
        </w:rPr>
      </w:pPr>
    </w:p>
    <w:p w14:paraId="7CA2B8A1" w14:textId="77777777" w:rsidR="00337AB9" w:rsidRPr="00337AB9" w:rsidRDefault="00337AB9" w:rsidP="00337AB9">
      <w:pPr>
        <w:spacing w:line="360" w:lineRule="auto"/>
        <w:rPr>
          <w:rFonts w:ascii="Arial" w:hAnsi="Arial" w:cs="Arial"/>
          <w:sz w:val="24"/>
          <w:szCs w:val="24"/>
        </w:rPr>
      </w:pPr>
    </w:p>
    <w:p w14:paraId="51CA1097" w14:textId="77777777" w:rsidR="00337AB9" w:rsidRDefault="00337AB9" w:rsidP="002D49EF">
      <w:pPr>
        <w:rPr>
          <w:rFonts w:ascii="Arial" w:hAnsi="Arial" w:cs="Arial"/>
          <w:color w:val="0E2841" w:themeColor="text2"/>
          <w:sz w:val="24"/>
          <w:szCs w:val="24"/>
        </w:rPr>
      </w:pPr>
    </w:p>
    <w:p w14:paraId="0521414D" w14:textId="77777777" w:rsidR="00337AB9" w:rsidRDefault="00337AB9" w:rsidP="002D49EF">
      <w:pPr>
        <w:rPr>
          <w:rFonts w:ascii="Arial" w:hAnsi="Arial" w:cs="Arial"/>
          <w:color w:val="0E2841" w:themeColor="text2"/>
          <w:sz w:val="24"/>
          <w:szCs w:val="24"/>
        </w:rPr>
      </w:pPr>
    </w:p>
    <w:p w14:paraId="1CDA190F" w14:textId="77777777" w:rsidR="00337AB9" w:rsidRDefault="00337AB9" w:rsidP="002D49EF">
      <w:pPr>
        <w:rPr>
          <w:rFonts w:ascii="Arial" w:hAnsi="Arial" w:cs="Arial"/>
          <w:color w:val="0E2841" w:themeColor="text2"/>
          <w:sz w:val="24"/>
          <w:szCs w:val="24"/>
        </w:rPr>
      </w:pPr>
    </w:p>
    <w:p w14:paraId="7BB84FB2" w14:textId="77777777" w:rsidR="00337AB9" w:rsidRDefault="00337AB9" w:rsidP="002D49EF">
      <w:pPr>
        <w:rPr>
          <w:rFonts w:ascii="Arial" w:hAnsi="Arial" w:cs="Arial"/>
          <w:color w:val="0E2841" w:themeColor="text2"/>
          <w:sz w:val="24"/>
          <w:szCs w:val="24"/>
        </w:rPr>
      </w:pPr>
    </w:p>
    <w:p w14:paraId="0214A5D1" w14:textId="77777777" w:rsidR="00337AB9" w:rsidRDefault="00337AB9" w:rsidP="002D49EF">
      <w:pPr>
        <w:rPr>
          <w:rFonts w:ascii="Arial" w:hAnsi="Arial" w:cs="Arial"/>
          <w:color w:val="0E2841" w:themeColor="text2"/>
          <w:sz w:val="24"/>
          <w:szCs w:val="24"/>
        </w:rPr>
      </w:pPr>
    </w:p>
    <w:p w14:paraId="7AE4E15C" w14:textId="77777777" w:rsidR="00337AB9" w:rsidRDefault="00337AB9" w:rsidP="002D49EF">
      <w:pPr>
        <w:rPr>
          <w:rFonts w:ascii="Arial" w:hAnsi="Arial" w:cs="Arial"/>
          <w:color w:val="0E2841" w:themeColor="text2"/>
          <w:sz w:val="24"/>
          <w:szCs w:val="24"/>
        </w:rPr>
      </w:pPr>
    </w:p>
    <w:p w14:paraId="44D7F640" w14:textId="77777777" w:rsidR="00337AB9" w:rsidRDefault="00337AB9" w:rsidP="002D49EF">
      <w:pPr>
        <w:rPr>
          <w:rFonts w:ascii="Arial" w:hAnsi="Arial" w:cs="Arial"/>
          <w:color w:val="0E2841" w:themeColor="text2"/>
          <w:sz w:val="24"/>
          <w:szCs w:val="24"/>
        </w:rPr>
      </w:pPr>
    </w:p>
    <w:p w14:paraId="501A0C4B" w14:textId="77777777" w:rsidR="00337AB9" w:rsidRDefault="00337AB9" w:rsidP="002D49EF">
      <w:pPr>
        <w:rPr>
          <w:rFonts w:ascii="Arial" w:hAnsi="Arial" w:cs="Arial"/>
          <w:color w:val="0E2841" w:themeColor="text2"/>
          <w:sz w:val="24"/>
          <w:szCs w:val="24"/>
        </w:rPr>
      </w:pPr>
    </w:p>
    <w:p w14:paraId="19F43FE2" w14:textId="77777777" w:rsidR="00337AB9" w:rsidRDefault="00337AB9" w:rsidP="002D49EF">
      <w:pPr>
        <w:rPr>
          <w:rFonts w:ascii="Arial" w:hAnsi="Arial" w:cs="Arial"/>
          <w:color w:val="0E2841" w:themeColor="text2"/>
          <w:sz w:val="24"/>
          <w:szCs w:val="24"/>
        </w:rPr>
      </w:pPr>
    </w:p>
    <w:p w14:paraId="18F04289" w14:textId="77777777" w:rsidR="00337AB9" w:rsidRDefault="00337AB9" w:rsidP="002D49EF">
      <w:pPr>
        <w:rPr>
          <w:rFonts w:ascii="Arial" w:hAnsi="Arial" w:cs="Arial"/>
          <w:color w:val="0E2841" w:themeColor="text2"/>
          <w:sz w:val="24"/>
          <w:szCs w:val="24"/>
        </w:rPr>
      </w:pPr>
    </w:p>
    <w:p w14:paraId="18FBE530" w14:textId="6E6FCAF5" w:rsidR="00FC1623" w:rsidRPr="00337AB9" w:rsidRDefault="000E45E3" w:rsidP="002D49EF">
      <w:pPr>
        <w:rPr>
          <w:rFonts w:ascii="Arial" w:hAnsi="Arial" w:cs="Arial"/>
          <w:color w:val="0E2841" w:themeColor="text2"/>
          <w:sz w:val="24"/>
          <w:szCs w:val="24"/>
          <w:u w:val="single"/>
        </w:rPr>
      </w:pPr>
      <w:r w:rsidRPr="00337AB9">
        <w:rPr>
          <w:rFonts w:ascii="Arial" w:hAnsi="Arial" w:cs="Arial"/>
          <w:color w:val="0E2841" w:themeColor="text2"/>
          <w:sz w:val="24"/>
          <w:szCs w:val="24"/>
          <w:u w:val="single"/>
        </w:rPr>
        <w:lastRenderedPageBreak/>
        <w:t xml:space="preserve">References </w:t>
      </w:r>
    </w:p>
    <w:p w14:paraId="44FA66C8" w14:textId="0C3C7410" w:rsidR="00325BC6" w:rsidRPr="00337AB9" w:rsidRDefault="00325BC6" w:rsidP="002D49EF">
      <w:pPr>
        <w:rPr>
          <w:rFonts w:ascii="Arial" w:hAnsi="Arial" w:cs="Arial"/>
          <w:sz w:val="24"/>
          <w:szCs w:val="24"/>
        </w:rPr>
      </w:pPr>
      <w:r w:rsidRPr="00337AB9">
        <w:rPr>
          <w:rFonts w:ascii="Arial" w:hAnsi="Arial" w:cs="Arial"/>
          <w:sz w:val="24"/>
          <w:szCs w:val="24"/>
        </w:rPr>
        <w:t xml:space="preserve">Alsubhi, M., Blake, M., Nguyen, T., Majmudar, I., Moodie, M. and </w:t>
      </w:r>
      <w:proofErr w:type="spellStart"/>
      <w:r w:rsidRPr="00337AB9">
        <w:rPr>
          <w:rFonts w:ascii="Arial" w:hAnsi="Arial" w:cs="Arial"/>
          <w:sz w:val="24"/>
          <w:szCs w:val="24"/>
        </w:rPr>
        <w:t>Ananthapavan</w:t>
      </w:r>
      <w:proofErr w:type="spellEnd"/>
      <w:r w:rsidRPr="00337AB9">
        <w:rPr>
          <w:rFonts w:ascii="Arial" w:hAnsi="Arial" w:cs="Arial"/>
          <w:sz w:val="24"/>
          <w:szCs w:val="24"/>
        </w:rPr>
        <w:t>, J. (2022). Consumer Willingness to Pay for Healthier Food products: a Systematic Review. </w:t>
      </w:r>
      <w:r w:rsidRPr="00337AB9">
        <w:rPr>
          <w:rFonts w:ascii="Arial" w:hAnsi="Arial" w:cs="Arial"/>
          <w:i/>
          <w:iCs/>
          <w:sz w:val="24"/>
          <w:szCs w:val="24"/>
        </w:rPr>
        <w:t>Obesity Reviews</w:t>
      </w:r>
      <w:r w:rsidRPr="00337AB9">
        <w:rPr>
          <w:rFonts w:ascii="Arial" w:hAnsi="Arial" w:cs="Arial"/>
          <w:sz w:val="24"/>
          <w:szCs w:val="24"/>
        </w:rPr>
        <w:t>, [online] 24(1). Available at: https://pmc.ncbi.nlm.nih.gov/articles/PMC10909406/.</w:t>
      </w:r>
    </w:p>
    <w:p w14:paraId="79AF991F" w14:textId="7BA1619D" w:rsidR="00D265C5" w:rsidRPr="00337AB9" w:rsidRDefault="00D265C5" w:rsidP="002D49EF">
      <w:pPr>
        <w:rPr>
          <w:rFonts w:ascii="Arial" w:hAnsi="Arial" w:cs="Arial"/>
          <w:sz w:val="24"/>
          <w:szCs w:val="24"/>
        </w:rPr>
      </w:pPr>
      <w:r w:rsidRPr="00337AB9">
        <w:rPr>
          <w:rFonts w:ascii="Arial" w:hAnsi="Arial" w:cs="Arial"/>
          <w:sz w:val="24"/>
          <w:szCs w:val="24"/>
        </w:rPr>
        <w:t>Birmingham City Council (2021). </w:t>
      </w:r>
      <w:r w:rsidRPr="00337AB9">
        <w:rPr>
          <w:rFonts w:ascii="Arial" w:hAnsi="Arial" w:cs="Arial"/>
          <w:i/>
          <w:iCs/>
          <w:sz w:val="24"/>
          <w:szCs w:val="24"/>
        </w:rPr>
        <w:t>Ethnic Communities</w:t>
      </w:r>
      <w:r w:rsidRPr="00337AB9">
        <w:rPr>
          <w:rFonts w:ascii="Arial" w:hAnsi="Arial" w:cs="Arial"/>
          <w:sz w:val="24"/>
          <w:szCs w:val="24"/>
        </w:rPr>
        <w:t xml:space="preserve">. [online] www.birmingham.gov.uk. Available at: </w:t>
      </w:r>
      <w:hyperlink r:id="rId10" w:history="1">
        <w:r w:rsidR="000F7359" w:rsidRPr="00337AB9">
          <w:rPr>
            <w:rStyle w:val="Hyperlink"/>
            <w:rFonts w:ascii="Arial" w:hAnsi="Arial" w:cs="Arial"/>
            <w:sz w:val="24"/>
            <w:szCs w:val="24"/>
          </w:rPr>
          <w:t>https://www.birmingham.gov.uk/info/50265/supporting_healthier_communities/2438/ethnic_communities/2</w:t>
        </w:r>
      </w:hyperlink>
      <w:r w:rsidRPr="00337AB9">
        <w:rPr>
          <w:rFonts w:ascii="Arial" w:hAnsi="Arial" w:cs="Arial"/>
          <w:sz w:val="24"/>
          <w:szCs w:val="24"/>
        </w:rPr>
        <w:t>.</w:t>
      </w:r>
    </w:p>
    <w:p w14:paraId="2E509B83" w14:textId="0925C98B" w:rsidR="000F7359" w:rsidRPr="00337AB9" w:rsidRDefault="000F7359" w:rsidP="002D49EF">
      <w:pPr>
        <w:rPr>
          <w:rFonts w:ascii="Arial" w:hAnsi="Arial" w:cs="Arial"/>
          <w:sz w:val="24"/>
          <w:szCs w:val="24"/>
        </w:rPr>
      </w:pPr>
      <w:r w:rsidRPr="00337AB9">
        <w:rPr>
          <w:rFonts w:ascii="Arial" w:hAnsi="Arial" w:cs="Arial"/>
          <w:sz w:val="24"/>
          <w:szCs w:val="24"/>
        </w:rPr>
        <w:t>Start Up Loan. (2025). </w:t>
      </w:r>
      <w:r w:rsidRPr="00337AB9">
        <w:rPr>
          <w:rFonts w:ascii="Arial" w:hAnsi="Arial" w:cs="Arial"/>
          <w:i/>
          <w:iCs/>
          <w:sz w:val="24"/>
          <w:szCs w:val="24"/>
        </w:rPr>
        <w:t>British Business Bank</w:t>
      </w:r>
      <w:r w:rsidRPr="00337AB9">
        <w:rPr>
          <w:rFonts w:ascii="Arial" w:hAnsi="Arial" w:cs="Arial"/>
          <w:sz w:val="24"/>
          <w:szCs w:val="24"/>
        </w:rPr>
        <w:t>. [online] Available at: https://www.british-business-bank.co.uk/start-your-journey/finance-finder/start-up-loan [Accessed 22 Oct. 2025].</w:t>
      </w:r>
    </w:p>
    <w:p w14:paraId="3669728C" w14:textId="303C2CCF" w:rsidR="000E45E3" w:rsidRPr="00337AB9" w:rsidRDefault="00196F33" w:rsidP="00196F33">
      <w:pPr>
        <w:rPr>
          <w:rFonts w:ascii="Arial" w:hAnsi="Arial" w:cs="Arial"/>
          <w:sz w:val="24"/>
          <w:szCs w:val="24"/>
        </w:rPr>
      </w:pPr>
      <w:r w:rsidRPr="00337AB9">
        <w:rPr>
          <w:rFonts w:ascii="Arial" w:hAnsi="Arial" w:cs="Arial"/>
          <w:sz w:val="24"/>
          <w:szCs w:val="24"/>
        </w:rPr>
        <w:t>Credence Research (2024). </w:t>
      </w:r>
      <w:r w:rsidRPr="00337AB9">
        <w:rPr>
          <w:rFonts w:ascii="Arial" w:hAnsi="Arial" w:cs="Arial"/>
          <w:i/>
          <w:iCs/>
          <w:sz w:val="24"/>
          <w:szCs w:val="24"/>
        </w:rPr>
        <w:t>UK Ethnic Food Market - Demand, Size and Competitive Analysis</w:t>
      </w:r>
      <w:r w:rsidRPr="00337AB9">
        <w:rPr>
          <w:rFonts w:ascii="Arial" w:hAnsi="Arial" w:cs="Arial"/>
          <w:sz w:val="24"/>
          <w:szCs w:val="24"/>
        </w:rPr>
        <w:t xml:space="preserve">. [online] Credence Research. Available at: </w:t>
      </w:r>
      <w:hyperlink r:id="rId11" w:history="1">
        <w:r w:rsidRPr="00337AB9">
          <w:rPr>
            <w:rStyle w:val="Hyperlink"/>
            <w:rFonts w:ascii="Arial" w:hAnsi="Arial" w:cs="Arial"/>
            <w:sz w:val="24"/>
            <w:szCs w:val="24"/>
          </w:rPr>
          <w:t>https://www.credenceresearch.com/report/united-kingdom-ethnic-food-market</w:t>
        </w:r>
      </w:hyperlink>
      <w:r w:rsidRPr="00337AB9">
        <w:rPr>
          <w:rFonts w:ascii="Arial" w:hAnsi="Arial" w:cs="Arial"/>
          <w:sz w:val="24"/>
          <w:szCs w:val="24"/>
        </w:rPr>
        <w:t>.</w:t>
      </w:r>
    </w:p>
    <w:p w14:paraId="16A5108D" w14:textId="13EBFEA5" w:rsidR="00632CD1" w:rsidRPr="00337AB9" w:rsidRDefault="00632CD1" w:rsidP="00196F33">
      <w:pPr>
        <w:rPr>
          <w:rFonts w:ascii="Arial" w:hAnsi="Arial" w:cs="Arial"/>
          <w:sz w:val="24"/>
          <w:szCs w:val="24"/>
        </w:rPr>
      </w:pPr>
      <w:r w:rsidRPr="00337AB9">
        <w:rPr>
          <w:rFonts w:ascii="Arial" w:hAnsi="Arial" w:cs="Arial"/>
          <w:sz w:val="24"/>
          <w:szCs w:val="24"/>
        </w:rPr>
        <w:t>GOV.UK (2025). </w:t>
      </w:r>
      <w:r w:rsidRPr="00337AB9">
        <w:rPr>
          <w:rFonts w:ascii="Arial" w:hAnsi="Arial" w:cs="Arial"/>
          <w:i/>
          <w:iCs/>
          <w:sz w:val="24"/>
          <w:szCs w:val="24"/>
        </w:rPr>
        <w:t>Business rates relief</w:t>
      </w:r>
      <w:r w:rsidRPr="00337AB9">
        <w:rPr>
          <w:rFonts w:ascii="Arial" w:hAnsi="Arial" w:cs="Arial"/>
          <w:sz w:val="24"/>
          <w:szCs w:val="24"/>
        </w:rPr>
        <w:t xml:space="preserve">. [online] GOV.UK. Available at: </w:t>
      </w:r>
      <w:hyperlink r:id="rId12" w:history="1">
        <w:r w:rsidR="00906DC6" w:rsidRPr="00337AB9">
          <w:rPr>
            <w:rStyle w:val="Hyperlink"/>
            <w:rFonts w:ascii="Arial" w:hAnsi="Arial" w:cs="Arial"/>
            <w:sz w:val="24"/>
            <w:szCs w:val="24"/>
          </w:rPr>
          <w:t>https://www.gov.uk/apply-for-business-rate-relief/small-business-rate-relief</w:t>
        </w:r>
      </w:hyperlink>
      <w:r w:rsidRPr="00337AB9">
        <w:rPr>
          <w:rFonts w:ascii="Arial" w:hAnsi="Arial" w:cs="Arial"/>
          <w:sz w:val="24"/>
          <w:szCs w:val="24"/>
        </w:rPr>
        <w:t>.</w:t>
      </w:r>
    </w:p>
    <w:p w14:paraId="4EA47F87" w14:textId="6C84B882" w:rsidR="00906DC6" w:rsidRPr="00337AB9" w:rsidRDefault="00906DC6" w:rsidP="00196F33">
      <w:pPr>
        <w:rPr>
          <w:rFonts w:ascii="Arial" w:hAnsi="Arial" w:cs="Arial"/>
          <w:sz w:val="24"/>
          <w:szCs w:val="24"/>
        </w:rPr>
      </w:pPr>
      <w:r w:rsidRPr="00337AB9">
        <w:rPr>
          <w:rFonts w:ascii="Arial" w:hAnsi="Arial" w:cs="Arial"/>
          <w:sz w:val="24"/>
          <w:szCs w:val="24"/>
        </w:rPr>
        <w:t>GOV.UK (2012). </w:t>
      </w:r>
      <w:r w:rsidRPr="00337AB9">
        <w:rPr>
          <w:rFonts w:ascii="Arial" w:hAnsi="Arial" w:cs="Arial"/>
          <w:i/>
          <w:iCs/>
          <w:sz w:val="24"/>
          <w:szCs w:val="24"/>
        </w:rPr>
        <w:t>Food safety - your responsibilities</w:t>
      </w:r>
      <w:r w:rsidRPr="00337AB9">
        <w:rPr>
          <w:rFonts w:ascii="Arial" w:hAnsi="Arial" w:cs="Arial"/>
          <w:sz w:val="24"/>
          <w:szCs w:val="24"/>
        </w:rPr>
        <w:t>. [online] GOV.UK. Available at: https://www.gov.uk/food-safety-your-responsibilities/food-hygiene.</w:t>
      </w:r>
    </w:p>
    <w:p w14:paraId="343AB0AC" w14:textId="552374D7" w:rsidR="00F7420B" w:rsidRPr="00337AB9" w:rsidRDefault="00196F33" w:rsidP="00196F33">
      <w:pPr>
        <w:rPr>
          <w:rFonts w:ascii="Arial" w:hAnsi="Arial" w:cs="Arial"/>
          <w:sz w:val="24"/>
          <w:szCs w:val="24"/>
        </w:rPr>
      </w:pPr>
      <w:r w:rsidRPr="00337AB9">
        <w:rPr>
          <w:rFonts w:ascii="Arial" w:hAnsi="Arial" w:cs="Arial"/>
          <w:sz w:val="24"/>
          <w:szCs w:val="24"/>
        </w:rPr>
        <w:t>Imran Chowdhury B.E.M (2025). </w:t>
      </w:r>
      <w:r w:rsidRPr="00337AB9">
        <w:rPr>
          <w:rFonts w:ascii="Arial" w:hAnsi="Arial" w:cs="Arial"/>
          <w:i/>
          <w:iCs/>
          <w:sz w:val="24"/>
          <w:szCs w:val="24"/>
        </w:rPr>
        <w:t>The Influence of Bangladeshi-Owned Indian Restaurants on the UK Culinary Scene - imranchowdhury.org.uk</w:t>
      </w:r>
      <w:r w:rsidRPr="00337AB9">
        <w:rPr>
          <w:rFonts w:ascii="Arial" w:hAnsi="Arial" w:cs="Arial"/>
          <w:sz w:val="24"/>
          <w:szCs w:val="24"/>
        </w:rPr>
        <w:t>. [online] imranchowdhury.org.uk. Available at: https://imranchowdhury.org.uk/the-influence-of-bangladeshi-owned-indian-restaurants-on-the-uk-culinary-scene/ [Accessed 3 Oct. 2025].</w:t>
      </w:r>
    </w:p>
    <w:p w14:paraId="0553AF93" w14:textId="7C4A9B13" w:rsidR="00FC1623" w:rsidRPr="00337AB9" w:rsidRDefault="00FC1623" w:rsidP="00196F33">
      <w:pPr>
        <w:rPr>
          <w:rFonts w:ascii="Arial" w:hAnsi="Arial" w:cs="Arial"/>
          <w:sz w:val="24"/>
          <w:szCs w:val="24"/>
        </w:rPr>
      </w:pPr>
      <w:r w:rsidRPr="00337AB9">
        <w:rPr>
          <w:rFonts w:ascii="Arial" w:hAnsi="Arial" w:cs="Arial"/>
          <w:sz w:val="24"/>
          <w:szCs w:val="24"/>
        </w:rPr>
        <w:t>Jong, B. (2016). The Distinction between Public and Private Companies and its Relevance for Company Law: Observations from the United Kingdom and the Netherlands. </w:t>
      </w:r>
      <w:r w:rsidRPr="00337AB9">
        <w:rPr>
          <w:rFonts w:ascii="Arial" w:hAnsi="Arial" w:cs="Arial"/>
          <w:i/>
          <w:iCs/>
          <w:sz w:val="24"/>
          <w:szCs w:val="24"/>
        </w:rPr>
        <w:t>European Business Law Review</w:t>
      </w:r>
      <w:r w:rsidRPr="00337AB9">
        <w:rPr>
          <w:rFonts w:ascii="Arial" w:hAnsi="Arial" w:cs="Arial"/>
          <w:sz w:val="24"/>
          <w:szCs w:val="24"/>
        </w:rPr>
        <w:t xml:space="preserve">, [online] 27(1). Available at: </w:t>
      </w:r>
      <w:hyperlink r:id="rId13" w:history="1">
        <w:r w:rsidR="00F7420B" w:rsidRPr="00337AB9">
          <w:rPr>
            <w:rStyle w:val="Hyperlink"/>
            <w:rFonts w:ascii="Arial" w:hAnsi="Arial" w:cs="Arial"/>
            <w:sz w:val="24"/>
            <w:szCs w:val="24"/>
          </w:rPr>
          <w:t>https://kluwerlawonline.com/journalarticle/European+Business+Law+Review/27.1/EULR2016001</w:t>
        </w:r>
      </w:hyperlink>
      <w:r w:rsidRPr="00337AB9">
        <w:rPr>
          <w:rFonts w:ascii="Arial" w:hAnsi="Arial" w:cs="Arial"/>
          <w:sz w:val="24"/>
          <w:szCs w:val="24"/>
        </w:rPr>
        <w:t>.</w:t>
      </w:r>
    </w:p>
    <w:p w14:paraId="40D78550" w14:textId="694E20CD" w:rsidR="00F7420B" w:rsidRPr="00337AB9" w:rsidRDefault="00F7420B" w:rsidP="00196F33">
      <w:pPr>
        <w:rPr>
          <w:rFonts w:ascii="Arial" w:hAnsi="Arial" w:cs="Arial"/>
          <w:sz w:val="24"/>
          <w:szCs w:val="24"/>
        </w:rPr>
      </w:pPr>
      <w:r w:rsidRPr="00337AB9">
        <w:rPr>
          <w:rFonts w:ascii="Arial" w:hAnsi="Arial" w:cs="Arial"/>
          <w:sz w:val="24"/>
          <w:szCs w:val="24"/>
        </w:rPr>
        <w:t xml:space="preserve">Miller, R.L. and Jentz, G.A. (2017) </w:t>
      </w:r>
      <w:r w:rsidRPr="00337AB9">
        <w:rPr>
          <w:rFonts w:ascii="Arial" w:hAnsi="Arial" w:cs="Arial"/>
          <w:i/>
          <w:iCs/>
          <w:sz w:val="24"/>
          <w:szCs w:val="24"/>
        </w:rPr>
        <w:t>Business Law Today: The Essentials</w:t>
      </w:r>
      <w:r w:rsidRPr="00337AB9">
        <w:rPr>
          <w:rFonts w:ascii="Arial" w:hAnsi="Arial" w:cs="Arial"/>
          <w:sz w:val="24"/>
          <w:szCs w:val="24"/>
        </w:rPr>
        <w:t>. 11th </w:t>
      </w:r>
      <w:proofErr w:type="spellStart"/>
      <w:r w:rsidRPr="00337AB9">
        <w:rPr>
          <w:rFonts w:ascii="Arial" w:hAnsi="Arial" w:cs="Arial"/>
          <w:sz w:val="24"/>
          <w:szCs w:val="24"/>
        </w:rPr>
        <w:t>edn</w:t>
      </w:r>
      <w:proofErr w:type="spellEnd"/>
      <w:r w:rsidRPr="00337AB9">
        <w:rPr>
          <w:rFonts w:ascii="Arial" w:hAnsi="Arial" w:cs="Arial"/>
          <w:sz w:val="24"/>
          <w:szCs w:val="24"/>
        </w:rPr>
        <w:t>. London: Cengage Learning</w:t>
      </w:r>
    </w:p>
    <w:p w14:paraId="3B9E465E" w14:textId="1707AC11" w:rsidR="00AC304C" w:rsidRPr="00337AB9" w:rsidRDefault="00AC304C" w:rsidP="00196F33">
      <w:pPr>
        <w:rPr>
          <w:rFonts w:ascii="Arial" w:hAnsi="Arial" w:cs="Arial"/>
          <w:sz w:val="24"/>
          <w:szCs w:val="24"/>
        </w:rPr>
      </w:pPr>
      <w:r w:rsidRPr="00337AB9">
        <w:rPr>
          <w:rFonts w:ascii="Arial" w:hAnsi="Arial" w:cs="Arial"/>
          <w:sz w:val="24"/>
          <w:szCs w:val="24"/>
        </w:rPr>
        <w:t>Nene, S.W. and Pillay, A.S. (2019). An Investigation of the Impact of Organisational Structure on Organisational Performance. </w:t>
      </w:r>
      <w:r w:rsidRPr="00337AB9">
        <w:rPr>
          <w:rFonts w:ascii="Arial" w:hAnsi="Arial" w:cs="Arial"/>
          <w:i/>
          <w:iCs/>
          <w:sz w:val="24"/>
          <w:szCs w:val="24"/>
        </w:rPr>
        <w:t>Financial Risk and Management Reviews</w:t>
      </w:r>
      <w:r w:rsidRPr="00337AB9">
        <w:rPr>
          <w:rFonts w:ascii="Arial" w:hAnsi="Arial" w:cs="Arial"/>
          <w:sz w:val="24"/>
          <w:szCs w:val="24"/>
        </w:rPr>
        <w:t xml:space="preserve">, [online] 5(1). </w:t>
      </w:r>
      <w:proofErr w:type="spellStart"/>
      <w:proofErr w:type="gramStart"/>
      <w:r w:rsidRPr="00337AB9">
        <w:rPr>
          <w:rFonts w:ascii="Arial" w:hAnsi="Arial" w:cs="Arial"/>
          <w:sz w:val="24"/>
          <w:szCs w:val="24"/>
        </w:rPr>
        <w:t>doi:https</w:t>
      </w:r>
      <w:proofErr w:type="spellEnd"/>
      <w:r w:rsidRPr="00337AB9">
        <w:rPr>
          <w:rFonts w:ascii="Arial" w:hAnsi="Arial" w:cs="Arial"/>
          <w:sz w:val="24"/>
          <w:szCs w:val="24"/>
        </w:rPr>
        <w:t>://doi.org/10.18488/journal.89.2019.51.10.24</w:t>
      </w:r>
      <w:proofErr w:type="gramEnd"/>
      <w:r w:rsidRPr="00337AB9">
        <w:rPr>
          <w:rFonts w:ascii="Arial" w:hAnsi="Arial" w:cs="Arial"/>
          <w:sz w:val="24"/>
          <w:szCs w:val="24"/>
        </w:rPr>
        <w:t>.</w:t>
      </w:r>
    </w:p>
    <w:p w14:paraId="1C5881FD" w14:textId="1276D78B" w:rsidR="00906DC6" w:rsidRPr="00337AB9" w:rsidRDefault="00906DC6" w:rsidP="00196F33">
      <w:pPr>
        <w:rPr>
          <w:rFonts w:ascii="Arial" w:hAnsi="Arial" w:cs="Arial"/>
          <w:sz w:val="24"/>
          <w:szCs w:val="24"/>
        </w:rPr>
      </w:pPr>
      <w:r w:rsidRPr="00337AB9">
        <w:rPr>
          <w:rFonts w:ascii="Arial" w:hAnsi="Arial" w:cs="Arial"/>
          <w:sz w:val="24"/>
          <w:szCs w:val="24"/>
        </w:rPr>
        <w:lastRenderedPageBreak/>
        <w:t>Reichheld, A., Peto, J. and Ritthaler, C. (2023). </w:t>
      </w:r>
      <w:r w:rsidRPr="00337AB9">
        <w:rPr>
          <w:rFonts w:ascii="Arial" w:hAnsi="Arial" w:cs="Arial"/>
          <w:i/>
          <w:iCs/>
          <w:sz w:val="24"/>
          <w:szCs w:val="24"/>
        </w:rPr>
        <w:t>Research: Consumers’ Sustainability Demands Are Rising</w:t>
      </w:r>
      <w:r w:rsidRPr="00337AB9">
        <w:rPr>
          <w:rFonts w:ascii="Arial" w:hAnsi="Arial" w:cs="Arial"/>
          <w:sz w:val="24"/>
          <w:szCs w:val="24"/>
        </w:rPr>
        <w:t>. [online] Harvard Business Review. Available at: https://hbr.org/2023/09/research-consumers-sustainability-demands-are-rising.</w:t>
      </w:r>
    </w:p>
    <w:sectPr w:rsidR="00906DC6" w:rsidRPr="00337AB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ECE2C" w14:textId="77777777" w:rsidR="009E7FAF" w:rsidRDefault="009E7FAF" w:rsidP="00101962">
      <w:pPr>
        <w:spacing w:after="0" w:line="240" w:lineRule="auto"/>
      </w:pPr>
      <w:r>
        <w:separator/>
      </w:r>
    </w:p>
  </w:endnote>
  <w:endnote w:type="continuationSeparator" w:id="0">
    <w:p w14:paraId="13AC13F5" w14:textId="77777777" w:rsidR="009E7FAF" w:rsidRDefault="009E7FAF" w:rsidP="00101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433986"/>
      <w:docPartObj>
        <w:docPartGallery w:val="Page Numbers (Bottom of Page)"/>
        <w:docPartUnique/>
      </w:docPartObj>
    </w:sdtPr>
    <w:sdtEndPr>
      <w:rPr>
        <w:noProof/>
      </w:rPr>
    </w:sdtEndPr>
    <w:sdtContent>
      <w:p w14:paraId="158ADADA" w14:textId="49EEA3C2" w:rsidR="002D49EF" w:rsidRDefault="002D49EF">
        <w:pPr>
          <w:pStyle w:val="Footer"/>
        </w:pPr>
        <w:r>
          <w:fldChar w:fldCharType="begin"/>
        </w:r>
        <w:r>
          <w:instrText xml:space="preserve"> PAGE   \* MERGEFORMAT </w:instrText>
        </w:r>
        <w:r>
          <w:fldChar w:fldCharType="separate"/>
        </w:r>
        <w:r>
          <w:rPr>
            <w:noProof/>
          </w:rPr>
          <w:t>2</w:t>
        </w:r>
        <w:r>
          <w:rPr>
            <w:noProof/>
          </w:rPr>
          <w:fldChar w:fldCharType="end"/>
        </w:r>
      </w:p>
    </w:sdtContent>
  </w:sdt>
  <w:p w14:paraId="1F7D45ED" w14:textId="77777777" w:rsidR="002D49EF" w:rsidRDefault="002D4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F1FA7" w14:textId="77777777" w:rsidR="009E7FAF" w:rsidRDefault="009E7FAF" w:rsidP="00101962">
      <w:pPr>
        <w:spacing w:after="0" w:line="240" w:lineRule="auto"/>
      </w:pPr>
      <w:r>
        <w:separator/>
      </w:r>
    </w:p>
  </w:footnote>
  <w:footnote w:type="continuationSeparator" w:id="0">
    <w:p w14:paraId="710A21E6" w14:textId="77777777" w:rsidR="009E7FAF" w:rsidRDefault="009E7FAF" w:rsidP="00101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185034"/>
      <w:docPartObj>
        <w:docPartGallery w:val="Page Numbers (Top of Page)"/>
        <w:docPartUnique/>
      </w:docPartObj>
    </w:sdtPr>
    <w:sdtEndPr>
      <w:rPr>
        <w:noProof/>
      </w:rPr>
    </w:sdtEndPr>
    <w:sdtContent>
      <w:p w14:paraId="7019807A" w14:textId="6D1063E9" w:rsidR="002D49EF" w:rsidRDefault="002D49EF">
        <w:pPr>
          <w:pStyle w:val="Header"/>
        </w:pPr>
        <w:r>
          <w:fldChar w:fldCharType="begin"/>
        </w:r>
        <w:r>
          <w:instrText xml:space="preserve"> PAGE   \* MERGEFORMAT </w:instrText>
        </w:r>
        <w:r>
          <w:fldChar w:fldCharType="separate"/>
        </w:r>
        <w:r>
          <w:rPr>
            <w:noProof/>
          </w:rPr>
          <w:t>2</w:t>
        </w:r>
        <w:r>
          <w:rPr>
            <w:noProof/>
          </w:rPr>
          <w:fldChar w:fldCharType="end"/>
        </w:r>
      </w:p>
    </w:sdtContent>
  </w:sdt>
  <w:p w14:paraId="38060850" w14:textId="77777777" w:rsidR="002D49EF" w:rsidRDefault="002D4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83612"/>
    <w:multiLevelType w:val="multilevel"/>
    <w:tmpl w:val="0E145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035054"/>
    <w:multiLevelType w:val="multilevel"/>
    <w:tmpl w:val="E588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887120">
    <w:abstractNumId w:val="1"/>
  </w:num>
  <w:num w:numId="2" w16cid:durableId="391734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962"/>
    <w:rsid w:val="0009328C"/>
    <w:rsid w:val="000D14C5"/>
    <w:rsid w:val="000E45E3"/>
    <w:rsid w:val="000F7359"/>
    <w:rsid w:val="00100487"/>
    <w:rsid w:val="00101962"/>
    <w:rsid w:val="00196844"/>
    <w:rsid w:val="00196F33"/>
    <w:rsid w:val="001A59DB"/>
    <w:rsid w:val="001B0CF6"/>
    <w:rsid w:val="001B17B8"/>
    <w:rsid w:val="001F13EA"/>
    <w:rsid w:val="00236A6B"/>
    <w:rsid w:val="0026213A"/>
    <w:rsid w:val="002D42C8"/>
    <w:rsid w:val="002D49EF"/>
    <w:rsid w:val="002D670C"/>
    <w:rsid w:val="0030445C"/>
    <w:rsid w:val="00325BC6"/>
    <w:rsid w:val="00337AB9"/>
    <w:rsid w:val="00342A8F"/>
    <w:rsid w:val="003B783B"/>
    <w:rsid w:val="00493FD4"/>
    <w:rsid w:val="004B2227"/>
    <w:rsid w:val="0050222B"/>
    <w:rsid w:val="00530FBC"/>
    <w:rsid w:val="005572D2"/>
    <w:rsid w:val="00563F26"/>
    <w:rsid w:val="005A182C"/>
    <w:rsid w:val="00632CD1"/>
    <w:rsid w:val="00634AB2"/>
    <w:rsid w:val="006C4E59"/>
    <w:rsid w:val="006E7226"/>
    <w:rsid w:val="007448CE"/>
    <w:rsid w:val="00795913"/>
    <w:rsid w:val="007A5329"/>
    <w:rsid w:val="007D1CD0"/>
    <w:rsid w:val="007E1ABB"/>
    <w:rsid w:val="008F1E60"/>
    <w:rsid w:val="00906DC6"/>
    <w:rsid w:val="009474A6"/>
    <w:rsid w:val="00965049"/>
    <w:rsid w:val="009E6A0E"/>
    <w:rsid w:val="009E7FAF"/>
    <w:rsid w:val="00AC28A4"/>
    <w:rsid w:val="00AC304C"/>
    <w:rsid w:val="00B37978"/>
    <w:rsid w:val="00BB4567"/>
    <w:rsid w:val="00C36767"/>
    <w:rsid w:val="00C85645"/>
    <w:rsid w:val="00D114C0"/>
    <w:rsid w:val="00D1739E"/>
    <w:rsid w:val="00D265C5"/>
    <w:rsid w:val="00D60C5A"/>
    <w:rsid w:val="00D75352"/>
    <w:rsid w:val="00DB37DA"/>
    <w:rsid w:val="00DE3C68"/>
    <w:rsid w:val="00DE3EC3"/>
    <w:rsid w:val="00DF40C1"/>
    <w:rsid w:val="00E2471E"/>
    <w:rsid w:val="00E4103F"/>
    <w:rsid w:val="00E7474E"/>
    <w:rsid w:val="00EA7F40"/>
    <w:rsid w:val="00F073E1"/>
    <w:rsid w:val="00F222EF"/>
    <w:rsid w:val="00F7420B"/>
    <w:rsid w:val="00FC1623"/>
    <w:rsid w:val="00FC3A07"/>
    <w:rsid w:val="00FC7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96F62"/>
  <w15:chartTrackingRefBased/>
  <w15:docId w15:val="{DB58A304-5986-4007-85C4-05A03351B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82C"/>
  </w:style>
  <w:style w:type="paragraph" w:styleId="Heading1">
    <w:name w:val="heading 1"/>
    <w:basedOn w:val="Normal"/>
    <w:next w:val="Normal"/>
    <w:link w:val="Heading1Char"/>
    <w:uiPriority w:val="9"/>
    <w:qFormat/>
    <w:rsid w:val="005A182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182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A182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A182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A182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A182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A182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A182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A182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8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182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A182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A182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A182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A182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A182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A182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A182C"/>
    <w:rPr>
      <w:b/>
      <w:bCs/>
      <w:i/>
      <w:iCs/>
    </w:rPr>
  </w:style>
  <w:style w:type="paragraph" w:styleId="Title">
    <w:name w:val="Title"/>
    <w:basedOn w:val="Normal"/>
    <w:next w:val="Normal"/>
    <w:link w:val="TitleChar"/>
    <w:uiPriority w:val="10"/>
    <w:qFormat/>
    <w:rsid w:val="005A182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5A182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5A182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5A182C"/>
    <w:rPr>
      <w:color w:val="0E2841" w:themeColor="text2"/>
      <w:sz w:val="28"/>
      <w:szCs w:val="28"/>
    </w:rPr>
  </w:style>
  <w:style w:type="paragraph" w:styleId="Quote">
    <w:name w:val="Quote"/>
    <w:basedOn w:val="Normal"/>
    <w:next w:val="Normal"/>
    <w:link w:val="QuoteChar"/>
    <w:uiPriority w:val="29"/>
    <w:qFormat/>
    <w:rsid w:val="005A182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5A182C"/>
    <w:rPr>
      <w:i/>
      <w:iCs/>
      <w:color w:val="124F1A" w:themeColor="accent3" w:themeShade="BF"/>
      <w:sz w:val="24"/>
      <w:szCs w:val="24"/>
    </w:rPr>
  </w:style>
  <w:style w:type="paragraph" w:styleId="ListParagraph">
    <w:name w:val="List Paragraph"/>
    <w:basedOn w:val="Normal"/>
    <w:uiPriority w:val="34"/>
    <w:qFormat/>
    <w:rsid w:val="00101962"/>
    <w:pPr>
      <w:ind w:left="720"/>
      <w:contextualSpacing/>
    </w:pPr>
  </w:style>
  <w:style w:type="character" w:styleId="IntenseEmphasis">
    <w:name w:val="Intense Emphasis"/>
    <w:basedOn w:val="DefaultParagraphFont"/>
    <w:uiPriority w:val="21"/>
    <w:qFormat/>
    <w:rsid w:val="005A182C"/>
    <w:rPr>
      <w:b/>
      <w:bCs/>
      <w:i/>
      <w:iCs/>
      <w:color w:val="auto"/>
    </w:rPr>
  </w:style>
  <w:style w:type="paragraph" w:styleId="IntenseQuote">
    <w:name w:val="Intense Quote"/>
    <w:basedOn w:val="Normal"/>
    <w:next w:val="Normal"/>
    <w:link w:val="IntenseQuoteChar"/>
    <w:uiPriority w:val="30"/>
    <w:qFormat/>
    <w:rsid w:val="005A182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5A182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5A182C"/>
    <w:rPr>
      <w:b/>
      <w:bCs/>
      <w:caps w:val="0"/>
      <w:smallCaps/>
      <w:color w:val="auto"/>
      <w:spacing w:val="0"/>
      <w:u w:val="single"/>
    </w:rPr>
  </w:style>
  <w:style w:type="paragraph" w:styleId="Header">
    <w:name w:val="header"/>
    <w:basedOn w:val="Normal"/>
    <w:link w:val="HeaderChar"/>
    <w:uiPriority w:val="99"/>
    <w:unhideWhenUsed/>
    <w:rsid w:val="00101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962"/>
  </w:style>
  <w:style w:type="paragraph" w:styleId="Footer">
    <w:name w:val="footer"/>
    <w:basedOn w:val="Normal"/>
    <w:link w:val="FooterChar"/>
    <w:uiPriority w:val="99"/>
    <w:unhideWhenUsed/>
    <w:rsid w:val="00101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962"/>
  </w:style>
  <w:style w:type="character" w:styleId="Emphasis">
    <w:name w:val="Emphasis"/>
    <w:basedOn w:val="DefaultParagraphFont"/>
    <w:uiPriority w:val="20"/>
    <w:qFormat/>
    <w:rsid w:val="005A182C"/>
    <w:rPr>
      <w:i/>
      <w:iCs/>
      <w:color w:val="000000" w:themeColor="text1"/>
    </w:rPr>
  </w:style>
  <w:style w:type="paragraph" w:styleId="Caption">
    <w:name w:val="caption"/>
    <w:basedOn w:val="Normal"/>
    <w:next w:val="Normal"/>
    <w:uiPriority w:val="35"/>
    <w:semiHidden/>
    <w:unhideWhenUsed/>
    <w:qFormat/>
    <w:rsid w:val="005A182C"/>
    <w:pPr>
      <w:spacing w:line="240" w:lineRule="auto"/>
    </w:pPr>
    <w:rPr>
      <w:b/>
      <w:bCs/>
      <w:color w:val="404040" w:themeColor="text1" w:themeTint="BF"/>
      <w:sz w:val="16"/>
      <w:szCs w:val="16"/>
    </w:rPr>
  </w:style>
  <w:style w:type="character" w:styleId="Strong">
    <w:name w:val="Strong"/>
    <w:basedOn w:val="DefaultParagraphFont"/>
    <w:uiPriority w:val="22"/>
    <w:qFormat/>
    <w:rsid w:val="005A182C"/>
    <w:rPr>
      <w:b/>
      <w:bCs/>
    </w:rPr>
  </w:style>
  <w:style w:type="paragraph" w:styleId="NoSpacing">
    <w:name w:val="No Spacing"/>
    <w:uiPriority w:val="1"/>
    <w:qFormat/>
    <w:rsid w:val="005A182C"/>
    <w:pPr>
      <w:spacing w:after="0" w:line="240" w:lineRule="auto"/>
    </w:pPr>
  </w:style>
  <w:style w:type="character" w:styleId="SubtleEmphasis">
    <w:name w:val="Subtle Emphasis"/>
    <w:basedOn w:val="DefaultParagraphFont"/>
    <w:uiPriority w:val="19"/>
    <w:qFormat/>
    <w:rsid w:val="005A182C"/>
    <w:rPr>
      <w:i/>
      <w:iCs/>
      <w:color w:val="595959" w:themeColor="text1" w:themeTint="A6"/>
    </w:rPr>
  </w:style>
  <w:style w:type="character" w:styleId="SubtleReference">
    <w:name w:val="Subtle Reference"/>
    <w:basedOn w:val="DefaultParagraphFont"/>
    <w:uiPriority w:val="31"/>
    <w:qFormat/>
    <w:rsid w:val="005A182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5A182C"/>
    <w:rPr>
      <w:b/>
      <w:bCs/>
      <w:caps w:val="0"/>
      <w:smallCaps/>
      <w:spacing w:val="0"/>
    </w:rPr>
  </w:style>
  <w:style w:type="paragraph" w:styleId="TOCHeading">
    <w:name w:val="TOC Heading"/>
    <w:basedOn w:val="Heading1"/>
    <w:next w:val="Normal"/>
    <w:uiPriority w:val="39"/>
    <w:unhideWhenUsed/>
    <w:qFormat/>
    <w:rsid w:val="005A182C"/>
    <w:pPr>
      <w:outlineLvl w:val="9"/>
    </w:pPr>
  </w:style>
  <w:style w:type="paragraph" w:styleId="TOC1">
    <w:name w:val="toc 1"/>
    <w:basedOn w:val="Normal"/>
    <w:next w:val="Normal"/>
    <w:autoRedefine/>
    <w:uiPriority w:val="39"/>
    <w:unhideWhenUsed/>
    <w:rsid w:val="002D49EF"/>
    <w:pPr>
      <w:spacing w:after="100"/>
    </w:pPr>
  </w:style>
  <w:style w:type="character" w:styleId="Hyperlink">
    <w:name w:val="Hyperlink"/>
    <w:basedOn w:val="DefaultParagraphFont"/>
    <w:uiPriority w:val="99"/>
    <w:unhideWhenUsed/>
    <w:rsid w:val="002D49EF"/>
    <w:rPr>
      <w:color w:val="467886" w:themeColor="hyperlink"/>
      <w:u w:val="single"/>
    </w:rPr>
  </w:style>
  <w:style w:type="character" w:styleId="UnresolvedMention">
    <w:name w:val="Unresolved Mention"/>
    <w:basedOn w:val="DefaultParagraphFont"/>
    <w:uiPriority w:val="99"/>
    <w:semiHidden/>
    <w:unhideWhenUsed/>
    <w:rsid w:val="00196F33"/>
    <w:rPr>
      <w:color w:val="605E5C"/>
      <w:shd w:val="clear" w:color="auto" w:fill="E1DFDD"/>
    </w:rPr>
  </w:style>
  <w:style w:type="paragraph" w:styleId="TOC2">
    <w:name w:val="toc 2"/>
    <w:basedOn w:val="Normal"/>
    <w:next w:val="Normal"/>
    <w:autoRedefine/>
    <w:uiPriority w:val="39"/>
    <w:unhideWhenUsed/>
    <w:rsid w:val="00530FBC"/>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530FBC"/>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luwerlawonline.com/journalarticle/European+Business+Law+Review/27.1/EULR2016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apply-for-business-rate-relief/small-business-rate-relie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denceresearch.com/report/united-kingdom-ethnic-food-mark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rmingham.gov.uk/info/50265/supporting_healthier_communities/2438/ethnic_communities/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39DEA-0C00-4E72-B524-F4973B9C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9</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rashid</dc:creator>
  <cp:keywords/>
  <dc:description/>
  <cp:lastModifiedBy>nusrat rashid</cp:lastModifiedBy>
  <cp:revision>34</cp:revision>
  <dcterms:created xsi:type="dcterms:W3CDTF">2025-10-12T12:19:00Z</dcterms:created>
  <dcterms:modified xsi:type="dcterms:W3CDTF">2025-10-23T10:21:00Z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8ec0074d-006a-4cc8-9da4-a5dbe797eef9</vt:lpwstr>
  </property>
</Properties>
</file>