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32DCE97" w:rsidR="001A3413" w:rsidRPr="00BC6EEB" w:rsidRDefault="006D6D9D" w:rsidP="00BE2501">
            <w:pPr>
              <w:rPr>
                <w:rFonts w:ascii="Georgia" w:hAnsi="Georgia" w:cs="Arial"/>
                <w:i/>
                <w:iCs/>
                <w:color w:val="595959" w:themeColor="text1" w:themeTint="A6"/>
                <w:sz w:val="72"/>
                <w:szCs w:val="72"/>
              </w:rPr>
            </w:pPr>
            <w:r>
              <w:rPr>
                <w:noProof/>
              </w:rPr>
              <mc:AlternateContent>
                <mc:Choice Requires="wpg">
                  <w:drawing>
                    <wp:anchor distT="0" distB="0" distL="114300" distR="114300" simplePos="0" relativeHeight="251658243" behindDoc="0" locked="0" layoutInCell="1" allowOverlap="1" wp14:anchorId="42B537E3" wp14:editId="3F5AA30C">
                      <wp:simplePos x="0" y="0"/>
                      <wp:positionH relativeFrom="column">
                        <wp:posOffset>2667000</wp:posOffset>
                      </wp:positionH>
                      <wp:positionV relativeFrom="paragraph">
                        <wp:posOffset>385445</wp:posOffset>
                      </wp:positionV>
                      <wp:extent cx="3420110" cy="3420110"/>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420110" cy="342011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1C9C49C" id="Group 6"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0BFE1C91" w:rsidR="00F475B2" w:rsidRPr="00BC6EEB" w:rsidRDefault="006D6D9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Pr>
          <w:noProof/>
        </w:rPr>
        <mc:AlternateContent>
          <mc:Choice Requires="wps">
            <w:drawing>
              <wp:anchor distT="0" distB="0" distL="114300" distR="114300" simplePos="0" relativeHeight="251658242" behindDoc="1" locked="0" layoutInCell="1" allowOverlap="1" wp14:anchorId="14D331D8" wp14:editId="2DFE332D">
                <wp:simplePos x="0" y="0"/>
                <wp:positionH relativeFrom="page">
                  <wp:posOffset>-527050</wp:posOffset>
                </wp:positionH>
                <wp:positionV relativeFrom="page">
                  <wp:posOffset>-95250</wp:posOffset>
                </wp:positionV>
                <wp:extent cx="8280400" cy="18834100"/>
                <wp:effectExtent l="0" t="0" r="6350" b="63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331D8" id="Rectangle 5"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" fillcolor="#00838e [3205]" strokecolor="#28062e [1604]" strokeweight="1pt">
                <v:fill opacity="3341f"/>
                <v:path arrowok="t"/>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0F5EFCE" w:rsidR="00CD4222" w:rsidRPr="00980D08" w:rsidRDefault="00CD4222" w:rsidP="008047E6">
            <w:pPr>
              <w:rPr>
                <w:rFonts w:eastAsia="Arial" w:cs="Arial"/>
                <w:szCs w:val="22"/>
              </w:rPr>
            </w:pPr>
            <w:r w:rsidRPr="00980D08">
              <w:rPr>
                <w:rFonts w:eastAsia="Arial" w:cs="Arial"/>
                <w:szCs w:val="22"/>
              </w:rPr>
              <w:t xml:space="preserve"> </w:t>
            </w:r>
            <w:r w:rsidR="005543EE">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5FDAD78" w:rsidR="00CD4222" w:rsidRPr="00980D08" w:rsidRDefault="005543EE"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FF4A359" w:rsidR="00CD4222" w:rsidRPr="00980D08" w:rsidRDefault="005543EE"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372B3D23" w:rsidR="00CD4222" w:rsidRPr="00980D08" w:rsidRDefault="005543EE"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EF9536F" w:rsidR="00CD4222" w:rsidRPr="00980D08" w:rsidRDefault="005543EE" w:rsidP="008047E6">
            <w:pPr>
              <w:rPr>
                <w:rFonts w:eastAsia="Arial" w:cs="Arial"/>
                <w:szCs w:val="22"/>
              </w:rPr>
            </w:pPr>
            <w:r>
              <w:rPr>
                <w:rFonts w:eastAsia="Arial" w:cs="Arial"/>
                <w:szCs w:val="22"/>
              </w:rPr>
              <w:t>Carmarthen</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E02CDB9" w:rsidR="00CD4222" w:rsidRPr="00980D08" w:rsidRDefault="00CD4222" w:rsidP="008047E6">
            <w:pPr>
              <w:rPr>
                <w:rFonts w:eastAsia="Arial" w:cs="Arial"/>
                <w:szCs w:val="22"/>
              </w:rPr>
            </w:pPr>
            <w:r w:rsidRPr="00980D08">
              <w:rPr>
                <w:rFonts w:eastAsia="Arial" w:cs="Arial"/>
                <w:szCs w:val="22"/>
              </w:rPr>
              <w:t xml:space="preserve"> </w:t>
            </w:r>
            <w:r w:rsidR="005543EE">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869005C" w:rsidR="00CD4222" w:rsidRPr="00980D08" w:rsidRDefault="005543EE"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89BF7E5" w:rsidR="00CD4222" w:rsidRPr="00980D08" w:rsidRDefault="005543EE" w:rsidP="008047E6">
            <w:pPr>
              <w:rPr>
                <w:rFonts w:eastAsia="Arial" w:cs="Arial"/>
                <w:szCs w:val="22"/>
              </w:rPr>
            </w:pPr>
            <w:r>
              <w:rPr>
                <w:rFonts w:eastAsia="Arial"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3093A74" w:rsidR="00CD4222" w:rsidRPr="00980D08" w:rsidRDefault="005543EE" w:rsidP="008047E6">
            <w:pPr>
              <w:rPr>
                <w:rFonts w:eastAsia="Arial" w:cs="Arial"/>
                <w:szCs w:val="22"/>
              </w:rPr>
            </w:pPr>
            <w:r>
              <w:rPr>
                <w:rFonts w:eastAsia="Arial"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F009C45" w:rsidR="00CD4222" w:rsidRPr="00980D08" w:rsidRDefault="005543EE" w:rsidP="008047E6">
            <w:pPr>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21B161D" w:rsidR="00CD4222" w:rsidRPr="00980D08" w:rsidRDefault="005543EE" w:rsidP="008047E6">
            <w:pPr>
              <w:rPr>
                <w:rFonts w:eastAsia="Arial" w:cs="Arial"/>
                <w:szCs w:val="22"/>
              </w:rPr>
            </w:pPr>
            <w:r>
              <w:rPr>
                <w:rFonts w:eastAsia="Arial"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985EE7D" w:rsidR="00CD4222" w:rsidRPr="00980D08" w:rsidRDefault="005543EE" w:rsidP="008047E6">
            <w:pPr>
              <w:rPr>
                <w:rFonts w:eastAsia="Arial" w:cs="Arial"/>
                <w:szCs w:val="22"/>
              </w:rPr>
            </w:pPr>
            <w:r>
              <w:rPr>
                <w:rFonts w:eastAsia="Arial" w:cs="Arial"/>
                <w:szCs w:val="22"/>
              </w:rPr>
              <w:t>3</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4DF4859" w:rsidR="00CD4222" w:rsidRPr="00980D08" w:rsidRDefault="00CD4222" w:rsidP="008047E6">
            <w:pPr>
              <w:rPr>
                <w:rFonts w:eastAsia="Arial" w:cs="Arial"/>
                <w:szCs w:val="22"/>
              </w:rPr>
            </w:pPr>
            <w:r w:rsidRPr="00980D08">
              <w:rPr>
                <w:rFonts w:eastAsia="Arial" w:cs="Arial"/>
                <w:szCs w:val="22"/>
              </w:rPr>
              <w:t xml:space="preserve"> </w:t>
            </w:r>
            <w:r w:rsidR="005543EE">
              <w:rPr>
                <w:rFonts w:eastAsia="Arial" w:cs="Arial"/>
                <w:szCs w:val="22"/>
              </w:rPr>
              <w:t>Jones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418A284" w:rsidR="00CD4222" w:rsidRPr="00980D08" w:rsidRDefault="00CD4222" w:rsidP="008047E6">
            <w:pPr>
              <w:rPr>
                <w:rFonts w:eastAsia="Arial" w:cs="Arial"/>
                <w:szCs w:val="22"/>
              </w:rPr>
            </w:pPr>
            <w:r w:rsidRPr="00980D08">
              <w:rPr>
                <w:rFonts w:eastAsia="Arial" w:cs="Arial"/>
                <w:szCs w:val="22"/>
              </w:rPr>
              <w:t xml:space="preserve"> </w:t>
            </w:r>
            <w:r w:rsidR="005543EE">
              <w:rPr>
                <w:rFonts w:eastAsia="Arial" w:cs="Arial"/>
                <w:szCs w:val="22"/>
              </w:rPr>
              <w:t>Thomas</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D2A9459" w:rsidR="00CD4222" w:rsidRPr="00980D08" w:rsidRDefault="005543EE" w:rsidP="008047E6">
            <w:pPr>
              <w:rPr>
                <w:rFonts w:eastAsia="Arial" w:cs="Arial"/>
                <w:szCs w:val="22"/>
              </w:rPr>
            </w:pPr>
            <w:r>
              <w:rPr>
                <w:rFonts w:eastAsia="Arial" w:cs="Arial"/>
                <w:szCs w:val="22"/>
              </w:rPr>
              <w:t>01/05/2024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4106F57" w:rsidR="00CD4222" w:rsidRPr="00980D08" w:rsidRDefault="005543EE" w:rsidP="008047E6">
            <w:pPr>
              <w:rPr>
                <w:rFonts w:eastAsia="Arial" w:cs="Arial"/>
                <w:szCs w:val="22"/>
              </w:rPr>
            </w:pPr>
            <w:r>
              <w:rPr>
                <w:rFonts w:eastAsia="Arial" w:cs="Arial"/>
                <w:szCs w:val="22"/>
              </w:rPr>
              <w:t>20/0</w:t>
            </w:r>
            <w:r w:rsidR="005A209C">
              <w:rPr>
                <w:rFonts w:eastAsia="Arial" w:cs="Arial"/>
                <w:szCs w:val="22"/>
              </w:rPr>
              <w:t>6</w:t>
            </w:r>
            <w:r>
              <w:rPr>
                <w:rFonts w:eastAsia="Arial" w:cs="Arial"/>
                <w:szCs w:val="22"/>
              </w:rPr>
              <w:t>/2024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558C065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26414DC" w:rsidR="00CD4222" w:rsidRPr="00980D08" w:rsidRDefault="005A209C" w:rsidP="008047E6">
            <w:pPr>
              <w:rPr>
                <w:rFonts w:eastAsia="Arial" w:cs="Arial"/>
                <w:szCs w:val="22"/>
              </w:rPr>
            </w:pPr>
            <w:r>
              <w:rPr>
                <w:rFonts w:eastAsia="Arial" w:cs="Arial"/>
                <w:szCs w:val="22"/>
              </w:rPr>
              <w:t>3798</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9894E24" w:rsidR="009C75FB" w:rsidRPr="00EE77F5" w:rsidRDefault="006D6D9D" w:rsidP="009C75FB">
      <w:pPr>
        <w:pStyle w:val="Nornal"/>
        <w:spacing w:after="360"/>
        <w:ind w:right="2544"/>
        <w:rPr>
          <w:color w:val="004147"/>
          <w:sz w:val="52"/>
          <w:szCs w:val="52"/>
        </w:rPr>
      </w:pPr>
      <w:r>
        <w:rPr>
          <w:noProof/>
        </w:rPr>
        <w:lastRenderedPageBreak/>
        <mc:AlternateContent>
          <mc:Choice Requires="wps">
            <w:drawing>
              <wp:anchor distT="0" distB="0" distL="114300" distR="114300" simplePos="0" relativeHeight="251658247" behindDoc="1" locked="0" layoutInCell="1" allowOverlap="1" wp14:anchorId="5835CDF7" wp14:editId="581E32A2">
                <wp:simplePos x="0" y="0"/>
                <wp:positionH relativeFrom="page">
                  <wp:posOffset>358140</wp:posOffset>
                </wp:positionH>
                <wp:positionV relativeFrom="margin">
                  <wp:posOffset>9525</wp:posOffset>
                </wp:positionV>
                <wp:extent cx="6841490" cy="1019175"/>
                <wp:effectExtent l="0" t="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4CD60B" id="Rectangle 4"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60BE23F3" w:rsidR="00B23CE2" w:rsidRPr="00553528" w:rsidRDefault="006D6D9D" w:rsidP="00B23CE2">
      <w:pPr>
        <w:pStyle w:val="Heading2"/>
      </w:pPr>
      <w:r>
        <w:rPr>
          <w:noProof/>
        </w:rPr>
        <mc:AlternateContent>
          <mc:Choice Requires="wps">
            <w:drawing>
              <wp:anchor distT="0" distB="0" distL="114300" distR="114300" simplePos="0" relativeHeight="251660295" behindDoc="1" locked="0" layoutInCell="1" allowOverlap="1" wp14:anchorId="4077B919" wp14:editId="4471E72B">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F47B57"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743EE68E" w14:textId="6D42416F" w:rsidR="00DC23B6" w:rsidRDefault="006D73D9" w:rsidP="00DC23B6">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bookmarkStart w:id="3" w:name="_Hlk168866618"/>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4" w:name="_Hlk123122771"/>
      <w:r>
        <w:t xml:space="preserve">Charlotte and </w:t>
      </w:r>
      <w:r w:rsidR="002F3C64">
        <w:t>Madeleine</w:t>
      </w:r>
      <w:r w:rsidR="006D73D9">
        <w:t xml:space="preserve"> </w:t>
      </w:r>
      <w:bookmarkEnd w:id="4"/>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bookmarkStart w:id="5" w:name="_Hlk168873829"/>
      <w:bookmarkEnd w:id="3"/>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bookmarkEnd w:id="5"/>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6"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6"/>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4130C023" w:rsidR="00CF0265" w:rsidRDefault="006D6D9D" w:rsidP="00064386">
      <w:pPr>
        <w:pStyle w:val="Nornal"/>
        <w:spacing w:after="0" w:line="240" w:lineRule="auto"/>
      </w:pPr>
      <w:r>
        <w:rPr>
          <w:noProof/>
        </w:rPr>
        <mc:AlternateContent>
          <mc:Choice Requires="wps">
            <w:drawing>
              <wp:anchor distT="0" distB="0" distL="114300" distR="114300" simplePos="0" relativeHeight="251658241" behindDoc="1" locked="0" layoutInCell="1" allowOverlap="1" wp14:anchorId="00E0A3FB" wp14:editId="3689027A">
                <wp:simplePos x="0" y="0"/>
                <wp:positionH relativeFrom="margin">
                  <wp:posOffset>-95250</wp:posOffset>
                </wp:positionH>
                <wp:positionV relativeFrom="paragraph">
                  <wp:posOffset>95250</wp:posOffset>
                </wp:positionV>
                <wp:extent cx="6371590" cy="1019175"/>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F9F762" id="Rectangle 1"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3EDBB0A" w14:textId="177CDDF2" w:rsidR="00DC23B6" w:rsidRDefault="00DC23B6" w:rsidP="00211857">
      <w:pPr>
        <w:pStyle w:val="ListParagraph"/>
        <w:numPr>
          <w:ilvl w:val="0"/>
          <w:numId w:val="11"/>
        </w:numPr>
        <w:spacing w:line="240" w:lineRule="auto"/>
        <w:rPr>
          <w:b/>
          <w:bCs/>
          <w:lang w:eastAsia="en-GB"/>
        </w:rPr>
      </w:pPr>
      <w:r w:rsidRPr="00DC23B6">
        <w:rPr>
          <w:b/>
          <w:bCs/>
          <w:lang w:eastAsia="en-GB"/>
        </w:rPr>
        <w:t>Evaluate the aims and objectives of employment regulation. (AC 1.1)</w:t>
      </w:r>
    </w:p>
    <w:p w14:paraId="461AE9F9" w14:textId="77777777" w:rsidR="00211857" w:rsidRPr="00211857" w:rsidRDefault="00211857" w:rsidP="00211857">
      <w:pPr>
        <w:spacing w:line="240" w:lineRule="auto"/>
        <w:rPr>
          <w:b/>
          <w:bCs/>
          <w:sz w:val="14"/>
          <w:szCs w:val="16"/>
          <w:lang w:eastAsia="en-GB"/>
        </w:rPr>
      </w:pPr>
    </w:p>
    <w:p w14:paraId="2C70211A" w14:textId="77777777" w:rsidR="005C5404" w:rsidRDefault="003C6E1F" w:rsidP="00211857">
      <w:pPr>
        <w:pStyle w:val="Nornal"/>
        <w:spacing w:line="240" w:lineRule="auto"/>
      </w:pPr>
      <w:r>
        <w:t xml:space="preserve">The primary aim of employment regulations </w:t>
      </w:r>
      <w:r w:rsidR="000D4764">
        <w:t>is</w:t>
      </w:r>
      <w:r>
        <w:t xml:space="preserve"> to set out the </w:t>
      </w:r>
      <w:r w:rsidR="004F146D">
        <w:t xml:space="preserve">minimum </w:t>
      </w:r>
      <w:r>
        <w:t xml:space="preserve">obligations placed upon employers and employees to provide a balance to their </w:t>
      </w:r>
      <w:r w:rsidR="004F146D">
        <w:t>employment relationship</w:t>
      </w:r>
      <w:r>
        <w:t xml:space="preserve">. </w:t>
      </w:r>
      <w:r w:rsidR="000D4764">
        <w:t>Regulations are brought into being by the government of the day to provide the worker with rights and protections to ensure safe practices of work are maintained</w:t>
      </w:r>
      <w:r w:rsidR="009C7CFF">
        <w:t>, whilst outlining the obligations of the employers</w:t>
      </w:r>
      <w:r w:rsidR="000D4764">
        <w:t xml:space="preserve">. Regulations tend to be influenced by case law </w:t>
      </w:r>
      <w:r w:rsidR="009544F8">
        <w:t xml:space="preserve">or </w:t>
      </w:r>
      <w:r w:rsidR="000D4764">
        <w:t>decisions such</w:t>
      </w:r>
      <w:r w:rsidR="00125D13">
        <w:t xml:space="preserve"> as the outcomes of tribunals or prosecutions brought by HSE to ensure safe practices of work are provided to prevent future incidents repeating. </w:t>
      </w:r>
    </w:p>
    <w:p w14:paraId="49E3EDF0" w14:textId="44C38E28" w:rsidR="00DC23B6" w:rsidRDefault="00125D13" w:rsidP="00211857">
      <w:pPr>
        <w:pStyle w:val="Nornal"/>
      </w:pPr>
      <w:r>
        <w:t>Its true intention is to strike a balance between the two parties to function harmoniously</w:t>
      </w:r>
      <w:r w:rsidR="00FB37B3">
        <w:t xml:space="preserve">, that should then lead to a healthy symbiotic relationship within a functioning society. </w:t>
      </w:r>
    </w:p>
    <w:p w14:paraId="3382D9F1" w14:textId="33345A2F" w:rsidR="00A242BD" w:rsidRDefault="0026302D" w:rsidP="00A242BD">
      <w:pPr>
        <w:pStyle w:val="Nornal"/>
        <w:numPr>
          <w:ilvl w:val="0"/>
          <w:numId w:val="11"/>
        </w:numPr>
        <w:rPr>
          <w:b/>
          <w:bCs/>
        </w:rPr>
      </w:pPr>
      <w:r w:rsidRPr="0026302D">
        <w:rPr>
          <w:b/>
          <w:bCs/>
        </w:rPr>
        <w:t>Examine the role played by the tribunal and courts system in enforcing employment law. (AC 1.2)</w:t>
      </w:r>
    </w:p>
    <w:p w14:paraId="666C7991" w14:textId="5E7DBD15" w:rsidR="00896DFC" w:rsidRDefault="00896DFC" w:rsidP="00896DFC">
      <w:pPr>
        <w:pStyle w:val="Nornal"/>
      </w:pPr>
      <w:r w:rsidRPr="00692973">
        <w:t>When an employee</w:t>
      </w:r>
      <w:r w:rsidR="005566D0">
        <w:t xml:space="preserve">, </w:t>
      </w:r>
      <w:r w:rsidRPr="00692973">
        <w:t>worker</w:t>
      </w:r>
      <w:r w:rsidR="005566D0">
        <w:t xml:space="preserve"> or prospective worker</w:t>
      </w:r>
      <w:r w:rsidRPr="00692973">
        <w:t xml:space="preserve"> feels they </w:t>
      </w:r>
      <w:r w:rsidR="007B0B5B" w:rsidRPr="00692973">
        <w:t>have experienced damage</w:t>
      </w:r>
      <w:r w:rsidR="00692973" w:rsidRPr="00692973">
        <w:t xml:space="preserve">, harm, or loss, they may seek to bring a claim against an employer/company </w:t>
      </w:r>
      <w:r w:rsidR="005566D0">
        <w:t>through</w:t>
      </w:r>
      <w:r w:rsidR="00692973" w:rsidRPr="00692973">
        <w:t xml:space="preserve"> the courts system. </w:t>
      </w:r>
      <w:r w:rsidR="00991D04">
        <w:t xml:space="preserve">It is </w:t>
      </w:r>
      <w:r w:rsidR="007654D2">
        <w:t xml:space="preserve">a </w:t>
      </w:r>
      <w:r w:rsidR="00991D04">
        <w:t xml:space="preserve">fundamental </w:t>
      </w:r>
      <w:r w:rsidR="007654D2">
        <w:t xml:space="preserve">way of redressing the balance </w:t>
      </w:r>
      <w:r w:rsidR="009A466B">
        <w:t xml:space="preserve">if an inequality has occurred within employment law matters. </w:t>
      </w:r>
    </w:p>
    <w:p w14:paraId="61A681A8" w14:textId="2A54D43E" w:rsidR="00745AEC" w:rsidRDefault="00745AEC" w:rsidP="00896DFC">
      <w:pPr>
        <w:pStyle w:val="Nornal"/>
      </w:pPr>
      <w:r>
        <w:t>Tribunal</w:t>
      </w:r>
      <w:r w:rsidR="00DF3DDF">
        <w:t>s</w:t>
      </w:r>
      <w:r>
        <w:t xml:space="preserve"> are intended to provide a</w:t>
      </w:r>
      <w:r w:rsidR="00C04183">
        <w:t xml:space="preserve"> cheaper and</w:t>
      </w:r>
      <w:r>
        <w:t xml:space="preserve"> quicker mode of resolution between the claimants (workers) </w:t>
      </w:r>
      <w:r w:rsidR="00F40894">
        <w:t>and employers</w:t>
      </w:r>
      <w:r w:rsidR="007D7D82">
        <w:t xml:space="preserve"> as opposed to the</w:t>
      </w:r>
      <w:r w:rsidR="007B3897">
        <w:t xml:space="preserve"> traditional</w:t>
      </w:r>
      <w:r w:rsidR="007D7D82">
        <w:t xml:space="preserve"> courts system, in which a claimant must </w:t>
      </w:r>
      <w:r w:rsidR="0092308D">
        <w:t>self-fund themselves to represent their claims</w:t>
      </w:r>
      <w:r w:rsidR="00F40894">
        <w:t xml:space="preserve">. </w:t>
      </w:r>
      <w:r w:rsidR="00B60D34">
        <w:t>Tribunals are purely there to hear workplace d</w:t>
      </w:r>
      <w:r w:rsidR="002E6262">
        <w:t xml:space="preserve">isputes and </w:t>
      </w:r>
      <w:r w:rsidR="00355282">
        <w:t xml:space="preserve">pass </w:t>
      </w:r>
      <w:r w:rsidR="007B3897">
        <w:t>judgement,</w:t>
      </w:r>
      <w:r w:rsidR="003A0918">
        <w:t xml:space="preserve"> but</w:t>
      </w:r>
      <w:r w:rsidR="007B3897">
        <w:t xml:space="preserve"> it</w:t>
      </w:r>
      <w:r w:rsidR="00355282">
        <w:t xml:space="preserve"> can also be timely whilst evidence is being gathered. </w:t>
      </w:r>
      <w:r w:rsidR="00806FB6">
        <w:t>Although</w:t>
      </w:r>
      <w:r w:rsidR="003A0918">
        <w:t xml:space="preserve">, a claim must be brought </w:t>
      </w:r>
      <w:r w:rsidR="002C13D9">
        <w:t xml:space="preserve">within 3 months, therefore, the clock is ticking form the outset of a dispute </w:t>
      </w:r>
      <w:proofErr w:type="gramStart"/>
      <w:r w:rsidR="002C13D9">
        <w:t>arsing</w:t>
      </w:r>
      <w:proofErr w:type="gramEnd"/>
      <w:r w:rsidR="002C13D9">
        <w:t xml:space="preserve"> </w:t>
      </w:r>
      <w:r w:rsidR="002C13D9" w:rsidRPr="007111E6">
        <w:t>(ACAS, 2022)</w:t>
      </w:r>
      <w:r w:rsidR="002C13D9">
        <w:t>.</w:t>
      </w:r>
      <w:r w:rsidR="00806FB6">
        <w:t xml:space="preserve"> There has been much debate over the ambiguity of tribunals powers and enforcement of their decisions, </w:t>
      </w:r>
      <w:r w:rsidR="00BD2D20">
        <w:t xml:space="preserve">a report published by the government back in 2019, </w:t>
      </w:r>
      <w:r w:rsidR="00C336ED">
        <w:t xml:space="preserve">provided a clear indication that they favoured disputes being resolved </w:t>
      </w:r>
      <w:r w:rsidR="00497C8E">
        <w:t xml:space="preserve">before this stage and laid out the powers of </w:t>
      </w:r>
      <w:r w:rsidR="00497C8E" w:rsidRPr="007111E6">
        <w:t>tribunals (</w:t>
      </w:r>
      <w:r w:rsidR="00990F53" w:rsidRPr="007111E6">
        <w:t>Department for Business, Energy &amp; Industrial Strategy</w:t>
      </w:r>
      <w:r w:rsidR="00E03310" w:rsidRPr="007111E6">
        <w:t>, 2019)</w:t>
      </w:r>
      <w:r w:rsidR="006B75DF" w:rsidRPr="007111E6">
        <w:t>.</w:t>
      </w:r>
      <w:r w:rsidR="00E03310">
        <w:t xml:space="preserve"> </w:t>
      </w:r>
      <w:r w:rsidR="00BD2D20">
        <w:t xml:space="preserve"> </w:t>
      </w:r>
    </w:p>
    <w:p w14:paraId="474A2D0C" w14:textId="7A5C261E" w:rsidR="0026302D" w:rsidRPr="00FB37B3" w:rsidRDefault="008610E9" w:rsidP="0026302D">
      <w:pPr>
        <w:pStyle w:val="Nornal"/>
      </w:pPr>
      <w:r>
        <w:t xml:space="preserve">The </w:t>
      </w:r>
      <w:r w:rsidR="00434AB6">
        <w:t xml:space="preserve">civil </w:t>
      </w:r>
      <w:r>
        <w:t xml:space="preserve">courts system is far more traditional, </w:t>
      </w:r>
      <w:r w:rsidR="001D44A2">
        <w:t xml:space="preserve">and require </w:t>
      </w:r>
      <w:r w:rsidR="008D4903">
        <w:t xml:space="preserve">fees such as </w:t>
      </w:r>
      <w:r w:rsidR="007F202C">
        <w:t>deposits</w:t>
      </w:r>
      <w:r w:rsidR="001D44A2">
        <w:t>,</w:t>
      </w:r>
      <w:r w:rsidR="00F05247">
        <w:t xml:space="preserve"> </w:t>
      </w:r>
      <w:r w:rsidR="008D4903">
        <w:t xml:space="preserve">and </w:t>
      </w:r>
      <w:r w:rsidR="00F05247">
        <w:t xml:space="preserve">potentially cost orders placed upon the losing side which can be </w:t>
      </w:r>
      <w:r w:rsidR="008D4903">
        <w:t>costly</w:t>
      </w:r>
      <w:r w:rsidR="00F05247">
        <w:t xml:space="preserve"> to the tune of £20,000. </w:t>
      </w:r>
      <w:r w:rsidR="001B32A3">
        <w:t xml:space="preserve">However, the burden of proof can be much more easily demonstrated as it only requires that upon the balance of probabilities, whether an employer </w:t>
      </w:r>
      <w:r w:rsidR="007113C9">
        <w:t xml:space="preserve">may have acted </w:t>
      </w:r>
      <w:r w:rsidR="001B32A3">
        <w:t>unreasonably or unfair</w:t>
      </w:r>
      <w:r w:rsidR="007113C9">
        <w:t>ly</w:t>
      </w:r>
      <w:r w:rsidR="00164E40">
        <w:t>.</w:t>
      </w:r>
      <w:r w:rsidR="001B32A3">
        <w:t xml:space="preserve"> </w:t>
      </w:r>
    </w:p>
    <w:p w14:paraId="276B9323" w14:textId="77777777" w:rsidR="0026302D" w:rsidRDefault="0026302D" w:rsidP="0026302D">
      <w:pPr>
        <w:pStyle w:val="Nornal"/>
        <w:numPr>
          <w:ilvl w:val="0"/>
          <w:numId w:val="11"/>
        </w:numPr>
        <w:rPr>
          <w:b/>
          <w:bCs/>
        </w:rPr>
      </w:pPr>
      <w:r w:rsidRPr="0026302D">
        <w:rPr>
          <w:b/>
          <w:bCs/>
        </w:rPr>
        <w:t>Explain how cases are settled before and during legal procedures. (AC 1.3)</w:t>
      </w:r>
    </w:p>
    <w:p w14:paraId="5F8DBE94" w14:textId="5349DBFC" w:rsidR="0026302D" w:rsidRDefault="002748AF" w:rsidP="0026302D">
      <w:pPr>
        <w:pStyle w:val="Nornal"/>
      </w:pPr>
      <w:r w:rsidRPr="002748AF">
        <w:t xml:space="preserve">Disputes </w:t>
      </w:r>
      <w:r w:rsidR="00C7600F">
        <w:t xml:space="preserve">between employers and employees </w:t>
      </w:r>
      <w:r w:rsidR="00627A81">
        <w:t xml:space="preserve">are usually resolved by way of an employment tribunal, </w:t>
      </w:r>
      <w:r w:rsidR="00DD1D88">
        <w:t xml:space="preserve">which is a formal legal </w:t>
      </w:r>
      <w:r w:rsidR="00483469">
        <w:t xml:space="preserve">procedure, </w:t>
      </w:r>
      <w:r w:rsidR="00627A81">
        <w:t xml:space="preserve">but they </w:t>
      </w:r>
      <w:r w:rsidR="00C7600F">
        <w:t xml:space="preserve">can </w:t>
      </w:r>
      <w:r w:rsidR="00627A81">
        <w:t xml:space="preserve">also </w:t>
      </w:r>
      <w:r w:rsidR="00C7600F">
        <w:t xml:space="preserve">be resolved </w:t>
      </w:r>
      <w:r w:rsidR="00483469">
        <w:t>before this stage with the support of ACAS</w:t>
      </w:r>
      <w:r w:rsidR="00387FFD">
        <w:t>. ACAS</w:t>
      </w:r>
      <w:r w:rsidR="00B7213E">
        <w:t xml:space="preserve">, approached by the claimant will be sought to </w:t>
      </w:r>
      <w:r w:rsidR="005A363F">
        <w:t xml:space="preserve">provide early conciliation </w:t>
      </w:r>
      <w:r w:rsidR="00A179E3">
        <w:t>to obtain a</w:t>
      </w:r>
      <w:r w:rsidR="00197FE9">
        <w:t xml:space="preserve">n outcome </w:t>
      </w:r>
      <w:r w:rsidR="00326B34">
        <w:t xml:space="preserve">before it </w:t>
      </w:r>
      <w:r w:rsidR="002C5B8C">
        <w:t>reaches</w:t>
      </w:r>
      <w:r w:rsidR="00326B34">
        <w:t xml:space="preserve"> </w:t>
      </w:r>
      <w:r w:rsidR="002C5B8C">
        <w:t>the tribunal</w:t>
      </w:r>
      <w:r w:rsidR="0080634B">
        <w:t xml:space="preserve"> (ACAS, 2022)</w:t>
      </w:r>
      <w:r w:rsidR="002C5B8C">
        <w:t>.</w:t>
      </w:r>
      <w:r w:rsidR="00DB3986">
        <w:t xml:space="preserve"> If a </w:t>
      </w:r>
      <w:r w:rsidR="00302F04">
        <w:t>settlement</w:t>
      </w:r>
      <w:r w:rsidR="00DB3986">
        <w:t xml:space="preserve"> can be achieved before it reaches the tribunal stage, </w:t>
      </w:r>
      <w:r w:rsidR="003E37F5">
        <w:t>both parties must complete a COT3 form</w:t>
      </w:r>
      <w:r w:rsidR="00302F04">
        <w:t>, indicating they have settled an</w:t>
      </w:r>
      <w:r w:rsidR="00D36300">
        <w:t>d</w:t>
      </w:r>
      <w:r w:rsidR="00302F04">
        <w:t xml:space="preserve"> no longer wish to proceed further.</w:t>
      </w:r>
      <w:r w:rsidR="002C5B8C">
        <w:t xml:space="preserve"> </w:t>
      </w:r>
      <w:r w:rsidR="000F2208">
        <w:t>If the claimant does not wish to pursue this avenue, they can proceed to the employment tribunal</w:t>
      </w:r>
      <w:r w:rsidR="00416BC1">
        <w:t xml:space="preserve"> by submitting an ET1 </w:t>
      </w:r>
      <w:r w:rsidR="00876700">
        <w:t>form but</w:t>
      </w:r>
      <w:r w:rsidR="003B6959">
        <w:t xml:space="preserve"> must first inform ACAS </w:t>
      </w:r>
      <w:r w:rsidR="00C370B5">
        <w:t>and raise</w:t>
      </w:r>
      <w:r w:rsidR="003B6959">
        <w:t xml:space="preserve"> a claim within 3 months of the dispute arising</w:t>
      </w:r>
      <w:r w:rsidR="000F2208">
        <w:t xml:space="preserve">. </w:t>
      </w:r>
    </w:p>
    <w:p w14:paraId="116C6D4A" w14:textId="43CA06FD" w:rsidR="00CF7B3D" w:rsidRDefault="000F2208" w:rsidP="0026302D">
      <w:pPr>
        <w:pStyle w:val="Nornal"/>
      </w:pPr>
      <w:r>
        <w:t>In an employment tribunal</w:t>
      </w:r>
      <w:r w:rsidR="00ED737E">
        <w:t xml:space="preserve">, </w:t>
      </w:r>
      <w:r w:rsidR="002F257F">
        <w:t xml:space="preserve">which is more traditionally a court setting will have a designated employment judge who will preside over </w:t>
      </w:r>
      <w:r w:rsidR="00030139">
        <w:t>the</w:t>
      </w:r>
      <w:r w:rsidR="002F257F">
        <w:t xml:space="preserve"> case </w:t>
      </w:r>
      <w:r w:rsidR="00030139">
        <w:t>to hear and pass judgment on the dispute</w:t>
      </w:r>
      <w:r w:rsidR="004F4744">
        <w:t xml:space="preserve"> along with </w:t>
      </w:r>
      <w:r w:rsidR="00B73F80">
        <w:t xml:space="preserve">2 </w:t>
      </w:r>
      <w:r w:rsidR="004F4744">
        <w:t>lay people</w:t>
      </w:r>
      <w:r w:rsidR="00B73F80">
        <w:t xml:space="preserve"> (CIPD, 2023)</w:t>
      </w:r>
      <w:r w:rsidR="00EE0E9E">
        <w:t>.</w:t>
      </w:r>
      <w:r w:rsidR="00CD6465">
        <w:t xml:space="preserve"> </w:t>
      </w:r>
      <w:r w:rsidR="002C4C2D">
        <w:t xml:space="preserve">Tribunals </w:t>
      </w:r>
      <w:r w:rsidR="00033891">
        <w:t xml:space="preserve">are </w:t>
      </w:r>
      <w:r w:rsidR="00BD3AA5">
        <w:t>free;</w:t>
      </w:r>
      <w:r w:rsidR="006D116C">
        <w:t xml:space="preserve"> however, a </w:t>
      </w:r>
      <w:r w:rsidR="00A63E25">
        <w:t>£1,000 deposit may be required i</w:t>
      </w:r>
      <w:r w:rsidR="009046EB">
        <w:t xml:space="preserve">f the claim brought is deemed to be </w:t>
      </w:r>
      <w:r w:rsidR="00BD3AA5">
        <w:t>weak</w:t>
      </w:r>
      <w:r w:rsidR="00E221E3">
        <w:t xml:space="preserve"> a</w:t>
      </w:r>
      <w:r w:rsidR="00DF6E93">
        <w:t>t the preliminary hearing stage</w:t>
      </w:r>
      <w:r w:rsidR="00BD3AA5">
        <w:t>. The</w:t>
      </w:r>
      <w:r w:rsidR="00C25DC0">
        <w:t xml:space="preserve"> are </w:t>
      </w:r>
      <w:r w:rsidR="001278AC">
        <w:t>increasingly</w:t>
      </w:r>
      <w:r w:rsidR="00C25DC0">
        <w:t xml:space="preserve"> </w:t>
      </w:r>
      <w:r w:rsidR="001278AC">
        <w:t xml:space="preserve">popular method </w:t>
      </w:r>
      <w:r w:rsidR="004F4744">
        <w:t xml:space="preserve">of resolution and </w:t>
      </w:r>
      <w:r w:rsidR="004D1788">
        <w:t>now hear</w:t>
      </w:r>
      <w:r w:rsidR="002A6EC3">
        <w:t xml:space="preserve"> a range of</w:t>
      </w:r>
      <w:r w:rsidR="004D1788">
        <w:t xml:space="preserve"> </w:t>
      </w:r>
      <w:r w:rsidR="00996832">
        <w:t xml:space="preserve">cases that may </w:t>
      </w:r>
      <w:r w:rsidR="001C712C">
        <w:t>contravene</w:t>
      </w:r>
      <w:r w:rsidR="00996832">
        <w:t xml:space="preserve"> </w:t>
      </w:r>
      <w:r w:rsidR="002A6EC3">
        <w:t>legislation</w:t>
      </w:r>
      <w:r w:rsidR="00996832">
        <w:t xml:space="preserve"> such as </w:t>
      </w:r>
      <w:r w:rsidR="002A6EC3">
        <w:t>unlawful discrimination</w:t>
      </w:r>
      <w:r w:rsidR="00EE24BD">
        <w:t xml:space="preserve"> or equal pay breaches</w:t>
      </w:r>
      <w:r w:rsidR="001C712C">
        <w:t xml:space="preserve"> as well as contractual obligations. </w:t>
      </w:r>
      <w:r w:rsidR="00F02BD5">
        <w:t xml:space="preserve">The respondent then has 28 days to reply to the claim brought using an ET3 form. </w:t>
      </w:r>
    </w:p>
    <w:p w14:paraId="42EE02BD" w14:textId="5DFB9307" w:rsidR="00491921" w:rsidRDefault="00491921" w:rsidP="0026302D">
      <w:pPr>
        <w:pStyle w:val="Nornal"/>
      </w:pPr>
      <w:r>
        <w:lastRenderedPageBreak/>
        <w:t xml:space="preserve">If one side is not satisfied with </w:t>
      </w:r>
      <w:r w:rsidR="00AD4C1F">
        <w:t>the</w:t>
      </w:r>
      <w:r>
        <w:t xml:space="preserve"> outcome, they can </w:t>
      </w:r>
      <w:r w:rsidR="00AD4C1F">
        <w:t xml:space="preserve">request an appeal to the decision at </w:t>
      </w:r>
      <w:r w:rsidR="001B3BA7">
        <w:t>tribunal but</w:t>
      </w:r>
      <w:r w:rsidR="00AD4C1F">
        <w:t xml:space="preserve"> </w:t>
      </w:r>
      <w:r w:rsidR="008C34A0">
        <w:t>must</w:t>
      </w:r>
      <w:r w:rsidR="00AD4C1F">
        <w:t xml:space="preserve"> do this within 14 days of the judgement being made. </w:t>
      </w:r>
      <w:r w:rsidR="00D81C1D">
        <w:t xml:space="preserve">The employment appeal tribunal will then </w:t>
      </w:r>
      <w:r w:rsidR="00491FAF">
        <w:t xml:space="preserve">decide if a </w:t>
      </w:r>
      <w:r w:rsidR="00AD6468">
        <w:t xml:space="preserve">point of law is required to be readdressed, or </w:t>
      </w:r>
      <w:r w:rsidR="008C34A0">
        <w:t>whether</w:t>
      </w:r>
      <w:r w:rsidR="00AD6468">
        <w:t xml:space="preserve"> the tribunal acted unfairly toward </w:t>
      </w:r>
      <w:r w:rsidR="008C34A0">
        <w:t xml:space="preserve">one party during the proceeding to seek redress. </w:t>
      </w:r>
    </w:p>
    <w:p w14:paraId="3705447A" w14:textId="40FEB8D3" w:rsidR="008C34A0" w:rsidRDefault="008C34A0" w:rsidP="0026302D">
      <w:pPr>
        <w:pStyle w:val="Nornal"/>
      </w:pPr>
      <w:r>
        <w:t xml:space="preserve">An informal instrument that </w:t>
      </w:r>
      <w:r w:rsidR="009D4CBE">
        <w:t>can settle matter outside of the traditional court setting, is through mediation or arbitration. ACA</w:t>
      </w:r>
      <w:r w:rsidR="00B076BA">
        <w:t>S</w:t>
      </w:r>
      <w:r w:rsidR="009D4CBE">
        <w:t xml:space="preserve"> </w:t>
      </w:r>
      <w:r w:rsidR="00B076BA">
        <w:t xml:space="preserve">are usually sought to </w:t>
      </w:r>
      <w:r w:rsidR="00C06B6B">
        <w:t>provide a fair outcome between the two parties</w:t>
      </w:r>
      <w:r w:rsidR="009862DB">
        <w:t xml:space="preserve">, that can lead to a compromise </w:t>
      </w:r>
      <w:r w:rsidR="003944C5">
        <w:t xml:space="preserve">being paid, or even decidedly by the tribunal judge if they feel </w:t>
      </w:r>
      <w:r w:rsidR="00CD7EB8">
        <w:t xml:space="preserve">one can be made upon receipt of the ET1 and ET3. </w:t>
      </w:r>
    </w:p>
    <w:p w14:paraId="4EE6C308" w14:textId="77777777" w:rsidR="00D40223" w:rsidRPr="00D40223" w:rsidRDefault="00D40223" w:rsidP="00D40223">
      <w:pPr>
        <w:pStyle w:val="Nornal"/>
        <w:rPr>
          <w:b/>
          <w:bCs/>
        </w:rPr>
      </w:pPr>
      <w:r w:rsidRPr="00D40223">
        <w:rPr>
          <w:b/>
          <w:bCs/>
        </w:rPr>
        <w:t>And provide tailored advice for each of the following scenarios:</w:t>
      </w:r>
    </w:p>
    <w:p w14:paraId="05D4DD9B" w14:textId="77777777" w:rsidR="00D40223" w:rsidRDefault="00D40223" w:rsidP="00D40223">
      <w:pPr>
        <w:pStyle w:val="Nornal"/>
        <w:numPr>
          <w:ilvl w:val="0"/>
          <w:numId w:val="11"/>
        </w:numPr>
        <w:rPr>
          <w:b/>
          <w:bCs/>
        </w:rPr>
      </w:pPr>
      <w:r w:rsidRPr="00D40223">
        <w:rPr>
          <w:b/>
          <w:bCs/>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67FF9089" w14:textId="42463C15" w:rsidR="00D40223" w:rsidRDefault="00D80AE4" w:rsidP="00D40223">
      <w:pPr>
        <w:pStyle w:val="Nornal"/>
      </w:pPr>
      <w:r w:rsidRPr="00595591">
        <w:t xml:space="preserve">The recruitment and selection process </w:t>
      </w:r>
      <w:proofErr w:type="gramStart"/>
      <w:r w:rsidRPr="00595591">
        <w:t>is</w:t>
      </w:r>
      <w:proofErr w:type="gramEnd"/>
      <w:r w:rsidRPr="00595591">
        <w:t xml:space="preserve"> </w:t>
      </w:r>
      <w:r w:rsidR="00062E49" w:rsidRPr="00595591">
        <w:t xml:space="preserve">bound by </w:t>
      </w:r>
      <w:r w:rsidR="00E57018" w:rsidRPr="00595591">
        <w:t xml:space="preserve">discrimination legislation, giving people protections from any biases or unfairness that may be </w:t>
      </w:r>
      <w:r w:rsidR="00595591" w:rsidRPr="00595591">
        <w:t xml:space="preserve">protruding throughout this process. </w:t>
      </w:r>
      <w:r w:rsidR="00281E02">
        <w:t xml:space="preserve">Simply, Charlotte and Madeline cannot </w:t>
      </w:r>
      <w:r w:rsidR="00D62AE7">
        <w:t xml:space="preserve">exclusively decide to only appoint young men only, if the other candidates who do not match these characteristics are </w:t>
      </w:r>
      <w:r w:rsidR="0000423B">
        <w:t xml:space="preserve">better skilled of experienced for the role. </w:t>
      </w:r>
    </w:p>
    <w:p w14:paraId="1DE92AA2" w14:textId="360E476E" w:rsidR="00194B5E" w:rsidRDefault="00673F2A" w:rsidP="00D40223">
      <w:pPr>
        <w:pStyle w:val="Nornal"/>
      </w:pPr>
      <w:r>
        <w:t>The starting point is the Equality Act (2010)</w:t>
      </w:r>
      <w:r w:rsidR="00D37F5F">
        <w:t xml:space="preserve">, which </w:t>
      </w:r>
      <w:r w:rsidR="00CF1493">
        <w:t>encompasses</w:t>
      </w:r>
      <w:r w:rsidR="00D37F5F">
        <w:t xml:space="preserve"> the other </w:t>
      </w:r>
      <w:r w:rsidR="00CF1493">
        <w:t>preceding</w:t>
      </w:r>
      <w:r w:rsidR="00D37F5F">
        <w:t xml:space="preserve"> </w:t>
      </w:r>
      <w:r w:rsidR="00CF1493">
        <w:t>anti-discrimination</w:t>
      </w:r>
      <w:r w:rsidR="00D37F5F">
        <w:t xml:space="preserve"> legislative protections that came before</w:t>
      </w:r>
      <w:r w:rsidR="00CF1493">
        <w:t xml:space="preserve"> it.</w:t>
      </w:r>
      <w:r w:rsidR="00E36742">
        <w:t xml:space="preserve"> </w:t>
      </w:r>
      <w:r w:rsidR="00820D4A">
        <w:t>Of the</w:t>
      </w:r>
      <w:r w:rsidR="005A7A13">
        <w:t xml:space="preserve"> </w:t>
      </w:r>
      <w:r w:rsidR="00F52116">
        <w:t xml:space="preserve">standout protected </w:t>
      </w:r>
      <w:r w:rsidR="00025A1B">
        <w:t>characteristics</w:t>
      </w:r>
      <w:r w:rsidR="00F52116">
        <w:t xml:space="preserve"> that would be affected by this </w:t>
      </w:r>
      <w:r w:rsidR="00025A1B">
        <w:t>practice should</w:t>
      </w:r>
      <w:r w:rsidR="00F52116">
        <w:t xml:space="preserve"> </w:t>
      </w:r>
      <w:r w:rsidR="00025A1B">
        <w:t>Charlotte</w:t>
      </w:r>
      <w:r w:rsidR="00F52116">
        <w:t xml:space="preserve"> and Madeline </w:t>
      </w:r>
      <w:r w:rsidR="00025A1B">
        <w:t xml:space="preserve">go ahead with only recruiting young men, </w:t>
      </w:r>
      <w:r w:rsidR="00F32ED8">
        <w:t xml:space="preserve">and actively avoid employing women </w:t>
      </w:r>
      <w:r w:rsidR="00194B5E">
        <w:t xml:space="preserve">for concerns around maternity, is it would be </w:t>
      </w:r>
      <w:r w:rsidR="00251CB2">
        <w:t>prejudicial toward</w:t>
      </w:r>
      <w:r w:rsidR="00507A82">
        <w:t xml:space="preserve">s women </w:t>
      </w:r>
      <w:r w:rsidR="00706EA8">
        <w:t xml:space="preserve">discriminatory towards </w:t>
      </w:r>
      <w:r w:rsidR="00BB7150">
        <w:t>one’s</w:t>
      </w:r>
      <w:r w:rsidR="00706EA8">
        <w:t xml:space="preserve"> s</w:t>
      </w:r>
      <w:r w:rsidR="001A2BEC">
        <w:t xml:space="preserve">ex, and </w:t>
      </w:r>
      <w:r w:rsidR="00507A82">
        <w:t>who are</w:t>
      </w:r>
      <w:r w:rsidR="001A2BEC">
        <w:t>/may become</w:t>
      </w:r>
      <w:r w:rsidR="00507A82">
        <w:t xml:space="preserve"> pregnant</w:t>
      </w:r>
      <w:r w:rsidR="00171C85">
        <w:t xml:space="preserve">. </w:t>
      </w:r>
      <w:r w:rsidR="00F32CE4">
        <w:t xml:space="preserve">The leading case law for </w:t>
      </w:r>
      <w:r w:rsidR="009855B6">
        <w:t xml:space="preserve">the latter and </w:t>
      </w:r>
      <w:r w:rsidR="002D66C0">
        <w:t xml:space="preserve">protections of pregnant women or </w:t>
      </w:r>
      <w:r w:rsidR="00A02C2F">
        <w:t>those seeking maternity leave</w:t>
      </w:r>
      <w:r w:rsidR="002D66C0">
        <w:t xml:space="preserve"> in the workplace </w:t>
      </w:r>
      <w:r w:rsidR="00A02C2F">
        <w:t>is Webb v EMO Air Cargo Ltd (1994)</w:t>
      </w:r>
      <w:r w:rsidR="00B74FF8">
        <w:t xml:space="preserve">, whereby it was found to be unlawful to dismiss </w:t>
      </w:r>
      <w:r w:rsidR="00DC2444">
        <w:t xml:space="preserve">women who were pregnant and/or set for maternity leave. </w:t>
      </w:r>
      <w:r w:rsidR="00C316B8">
        <w:t xml:space="preserve">The penalty for this employer was </w:t>
      </w:r>
      <w:r w:rsidR="00E866DB">
        <w:t xml:space="preserve">to pay </w:t>
      </w:r>
      <w:r w:rsidR="005A07DB">
        <w:t>compensation</w:t>
      </w:r>
      <w:r w:rsidR="004C0892">
        <w:t xml:space="preserve">, although there is no cap to this amount and how much can be awarded. </w:t>
      </w:r>
    </w:p>
    <w:p w14:paraId="4A2B2F5C" w14:textId="68BEB72A" w:rsidR="00673F2A" w:rsidRDefault="0017392D" w:rsidP="00D40223">
      <w:pPr>
        <w:pStyle w:val="Nornal"/>
      </w:pPr>
      <w:r>
        <w:t xml:space="preserve">Age discrimination </w:t>
      </w:r>
      <w:r w:rsidR="00820D4A">
        <w:t xml:space="preserve">is </w:t>
      </w:r>
      <w:r w:rsidR="00E74221">
        <w:t xml:space="preserve">the other obvious one, whereby only appointing </w:t>
      </w:r>
      <w:r w:rsidR="00385D9C">
        <w:t xml:space="preserve">young men, is ageist. </w:t>
      </w:r>
      <w:r w:rsidR="00134F7D">
        <w:t xml:space="preserve">If a candidate was to arrive at interview and </w:t>
      </w:r>
      <w:r w:rsidR="00C07C9F">
        <w:t xml:space="preserve">was then asked detailed questions around their </w:t>
      </w:r>
      <w:r w:rsidR="001A2BEC">
        <w:t>age and</w:t>
      </w:r>
      <w:r w:rsidR="00C07C9F">
        <w:t xml:space="preserve"> found not to be </w:t>
      </w:r>
      <w:r w:rsidR="00BB7150">
        <w:t>successful,</w:t>
      </w:r>
      <w:r w:rsidR="00C07C9F">
        <w:t xml:space="preserve"> they would have grounds to </w:t>
      </w:r>
      <w:r w:rsidR="009F1776">
        <w:t>raise a discrimination claim. This occurred in Cunningham v BMS Sales (2007)</w:t>
      </w:r>
      <w:r w:rsidR="00B74FF8">
        <w:t>, whereby</w:t>
      </w:r>
      <w:r w:rsidR="009F1776">
        <w:t xml:space="preserve"> </w:t>
      </w:r>
      <w:r w:rsidR="006F4994">
        <w:t>age discrimination was eviden</w:t>
      </w:r>
      <w:r w:rsidR="00E53993">
        <w:t xml:space="preserve">t and even though the claimant was suitable candidate they were not selected </w:t>
      </w:r>
      <w:r w:rsidR="00C316B8">
        <w:t xml:space="preserve">based on their age. </w:t>
      </w:r>
      <w:r w:rsidR="007504F1">
        <w:t xml:space="preserve">The compensation on this instance </w:t>
      </w:r>
      <w:r w:rsidR="00A36202">
        <w:t xml:space="preserve">was 5,000 euros </w:t>
      </w:r>
      <w:r w:rsidR="00BC0EE1">
        <w:t xml:space="preserve">paid by the employer to the claimant. </w:t>
      </w:r>
    </w:p>
    <w:p w14:paraId="72CEBE5D" w14:textId="19B72331" w:rsidR="00DD04F9" w:rsidRDefault="003F4C0F" w:rsidP="00D40223">
      <w:pPr>
        <w:pStyle w:val="Nornal"/>
      </w:pPr>
      <w:r>
        <w:t xml:space="preserve">Save for limited exceptions, </w:t>
      </w:r>
      <w:r w:rsidR="00113663">
        <w:t xml:space="preserve">there is not much scope for a defence, as it would be difficult to prove that this is reasonable </w:t>
      </w:r>
      <w:r w:rsidR="00445F6E">
        <w:t xml:space="preserve">based on what is presented. However, objective justification may be something </w:t>
      </w:r>
      <w:r w:rsidR="001A2BEC">
        <w:t xml:space="preserve">that could be permitted if Charlotte and Madeline can </w:t>
      </w:r>
      <w:r w:rsidR="00EA0A33">
        <w:t>prove that they need to</w:t>
      </w:r>
      <w:r w:rsidR="0007454D">
        <w:t xml:space="preserve"> open the two new branches</w:t>
      </w:r>
      <w:r w:rsidR="00955EFC">
        <w:t xml:space="preserve">, they would need </w:t>
      </w:r>
      <w:r w:rsidR="00C314C7">
        <w:t xml:space="preserve">to run an efficient service by focusing on young males as the prospective </w:t>
      </w:r>
      <w:r w:rsidR="00AB59A5">
        <w:t>new employees.</w:t>
      </w:r>
      <w:r w:rsidR="00BA2B20">
        <w:t xml:space="preserve"> It would also </w:t>
      </w:r>
      <w:r w:rsidR="009B0CD3">
        <w:t>depend</w:t>
      </w:r>
      <w:r w:rsidR="00BA2B20">
        <w:t xml:space="preserve"> on the nature of the business, as it may be </w:t>
      </w:r>
      <w:r w:rsidR="0013294A">
        <w:t xml:space="preserve">deemed a </w:t>
      </w:r>
      <w:r w:rsidR="009B0CD3">
        <w:t>legitimate</w:t>
      </w:r>
      <w:r w:rsidR="0013294A">
        <w:t xml:space="preserve"> aim </w:t>
      </w:r>
      <w:r w:rsidR="007603A5">
        <w:t xml:space="preserve">to discriminate, by only hiring young males. However, it would be unlikely that </w:t>
      </w:r>
      <w:r w:rsidR="00624757">
        <w:t xml:space="preserve">a role at a desert parlour would solely require young men to carry out the work. </w:t>
      </w:r>
    </w:p>
    <w:p w14:paraId="77BCC052" w14:textId="29D0D076" w:rsidR="00E867EC" w:rsidRDefault="00E867EC" w:rsidP="00D85AFC">
      <w:pPr>
        <w:pStyle w:val="Nornal"/>
        <w:numPr>
          <w:ilvl w:val="0"/>
          <w:numId w:val="11"/>
        </w:numPr>
        <w:rPr>
          <w:b/>
          <w:bCs/>
        </w:rPr>
      </w:pPr>
      <w:r w:rsidRPr="00E867EC">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37B2AE71" w14:textId="77777777" w:rsidR="008C2E96" w:rsidRDefault="00627C33" w:rsidP="00E867EC">
      <w:pPr>
        <w:pStyle w:val="Nornal"/>
      </w:pPr>
      <w:r>
        <w:lastRenderedPageBreak/>
        <w:t xml:space="preserve">In this instance, there is clearly a difference in pay between Cat who is female and Kit who is male, to the tune of £2,000 per annum. </w:t>
      </w:r>
      <w:r w:rsidR="0005449D">
        <w:t xml:space="preserve">This </w:t>
      </w:r>
      <w:r w:rsidR="007F3B84">
        <w:t>discriminatory activity here is unequal pay.</w:t>
      </w:r>
      <w:r w:rsidR="00170EA1">
        <w:t xml:space="preserve"> To prove this,</w:t>
      </w:r>
      <w:r w:rsidR="00B743AE">
        <w:t xml:space="preserve"> it must be </w:t>
      </w:r>
      <w:r w:rsidR="002F1983">
        <w:t>evident</w:t>
      </w:r>
      <w:r w:rsidR="00B743AE">
        <w:t xml:space="preserve"> that Cat and Kit are both doing the same job, </w:t>
      </w:r>
      <w:r w:rsidR="0094569E">
        <w:t xml:space="preserve">or equal work for the same employer (ACAS, 2024). </w:t>
      </w:r>
      <w:r w:rsidR="004A0074">
        <w:t>Prima facie t</w:t>
      </w:r>
      <w:r w:rsidR="002F1983">
        <w:t xml:space="preserve">heir roles </w:t>
      </w:r>
      <w:r w:rsidR="004A0074">
        <w:t>seems</w:t>
      </w:r>
      <w:r w:rsidR="002F1983">
        <w:t xml:space="preserve"> to be identical,</w:t>
      </w:r>
      <w:r w:rsidR="003837C7">
        <w:t xml:space="preserve"> however, there are instances whereby it is deemed lawful for an employer to </w:t>
      </w:r>
      <w:r w:rsidR="004E67DB">
        <w:t xml:space="preserve">pay two opposite sexes different amounts. </w:t>
      </w:r>
    </w:p>
    <w:p w14:paraId="03E7C23A" w14:textId="0D65C494" w:rsidR="00E867EC" w:rsidRDefault="00A36754" w:rsidP="00E867EC">
      <w:pPr>
        <w:pStyle w:val="Nornal"/>
      </w:pPr>
      <w:r>
        <w:t xml:space="preserve">The justifiable excuses to this are that one of them is </w:t>
      </w:r>
      <w:r w:rsidR="00516284">
        <w:t xml:space="preserve">better qualified, </w:t>
      </w:r>
      <w:r w:rsidR="000E5097">
        <w:t>(Cadman v H</w:t>
      </w:r>
      <w:r w:rsidR="00FC5E32">
        <w:t xml:space="preserve">SE, 2006), where it was </w:t>
      </w:r>
      <w:r w:rsidR="00715738">
        <w:t>proven</w:t>
      </w:r>
      <w:r w:rsidR="00FC5E32">
        <w:t xml:space="preserve"> that the </w:t>
      </w:r>
      <w:r w:rsidR="00715738">
        <w:t xml:space="preserve">two sexes in coemption had differing amounts of </w:t>
      </w:r>
      <w:r w:rsidR="00AC00C3">
        <w:t>experience</w:t>
      </w:r>
      <w:r w:rsidR="00204880">
        <w:t xml:space="preserve"> was a key determinate of </w:t>
      </w:r>
      <w:r w:rsidR="008827EE">
        <w:t>allowing for pay differences. Another may be caused by the location of Cat and Kit’s deployment</w:t>
      </w:r>
      <w:r w:rsidR="008F2CD1">
        <w:t>, if th</w:t>
      </w:r>
      <w:r w:rsidR="00516284">
        <w:t xml:space="preserve">eir location is different, meaning they </w:t>
      </w:r>
      <w:r w:rsidR="007C6290">
        <w:t>may be required t</w:t>
      </w:r>
      <w:r w:rsidR="009B5B35">
        <w:t>o</w:t>
      </w:r>
      <w:r w:rsidR="007C6290">
        <w:t xml:space="preserve"> pay a higher </w:t>
      </w:r>
      <w:r w:rsidR="009B5B35">
        <w:t>salary</w:t>
      </w:r>
      <w:r w:rsidR="007C6290">
        <w:t xml:space="preserve">. This is </w:t>
      </w:r>
      <w:r w:rsidR="004A0074">
        <w:t xml:space="preserve">the case in London, where the living wage in London is </w:t>
      </w:r>
      <w:r w:rsidR="004A6B97">
        <w:t>calculated</w:t>
      </w:r>
      <w:r w:rsidR="004A0074">
        <w:t xml:space="preserve"> at a </w:t>
      </w:r>
      <w:r w:rsidR="006D658A">
        <w:t>premium above</w:t>
      </w:r>
      <w:r w:rsidR="004A6B97">
        <w:t xml:space="preserve"> the minimum wage for other areas</w:t>
      </w:r>
      <w:r w:rsidR="0002370B">
        <w:t xml:space="preserve"> (London.Gov</w:t>
      </w:r>
      <w:r w:rsidR="00B30387">
        <w:t>, 2024)</w:t>
      </w:r>
      <w:r w:rsidR="004A6B97">
        <w:t xml:space="preserve">. </w:t>
      </w:r>
    </w:p>
    <w:p w14:paraId="054D0E03" w14:textId="5A28BE3C" w:rsidR="00677F1E" w:rsidRDefault="008B6E3B" w:rsidP="00E867EC">
      <w:pPr>
        <w:pStyle w:val="Nornal"/>
      </w:pPr>
      <w:r>
        <w:t xml:space="preserve">If Cat is unable to gain a </w:t>
      </w:r>
      <w:r w:rsidR="00AF0372">
        <w:t>resolution</w:t>
      </w:r>
      <w:r>
        <w:t xml:space="preserve"> with </w:t>
      </w:r>
      <w:r w:rsidR="00AF0372">
        <w:t>Charlotte</w:t>
      </w:r>
      <w:r>
        <w:t>, she may wish to bring a claim at an employment tribunal,</w:t>
      </w:r>
      <w:r w:rsidR="009A656A">
        <w:t xml:space="preserve"> </w:t>
      </w:r>
      <w:r w:rsidR="00871BD1">
        <w:t>for discrimination under the Equality Act, (2010). T</w:t>
      </w:r>
      <w:r>
        <w:t>h</w:t>
      </w:r>
      <w:r w:rsidR="00AF0372">
        <w:t xml:space="preserve">is can be brought at any time during her </w:t>
      </w:r>
      <w:r w:rsidR="00B40090">
        <w:t>employment</w:t>
      </w:r>
      <w:r w:rsidR="00AF0372">
        <w:t xml:space="preserve"> </w:t>
      </w:r>
      <w:r w:rsidR="00B40090">
        <w:t xml:space="preserve">or within 6 months of departing </w:t>
      </w:r>
      <w:r w:rsidR="00DB3753">
        <w:t xml:space="preserve">employment. However, there is a limit of </w:t>
      </w:r>
      <w:r w:rsidR="005E5A08">
        <w:t xml:space="preserve">two years in which the court can rule to </w:t>
      </w:r>
      <w:r w:rsidR="00B76966">
        <w:t>compensate Cat.</w:t>
      </w:r>
    </w:p>
    <w:p w14:paraId="44F3D649" w14:textId="77777777" w:rsidR="00BB7150" w:rsidRPr="00BB7150" w:rsidRDefault="00BB7150" w:rsidP="00BB7150">
      <w:pPr>
        <w:pStyle w:val="Nornal"/>
        <w:numPr>
          <w:ilvl w:val="0"/>
          <w:numId w:val="11"/>
        </w:numPr>
        <w:rPr>
          <w:b/>
          <w:bCs/>
        </w:rPr>
      </w:pPr>
      <w:r w:rsidRPr="00BB7150">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59707F84" w14:textId="77777777" w:rsidR="00BB7150" w:rsidRPr="00BB7150" w:rsidRDefault="00BB7150" w:rsidP="00BB7150">
      <w:pPr>
        <w:pStyle w:val="Nornal"/>
        <w:numPr>
          <w:ilvl w:val="1"/>
          <w:numId w:val="17"/>
        </w:numPr>
        <w:rPr>
          <w:b/>
          <w:bCs/>
        </w:rPr>
      </w:pPr>
      <w:r w:rsidRPr="00BB7150">
        <w:rPr>
          <w:b/>
          <w:bCs/>
        </w:rPr>
        <w:t>Angelica, the manager (eight years’ service, 53 years old, salary £700 per week)</w:t>
      </w:r>
    </w:p>
    <w:p w14:paraId="4BD8D25B" w14:textId="77777777" w:rsidR="00BB7150" w:rsidRPr="00BB7150" w:rsidRDefault="00BB7150" w:rsidP="00BB7150">
      <w:pPr>
        <w:pStyle w:val="Nornal"/>
        <w:numPr>
          <w:ilvl w:val="1"/>
          <w:numId w:val="17"/>
        </w:numPr>
        <w:rPr>
          <w:b/>
          <w:bCs/>
        </w:rPr>
      </w:pPr>
      <w:r w:rsidRPr="00BB7150">
        <w:rPr>
          <w:b/>
          <w:bCs/>
        </w:rPr>
        <w:t>Saffron, the supervisor (five years’ service, 30 years old, salary £350 per week)</w:t>
      </w:r>
    </w:p>
    <w:p w14:paraId="580ABA02" w14:textId="77777777" w:rsidR="00BB7150" w:rsidRPr="00BB7150" w:rsidRDefault="00BB7150" w:rsidP="00BB7150">
      <w:pPr>
        <w:pStyle w:val="Nornal"/>
        <w:numPr>
          <w:ilvl w:val="1"/>
          <w:numId w:val="17"/>
        </w:numPr>
        <w:rPr>
          <w:b/>
          <w:bCs/>
        </w:rPr>
      </w:pPr>
      <w:r w:rsidRPr="00BB7150">
        <w:rPr>
          <w:b/>
          <w:bCs/>
        </w:rPr>
        <w:t>Chip and Cherry, full-time sales assistants, who are 18 years old, and Reese and Carmel, full-time sales assistants who are 19 years old. All four employees have one year’s service, are paid £9.00 per hour and work 25 hours a week)</w:t>
      </w:r>
    </w:p>
    <w:p w14:paraId="788C99C3" w14:textId="71C31B90" w:rsidR="00BB7150" w:rsidRDefault="00BB7150" w:rsidP="00A735EF">
      <w:pPr>
        <w:pStyle w:val="Nornal"/>
        <w:ind w:left="720"/>
        <w:rPr>
          <w:b/>
          <w:bCs/>
        </w:rPr>
      </w:pPr>
      <w:r w:rsidRPr="00BB7150">
        <w:rPr>
          <w:b/>
          <w:bCs/>
        </w:rPr>
        <w:t>Advise why their approach is risky and what they should do instead. (AC 3.1)</w:t>
      </w:r>
    </w:p>
    <w:p w14:paraId="198E3EE0" w14:textId="368F0A1D" w:rsidR="00A735EF" w:rsidRDefault="0061097C" w:rsidP="00A735EF">
      <w:pPr>
        <w:pStyle w:val="Nornal"/>
      </w:pPr>
      <w:r w:rsidRPr="0061097C">
        <w:t xml:space="preserve">Should Charlotte and Madeline decide to </w:t>
      </w:r>
      <w:r>
        <w:t xml:space="preserve">proceed with dismissing all </w:t>
      </w:r>
      <w:r w:rsidR="00687D89">
        <w:t xml:space="preserve">six employees upon the lease expiring on their </w:t>
      </w:r>
      <w:r w:rsidR="00E91089">
        <w:t>restaurant’s</w:t>
      </w:r>
      <w:r w:rsidR="00687D89">
        <w:t xml:space="preserve"> premises, they must consider </w:t>
      </w:r>
      <w:r w:rsidR="00C7497F">
        <w:t xml:space="preserve">first whether the termination of their employment can be proven to be lawful. </w:t>
      </w:r>
    </w:p>
    <w:p w14:paraId="2C853426" w14:textId="1FFC33B4" w:rsidR="00DE0DB2" w:rsidRDefault="00DE0DB2" w:rsidP="00A735EF">
      <w:pPr>
        <w:pStyle w:val="Nornal"/>
      </w:pPr>
      <w:r>
        <w:t xml:space="preserve">All contracted employees are protected by </w:t>
      </w:r>
      <w:r w:rsidR="00B45E00">
        <w:t>S.</w:t>
      </w:r>
      <w:r w:rsidR="00326B20">
        <w:t xml:space="preserve">95 of </w:t>
      </w:r>
      <w:r>
        <w:t xml:space="preserve">the Employment </w:t>
      </w:r>
      <w:r w:rsidR="009A140C">
        <w:t>Rights Act (1996), which defines a</w:t>
      </w:r>
      <w:r w:rsidR="00F51434">
        <w:t xml:space="preserve"> dismissal</w:t>
      </w:r>
      <w:r w:rsidR="00326B20">
        <w:t xml:space="preserve"> </w:t>
      </w:r>
      <w:r w:rsidR="00E91089">
        <w:t>as being a contract terminated by the employer, with</w:t>
      </w:r>
      <w:r w:rsidR="000F094F">
        <w:t xml:space="preserve"> or without notice” (</w:t>
      </w:r>
      <w:r w:rsidR="005A24C0">
        <w:t>Daniels, 2022)</w:t>
      </w:r>
      <w:r w:rsidR="00612E85">
        <w:t xml:space="preserve">. </w:t>
      </w:r>
      <w:r w:rsidR="002045CB">
        <w:t xml:space="preserve">S.94 provides the basis for what may </w:t>
      </w:r>
      <w:r w:rsidR="00211857">
        <w:t>be</w:t>
      </w:r>
      <w:r w:rsidR="002045CB">
        <w:t xml:space="preserve"> deemed fair and just to dismiss. </w:t>
      </w:r>
      <w:r w:rsidR="00612E85">
        <w:t xml:space="preserve">It has been established that they </w:t>
      </w:r>
      <w:r w:rsidR="002045CB">
        <w:t>have contract of employment and are subsequently employees.</w:t>
      </w:r>
      <w:r w:rsidR="000F094F">
        <w:t xml:space="preserve"> </w:t>
      </w:r>
      <w:r w:rsidR="002045CB">
        <w:t>T</w:t>
      </w:r>
      <w:r w:rsidR="00E348FE">
        <w:t xml:space="preserve">he main </w:t>
      </w:r>
      <w:r w:rsidR="00612E85">
        <w:t>qualifier</w:t>
      </w:r>
      <w:r w:rsidR="00E348FE">
        <w:t xml:space="preserve"> being they have reached the required two </w:t>
      </w:r>
      <w:r w:rsidR="00612E85">
        <w:t>years’ service</w:t>
      </w:r>
      <w:r w:rsidR="00E348FE">
        <w:t xml:space="preserve"> </w:t>
      </w:r>
      <w:r w:rsidR="008B1DD6">
        <w:t>to</w:t>
      </w:r>
      <w:r w:rsidR="00AF79B5">
        <w:t xml:space="preserve"> </w:t>
      </w:r>
      <w:r w:rsidR="001E4C43">
        <w:t>bring a</w:t>
      </w:r>
      <w:r w:rsidR="007C2CEF">
        <w:t xml:space="preserve"> </w:t>
      </w:r>
      <w:r w:rsidR="00AF79B5">
        <w:t xml:space="preserve">claim at tribunal. </w:t>
      </w:r>
    </w:p>
    <w:p w14:paraId="56F14A3D" w14:textId="2A02DB1E" w:rsidR="00483D0A" w:rsidRDefault="00483D0A" w:rsidP="00A735EF">
      <w:pPr>
        <w:pStyle w:val="Nornal"/>
      </w:pPr>
      <w:r>
        <w:t xml:space="preserve">However, it is important to note that </w:t>
      </w:r>
      <w:r w:rsidR="00545525">
        <w:t xml:space="preserve">although </w:t>
      </w:r>
      <w:r w:rsidR="007D5DF7">
        <w:t xml:space="preserve">the actions of Charlotte and Madeline may be seen as </w:t>
      </w:r>
      <w:r w:rsidR="00E854FC">
        <w:t xml:space="preserve">fair reasons to dismiss the six employees as </w:t>
      </w:r>
      <w:r w:rsidR="006A7415">
        <w:t xml:space="preserve">the </w:t>
      </w:r>
      <w:r w:rsidR="00103F3A">
        <w:t xml:space="preserve">business will cease trading at its current premises upon the lease expiring. </w:t>
      </w:r>
      <w:r w:rsidR="00545525">
        <w:t xml:space="preserve">They </w:t>
      </w:r>
      <w:r w:rsidR="00FA78F8">
        <w:t>will be required to go through a redundancy process.</w:t>
      </w:r>
      <w:r w:rsidR="00DE1331">
        <w:t xml:space="preserve"> </w:t>
      </w:r>
      <w:r w:rsidR="005A11F1">
        <w:t xml:space="preserve">The leading </w:t>
      </w:r>
      <w:r w:rsidR="002774A4">
        <w:t xml:space="preserve">judgement to </w:t>
      </w:r>
      <w:r w:rsidR="00DE1331">
        <w:t xml:space="preserve">provide </w:t>
      </w:r>
      <w:r w:rsidR="00FF1DE4">
        <w:t xml:space="preserve">us with </w:t>
      </w:r>
      <w:r w:rsidR="00E7256E">
        <w:t>t</w:t>
      </w:r>
      <w:r w:rsidR="00FF1DE4">
        <w:t xml:space="preserve">he legal </w:t>
      </w:r>
      <w:r w:rsidR="00E7256E">
        <w:t xml:space="preserve">justification for dismissing fairly resulting in redundancy is Safeway Stores v Burrell (1997). </w:t>
      </w:r>
      <w:r w:rsidR="004B5F1D">
        <w:t xml:space="preserve">Another consideration for </w:t>
      </w:r>
      <w:r w:rsidR="0070114D">
        <w:t>Charlotte</w:t>
      </w:r>
      <w:r w:rsidR="00794C55">
        <w:t xml:space="preserve"> and </w:t>
      </w:r>
      <w:r w:rsidR="0070114D">
        <w:t>Madeline</w:t>
      </w:r>
      <w:r w:rsidR="00794C55">
        <w:t xml:space="preserve"> is they </w:t>
      </w:r>
      <w:r w:rsidR="0070114D">
        <w:t xml:space="preserve">must </w:t>
      </w:r>
      <w:r w:rsidR="00CC5AF0">
        <w:t>consult</w:t>
      </w:r>
      <w:r w:rsidR="0070114D">
        <w:t xml:space="preserve"> all employees affected</w:t>
      </w:r>
      <w:r w:rsidR="00CC5AF0">
        <w:t xml:space="preserve"> (ACAS, 2024). </w:t>
      </w:r>
    </w:p>
    <w:p w14:paraId="0871B577" w14:textId="204AA0AE" w:rsidR="00A1705E" w:rsidRDefault="00443155" w:rsidP="00A1705E">
      <w:pPr>
        <w:pStyle w:val="Nornal"/>
        <w:numPr>
          <w:ilvl w:val="0"/>
          <w:numId w:val="18"/>
        </w:numPr>
      </w:pPr>
      <w:r>
        <w:t xml:space="preserve">Using the test laid out in Safeway (1997), </w:t>
      </w:r>
      <w:r w:rsidR="00A1705E">
        <w:t xml:space="preserve">Angelica has been dismissed, the requirement of the business </w:t>
      </w:r>
      <w:r w:rsidR="00BF49A2">
        <w:t xml:space="preserve">has ceased, and </w:t>
      </w:r>
      <w:r w:rsidR="00844E8F">
        <w:t>the business is to cease</w:t>
      </w:r>
      <w:r w:rsidR="006C2961">
        <w:t xml:space="preserve">. </w:t>
      </w:r>
      <w:r w:rsidR="00E97E58">
        <w:t xml:space="preserve">Angelica has been dismissed and </w:t>
      </w:r>
      <w:r w:rsidR="004B5F1D">
        <w:t xml:space="preserve">effectively </w:t>
      </w:r>
      <w:r w:rsidR="00794C55">
        <w:t>redundant</w:t>
      </w:r>
      <w:r w:rsidR="004B5F1D">
        <w:t xml:space="preserve">. </w:t>
      </w:r>
      <w:r w:rsidR="00756099">
        <w:t xml:space="preserve">Using the redundancy calculator, </w:t>
      </w:r>
      <w:r w:rsidR="004E4AB9">
        <w:t xml:space="preserve">Angelica is entitled to 12 weeks redundancy pay </w:t>
      </w:r>
      <w:r w:rsidR="00B3049B">
        <w:t xml:space="preserve">- </w:t>
      </w:r>
      <w:r w:rsidR="004E4AB9">
        <w:t>£8,400</w:t>
      </w:r>
      <w:r w:rsidR="00B3049B">
        <w:t xml:space="preserve"> (Gov.UK 2024)</w:t>
      </w:r>
      <w:r w:rsidR="004E4AB9">
        <w:t>.</w:t>
      </w:r>
    </w:p>
    <w:p w14:paraId="6C9C3CE3" w14:textId="2564701A" w:rsidR="00DA6C00" w:rsidRDefault="00823300" w:rsidP="00A1705E">
      <w:pPr>
        <w:pStyle w:val="Nornal"/>
        <w:numPr>
          <w:ilvl w:val="0"/>
          <w:numId w:val="18"/>
        </w:numPr>
      </w:pPr>
      <w:r>
        <w:lastRenderedPageBreak/>
        <w:t>Saffron would be entitled to</w:t>
      </w:r>
      <w:r w:rsidR="000B7999">
        <w:t xml:space="preserve"> 5 weeks -</w:t>
      </w:r>
      <w:r>
        <w:t xml:space="preserve"> £1,750</w:t>
      </w:r>
      <w:r w:rsidR="000B7999">
        <w:t xml:space="preserve"> </w:t>
      </w:r>
      <w:r w:rsidR="00451B86">
        <w:t xml:space="preserve">redundancy pay. </w:t>
      </w:r>
    </w:p>
    <w:p w14:paraId="7E91BB02" w14:textId="6D4A8ABF" w:rsidR="00451B86" w:rsidRDefault="00305162" w:rsidP="00A1705E">
      <w:pPr>
        <w:pStyle w:val="Nornal"/>
        <w:numPr>
          <w:ilvl w:val="0"/>
          <w:numId w:val="18"/>
        </w:numPr>
      </w:pPr>
      <w:r>
        <w:t>Chip</w:t>
      </w:r>
      <w:r w:rsidR="00A529FA">
        <w:t xml:space="preserve">, </w:t>
      </w:r>
      <w:r>
        <w:t>Cherr</w:t>
      </w:r>
      <w:r w:rsidR="005060F2">
        <w:t xml:space="preserve">y, Reese and Carmel would not be entitled to any redundancy pay as they have not been employed for more than </w:t>
      </w:r>
      <w:r w:rsidR="00377EC9">
        <w:t xml:space="preserve">2 years’ service that is required. </w:t>
      </w:r>
    </w:p>
    <w:p w14:paraId="0B22390E" w14:textId="71601DF9" w:rsidR="00C64755" w:rsidRDefault="00C64755" w:rsidP="00C64755">
      <w:pPr>
        <w:pStyle w:val="Nornal"/>
      </w:pPr>
      <w:r>
        <w:t xml:space="preserve">As an alternative to paying </w:t>
      </w:r>
      <w:r w:rsidR="00867888">
        <w:t xml:space="preserve">redundancy to </w:t>
      </w:r>
      <w:r>
        <w:t>Angelica</w:t>
      </w:r>
      <w:r w:rsidR="00867888">
        <w:t xml:space="preserve"> at</w:t>
      </w:r>
      <w:r>
        <w:t xml:space="preserve"> </w:t>
      </w:r>
      <w:r w:rsidR="007F70F0">
        <w:t xml:space="preserve">£8,400 and Saffron £1,750 respectively, Charlotte and Madeline may wish to offer alternative employment </w:t>
      </w:r>
      <w:r w:rsidR="00020D11">
        <w:t xml:space="preserve">at an alternative branch. </w:t>
      </w:r>
      <w:r w:rsidR="00F40B3D">
        <w:t xml:space="preserve">If </w:t>
      </w:r>
      <w:r w:rsidR="00AE21F3">
        <w:t>this is</w:t>
      </w:r>
      <w:r w:rsidR="00F40B3D">
        <w:t xml:space="preserve"> proven to be a reasonable </w:t>
      </w:r>
      <w:r w:rsidR="00AE21F3">
        <w:t>offer and the employees reject, they may be ineligible to be paid redundancy pay, saving Charlotte and Madeline on these costs</w:t>
      </w:r>
      <w:r w:rsidR="004E4130">
        <w:t xml:space="preserve"> (S.141 </w:t>
      </w:r>
      <w:r w:rsidR="008F5353">
        <w:t>Employment Rights Act, 1996)</w:t>
      </w:r>
      <w:r w:rsidR="00AE21F3">
        <w:t xml:space="preserve">. </w:t>
      </w:r>
    </w:p>
    <w:p w14:paraId="0C52400E" w14:textId="18B0B453" w:rsidR="001065BB" w:rsidRPr="001065BB" w:rsidRDefault="001065BB" w:rsidP="001065BB">
      <w:pPr>
        <w:pStyle w:val="Nornal"/>
        <w:numPr>
          <w:ilvl w:val="0"/>
          <w:numId w:val="11"/>
        </w:numPr>
        <w:rPr>
          <w:b/>
          <w:bCs/>
        </w:rPr>
      </w:pPr>
      <w:r w:rsidRPr="001065BB">
        <w:rPr>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4862AB4B" w14:textId="197BCC5F" w:rsidR="001065BB" w:rsidRDefault="00851329" w:rsidP="00C64755">
      <w:pPr>
        <w:pStyle w:val="Nornal"/>
      </w:pPr>
      <w:r>
        <w:t>When an occasion arises such as a change of ownership is posed, there is a primary legal protection that protects employees when one employer replaces another must be adhered to. This process is known as a transfer of undertaking</w:t>
      </w:r>
      <w:r w:rsidR="00C753FC">
        <w:t>s</w:t>
      </w:r>
      <w:r>
        <w:t xml:space="preserve"> (TUPE</w:t>
      </w:r>
      <w:r w:rsidR="00C753FC">
        <w:t>, 2006</w:t>
      </w:r>
      <w:r>
        <w:t>),</w:t>
      </w:r>
      <w:r w:rsidR="00C753FC">
        <w:t xml:space="preserve"> which was an EU led law that it prescribed to its member states by way of a regulation</w:t>
      </w:r>
      <w:r w:rsidR="00345969">
        <w:t xml:space="preserve">, to protect </w:t>
      </w:r>
      <w:r w:rsidR="00601ED6">
        <w:t>employees’</w:t>
      </w:r>
      <w:r w:rsidR="00345969">
        <w:t xml:space="preserve"> rights when business is changes hands</w:t>
      </w:r>
      <w:r w:rsidR="00C753FC">
        <w:t xml:space="preserve">. </w:t>
      </w:r>
      <w:r>
        <w:t xml:space="preserve">ACAS provide a guide on when the regulations come into effect and what protective measures must be taken by the incoming employer upon transfer (ACAS, 2021). </w:t>
      </w:r>
    </w:p>
    <w:p w14:paraId="703EE3DB" w14:textId="4B82FD9E" w:rsidR="00D85AFC" w:rsidRDefault="00C753FC" w:rsidP="00E867EC">
      <w:pPr>
        <w:pStyle w:val="Nornal"/>
      </w:pPr>
      <w:r>
        <w:t>Charlotte and Madeline must apply caution as the notion to give the 12 employees that they are taking on from Crumbly Cakes, on new terms &amp; conditions that their current employees at Peachy Deserts Ltd</w:t>
      </w:r>
      <w:r w:rsidR="00345969">
        <w:t xml:space="preserve"> have</w:t>
      </w:r>
      <w:r>
        <w:t xml:space="preserve"> may effectively </w:t>
      </w:r>
      <w:r w:rsidR="00345969">
        <w:t>lead to the 12 employees being dismissed. If the 12 new employees fail to agree to the new T’s &amp; C’s imposed on them, it could lead to them being found to have been unfairly dismissed as</w:t>
      </w:r>
      <w:r w:rsidR="008120A0">
        <w:t xml:space="preserve"> imposing a change</w:t>
      </w:r>
      <w:r w:rsidR="00601ED6">
        <w:t xml:space="preserve"> without a justified exemption</w:t>
      </w:r>
      <w:r w:rsidR="0053488B">
        <w:t xml:space="preserve">. Dismissing without justified economic, </w:t>
      </w:r>
      <w:r w:rsidR="00211857">
        <w:t>technical,</w:t>
      </w:r>
      <w:r w:rsidR="0053488B">
        <w:t xml:space="preserve"> or organisational reasoning</w:t>
      </w:r>
      <w:r w:rsidR="00601ED6">
        <w:t xml:space="preserve"> would be deemed automatically unfair as stated in Regulation 7 (TUPE, 2006), as</w:t>
      </w:r>
      <w:r w:rsidR="00345969">
        <w:t xml:space="preserve"> was the case in Taylor (2000).</w:t>
      </w:r>
      <w:r w:rsidR="00B04754">
        <w:t xml:space="preserve"> ACA</w:t>
      </w:r>
      <w:r w:rsidR="00BE457F">
        <w:t>S</w:t>
      </w:r>
      <w:r w:rsidR="00B04754">
        <w:t xml:space="preserve"> suggest </w:t>
      </w:r>
      <w:r w:rsidR="00BE457F">
        <w:t>consultation</w:t>
      </w:r>
      <w:r w:rsidR="00B04754">
        <w:t xml:space="preserve"> to each </w:t>
      </w:r>
      <w:r w:rsidR="00BE457F">
        <w:t>individual affected by the possibility of redundancy</w:t>
      </w:r>
      <w:r w:rsidR="00B04754">
        <w:t xml:space="preserve"> is </w:t>
      </w:r>
      <w:r w:rsidR="00BE457F">
        <w:t>required, but the need to do so collectively is not</w:t>
      </w:r>
      <w:r w:rsidR="00712E23">
        <w:t xml:space="preserve"> (ACAS, 2021)</w:t>
      </w:r>
      <w:r w:rsidR="00BE457F">
        <w:t xml:space="preserve">. </w:t>
      </w:r>
    </w:p>
    <w:p w14:paraId="67F327A3" w14:textId="41D3EA86" w:rsidR="0053488B" w:rsidRDefault="007506A5" w:rsidP="00E867EC">
      <w:pPr>
        <w:pStyle w:val="Nornal"/>
      </w:pPr>
      <w:r>
        <w:t>Peachy Desserts Ltd must honour the existing contracts upon transfer unless an ETO reason can be found to show that the changes to contracts can be defended against unfair dismissal claims for an ETO reason such as</w:t>
      </w:r>
      <w:r w:rsidR="006B78B0">
        <w:t xml:space="preserve"> reorganisation due to restructure. In that the existing staff employed by Peachy Desserts may be required to be mobile between all sites and in proposing a change in contracts to reflect those already employed by Peachy Desserts, it may not be unreasonable to expect the new staff </w:t>
      </w:r>
      <w:r w:rsidR="00CE0D9D">
        <w:t xml:space="preserve">from Crumbly Cakes to </w:t>
      </w:r>
      <w:r w:rsidR="006B78B0">
        <w:t xml:space="preserve">transfer </w:t>
      </w:r>
      <w:r w:rsidR="00CE0D9D">
        <w:t>on</w:t>
      </w:r>
      <w:r w:rsidR="006B78B0">
        <w:t xml:space="preserve"> these ter</w:t>
      </w:r>
      <w:r w:rsidR="00891BCB">
        <w:t xml:space="preserve">ms. </w:t>
      </w:r>
    </w:p>
    <w:p w14:paraId="0F8DC554" w14:textId="3545198C" w:rsidR="00132543" w:rsidRPr="00132543" w:rsidRDefault="00132543" w:rsidP="00132543">
      <w:pPr>
        <w:pStyle w:val="ListParagraph"/>
        <w:numPr>
          <w:ilvl w:val="0"/>
          <w:numId w:val="11"/>
        </w:numPr>
        <w:spacing w:after="120" w:line="264" w:lineRule="auto"/>
        <w:rPr>
          <w:b/>
          <w:bCs/>
          <w:szCs w:val="22"/>
        </w:rPr>
      </w:pPr>
      <w:r w:rsidRPr="00132543">
        <w:rPr>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0B712B10" w14:textId="77777777" w:rsidR="00132543" w:rsidRDefault="00132543" w:rsidP="00E867EC">
      <w:pPr>
        <w:pStyle w:val="Nornal"/>
      </w:pPr>
    </w:p>
    <w:p w14:paraId="11ED918E" w14:textId="77777777" w:rsidR="008F5353" w:rsidRDefault="008F5353" w:rsidP="00E867EC">
      <w:pPr>
        <w:pStyle w:val="Nornal"/>
      </w:pPr>
    </w:p>
    <w:p w14:paraId="521C2C0B" w14:textId="5963FB50" w:rsidR="00FD2FE2" w:rsidRDefault="006E739A" w:rsidP="00FD2FE2">
      <w:pPr>
        <w:pStyle w:val="Nornal"/>
      </w:pPr>
      <w:r>
        <w:lastRenderedPageBreak/>
        <w:t>The first consideration is that t</w:t>
      </w:r>
      <w:r w:rsidR="00FD2FE2">
        <w:t xml:space="preserve">here is a statutory requirement to keep in line with minimum levels of payments to everyone in the UK, with basic levels dependent on age, this was enacted by The National Minimum Wage Act (1998). Then in 2016 with the introduction of the national living wage was to be paid to adults from 25+ following </w:t>
      </w:r>
      <w:r w:rsidR="00FD2FE2" w:rsidRPr="009B0244">
        <w:t xml:space="preserve">The National Minimum Wage (Amendment) Regulations </w:t>
      </w:r>
      <w:r w:rsidR="00FD2FE2">
        <w:t>(</w:t>
      </w:r>
      <w:r w:rsidR="00FD2FE2" w:rsidRPr="009B0244">
        <w:t>2016</w:t>
      </w:r>
      <w:r w:rsidR="00FD2FE2">
        <w:t>). The current minimum rates of pay for those who qualify for the national living wage as of 1</w:t>
      </w:r>
      <w:r w:rsidR="00FD2FE2" w:rsidRPr="009B0244">
        <w:rPr>
          <w:vertAlign w:val="superscript"/>
        </w:rPr>
        <w:t>st</w:t>
      </w:r>
      <w:r w:rsidR="00FD2FE2">
        <w:t xml:space="preserve"> April 2024 is £11.44 for those who are 21 years old or older. The minimum wage for those who are 18-20 is £8.60 and those who are under 18 is £6.40 and apprentices should also be paid £6.40 per hour as a minimum (GOV.UK, 2024). </w:t>
      </w:r>
    </w:p>
    <w:p w14:paraId="29205545" w14:textId="4560E237" w:rsidR="008F5353" w:rsidRDefault="006E739A" w:rsidP="00E867EC">
      <w:pPr>
        <w:pStyle w:val="Nornal"/>
      </w:pPr>
      <w:r>
        <w:t>The second consideration is t</w:t>
      </w:r>
      <w:r w:rsidR="00B136EE">
        <w:t xml:space="preserve">he payment of wages in exchange for work services </w:t>
      </w:r>
      <w:r w:rsidR="0040123C">
        <w:t>is</w:t>
      </w:r>
      <w:r w:rsidR="00B136EE">
        <w:t xml:space="preserve"> classed as remuneration (Delaney v Staples, 1992) and should incorrect payments made by the employer to the worker/employee, it may be seen as an unlawful deduction of wages </w:t>
      </w:r>
      <w:r w:rsidR="000362D6">
        <w:t xml:space="preserve">and contravene S.27 of The Employment </w:t>
      </w:r>
      <w:r w:rsidR="007859AD">
        <w:t xml:space="preserve">Rights </w:t>
      </w:r>
      <w:r w:rsidR="000362D6">
        <w:t xml:space="preserve">Act (1996). </w:t>
      </w:r>
      <w:r w:rsidR="00346CB2">
        <w:t xml:space="preserve">Employees </w:t>
      </w:r>
      <w:r>
        <w:t xml:space="preserve">are entitled to a clear itemised breakdown of their pay and those </w:t>
      </w:r>
      <w:r w:rsidR="00346CB2">
        <w:t xml:space="preserve">who are believed to be underpaid, the sales assistants in this scenario, may seek to bring an employment tribunal </w:t>
      </w:r>
      <w:r w:rsidR="00FD2FE2">
        <w:t>claim to recover their overdue wages.</w:t>
      </w:r>
      <w:r>
        <w:t xml:space="preserve"> There is a statutory limitation in which they can seek to bring a claim as this can only go back t</w:t>
      </w:r>
      <w:r w:rsidR="00394915">
        <w:t xml:space="preserve">wo years if any wages are owed from underpayment but must bring a claim within 3 months of the last deduction (The Deduction from Wages Limitation Regulations, 2014). </w:t>
      </w:r>
    </w:p>
    <w:p w14:paraId="51A0ACC8" w14:textId="78749DF9" w:rsidR="008F5353" w:rsidRDefault="0040123C" w:rsidP="00E867EC">
      <w:pPr>
        <w:pStyle w:val="Nornal"/>
      </w:pPr>
      <w:r>
        <w:t xml:space="preserve">Charlotte and </w:t>
      </w:r>
      <w:r w:rsidR="00BA648F">
        <w:t>Madeleine</w:t>
      </w:r>
      <w:r>
        <w:t xml:space="preserve"> need to address whether any of their sales assistants are over the age of 20, as they may be underpaying and left prone to be fined up to £20,000 </w:t>
      </w:r>
      <w:r w:rsidR="00825A2D">
        <w:t>for breaking the law</w:t>
      </w:r>
      <w:r w:rsidR="00BA648F">
        <w:t>, if a complaint is raised with the HMRC. Along with this, they will be required to repay amounts that did not meet NMW going back two years (ACAS, 2024)</w:t>
      </w:r>
      <w:r w:rsidR="00C42046">
        <w:t xml:space="preserve"> and be named and shamed for failure to pay the minimum wage, which would have a detrimental PR impact on the reputation of Charlotte and Madeleine’s business.  </w:t>
      </w:r>
    </w:p>
    <w:p w14:paraId="30610158" w14:textId="106C0DD3" w:rsidR="00FD2FE2" w:rsidRPr="00FD2FE2" w:rsidRDefault="00FD2FE2" w:rsidP="00FD2FE2">
      <w:pPr>
        <w:pStyle w:val="ListParagraph"/>
        <w:numPr>
          <w:ilvl w:val="0"/>
          <w:numId w:val="11"/>
        </w:numPr>
        <w:spacing w:after="120" w:line="264" w:lineRule="auto"/>
        <w:rPr>
          <w:b/>
          <w:bCs/>
          <w:szCs w:val="22"/>
        </w:rPr>
      </w:pPr>
      <w:r w:rsidRPr="00FD2FE2">
        <w:rPr>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629DA609" w14:textId="14C71005" w:rsidR="008F5353" w:rsidRDefault="001F541E" w:rsidP="00E867EC">
      <w:pPr>
        <w:pStyle w:val="Nornal"/>
      </w:pPr>
      <w:r>
        <w:t>Kit’</w:t>
      </w:r>
      <w:r w:rsidR="009C7CFF">
        <w:t>s</w:t>
      </w:r>
      <w:r>
        <w:t xml:space="preserve"> compliant must be taken seriously as he like most other workers are protected by The Working Time Regulations (1998). </w:t>
      </w:r>
      <w:r w:rsidR="006E739A">
        <w:t>The working time is capped at 48 hours per week, unless the nature of work is carried out in a specific industry such as defence (GOV.UK, 2024)</w:t>
      </w:r>
      <w:r w:rsidR="00394915">
        <w:t xml:space="preserve">, as the restaurant does not presumably fall into one of these specific industries that is exempt, and does not operate on a 24-hr basis, Kit may </w:t>
      </w:r>
      <w:r w:rsidR="0073648E">
        <w:t>have grounds to</w:t>
      </w:r>
      <w:r w:rsidR="00394915">
        <w:t xml:space="preserve"> </w:t>
      </w:r>
      <w:r w:rsidR="00C85457">
        <w:t xml:space="preserve">raise a formal grievance and if an agreement to keep withing 48hr boundary cannot be kept, then Kit may seek to make a claim for constructive dismissal via an Employment Tribunal. Although Kit must have maintained active service for 2 years to qualify along with full employment status. </w:t>
      </w:r>
    </w:p>
    <w:p w14:paraId="22D9070C" w14:textId="0EC7A53B" w:rsidR="002238CD" w:rsidRDefault="00C85457" w:rsidP="002238CD">
      <w:pPr>
        <w:pStyle w:val="Nornal"/>
      </w:pPr>
      <w:r>
        <w:t>The start point would be to review the nature of Kit’s employment by checking the contents of his contract</w:t>
      </w:r>
      <w:r w:rsidR="003F364D">
        <w:t xml:space="preserve"> as it may indicate an expectation to provide cover for other supervisors.</w:t>
      </w:r>
      <w:r>
        <w:t xml:space="preserve"> </w:t>
      </w:r>
      <w:r w:rsidR="002238CD">
        <w:t xml:space="preserve">Kit’s working hours are 9:30am – 9:30pm over 5 days on a regular basis, meaning he is in work for 60 hours per week on a regular basis. Kit is legally entitled to an uninterrupted rest period between the shifts of up to 11 hours (ACAS, 2023), which does seem to be occurring. </w:t>
      </w:r>
      <w:r w:rsidR="005270CB">
        <w:t>And Kit is entitled to an uninterrupted 20-minute break throughout the working day</w:t>
      </w:r>
      <w:r w:rsidR="0073648E">
        <w:t xml:space="preserve"> as he is working over 6 hrs as per Regulation 12 to The Working Time Regulations (1998).</w:t>
      </w:r>
      <w:r w:rsidR="005270CB">
        <w:t xml:space="preserve"> </w:t>
      </w:r>
      <w:r w:rsidR="002238CD">
        <w:t xml:space="preserve">However, once </w:t>
      </w:r>
      <w:r w:rsidR="005270CB">
        <w:t xml:space="preserve">Kit begins to cover the other supervisors shifts on his usual off-days, his minimum one day off a week, can be averaged over two weeks, for example Kit may work 7 days in week 1 and 5 days in week 2, giving him 48 hours off before he starts week 3, which is permissible and within the </w:t>
      </w:r>
      <w:r w:rsidR="0073648E">
        <w:t xml:space="preserve">limit set out in The </w:t>
      </w:r>
      <w:r w:rsidR="005270CB">
        <w:t>Working Time Regulation</w:t>
      </w:r>
      <w:r w:rsidR="0073648E">
        <w:t xml:space="preserve"> 11</w:t>
      </w:r>
      <w:r w:rsidR="005270CB">
        <w:t xml:space="preserve">. </w:t>
      </w:r>
      <w:r>
        <w:t xml:space="preserve">Kit’s working </w:t>
      </w:r>
      <w:r>
        <w:lastRenderedPageBreak/>
        <w:t>hours would need to be averaged out over a 17-week period to accurately show whether he has gone over the 48 hours limit.</w:t>
      </w:r>
    </w:p>
    <w:p w14:paraId="313C5630" w14:textId="2747AD7A" w:rsidR="00394915" w:rsidRDefault="00394915" w:rsidP="00E867EC">
      <w:pPr>
        <w:pStyle w:val="Nornal"/>
      </w:pPr>
      <w:r>
        <w:t>Charlotte may wish to check whether there is a written record attesting to Kit’s voluntary opt-out of th</w:t>
      </w:r>
      <w:r w:rsidR="002238CD">
        <w:t xml:space="preserve">at would be defensible should Kit attempt to make a complaint. </w:t>
      </w:r>
      <w:r w:rsidR="00C85457">
        <w:t xml:space="preserve">This would </w:t>
      </w:r>
      <w:r w:rsidR="003F364D">
        <w:t xml:space="preserve">prevent any formal complaint, but Kit is empowered to withdraw his consent to working above the </w:t>
      </w:r>
      <w:r w:rsidR="009C7CFF">
        <w:t>48-hr</w:t>
      </w:r>
      <w:r w:rsidR="003F364D">
        <w:t xml:space="preserve"> cap with sufficient notice. </w:t>
      </w:r>
    </w:p>
    <w:p w14:paraId="21F5D11C" w14:textId="0F1C865C" w:rsidR="009C7CFF" w:rsidRDefault="009C7CFF" w:rsidP="009C7CFF">
      <w:pPr>
        <w:pStyle w:val="Nornal"/>
        <w:numPr>
          <w:ilvl w:val="0"/>
          <w:numId w:val="11"/>
        </w:numPr>
        <w:rPr>
          <w:b/>
          <w:bCs/>
        </w:rPr>
      </w:pPr>
      <w:r w:rsidRPr="009C7CFF">
        <w:rPr>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2A771AD0" w14:textId="77777777" w:rsidR="005C4A71" w:rsidRDefault="00B05943" w:rsidP="00B05943">
      <w:pPr>
        <w:pStyle w:val="Nornal"/>
      </w:pPr>
      <w:r w:rsidRPr="00B05943">
        <w:t xml:space="preserve">Maternity is one of the protected characteristics enshrined by the Equality Act (2010), and to treat women less favourable in the workplace when pregnant is deemed to be discriminatory. </w:t>
      </w:r>
    </w:p>
    <w:p w14:paraId="61E88F6E" w14:textId="7F7190E9" w:rsidR="00B05943" w:rsidRDefault="00880683" w:rsidP="00B05943">
      <w:pPr>
        <w:pStyle w:val="Nornal"/>
      </w:pPr>
      <w:r>
        <w:t xml:space="preserve">Although Charlotte is of the belief that two weeks leave is sufficient in her experience, </w:t>
      </w:r>
      <w:r w:rsidR="00D42E72">
        <w:t>t</w:t>
      </w:r>
      <w:r w:rsidR="00D42E72">
        <w:t>he legal minimum requirement is two week</w:t>
      </w:r>
      <w:r w:rsidR="00D42E72">
        <w:t>s</w:t>
      </w:r>
      <w:r w:rsidR="00D42E72">
        <w:t xml:space="preserve"> </w:t>
      </w:r>
      <w:r w:rsidR="00D42E72">
        <w:t xml:space="preserve">leave </w:t>
      </w:r>
      <w:r w:rsidR="00D42E72">
        <w:t>following birth, as is compulsory (ACAS, 2024), but</w:t>
      </w:r>
      <w:r w:rsidR="00D42E72">
        <w:t xml:space="preserve"> </w:t>
      </w:r>
      <w:r>
        <w:t xml:space="preserve">Coco is entitled to </w:t>
      </w:r>
      <w:r w:rsidR="00907529">
        <w:t xml:space="preserve">take </w:t>
      </w:r>
      <w:r>
        <w:t xml:space="preserve">up to 52 weeks </w:t>
      </w:r>
      <w:r w:rsidR="001819E7">
        <w:t xml:space="preserve">statutory </w:t>
      </w:r>
      <w:r>
        <w:t xml:space="preserve">maternity leave should she choose to take this </w:t>
      </w:r>
      <w:r w:rsidR="00D42E72">
        <w:t xml:space="preserve">amount of </w:t>
      </w:r>
      <w:r>
        <w:t>time off</w:t>
      </w:r>
      <w:r w:rsidR="00907529">
        <w:t xml:space="preserve"> (GOV.UK, 2024)</w:t>
      </w:r>
      <w:r>
        <w:t xml:space="preserve">. </w:t>
      </w:r>
      <w:r w:rsidR="005C4A71">
        <w:t xml:space="preserve">This is made up of 26 weeks ordinary maternity leave and a further 26 weeks additional maternity leave. </w:t>
      </w:r>
      <w:r w:rsidR="00907529">
        <w:t xml:space="preserve">Not only will Coco be entitled to maternity leave that follows the birth of the baby, </w:t>
      </w:r>
      <w:r w:rsidR="001819E7">
        <w:t>but she</w:t>
      </w:r>
      <w:r w:rsidR="00907529">
        <w:t xml:space="preserve"> will also be paid for antenatal care </w:t>
      </w:r>
      <w:r w:rsidR="001819E7">
        <w:t>appointments</w:t>
      </w:r>
      <w:r w:rsidR="00907529">
        <w:t xml:space="preserve"> </w:t>
      </w:r>
      <w:r w:rsidR="001819E7">
        <w:t xml:space="preserve">such as scans, or other medical-pregnancy related consultations.  </w:t>
      </w:r>
    </w:p>
    <w:p w14:paraId="20888F4F" w14:textId="77777777" w:rsidR="00766E16" w:rsidRPr="00B05943" w:rsidRDefault="00766E16" w:rsidP="00766E16">
      <w:pPr>
        <w:pStyle w:val="Nornal"/>
      </w:pPr>
      <w:r>
        <w:t>Ultimately, the length of time in which Coco will decide to take off work on maternity leave is up to her, but once the start/leave dates are established, Charlotte &amp; Madeleine must acknowledge this within 28 days (CIPD, 2024).</w:t>
      </w:r>
    </w:p>
    <w:p w14:paraId="6DE87E4E" w14:textId="7BA64B84" w:rsidR="005C4A71" w:rsidRDefault="005C4A71" w:rsidP="00B05943">
      <w:pPr>
        <w:pStyle w:val="Nornal"/>
      </w:pPr>
      <w:r>
        <w:t>Another obligation as employers, is Charlotte and/or Madeleine must conduct a safety risk assessment after being informed by Coco that she is expecting in six months’ time</w:t>
      </w:r>
      <w:r w:rsidR="00831AB1">
        <w:t xml:space="preserve"> </w:t>
      </w:r>
      <w:r w:rsidR="006B4DA8">
        <w:t xml:space="preserve">and review this should duties or conditions change </w:t>
      </w:r>
      <w:r w:rsidR="00831AB1">
        <w:t>(HSE, 2024)</w:t>
      </w:r>
      <w:r>
        <w:t xml:space="preserve">. </w:t>
      </w:r>
    </w:p>
    <w:p w14:paraId="63436461" w14:textId="37F0708B" w:rsidR="00907529" w:rsidRDefault="001819E7" w:rsidP="00B05943">
      <w:pPr>
        <w:pStyle w:val="Nornal"/>
      </w:pPr>
      <w:r>
        <w:t xml:space="preserve">Even as a small business, </w:t>
      </w:r>
      <w:r w:rsidR="00907529">
        <w:t xml:space="preserve">Coco’s </w:t>
      </w:r>
      <w:r w:rsidR="00CC6D5B">
        <w:t xml:space="preserve">is legally entitled to </w:t>
      </w:r>
      <w:r w:rsidR="00EB23C8">
        <w:t>“</w:t>
      </w:r>
      <w:r w:rsidR="00CC6D5B">
        <w:t>90% of earnings (</w:t>
      </w:r>
      <w:r w:rsidR="00831AB1">
        <w:t xml:space="preserve">before </w:t>
      </w:r>
      <w:r w:rsidR="00CC6D5B">
        <w:t xml:space="preserve">tax) </w:t>
      </w:r>
      <w:r w:rsidR="00831AB1">
        <w:t>for</w:t>
      </w:r>
      <w:r w:rsidR="00CC6D5B">
        <w:t xml:space="preserve"> the first six weeks</w:t>
      </w:r>
      <w:r w:rsidR="00831AB1">
        <w:t>.”</w:t>
      </w:r>
      <w:r w:rsidR="00CC6D5B">
        <w:t xml:space="preserve"> then either</w:t>
      </w:r>
      <w:r>
        <w:t xml:space="preserve"> </w:t>
      </w:r>
      <w:r w:rsidR="00831AB1">
        <w:t>“</w:t>
      </w:r>
      <w:r w:rsidR="00EB23C8" w:rsidRPr="00EB23C8">
        <w:t>£184.03</w:t>
      </w:r>
      <w:r w:rsidR="00EB23C8">
        <w:t xml:space="preserve"> per week or 90% of the </w:t>
      </w:r>
      <w:r w:rsidR="00831AB1">
        <w:t>average</w:t>
      </w:r>
      <w:r w:rsidR="00EB23C8">
        <w:t xml:space="preserve"> </w:t>
      </w:r>
      <w:r w:rsidR="00831AB1">
        <w:t>weekly earnings (</w:t>
      </w:r>
      <w:r w:rsidR="00EB23C8">
        <w:t>whichever is lower</w:t>
      </w:r>
      <w:r w:rsidR="00831AB1">
        <w:t>) for the next 33 weeks</w:t>
      </w:r>
      <w:r w:rsidR="00EB23C8">
        <w:t xml:space="preserve">” is owed (GOV.UK, 2024). </w:t>
      </w:r>
      <w:r w:rsidR="00766E16">
        <w:t>The qualifier for this is to have been in service up to 6 months prior to the 15</w:t>
      </w:r>
      <w:r w:rsidR="00766E16" w:rsidRPr="00766E16">
        <w:rPr>
          <w:vertAlign w:val="superscript"/>
        </w:rPr>
        <w:t>th</w:t>
      </w:r>
      <w:r w:rsidR="00766E16">
        <w:t xml:space="preserve"> week that the baby is due, as it is stated above, Coco has been in service for 8 years up to this point. </w:t>
      </w:r>
      <w:r w:rsidR="00EB23C8">
        <w:t xml:space="preserve">However, this is the statutory maternity pay, which is claimed back from the HMRC, therefore the pay obligation is not solely for Charlotte and Madeleine to source. </w:t>
      </w:r>
      <w:r w:rsidR="00141718">
        <w:t>Coco will also be entitled to work up to 10 keeping in touch days, leading up to her return.</w:t>
      </w:r>
    </w:p>
    <w:p w14:paraId="0BEB01BC" w14:textId="67E2F46D" w:rsidR="00766E16" w:rsidRDefault="00766E16" w:rsidP="00B05943">
      <w:pPr>
        <w:pStyle w:val="Nornal"/>
      </w:pPr>
      <w:r>
        <w:t xml:space="preserve">Even upon return from maternity, </w:t>
      </w:r>
      <w:r w:rsidR="00141718">
        <w:t xml:space="preserve">Coco can request a flexible </w:t>
      </w:r>
      <w:r>
        <w:t xml:space="preserve">Coco will be protected from redundancy should Charlotte and Madelaine decide that her position no longer exists due to a replacement filling in for example, may </w:t>
      </w:r>
      <w:r w:rsidR="00820CD4">
        <w:t>constitute</w:t>
      </w:r>
      <w:r>
        <w:t xml:space="preserve"> unfair dismissal (Philip Hodges &amp; Co v Kell, 1994).</w:t>
      </w:r>
      <w:r w:rsidR="00141718">
        <w:t xml:space="preserve"> This protection from redundancy can now last 18 months (</w:t>
      </w:r>
      <w:r w:rsidR="001505D6">
        <w:t xml:space="preserve">S.4 (1C) </w:t>
      </w:r>
      <w:r w:rsidR="00141718" w:rsidRPr="00141718">
        <w:t>Maternity Leave, Adoption Leave and Shared Parental Leave (Amendment) Regulations 2024</w:t>
      </w:r>
      <w:r w:rsidR="00141718">
        <w:t xml:space="preserve">). </w:t>
      </w:r>
      <w:r w:rsidR="00716179">
        <w:t>Whilst Coco is away, she will also accrue annual leave, in which she is entitled to take upon her return. This includes any bank holidays that fall on her usual working days</w:t>
      </w:r>
      <w:r w:rsidR="00141718">
        <w:t xml:space="preserve"> </w:t>
      </w:r>
      <w:r w:rsidR="00716179">
        <w:t xml:space="preserve">(ACAS, 2024). </w:t>
      </w:r>
    </w:p>
    <w:p w14:paraId="11060A20" w14:textId="77777777" w:rsidR="00F96C9C" w:rsidRDefault="00907529" w:rsidP="00E32085">
      <w:pPr>
        <w:pStyle w:val="Nornal"/>
      </w:pPr>
      <w:r>
        <w:lastRenderedPageBreak/>
        <w:t>Charlotte and Madeleine must be cautious as employers as</w:t>
      </w:r>
      <w:r w:rsidR="000A7A15">
        <w:t xml:space="preserve"> an </w:t>
      </w:r>
      <w:r w:rsidR="00724D19">
        <w:t>E</w:t>
      </w:r>
      <w:r w:rsidR="000A7A15">
        <w:t xml:space="preserve">mployment </w:t>
      </w:r>
      <w:r w:rsidR="00724D19">
        <w:t>T</w:t>
      </w:r>
      <w:r w:rsidR="000A7A15">
        <w:t xml:space="preserve">ribunal does not traditionally look favourably upon employers should they be found to have </w:t>
      </w:r>
      <w:r w:rsidR="00724D19">
        <w:t>failed in their statutory duties in relation to</w:t>
      </w:r>
      <w:r w:rsidR="000A7A15">
        <w:t xml:space="preserve"> employment </w:t>
      </w:r>
      <w:r w:rsidR="00724D19">
        <w:t>law</w:t>
      </w:r>
      <w:r w:rsidR="000A7A15">
        <w:t xml:space="preserve"> and </w:t>
      </w:r>
      <w:r w:rsidR="00724D19">
        <w:t xml:space="preserve">a Tribunal </w:t>
      </w:r>
      <w:r w:rsidR="000A7A15">
        <w:t xml:space="preserve">can further impose fines of </w:t>
      </w:r>
      <w:r w:rsidR="00CC5D66">
        <w:t xml:space="preserve">up </w:t>
      </w:r>
      <w:r w:rsidR="000A7A15">
        <w:t>to £</w:t>
      </w:r>
      <w:r w:rsidR="00CC5D66">
        <w:t>5,000</w:t>
      </w:r>
      <w:r w:rsidR="00EA35CA">
        <w:t>.</w:t>
      </w:r>
      <w:r>
        <w:t xml:space="preserve"> </w:t>
      </w:r>
    </w:p>
    <w:p w14:paraId="1EE16754" w14:textId="55AAB59C" w:rsidR="00E32085" w:rsidRDefault="00F96C9C" w:rsidP="00E32085">
      <w:pPr>
        <w:pStyle w:val="Nornal"/>
      </w:pPr>
      <w:r>
        <w:t>T</w:t>
      </w:r>
      <w:r w:rsidR="00907529">
        <w:t xml:space="preserve">hese protections are also afforded to those wishing to take paternity leave and adoption leave. Please find </w:t>
      </w:r>
      <w:r w:rsidR="00716179">
        <w:t>a brief</w:t>
      </w:r>
      <w:r w:rsidR="00907529">
        <w:t xml:space="preserve"> overview of each</w:t>
      </w:r>
      <w:r w:rsidR="00716179">
        <w:t xml:space="preserve"> scenario</w:t>
      </w:r>
      <w:r w:rsidR="00907529">
        <w:t xml:space="preserve"> below: </w:t>
      </w:r>
    </w:p>
    <w:p w14:paraId="3DAFA4AF" w14:textId="49E44F5C" w:rsidR="00907529" w:rsidRPr="00EB23C8" w:rsidRDefault="00907529" w:rsidP="00E32085">
      <w:pPr>
        <w:pStyle w:val="Nornal"/>
        <w:rPr>
          <w:u w:val="single"/>
        </w:rPr>
      </w:pPr>
      <w:r w:rsidRPr="00EB23C8">
        <w:rPr>
          <w:u w:val="single"/>
        </w:rPr>
        <w:t xml:space="preserve">Paternity: </w:t>
      </w:r>
    </w:p>
    <w:p w14:paraId="6BF2955B" w14:textId="3D2AFE92" w:rsidR="00907529" w:rsidRDefault="004E6F15" w:rsidP="00E32085">
      <w:pPr>
        <w:pStyle w:val="Nornal"/>
      </w:pPr>
      <w:r>
        <w:t xml:space="preserve">Expectant fathers are now afforded </w:t>
      </w:r>
      <w:r w:rsidR="00716179">
        <w:t>either one or</w:t>
      </w:r>
      <w:r>
        <w:t xml:space="preserve"> </w:t>
      </w:r>
      <w:r w:rsidR="00716179">
        <w:t>two</w:t>
      </w:r>
      <w:r>
        <w:t xml:space="preserve"> weeks statutory </w:t>
      </w:r>
      <w:r>
        <w:t xml:space="preserve">paternity </w:t>
      </w:r>
      <w:r>
        <w:t>pay, but these are no longer required to be taken together, following birth or adoption (</w:t>
      </w:r>
      <w:r w:rsidRPr="004E6F15">
        <w:t>The Paternity Leave Regulations</w:t>
      </w:r>
      <w:r>
        <w:t>,</w:t>
      </w:r>
      <w:r w:rsidRPr="004E6F15">
        <w:t xml:space="preserve"> 2024</w:t>
      </w:r>
      <w:r>
        <w:t xml:space="preserve">). The statutory minimum is the same as maternity – “£184.03 a week or 90% of average earnings” (CIPD, 2024). </w:t>
      </w:r>
      <w:r w:rsidR="00716179">
        <w:t xml:space="preserve">The qualifier to be eligible for the leave is to be the father/partner to the expectant mother and have been in continuous employment for 26 weeks, 15 weeks prior to due date (Employment Act, 2002). Along with this this, the employee will still accrue holidays whilst on paternity leave. </w:t>
      </w:r>
    </w:p>
    <w:p w14:paraId="37A53815" w14:textId="4DF31791" w:rsidR="00716179" w:rsidRDefault="00716179" w:rsidP="00E32085">
      <w:pPr>
        <w:pStyle w:val="Nornal"/>
      </w:pPr>
      <w:r>
        <w:t>Upon their return the</w:t>
      </w:r>
      <w:r w:rsidR="00116F08">
        <w:t>y are also afforded protection</w:t>
      </w:r>
      <w:r w:rsidR="00765038">
        <w:t xml:space="preserve"> of</w:t>
      </w:r>
      <w:r w:rsidR="00116F08">
        <w:t xml:space="preserve"> </w:t>
      </w:r>
      <w:r w:rsidR="00765038">
        <w:t>not to be put at a detriment as a result of them taking paternity leave</w:t>
      </w:r>
      <w:r w:rsidR="00751724">
        <w:t xml:space="preserve"> (Hilton Foods Solutions Ltd v Wright, 2024)</w:t>
      </w:r>
      <w:r w:rsidR="00765038">
        <w:t xml:space="preserve">. If a detriment is found to have occurred which </w:t>
      </w:r>
      <w:r w:rsidR="00EA35CA">
        <w:t xml:space="preserve">is discriminatory </w:t>
      </w:r>
      <w:r w:rsidR="00765038">
        <w:t>and the complaint reaches a</w:t>
      </w:r>
      <w:r w:rsidR="00EA35CA">
        <w:t>n Employment</w:t>
      </w:r>
      <w:r w:rsidR="00765038">
        <w:t xml:space="preserve"> Tribunal who finds in favour of an employee, then the liability can be placed upon an individual as well as a business. This is something to be considered </w:t>
      </w:r>
      <w:r w:rsidR="00EA35CA">
        <w:t xml:space="preserve">as it brings with it financial implications. </w:t>
      </w:r>
    </w:p>
    <w:p w14:paraId="4452D638" w14:textId="67608A48" w:rsidR="00907529" w:rsidRPr="00EB23C8" w:rsidRDefault="00907529" w:rsidP="00E32085">
      <w:pPr>
        <w:pStyle w:val="Nornal"/>
        <w:rPr>
          <w:u w:val="single"/>
        </w:rPr>
      </w:pPr>
      <w:r w:rsidRPr="00EB23C8">
        <w:rPr>
          <w:u w:val="single"/>
        </w:rPr>
        <w:t>Adoption:</w:t>
      </w:r>
    </w:p>
    <w:p w14:paraId="75676BC3" w14:textId="08AE7F60" w:rsidR="00831AB1" w:rsidRPr="00E32085" w:rsidRDefault="007E7997" w:rsidP="00E32085">
      <w:pPr>
        <w:pStyle w:val="Nornal"/>
      </w:pPr>
      <w:r>
        <w:t xml:space="preserve">Adoption rights mimic the rights afforded to women on maternity, in that they can request up to 52 weeks off, made up of 26 weeks ordinary adoption leave and a further 26 weeks additional adoption leave (CIPD, 2024). They are also paid statutory adoption pay, the statutory minimum amounts are the same as SMP and have the right not to be made redundant for up to 18 months after the child is placed with them </w:t>
      </w:r>
      <w:r w:rsidR="009B604F">
        <w:t xml:space="preserve">or when they enter the UK </w:t>
      </w:r>
      <w:r>
        <w:t>(</w:t>
      </w:r>
      <w:r w:rsidRPr="007E7997">
        <w:t>S.</w:t>
      </w:r>
      <w:r w:rsidR="009B604F">
        <w:t>5.</w:t>
      </w:r>
      <w:r w:rsidRPr="007E7997">
        <w:t xml:space="preserve"> </w:t>
      </w:r>
      <w:r w:rsidR="009B604F">
        <w:t>(1B)</w:t>
      </w:r>
      <w:r w:rsidRPr="007E7997">
        <w:t xml:space="preserve"> Maternity Leave, Adoption Leave and Shared Parental Leave (Amendment) Regulations</w:t>
      </w:r>
      <w:r>
        <w:t>,</w:t>
      </w:r>
      <w:r w:rsidRPr="007E7997">
        <w:t xml:space="preserve"> 2024</w:t>
      </w:r>
      <w:r>
        <w:t>).</w:t>
      </w:r>
    </w:p>
    <w:p w14:paraId="3C6C8D74" w14:textId="77777777" w:rsidR="00E32085" w:rsidRDefault="00E32085" w:rsidP="00E32085">
      <w:pPr>
        <w:pStyle w:val="Nornal"/>
        <w:numPr>
          <w:ilvl w:val="0"/>
          <w:numId w:val="11"/>
        </w:numPr>
        <w:rPr>
          <w:b/>
          <w:bCs/>
        </w:rPr>
      </w:pPr>
      <w:r w:rsidRPr="00E32085">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2AE8BF45" w14:textId="1CAA0CD3" w:rsidR="00E41ADB" w:rsidRDefault="00014634" w:rsidP="00141718">
      <w:pPr>
        <w:pStyle w:val="Nornal"/>
      </w:pPr>
      <w:r w:rsidRPr="00014634">
        <w:t>Flexible working request</w:t>
      </w:r>
      <w:r w:rsidR="008A4A43">
        <w:t>s</w:t>
      </w:r>
      <w:r w:rsidRPr="00014634">
        <w:t xml:space="preserve"> can now be made on day 1, and there is no qualifying period as of </w:t>
      </w:r>
      <w:r>
        <w:t>6</w:t>
      </w:r>
      <w:r w:rsidRPr="00014634">
        <w:rPr>
          <w:vertAlign w:val="superscript"/>
        </w:rPr>
        <w:t>th</w:t>
      </w:r>
      <w:r>
        <w:t xml:space="preserve"> April 2024</w:t>
      </w:r>
      <w:r w:rsidR="00E41ADB">
        <w:t xml:space="preserve"> </w:t>
      </w:r>
      <w:r>
        <w:t xml:space="preserve">(ACAS, 2024). </w:t>
      </w:r>
      <w:r w:rsidR="0047504B">
        <w:t xml:space="preserve">Charlotte and Madelaine must respond to Chelsea within 2 months </w:t>
      </w:r>
      <w:r w:rsidR="00505BE0">
        <w:t xml:space="preserve">(S.1 (6) </w:t>
      </w:r>
      <w:r w:rsidR="00505BE0" w:rsidRPr="00505BE0">
        <w:t>Employment Relations (Flexible Working) Act</w:t>
      </w:r>
      <w:r w:rsidR="00505BE0">
        <w:t>,</w:t>
      </w:r>
      <w:r w:rsidR="00505BE0" w:rsidRPr="00505BE0">
        <w:t xml:space="preserve"> 2023</w:t>
      </w:r>
      <w:r w:rsidR="00505BE0">
        <w:t xml:space="preserve">). </w:t>
      </w:r>
      <w:r w:rsidR="00E41ADB">
        <w:t xml:space="preserve">By refusing without a legitimate business reason, </w:t>
      </w:r>
      <w:r w:rsidR="0047504B">
        <w:t>attributed to</w:t>
      </w:r>
      <w:r w:rsidR="00E41ADB">
        <w:t xml:space="preserve"> cost/performance it may be seen as </w:t>
      </w:r>
      <w:r w:rsidR="0047504B">
        <w:t>unreasonable to refuse</w:t>
      </w:r>
      <w:r w:rsidR="00505BE0">
        <w:t xml:space="preserve"> </w:t>
      </w:r>
      <w:r w:rsidR="008A4A43">
        <w:t>following the judgement of</w:t>
      </w:r>
      <w:r w:rsidR="00505BE0">
        <w:t xml:space="preserve"> </w:t>
      </w:r>
      <w:r w:rsidR="008A4A43">
        <w:t>Commotion Ltd v Rutty (2006)</w:t>
      </w:r>
      <w:r w:rsidR="0047504B">
        <w:t>.</w:t>
      </w:r>
      <w:r w:rsidR="00505BE0">
        <w:t xml:space="preserve"> Simply saying ‘we don’t do that that here’ and telling her to go elsewhere for part time work may be seen as </w:t>
      </w:r>
      <w:r w:rsidR="00074B62">
        <w:t xml:space="preserve">being treated differently </w:t>
      </w:r>
      <w:r w:rsidR="008A4A43">
        <w:t>(</w:t>
      </w:r>
      <w:r w:rsidR="008A4A43" w:rsidRPr="008A4A43">
        <w:t>The Part-time Workers (Prevention of Less Favourable Treatment) Regulations</w:t>
      </w:r>
      <w:r w:rsidR="008A4A43">
        <w:t>,</w:t>
      </w:r>
      <w:r w:rsidR="008A4A43" w:rsidRPr="008A4A43">
        <w:t xml:space="preserve"> 2000</w:t>
      </w:r>
      <w:r w:rsidR="008A4A43">
        <w:t>)</w:t>
      </w:r>
      <w:r w:rsidR="00505BE0">
        <w:t xml:space="preserve">. </w:t>
      </w:r>
    </w:p>
    <w:p w14:paraId="78C705D4" w14:textId="1D480160" w:rsidR="004E6F15" w:rsidRPr="005A209C" w:rsidRDefault="008A4A43" w:rsidP="00141718">
      <w:pPr>
        <w:pStyle w:val="Nornal"/>
      </w:pPr>
      <w:r>
        <w:t>Charlotte and Madel</w:t>
      </w:r>
      <w:r w:rsidR="00775AC0">
        <w:t>e</w:t>
      </w:r>
      <w:r>
        <w:t xml:space="preserve">ine should instead </w:t>
      </w:r>
      <w:r w:rsidR="00775AC0">
        <w:t xml:space="preserve">follow the CIPD guide on responding to a formal flexible working request (CIPD, 2024) and </w:t>
      </w:r>
      <w:r w:rsidR="00E03C12">
        <w:t xml:space="preserve">it may be beneficial to </w:t>
      </w:r>
      <w:r w:rsidR="00775AC0">
        <w:t xml:space="preserve">mutually agree to a trial period on its feasibility. If this trial basis of Chelsea’s reduction in hours </w:t>
      </w:r>
      <w:r w:rsidR="00E03C12">
        <w:t>does not work out, then Charlotte and Madeleine must rely on one of the accepted business reasons for rejecting this request (ACAS, 2024), as prescribed by the Employment Rights Act (1996).</w:t>
      </w:r>
      <w:r w:rsidR="005A209C">
        <w:t xml:space="preserve"> Charlotte and Madeleine may seek to rely upon the inability to recruit additional staff as the primary business reason for refusing Chelsea’s request, as it may be difficult to attract a restaurant manager on 2 days a week. However, it is in their interests to explore all avenues before dismissing this request. </w:t>
      </w:r>
    </w:p>
    <w:sdt>
      <w:sdtPr>
        <w:rPr>
          <w:rFonts w:ascii="Arial" w:hAnsi="Arial" w:cstheme="minorBidi"/>
          <w:i w:val="0"/>
          <w:iCs w:val="0"/>
          <w:color w:val="auto"/>
          <w:sz w:val="22"/>
          <w:szCs w:val="24"/>
        </w:rPr>
        <w:id w:val="-363825748"/>
        <w:docPartObj>
          <w:docPartGallery w:val="Bibliographies"/>
          <w:docPartUnique/>
        </w:docPartObj>
      </w:sdtPr>
      <w:sdtContent>
        <w:p w14:paraId="0452FD67" w14:textId="1FD9249E" w:rsidR="003C6E1F" w:rsidRDefault="003C6E1F">
          <w:pPr>
            <w:pStyle w:val="Heading1"/>
          </w:pPr>
          <w:r>
            <w:t>References</w:t>
          </w:r>
        </w:p>
        <w:p w14:paraId="66C7B368" w14:textId="6431D4A0" w:rsidR="00712E23" w:rsidRDefault="00712E23" w:rsidP="003C6E1F">
          <w:pPr>
            <w:pStyle w:val="ListParagraph"/>
            <w:numPr>
              <w:ilvl w:val="0"/>
              <w:numId w:val="12"/>
            </w:numPr>
          </w:pPr>
          <w:r>
            <w:t xml:space="preserve">ACAS (2021), </w:t>
          </w:r>
          <w:r w:rsidRPr="00712E23">
            <w:rPr>
              <w:i/>
              <w:iCs/>
            </w:rPr>
            <w:t>TUPE: employee rights</w:t>
          </w:r>
          <w:r>
            <w:t>. Available at:</w:t>
          </w:r>
          <w:r w:rsidRPr="00712E23">
            <w:t xml:space="preserve"> </w:t>
          </w:r>
          <w:hyperlink r:id="rId16" w:history="1">
            <w:r w:rsidR="00775AC0" w:rsidRPr="00E82AA1">
              <w:rPr>
                <w:rStyle w:val="Hyperlink"/>
              </w:rPr>
              <w:t>https://www.acas.org.uk/employee-rights-during-a-tupe-transfer/your-redundancy-rights-under- tupe#:~:text=After%20you%20have%20transferred%2C%20your%20new%20employer%20can,workforce%20for%20economic%2C%20technical%20or%20organisational%20%28ETO%29%20reasons</w:t>
            </w:r>
          </w:hyperlink>
          <w:r>
            <w:t xml:space="preserve"> (Accessed June 2024). </w:t>
          </w:r>
        </w:p>
        <w:p w14:paraId="2147AEB0" w14:textId="60E9073E" w:rsidR="00C753FC" w:rsidRDefault="00C753FC" w:rsidP="003C6E1F">
          <w:pPr>
            <w:pStyle w:val="ListParagraph"/>
            <w:numPr>
              <w:ilvl w:val="0"/>
              <w:numId w:val="12"/>
            </w:numPr>
          </w:pPr>
          <w:r>
            <w:t>ACA</w:t>
          </w:r>
          <w:r w:rsidR="00712E23">
            <w:t>S</w:t>
          </w:r>
          <w:r>
            <w:t xml:space="preserve"> (2021), </w:t>
          </w:r>
          <w:r w:rsidRPr="00C753FC">
            <w:rPr>
              <w:i/>
              <w:iCs/>
            </w:rPr>
            <w:t>TUPE: handling a transfer</w:t>
          </w:r>
          <w:r>
            <w:rPr>
              <w:i/>
              <w:iCs/>
            </w:rPr>
            <w:t>.</w:t>
          </w:r>
          <w:r>
            <w:t xml:space="preserve"> Available at: </w:t>
          </w:r>
          <w:hyperlink r:id="rId17" w:history="1">
            <w:r w:rsidRPr="00020074">
              <w:rPr>
                <w:rStyle w:val="Hyperlink"/>
              </w:rPr>
              <w:t>https://www.acas.org.uk/handling-a-tupe-transfer-step-by-step</w:t>
            </w:r>
          </w:hyperlink>
          <w:r>
            <w:t xml:space="preserve"> (Accessed May 2024). </w:t>
          </w:r>
        </w:p>
        <w:sdt>
          <w:sdtPr>
            <w:id w:val="-573587230"/>
            <w:bibliography/>
          </w:sdtPr>
          <w:sdtEndPr>
            <w:rPr>
              <w:i/>
              <w:iCs/>
            </w:rPr>
          </w:sdtEndPr>
          <w:sdtContent>
            <w:p w14:paraId="65B5F8C5" w14:textId="42D5DB37" w:rsidR="00F1475F" w:rsidRDefault="00F1475F" w:rsidP="003C6E1F">
              <w:pPr>
                <w:pStyle w:val="ListParagraph"/>
                <w:numPr>
                  <w:ilvl w:val="0"/>
                  <w:numId w:val="12"/>
                </w:numPr>
              </w:pPr>
              <w:r>
                <w:t xml:space="preserve">ACAS (2022), </w:t>
              </w:r>
              <w:r w:rsidRPr="00F1475F">
                <w:rPr>
                  <w:i/>
                  <w:iCs/>
                </w:rPr>
                <w:t>Early conciliation</w:t>
              </w:r>
              <w:r>
                <w:t>. Available at:</w:t>
              </w:r>
              <w:r w:rsidR="007111E6">
                <w:t xml:space="preserve"> </w:t>
              </w:r>
              <w:hyperlink r:id="rId18" w:history="1">
                <w:r w:rsidR="007111E6" w:rsidRPr="00842FE7">
                  <w:rPr>
                    <w:rStyle w:val="Hyperlink"/>
                  </w:rPr>
                  <w:t>https://www.acas.org.uk/early-conciliation</w:t>
                </w:r>
              </w:hyperlink>
              <w:r w:rsidR="007111E6">
                <w:t xml:space="preserve"> (Accessed May 2024).</w:t>
              </w:r>
            </w:p>
            <w:p w14:paraId="3617123D" w14:textId="48079398" w:rsidR="008F72AA" w:rsidRDefault="008F72AA" w:rsidP="003C6E1F">
              <w:pPr>
                <w:pStyle w:val="ListParagraph"/>
                <w:numPr>
                  <w:ilvl w:val="0"/>
                  <w:numId w:val="12"/>
                </w:numPr>
              </w:pPr>
              <w:r>
                <w:t>ACAS (2022)</w:t>
              </w:r>
              <w:r w:rsidR="001F5D8A">
                <w:t xml:space="preserve">, </w:t>
              </w:r>
              <w:r w:rsidR="001F5D8A" w:rsidRPr="001F5D8A">
                <w:rPr>
                  <w:i/>
                  <w:iCs/>
                </w:rPr>
                <w:t>Making a claim to an employment tribunal</w:t>
              </w:r>
              <w:r w:rsidR="001F5D8A">
                <w:rPr>
                  <w:i/>
                  <w:iCs/>
                </w:rPr>
                <w:t xml:space="preserve">. </w:t>
              </w:r>
              <w:r w:rsidR="001F5D8A" w:rsidRPr="008B5A1E">
                <w:t xml:space="preserve">Available </w:t>
              </w:r>
              <w:r w:rsidR="001F5D8A" w:rsidRPr="001F5D8A">
                <w:t>at:</w:t>
              </w:r>
              <w:r w:rsidR="001F5D8A">
                <w:rPr>
                  <w:i/>
                  <w:iCs/>
                </w:rPr>
                <w:t xml:space="preserve"> </w:t>
              </w:r>
              <w:hyperlink r:id="rId19" w:history="1">
                <w:r w:rsidR="008B5A1E" w:rsidRPr="004676CD">
                  <w:rPr>
                    <w:rStyle w:val="Hyperlink"/>
                    <w:i/>
                    <w:iCs/>
                  </w:rPr>
                  <w:t>https://www.acas.org.uk/making-a-claim-to-an-employment-tribunal</w:t>
                </w:r>
              </w:hyperlink>
              <w:r w:rsidR="008B5A1E">
                <w:rPr>
                  <w:i/>
                  <w:iCs/>
                </w:rPr>
                <w:t xml:space="preserve"> </w:t>
              </w:r>
              <w:r w:rsidR="008B5A1E" w:rsidRPr="008B5A1E">
                <w:t>(Accessed May 2024)</w:t>
              </w:r>
              <w:r w:rsidR="008B5A1E">
                <w:t>.</w:t>
              </w:r>
            </w:p>
            <w:p w14:paraId="66B6FB95" w14:textId="65A508B7" w:rsidR="002238CD" w:rsidRDefault="002238CD" w:rsidP="003C6E1F">
              <w:pPr>
                <w:pStyle w:val="ListParagraph"/>
                <w:numPr>
                  <w:ilvl w:val="0"/>
                  <w:numId w:val="12"/>
                </w:numPr>
              </w:pPr>
              <w:r>
                <w:t xml:space="preserve">ACAS (2023), </w:t>
              </w:r>
              <w:r w:rsidRPr="002238CD">
                <w:rPr>
                  <w:i/>
                  <w:iCs/>
                </w:rPr>
                <w:t>Rest and breaks at work</w:t>
              </w:r>
              <w:r>
                <w:t>. Available at:</w:t>
              </w:r>
              <w:r w:rsidRPr="002238CD">
                <w:t xml:space="preserve"> </w:t>
              </w:r>
              <w:hyperlink r:id="rId20" w:history="1">
                <w:r w:rsidRPr="006C7DDC">
                  <w:rPr>
                    <w:rStyle w:val="Hyperlink"/>
                  </w:rPr>
                  <w:t>https://www.acas.org.uk/rest-breaks</w:t>
                </w:r>
              </w:hyperlink>
              <w:r>
                <w:t xml:space="preserve"> (Accessed June 2024).  </w:t>
              </w:r>
            </w:p>
            <w:p w14:paraId="056E11E9" w14:textId="20553D6C" w:rsidR="00E03C12" w:rsidRDefault="00E03C12" w:rsidP="003C6E1F">
              <w:pPr>
                <w:pStyle w:val="ListParagraph"/>
                <w:numPr>
                  <w:ilvl w:val="0"/>
                  <w:numId w:val="12"/>
                </w:numPr>
              </w:pPr>
              <w:r>
                <w:t xml:space="preserve">ACAS (2024), </w:t>
              </w:r>
              <w:r w:rsidRPr="00E03C12">
                <w:rPr>
                  <w:i/>
                  <w:iCs/>
                </w:rPr>
                <w:t>Code of Practice on requests for flexible working</w:t>
              </w:r>
              <w:r>
                <w:t xml:space="preserve">. Available at:  </w:t>
              </w:r>
              <w:hyperlink r:id="rId21" w:history="1">
                <w:r w:rsidRPr="00E82AA1">
                  <w:rPr>
                    <w:rStyle w:val="Hyperlink"/>
                  </w:rPr>
                  <w:t>https://www.acas.org.uk/acas-code-of-practice-on-flexible-working-requests/html</w:t>
                </w:r>
              </w:hyperlink>
              <w:r>
                <w:t xml:space="preserve"> (Accessed June 2024). </w:t>
              </w:r>
            </w:p>
            <w:p w14:paraId="519A23BC" w14:textId="2B15FBEA" w:rsidR="0037045D" w:rsidRDefault="0037045D" w:rsidP="003C6E1F">
              <w:pPr>
                <w:pStyle w:val="ListParagraph"/>
                <w:numPr>
                  <w:ilvl w:val="0"/>
                  <w:numId w:val="12"/>
                </w:numPr>
              </w:pPr>
              <w:r>
                <w:t xml:space="preserve">ACAS (2024), </w:t>
              </w:r>
              <w:r w:rsidRPr="0037045D">
                <w:rPr>
                  <w:i/>
                  <w:iCs/>
                </w:rPr>
                <w:t>Equal pay and the law.</w:t>
              </w:r>
              <w:r>
                <w:t xml:space="preserve"> Available at: </w:t>
              </w:r>
              <w:hyperlink r:id="rId22" w:history="1">
                <w:r w:rsidRPr="00B5032E">
                  <w:rPr>
                    <w:rStyle w:val="Hyperlink"/>
                  </w:rPr>
                  <w:t>https://www.acas.org.uk/equal-pay/equal-pay-law</w:t>
                </w:r>
              </w:hyperlink>
              <w:r>
                <w:t xml:space="preserve"> (Accessed (May 2024). </w:t>
              </w:r>
            </w:p>
            <w:p w14:paraId="1B46868B" w14:textId="704E7B02" w:rsidR="00CC5AF0" w:rsidRDefault="00CC5AF0" w:rsidP="003C6E1F">
              <w:pPr>
                <w:pStyle w:val="ListParagraph"/>
                <w:numPr>
                  <w:ilvl w:val="0"/>
                  <w:numId w:val="12"/>
                </w:numPr>
              </w:pPr>
              <w:r>
                <w:t xml:space="preserve">ACAS (2024), </w:t>
              </w:r>
              <w:r w:rsidR="00EF6086" w:rsidRPr="00EF6086">
                <w:rPr>
                  <w:i/>
                  <w:iCs/>
                </w:rPr>
                <w:t>Managing staff redundancies</w:t>
              </w:r>
              <w:r w:rsidR="00EF6086">
                <w:t xml:space="preserve">. Available at: </w:t>
              </w:r>
              <w:hyperlink r:id="rId23" w:history="1">
                <w:r w:rsidR="00EF6086" w:rsidRPr="00B5032E">
                  <w:rPr>
                    <w:rStyle w:val="Hyperlink"/>
                  </w:rPr>
                  <w:t>https://www.acas.org.uk/manage-staff-redundancies/redundancy-consultations</w:t>
                </w:r>
              </w:hyperlink>
              <w:r w:rsidR="00EF6086">
                <w:t xml:space="preserve"> </w:t>
              </w:r>
              <w:r w:rsidR="00A63B83">
                <w:t xml:space="preserve">(Accessed May 2024). </w:t>
              </w:r>
            </w:p>
            <w:p w14:paraId="14E5AB26" w14:textId="3B06E71D" w:rsidR="006C0480" w:rsidRDefault="006C0480" w:rsidP="003C6E1F">
              <w:pPr>
                <w:pStyle w:val="ListParagraph"/>
                <w:numPr>
                  <w:ilvl w:val="0"/>
                  <w:numId w:val="12"/>
                </w:numPr>
              </w:pPr>
              <w:r>
                <w:t xml:space="preserve">ACAS (2024), </w:t>
              </w:r>
              <w:r w:rsidRPr="00F40B3D">
                <w:rPr>
                  <w:i/>
                  <w:iCs/>
                </w:rPr>
                <w:t xml:space="preserve">Managing staff </w:t>
              </w:r>
              <w:r w:rsidR="00F40B3D" w:rsidRPr="00F40B3D">
                <w:rPr>
                  <w:i/>
                  <w:iCs/>
                </w:rPr>
                <w:t>redundancies</w:t>
              </w:r>
              <w:r>
                <w:t xml:space="preserve">. </w:t>
              </w:r>
              <w:r w:rsidR="00F40B3D">
                <w:t>Available</w:t>
              </w:r>
              <w:r>
                <w:t xml:space="preserve"> at:</w:t>
              </w:r>
              <w:r w:rsidR="00F40B3D" w:rsidRPr="00F40B3D">
                <w:t xml:space="preserve"> </w:t>
              </w:r>
              <w:hyperlink r:id="rId24" w:anchor=":~:text=You%20must%20try%20and%20move%20employees%20selected%20for,employees%20to%20see%20if%20they%20agree%20they%27re%20suitable" w:history="1">
                <w:r w:rsidR="00F40B3D" w:rsidRPr="00B5032E">
                  <w:rPr>
                    <w:rStyle w:val="Hyperlink"/>
                  </w:rPr>
                  <w:t>https://www.acas.org.uk/manage-staff-redundancies/offer-alternative-employment#:~:text=You%20must%20try%20and%20move%20employees%20selected%20for,employees%20to%20see%20if%20they%20agree%20they%27re%20suitable</w:t>
                </w:r>
              </w:hyperlink>
              <w:r w:rsidR="00F40B3D" w:rsidRPr="00F40B3D">
                <w:t>.</w:t>
              </w:r>
              <w:r w:rsidR="00F40B3D">
                <w:t xml:space="preserve"> (Accessed May 2024). </w:t>
              </w:r>
            </w:p>
            <w:p w14:paraId="2DB46E05" w14:textId="2514F91E" w:rsidR="00880683" w:rsidRDefault="00880683" w:rsidP="003C6E1F">
              <w:pPr>
                <w:pStyle w:val="ListParagraph"/>
                <w:numPr>
                  <w:ilvl w:val="0"/>
                  <w:numId w:val="12"/>
                </w:numPr>
              </w:pPr>
              <w:r>
                <w:t xml:space="preserve">ACAS, 2024), </w:t>
              </w:r>
              <w:r w:rsidRPr="00880683">
                <w:rPr>
                  <w:i/>
                  <w:iCs/>
                </w:rPr>
                <w:t>Maternity leave and pay</w:t>
              </w:r>
              <w:r>
                <w:rPr>
                  <w:i/>
                  <w:iCs/>
                </w:rPr>
                <w:t xml:space="preserve">. </w:t>
              </w:r>
              <w:r>
                <w:t xml:space="preserve">Available at: </w:t>
              </w:r>
              <w:hyperlink r:id="rId25" w:history="1">
                <w:r w:rsidRPr="00E82AA1">
                  <w:rPr>
                    <w:rStyle w:val="Hyperlink"/>
                  </w:rPr>
                  <w:t>https://www.acas.org.uk/your-maternity-leave-pay-and-other-rights/taking-maternity-leave</w:t>
                </w:r>
              </w:hyperlink>
              <w:r>
                <w:t xml:space="preserve"> (Accessed June 2024). </w:t>
              </w:r>
            </w:p>
            <w:p w14:paraId="747509B8" w14:textId="20F957A0" w:rsidR="00BA648F" w:rsidRPr="004E6F15" w:rsidRDefault="00BA648F" w:rsidP="003C6E1F">
              <w:pPr>
                <w:pStyle w:val="ListParagraph"/>
                <w:numPr>
                  <w:ilvl w:val="0"/>
                  <w:numId w:val="12"/>
                </w:numPr>
                <w:rPr>
                  <w:i/>
                  <w:iCs/>
                </w:rPr>
              </w:pPr>
              <w:r>
                <w:t xml:space="preserve">ACAS (2024), </w:t>
              </w:r>
              <w:r w:rsidRPr="00BA648F">
                <w:rPr>
                  <w:i/>
                  <w:iCs/>
                </w:rPr>
                <w:t>National Minimum Wage</w:t>
              </w:r>
              <w:r>
                <w:rPr>
                  <w:i/>
                  <w:iCs/>
                </w:rPr>
                <w:t>.</w:t>
              </w:r>
              <w:r>
                <w:t xml:space="preserve"> Available at: </w:t>
              </w:r>
              <w:hyperlink r:id="rId26" w:history="1">
                <w:r w:rsidRPr="006C7DDC">
                  <w:rPr>
                    <w:rStyle w:val="Hyperlink"/>
                  </w:rPr>
                  <w:t>https://www.acas.org.uk/national-minimum-wage-entitlement/if-an-employer-does-not-pay-minimum-wage</w:t>
                </w:r>
              </w:hyperlink>
              <w:r>
                <w:t xml:space="preserve"> (Accessed June 2024). </w:t>
              </w:r>
            </w:p>
            <w:p w14:paraId="3D339192" w14:textId="6569679C" w:rsidR="004E6F15" w:rsidRPr="00E41ADB" w:rsidRDefault="004E6F15" w:rsidP="003C6E1F">
              <w:pPr>
                <w:pStyle w:val="ListParagraph"/>
                <w:numPr>
                  <w:ilvl w:val="0"/>
                  <w:numId w:val="12"/>
                </w:numPr>
                <w:rPr>
                  <w:i/>
                  <w:iCs/>
                </w:rPr>
              </w:pPr>
              <w:r>
                <w:t xml:space="preserve">ACAS (2024), </w:t>
              </w:r>
              <w:r w:rsidRPr="004E6F15">
                <w:rPr>
                  <w:i/>
                  <w:iCs/>
                </w:rPr>
                <w:t>Paternity leave and pay</w:t>
              </w:r>
              <w:r>
                <w:rPr>
                  <w:i/>
                  <w:iCs/>
                </w:rPr>
                <w:t xml:space="preserve">. </w:t>
              </w:r>
              <w:r>
                <w:t xml:space="preserve">Available at: </w:t>
              </w:r>
              <w:hyperlink r:id="rId27" w:history="1">
                <w:r w:rsidRPr="00E82AA1">
                  <w:rPr>
                    <w:rStyle w:val="Hyperlink"/>
                  </w:rPr>
                  <w:t>https://www.acas.org.uk/paternity-rights-leave-and-pay/paternity-pay</w:t>
                </w:r>
              </w:hyperlink>
              <w:r>
                <w:t xml:space="preserve"> (Accessed June 2024). </w:t>
              </w:r>
            </w:p>
            <w:p w14:paraId="33F7493A" w14:textId="72CC7379" w:rsidR="00E41ADB" w:rsidRPr="00E41ADB" w:rsidRDefault="00E41ADB" w:rsidP="003C6E1F">
              <w:pPr>
                <w:pStyle w:val="ListParagraph"/>
                <w:numPr>
                  <w:ilvl w:val="0"/>
                  <w:numId w:val="12"/>
                </w:numPr>
              </w:pPr>
              <w:r>
                <w:t xml:space="preserve">ACAS (2024), </w:t>
              </w:r>
              <w:r w:rsidRPr="00E41ADB">
                <w:rPr>
                  <w:i/>
                  <w:iCs/>
                </w:rPr>
                <w:t>Statutory flexible working requests</w:t>
              </w:r>
              <w:r>
                <w:rPr>
                  <w:i/>
                  <w:iCs/>
                </w:rPr>
                <w:t xml:space="preserve">. </w:t>
              </w:r>
              <w:r w:rsidRPr="00E41ADB">
                <w:t>Available at:</w:t>
              </w:r>
              <w:r>
                <w:rPr>
                  <w:i/>
                  <w:iCs/>
                </w:rPr>
                <w:t xml:space="preserve"> </w:t>
              </w:r>
              <w:hyperlink r:id="rId28" w:history="1">
                <w:r w:rsidRPr="00E82AA1">
                  <w:rPr>
                    <w:rStyle w:val="Hyperlink"/>
                  </w:rPr>
                  <w:t>https://www.acas.org.uk/statutory-flexible-working-requests/making-a-request</w:t>
                </w:r>
              </w:hyperlink>
              <w:r>
                <w:t xml:space="preserve"> (Accessed June 2024). </w:t>
              </w:r>
            </w:p>
            <w:p w14:paraId="15D16586" w14:textId="4B66AFAE" w:rsidR="00AC00C3" w:rsidRDefault="00644A8A" w:rsidP="003C6E1F">
              <w:pPr>
                <w:pStyle w:val="ListParagraph"/>
                <w:numPr>
                  <w:ilvl w:val="0"/>
                  <w:numId w:val="12"/>
                </w:numPr>
              </w:pPr>
              <w:r w:rsidRPr="00644A8A">
                <w:t>Cadman v Health and Safety Executive C-17/05 (Advocate General's Opinion); [2006] IRLR 969</w:t>
              </w:r>
            </w:p>
            <w:p w14:paraId="6194284A" w14:textId="218F698F" w:rsidR="009F1776" w:rsidRDefault="009F1776" w:rsidP="003C6E1F">
              <w:pPr>
                <w:pStyle w:val="ListParagraph"/>
                <w:numPr>
                  <w:ilvl w:val="0"/>
                  <w:numId w:val="12"/>
                </w:numPr>
              </w:pPr>
              <w:r>
                <w:t xml:space="preserve">Carole Louise Webb v EMO Air Cargo (UK) Ltd., Case C-32/93 [1994] QB 718 </w:t>
              </w:r>
            </w:p>
            <w:p w14:paraId="5E886354" w14:textId="0F704859" w:rsidR="00A268A6" w:rsidRDefault="00A268A6" w:rsidP="003C6E1F">
              <w:pPr>
                <w:pStyle w:val="ListParagraph"/>
                <w:numPr>
                  <w:ilvl w:val="0"/>
                  <w:numId w:val="12"/>
                </w:numPr>
              </w:pPr>
              <w:r>
                <w:t xml:space="preserve">CIPD (2023), </w:t>
              </w:r>
              <w:r w:rsidR="00910CCA" w:rsidRPr="00910CCA">
                <w:rPr>
                  <w:i/>
                  <w:iCs/>
                </w:rPr>
                <w:t>Employment law in the UK: the court system</w:t>
              </w:r>
              <w:r w:rsidR="00910CCA">
                <w:rPr>
                  <w:i/>
                  <w:iCs/>
                </w:rPr>
                <w:t xml:space="preserve">. Available at: </w:t>
              </w:r>
              <w:hyperlink r:id="rId29" w:anchor="employment-tribunals" w:history="1">
                <w:r w:rsidR="002A5662" w:rsidRPr="00842FE7">
                  <w:rPr>
                    <w:rStyle w:val="Hyperlink"/>
                    <w:i/>
                    <w:iCs/>
                  </w:rPr>
                  <w:t>https://www.cipd.org/uk/knowledge/factsheets/uk-court-system-factsheet/#employment-tribunals</w:t>
                </w:r>
              </w:hyperlink>
              <w:r w:rsidR="002A5662">
                <w:rPr>
                  <w:i/>
                  <w:iCs/>
                </w:rPr>
                <w:t xml:space="preserve"> </w:t>
              </w:r>
              <w:r w:rsidR="005C16D8" w:rsidRPr="005C16D8">
                <w:t>(Accessed May 2024).</w:t>
              </w:r>
            </w:p>
            <w:p w14:paraId="3540FFDF" w14:textId="6A3CB8E0" w:rsidR="006D6C2A" w:rsidRPr="006D6C2A" w:rsidRDefault="006D6C2A" w:rsidP="003C6E1F">
              <w:pPr>
                <w:pStyle w:val="ListParagraph"/>
                <w:numPr>
                  <w:ilvl w:val="0"/>
                  <w:numId w:val="12"/>
                </w:numPr>
                <w:rPr>
                  <w:i/>
                  <w:iCs/>
                </w:rPr>
              </w:pPr>
              <w:r>
                <w:t xml:space="preserve">CIPD (2024), </w:t>
              </w:r>
              <w:r w:rsidRPr="006D6C2A">
                <w:rPr>
                  <w:i/>
                  <w:iCs/>
                </w:rPr>
                <w:t>Maternity, paternity and adoption rights</w:t>
              </w:r>
              <w:r>
                <w:rPr>
                  <w:i/>
                  <w:iCs/>
                </w:rPr>
                <w:t>.</w:t>
              </w:r>
              <w:r>
                <w:t xml:space="preserve"> Available at: </w:t>
              </w:r>
              <w:hyperlink r:id="rId30" w:history="1">
                <w:r w:rsidRPr="00E82AA1">
                  <w:rPr>
                    <w:rStyle w:val="Hyperlink"/>
                  </w:rPr>
                  <w:t>https://www.cipd.org/uk/knowledge/factsheets/maternity-paternity-rights-factsheet/</w:t>
                </w:r>
              </w:hyperlink>
              <w:r>
                <w:t xml:space="preserve">  (Accessed June 2024). </w:t>
              </w:r>
            </w:p>
            <w:p w14:paraId="13314BC1" w14:textId="61CE104C" w:rsidR="00775AC0" w:rsidRDefault="00775AC0" w:rsidP="003C6E1F">
              <w:pPr>
                <w:pStyle w:val="ListParagraph"/>
                <w:numPr>
                  <w:ilvl w:val="0"/>
                  <w:numId w:val="12"/>
                </w:numPr>
              </w:pPr>
              <w:r>
                <w:t xml:space="preserve">CIPD (2024), </w:t>
              </w:r>
              <w:r w:rsidRPr="00775AC0">
                <w:rPr>
                  <w:i/>
                  <w:iCs/>
                </w:rPr>
                <w:t>Responding to a formal flexible working request</w:t>
              </w:r>
              <w:r>
                <w:t xml:space="preserve">. Available at: </w:t>
              </w:r>
              <w:hyperlink r:id="rId31" w:history="1">
                <w:r w:rsidRPr="00E82AA1">
                  <w:rPr>
                    <w:rStyle w:val="Hyperlink"/>
                  </w:rPr>
                  <w:t>https://www.cipd.org/globalassets/media/knowledge/knowledge-hub/tools/2024-pdfs/8411-respond-to-flexible-working-request-flowchart-feb24.pdf</w:t>
                </w:r>
              </w:hyperlink>
              <w:r>
                <w:t xml:space="preserve"> (Accessed June 2024). </w:t>
              </w:r>
            </w:p>
            <w:p w14:paraId="3392F7ED" w14:textId="5FF69EA7" w:rsidR="00E459E3" w:rsidRDefault="00A96EE4" w:rsidP="003C6E1F">
              <w:pPr>
                <w:pStyle w:val="ListParagraph"/>
                <w:numPr>
                  <w:ilvl w:val="0"/>
                  <w:numId w:val="12"/>
                </w:numPr>
              </w:pPr>
              <w:r>
                <w:lastRenderedPageBreak/>
                <w:t>Citizen’s</w:t>
              </w:r>
              <w:r w:rsidR="00E459E3">
                <w:t xml:space="preserve"> advice (2024), </w:t>
              </w:r>
              <w:r w:rsidR="00E459E3" w:rsidRPr="004805FA">
                <w:rPr>
                  <w:i/>
                  <w:iCs/>
                </w:rPr>
                <w:t>Justifying discrimination</w:t>
              </w:r>
              <w:r w:rsidR="004805FA">
                <w:t xml:space="preserve">. Available at: </w:t>
              </w:r>
              <w:r w:rsidR="00E459E3">
                <w:t xml:space="preserve"> </w:t>
              </w:r>
              <w:hyperlink r:id="rId32" w:history="1">
                <w:r w:rsidR="004805FA" w:rsidRPr="00B5032E">
                  <w:rPr>
                    <w:rStyle w:val="Hyperlink"/>
                  </w:rPr>
                  <w:t>https://www.citizensadvice.org.uk/law-and-courts/discrimination/check-what-type-of-discrimination-youve-experienced/justifying-discrimination/</w:t>
                </w:r>
              </w:hyperlink>
              <w:r w:rsidR="004805FA">
                <w:t xml:space="preserve"> (Accessed May 2024).</w:t>
              </w:r>
            </w:p>
            <w:p w14:paraId="53AB3DB3" w14:textId="56296540" w:rsidR="008A4A43" w:rsidRDefault="008A4A43" w:rsidP="003C6E1F">
              <w:pPr>
                <w:pStyle w:val="ListParagraph"/>
                <w:numPr>
                  <w:ilvl w:val="0"/>
                  <w:numId w:val="12"/>
                </w:numPr>
              </w:pPr>
              <w:r w:rsidRPr="008A4A43">
                <w:t>Commotion Ltd v Rutty (2006)</w:t>
              </w:r>
              <w:r>
                <w:t xml:space="preserve"> ICR 290. Available at: </w:t>
              </w:r>
              <w:hyperlink r:id="rId33" w:history="1">
                <w:r w:rsidRPr="00E82AA1">
                  <w:rPr>
                    <w:rStyle w:val="Hyperlink"/>
                  </w:rPr>
                  <w:t>https://uk.practicallaw.thomsonreuters.com/0-376-0200?contextData=(sc.Default)&amp;transitionType=Default&amp;firstPage=true</w:t>
                </w:r>
              </w:hyperlink>
              <w:r>
                <w:t xml:space="preserve"> (Accessed June 2024). </w:t>
              </w:r>
            </w:p>
            <w:p w14:paraId="7E8CBA8B" w14:textId="5F5B7BDA" w:rsidR="009D6FE6" w:rsidRDefault="009D6FE6" w:rsidP="003C6E1F">
              <w:pPr>
                <w:pStyle w:val="ListParagraph"/>
                <w:numPr>
                  <w:ilvl w:val="0"/>
                  <w:numId w:val="12"/>
                </w:numPr>
              </w:pPr>
              <w:r>
                <w:t>Cunningham v BMS Sales Ltd (2007)</w:t>
              </w:r>
              <w:r w:rsidR="00872E03">
                <w:t xml:space="preserve"> FEB/EE/2007/017</w:t>
              </w:r>
            </w:p>
            <w:p w14:paraId="33908571" w14:textId="19A58930" w:rsidR="00990F53" w:rsidRDefault="003C6E1F" w:rsidP="003C6E1F">
              <w:pPr>
                <w:pStyle w:val="ListParagraph"/>
                <w:numPr>
                  <w:ilvl w:val="0"/>
                  <w:numId w:val="12"/>
                </w:numPr>
              </w:pPr>
              <w:r>
                <w:t xml:space="preserve">Daniels, K. (2022). </w:t>
              </w:r>
              <w:r w:rsidRPr="003C6E1F">
                <w:rPr>
                  <w:i/>
                  <w:iCs/>
                </w:rPr>
                <w:t>Introduction to Employment Law</w:t>
              </w:r>
              <w:r>
                <w:t xml:space="preserve">: </w:t>
              </w:r>
              <w:r w:rsidRPr="003C6E1F">
                <w:rPr>
                  <w:i/>
                  <w:iCs/>
                </w:rPr>
                <w:t>Fundamentals for HR and Business Students</w:t>
              </w:r>
              <w:r>
                <w:t xml:space="preserve">. 6th </w:t>
              </w:r>
              <w:proofErr w:type="spellStart"/>
              <w:r>
                <w:t>edn</w:t>
              </w:r>
              <w:proofErr w:type="spellEnd"/>
              <w:r>
                <w:t xml:space="preserve">. London: Kogan Page, pp. 1-13 </w:t>
              </w:r>
            </w:p>
            <w:p w14:paraId="206A005B" w14:textId="6F4E7AEE" w:rsidR="002249F9" w:rsidRDefault="002249F9" w:rsidP="002249F9">
              <w:pPr>
                <w:pStyle w:val="ListParagraph"/>
                <w:numPr>
                  <w:ilvl w:val="0"/>
                  <w:numId w:val="12"/>
                </w:numPr>
              </w:pPr>
              <w:r w:rsidRPr="002249F9">
                <w:t xml:space="preserve">Daniels, K. (2022). Introduction to Employment Law: Fundamentals for HR and Business Students. 6th </w:t>
              </w:r>
              <w:proofErr w:type="spellStart"/>
              <w:r w:rsidRPr="002249F9">
                <w:t>edn</w:t>
              </w:r>
              <w:proofErr w:type="spellEnd"/>
              <w:r w:rsidRPr="002249F9">
                <w:t xml:space="preserve">. London: Kogan Page, </w:t>
              </w:r>
              <w:r>
                <w:t>P</w:t>
              </w:r>
              <w:r w:rsidR="00581B33">
                <w:t>165</w:t>
              </w:r>
              <w:r w:rsidRPr="002249F9">
                <w:t xml:space="preserve"> </w:t>
              </w:r>
            </w:p>
            <w:p w14:paraId="7877D82A" w14:textId="663F8ECC" w:rsidR="00B136EE" w:rsidRDefault="00B136EE" w:rsidP="003C6E1F">
              <w:pPr>
                <w:pStyle w:val="ListParagraph"/>
                <w:numPr>
                  <w:ilvl w:val="0"/>
                  <w:numId w:val="12"/>
                </w:numPr>
              </w:pPr>
              <w:r w:rsidRPr="00B136EE">
                <w:t xml:space="preserve">Delaney v Staples </w:t>
              </w:r>
              <w:r>
                <w:t>(</w:t>
              </w:r>
              <w:r w:rsidRPr="00B136EE">
                <w:t>1992</w:t>
              </w:r>
              <w:r>
                <w:t>)</w:t>
              </w:r>
              <w:r w:rsidRPr="00B136EE">
                <w:t xml:space="preserve"> 1 AC 687</w:t>
              </w:r>
              <w:r>
                <w:t xml:space="preserve">. Available at: </w:t>
              </w:r>
              <w:hyperlink r:id="rId34" w:history="1">
                <w:r w:rsidRPr="006C7DDC">
                  <w:rPr>
                    <w:rStyle w:val="Hyperlink"/>
                  </w:rPr>
                  <w:t>https://publications.parliament.uk/pa/ld200809/ldjudgmt/jd090610/string-2.htm</w:t>
                </w:r>
              </w:hyperlink>
              <w:r>
                <w:t xml:space="preserve"> (Accessed June 2024). </w:t>
              </w:r>
            </w:p>
            <w:p w14:paraId="2860194A" w14:textId="1324A3D7" w:rsidR="00724D19" w:rsidRDefault="00724D19" w:rsidP="003C6E1F">
              <w:pPr>
                <w:pStyle w:val="ListParagraph"/>
                <w:numPr>
                  <w:ilvl w:val="0"/>
                  <w:numId w:val="12"/>
                </w:numPr>
              </w:pPr>
              <w:r>
                <w:t xml:space="preserve">Employment Act 2002 c. 22. Available at: </w:t>
              </w:r>
              <w:hyperlink r:id="rId35" w:history="1">
                <w:r w:rsidRPr="00E82AA1">
                  <w:rPr>
                    <w:rStyle w:val="Hyperlink"/>
                  </w:rPr>
                  <w:t>https://www.legislation.gov.uk/ukpga/2002/22/contents</w:t>
                </w:r>
              </w:hyperlink>
              <w:r>
                <w:t xml:space="preserve"> (Accessed June 2024). </w:t>
              </w:r>
            </w:p>
            <w:p w14:paraId="6609CC7E" w14:textId="4885665D" w:rsidR="0047504B" w:rsidRDefault="0047504B" w:rsidP="003C6E1F">
              <w:pPr>
                <w:pStyle w:val="ListParagraph"/>
                <w:numPr>
                  <w:ilvl w:val="0"/>
                  <w:numId w:val="12"/>
                </w:numPr>
              </w:pPr>
              <w:r w:rsidRPr="0047504B">
                <w:t>Employment Relations (Flexible Working) Act 2023</w:t>
              </w:r>
              <w:r>
                <w:t xml:space="preserve"> c. 33. Available at: </w:t>
              </w:r>
              <w:hyperlink r:id="rId36" w:history="1">
                <w:r w:rsidRPr="00E82AA1">
                  <w:rPr>
                    <w:rStyle w:val="Hyperlink"/>
                  </w:rPr>
                  <w:t>https://www.legislation.gov.uk/ukpga/2023/33/contents/enacted</w:t>
                </w:r>
              </w:hyperlink>
              <w:r>
                <w:t xml:space="preserve"> (Accessed June 2024). </w:t>
              </w:r>
            </w:p>
            <w:p w14:paraId="690F3ACA" w14:textId="60924263" w:rsidR="007C2CEF" w:rsidRDefault="007C2CEF" w:rsidP="003C6E1F">
              <w:pPr>
                <w:pStyle w:val="ListParagraph"/>
                <w:numPr>
                  <w:ilvl w:val="0"/>
                  <w:numId w:val="12"/>
                </w:numPr>
              </w:pPr>
              <w:r>
                <w:t xml:space="preserve">Employment </w:t>
              </w:r>
              <w:r w:rsidR="007859AD">
                <w:t xml:space="preserve">Rights </w:t>
              </w:r>
              <w:r>
                <w:t>Act (1996)</w:t>
              </w:r>
              <w:r w:rsidR="00A92039">
                <w:t xml:space="preserve"> c. 18. Available at: </w:t>
              </w:r>
              <w:hyperlink r:id="rId37" w:history="1">
                <w:r w:rsidR="007859AD" w:rsidRPr="006C7DDC">
                  <w:rPr>
                    <w:rStyle w:val="Hyperlink"/>
                  </w:rPr>
                  <w:t>https://www.legislation.gov.uk/ukpga/1996/18/contents</w:t>
                </w:r>
              </w:hyperlink>
              <w:r w:rsidR="001E4C43">
                <w:t xml:space="preserve"> (Accessed May 2024). </w:t>
              </w:r>
            </w:p>
            <w:p w14:paraId="60E1E201" w14:textId="701A3C9B" w:rsidR="007859AD" w:rsidRDefault="007859AD" w:rsidP="003C6E1F">
              <w:pPr>
                <w:pStyle w:val="ListParagraph"/>
                <w:numPr>
                  <w:ilvl w:val="0"/>
                  <w:numId w:val="12"/>
                </w:numPr>
              </w:pPr>
              <w:r>
                <w:t xml:space="preserve">Employment Rights Act (1996) c. 18. Part II. Available at: </w:t>
              </w:r>
              <w:hyperlink r:id="rId38" w:history="1">
                <w:r w:rsidRPr="006C7DDC">
                  <w:rPr>
                    <w:rStyle w:val="Hyperlink"/>
                  </w:rPr>
                  <w:t>https://publications.parliament.uk/pa/ld200809/ldjudgmt/jd090610/string-2.htm</w:t>
                </w:r>
              </w:hyperlink>
              <w:r>
                <w:t xml:space="preserve"> (Accessed June 2024). </w:t>
              </w:r>
            </w:p>
            <w:p w14:paraId="1564ECBF" w14:textId="2E936ED2" w:rsidR="00025A1B" w:rsidRDefault="00025A1B" w:rsidP="003C6E1F">
              <w:pPr>
                <w:pStyle w:val="ListParagraph"/>
                <w:numPr>
                  <w:ilvl w:val="0"/>
                  <w:numId w:val="12"/>
                </w:numPr>
              </w:pPr>
              <w:r>
                <w:t>Equality Act (2010)</w:t>
              </w:r>
              <w:r w:rsidR="005C0734">
                <w:t xml:space="preserve"> c.15</w:t>
              </w:r>
              <w:r w:rsidR="00DD04F9">
                <w:t xml:space="preserve">. Available at: </w:t>
              </w:r>
              <w:hyperlink r:id="rId39" w:history="1">
                <w:r w:rsidR="00DD04F9" w:rsidRPr="00842FE7">
                  <w:rPr>
                    <w:rStyle w:val="Hyperlink"/>
                  </w:rPr>
                  <w:t>https://www.legislation.gov.uk/ukpga/2010/15</w:t>
                </w:r>
              </w:hyperlink>
              <w:r w:rsidR="00DD04F9">
                <w:t xml:space="preserve"> (Accessed May 2024).</w:t>
              </w:r>
            </w:p>
            <w:p w14:paraId="3BFE6B28" w14:textId="77777777" w:rsidR="0008451F" w:rsidRDefault="00990F53" w:rsidP="003C6E1F">
              <w:pPr>
                <w:pStyle w:val="ListParagraph"/>
                <w:numPr>
                  <w:ilvl w:val="0"/>
                  <w:numId w:val="12"/>
                </w:numPr>
              </w:pPr>
              <w:r>
                <w:t xml:space="preserve">Gov.UK (2019), </w:t>
              </w:r>
              <w:r w:rsidR="002A49BF" w:rsidRPr="002A49BF">
                <w:rPr>
                  <w:i/>
                  <w:iCs/>
                </w:rPr>
                <w:t>Employment tribunals powers: their use and application</w:t>
              </w:r>
              <w:r w:rsidR="002A49BF">
                <w:rPr>
                  <w:i/>
                  <w:iCs/>
                </w:rPr>
                <w:t xml:space="preserve">. </w:t>
              </w:r>
              <w:r w:rsidR="002A49BF">
                <w:t xml:space="preserve">Available at: </w:t>
              </w:r>
              <w:hyperlink r:id="rId40" w:history="1">
                <w:r w:rsidR="002A49BF" w:rsidRPr="004676CD">
                  <w:rPr>
                    <w:rStyle w:val="Hyperlink"/>
                  </w:rPr>
                  <w:t>https://www.gov.uk/government/publications/employment-tribunals-powers-their-use-and-application</w:t>
                </w:r>
              </w:hyperlink>
              <w:r w:rsidR="002A49BF">
                <w:t xml:space="preserve"> (Accessed </w:t>
              </w:r>
              <w:r w:rsidR="006B75DF">
                <w:t xml:space="preserve">May 2024). </w:t>
              </w:r>
            </w:p>
            <w:p w14:paraId="02BB8113" w14:textId="5F435E08" w:rsidR="005717DA" w:rsidRDefault="005717DA" w:rsidP="003C6E1F">
              <w:pPr>
                <w:pStyle w:val="ListParagraph"/>
                <w:numPr>
                  <w:ilvl w:val="0"/>
                  <w:numId w:val="12"/>
                </w:numPr>
              </w:pPr>
              <w:r>
                <w:t>GOV.UK (2024)</w:t>
              </w:r>
              <w:r w:rsidR="00B14105">
                <w:t xml:space="preserve">, </w:t>
              </w:r>
              <w:r w:rsidR="00B14105" w:rsidRPr="00377EC9">
                <w:rPr>
                  <w:i/>
                  <w:iCs/>
                </w:rPr>
                <w:t>Calculate your redundancy pay</w:t>
              </w:r>
              <w:r w:rsidR="00B14105">
                <w:t xml:space="preserve">. Available at: </w:t>
              </w:r>
              <w:hyperlink r:id="rId41" w:history="1">
                <w:r w:rsidR="00B14105" w:rsidRPr="00B5032E">
                  <w:rPr>
                    <w:rStyle w:val="Hyperlink"/>
                  </w:rPr>
                  <w:t>https://www.gov.uk/calculate-your-redundancy-pay/y/2024-05-13/53/8.0/700.0</w:t>
                </w:r>
              </w:hyperlink>
              <w:r w:rsidR="00B14105">
                <w:t xml:space="preserve"> (Accessed May 2024). </w:t>
              </w:r>
            </w:p>
            <w:p w14:paraId="062885E5" w14:textId="31EA75D7" w:rsidR="001B0651" w:rsidRDefault="001B0651" w:rsidP="003C6E1F">
              <w:pPr>
                <w:pStyle w:val="ListParagraph"/>
                <w:numPr>
                  <w:ilvl w:val="0"/>
                  <w:numId w:val="12"/>
                </w:numPr>
              </w:pPr>
              <w:r>
                <w:t xml:space="preserve">GOV.UK (2024), </w:t>
              </w:r>
              <w:r w:rsidR="00451B86" w:rsidRPr="00377EC9">
                <w:rPr>
                  <w:i/>
                  <w:iCs/>
                </w:rPr>
                <w:t>Calculate</w:t>
              </w:r>
              <w:r w:rsidRPr="00377EC9">
                <w:rPr>
                  <w:i/>
                  <w:iCs/>
                </w:rPr>
                <w:t xml:space="preserve"> your </w:t>
              </w:r>
              <w:r w:rsidR="00451B86" w:rsidRPr="00377EC9">
                <w:rPr>
                  <w:i/>
                  <w:iCs/>
                </w:rPr>
                <w:t>redundancy</w:t>
              </w:r>
              <w:r w:rsidRPr="00377EC9">
                <w:rPr>
                  <w:i/>
                  <w:iCs/>
                </w:rPr>
                <w:t xml:space="preserve"> pay</w:t>
              </w:r>
              <w:r>
                <w:t xml:space="preserve">. </w:t>
              </w:r>
              <w:r w:rsidR="00451B86">
                <w:t>Available</w:t>
              </w:r>
              <w:r>
                <w:t xml:space="preserve"> at: </w:t>
              </w:r>
              <w:hyperlink r:id="rId42" w:history="1">
                <w:r w:rsidR="00451B86" w:rsidRPr="00B5032E">
                  <w:rPr>
                    <w:rStyle w:val="Hyperlink"/>
                  </w:rPr>
                  <w:t>https://www.gov.uk/calculate-your-redundancy-pay/y/2024-05-13/30/5.0/350.0</w:t>
                </w:r>
              </w:hyperlink>
              <w:r w:rsidR="00451B86">
                <w:t xml:space="preserve"> (Accessed May 2024). </w:t>
              </w:r>
            </w:p>
            <w:p w14:paraId="7289E384" w14:textId="333BA285" w:rsidR="00377EC9" w:rsidRDefault="00377EC9" w:rsidP="003C6E1F">
              <w:pPr>
                <w:pStyle w:val="ListParagraph"/>
                <w:numPr>
                  <w:ilvl w:val="0"/>
                  <w:numId w:val="12"/>
                </w:numPr>
              </w:pPr>
              <w:r>
                <w:t xml:space="preserve">GOV.UK (2024), </w:t>
              </w:r>
              <w:r w:rsidR="00E72019" w:rsidRPr="00E72019">
                <w:rPr>
                  <w:i/>
                  <w:iCs/>
                </w:rPr>
                <w:t>Calculate</w:t>
              </w:r>
              <w:r w:rsidRPr="00E72019">
                <w:rPr>
                  <w:i/>
                  <w:iCs/>
                </w:rPr>
                <w:t xml:space="preserve"> your </w:t>
              </w:r>
              <w:r w:rsidR="00E72019" w:rsidRPr="00E72019">
                <w:rPr>
                  <w:i/>
                  <w:iCs/>
                </w:rPr>
                <w:t>redundancy</w:t>
              </w:r>
              <w:r w:rsidRPr="00E72019">
                <w:rPr>
                  <w:i/>
                  <w:iCs/>
                </w:rPr>
                <w:t xml:space="preserve"> pay</w:t>
              </w:r>
              <w:r>
                <w:t xml:space="preserve">. </w:t>
              </w:r>
              <w:r w:rsidR="00E72019">
                <w:t>Available</w:t>
              </w:r>
              <w:r>
                <w:t xml:space="preserve"> at: </w:t>
              </w:r>
              <w:hyperlink r:id="rId43" w:history="1">
                <w:r w:rsidR="00E72019" w:rsidRPr="00B5032E">
                  <w:rPr>
                    <w:rStyle w:val="Hyperlink"/>
                  </w:rPr>
                  <w:t>https://www.gov.uk/calculate-your-redundancy-pay/y/2024-05-13/18/1.0</w:t>
                </w:r>
              </w:hyperlink>
              <w:r w:rsidR="00E72019">
                <w:t xml:space="preserve"> (Accessed May 2024). </w:t>
              </w:r>
            </w:p>
            <w:p w14:paraId="72A763BC" w14:textId="7649A8CC" w:rsidR="00E72019" w:rsidRDefault="00CB674F" w:rsidP="003C6E1F">
              <w:pPr>
                <w:pStyle w:val="ListParagraph"/>
                <w:numPr>
                  <w:ilvl w:val="0"/>
                  <w:numId w:val="12"/>
                </w:numPr>
              </w:pPr>
              <w:r w:rsidRPr="00CB674F">
                <w:t xml:space="preserve">GOV.UK (2024), </w:t>
              </w:r>
              <w:r w:rsidRPr="00CB674F">
                <w:rPr>
                  <w:i/>
                  <w:iCs/>
                </w:rPr>
                <w:t>Calculate your redundancy pay</w:t>
              </w:r>
              <w:r w:rsidRPr="00CB674F">
                <w:t>. Available at:</w:t>
              </w:r>
              <w:r w:rsidR="00C64755" w:rsidRPr="00C64755">
                <w:t xml:space="preserve"> </w:t>
              </w:r>
              <w:hyperlink r:id="rId44" w:history="1">
                <w:r w:rsidR="00C64755" w:rsidRPr="00B5032E">
                  <w:rPr>
                    <w:rStyle w:val="Hyperlink"/>
                  </w:rPr>
                  <w:t>https://www.gov.uk/calculate-your-redundancy-pay/y/2024-05-13/19/1.0</w:t>
                </w:r>
              </w:hyperlink>
              <w:r w:rsidR="00C64755">
                <w:t xml:space="preserve"> (Accessed May 2024). </w:t>
              </w:r>
            </w:p>
            <w:p w14:paraId="7B0884ED" w14:textId="335302DE" w:rsidR="00907529" w:rsidRDefault="00907529" w:rsidP="003C6E1F">
              <w:pPr>
                <w:pStyle w:val="ListParagraph"/>
                <w:numPr>
                  <w:ilvl w:val="0"/>
                  <w:numId w:val="12"/>
                </w:numPr>
              </w:pPr>
              <w:r>
                <w:t xml:space="preserve">GOV.UK (2024), </w:t>
              </w:r>
              <w:r w:rsidRPr="00907529">
                <w:rPr>
                  <w:i/>
                  <w:iCs/>
                </w:rPr>
                <w:t>Maternity pay and leave</w:t>
              </w:r>
              <w:r>
                <w:t xml:space="preserve">. Available at: </w:t>
              </w:r>
              <w:hyperlink r:id="rId45" w:history="1">
                <w:r w:rsidRPr="00E82AA1">
                  <w:rPr>
                    <w:rStyle w:val="Hyperlink"/>
                  </w:rPr>
                  <w:t>https://www.gov.uk/maternity-pay-leave/leave</w:t>
                </w:r>
              </w:hyperlink>
              <w:r>
                <w:t xml:space="preserve"> (Accessed June 2024). </w:t>
              </w:r>
            </w:p>
            <w:p w14:paraId="250511C6" w14:textId="6DB2AECD" w:rsidR="00CA38E6" w:rsidRDefault="00CA38E6" w:rsidP="003C6E1F">
              <w:pPr>
                <w:pStyle w:val="ListParagraph"/>
                <w:numPr>
                  <w:ilvl w:val="0"/>
                  <w:numId w:val="12"/>
                </w:numPr>
              </w:pPr>
              <w:r>
                <w:t>GOV.UK (2024)</w:t>
              </w:r>
              <w:r w:rsidR="00907529">
                <w:t>,</w:t>
              </w:r>
              <w:r>
                <w:t xml:space="preserve"> </w:t>
              </w:r>
              <w:r w:rsidRPr="00CA38E6">
                <w:rPr>
                  <w:i/>
                  <w:iCs/>
                </w:rPr>
                <w:t>Maximum weekly working hours</w:t>
              </w:r>
              <w:r>
                <w:t xml:space="preserve">. Available at: </w:t>
              </w:r>
              <w:hyperlink r:id="rId46" w:history="1">
                <w:r w:rsidRPr="006C7DDC">
                  <w:rPr>
                    <w:rStyle w:val="Hyperlink"/>
                  </w:rPr>
                  <w:t>https://www.gov.uk/maximum-weekly-working-hours</w:t>
                </w:r>
              </w:hyperlink>
              <w:r>
                <w:t xml:space="preserve"> (Accessed June 2024). </w:t>
              </w:r>
            </w:p>
            <w:p w14:paraId="70CD869A" w14:textId="454CEE52" w:rsidR="00751724" w:rsidRDefault="00751724" w:rsidP="003C6E1F">
              <w:pPr>
                <w:pStyle w:val="ListParagraph"/>
                <w:numPr>
                  <w:ilvl w:val="0"/>
                  <w:numId w:val="12"/>
                </w:numPr>
              </w:pPr>
              <w:r>
                <w:t xml:space="preserve">Hilton Foods Solutions Ltd v Andrew Wright (2024) EAT 28. Available at: </w:t>
              </w:r>
              <w:hyperlink r:id="rId47" w:history="1">
                <w:r w:rsidRPr="00E82AA1">
                  <w:rPr>
                    <w:rStyle w:val="Hyperlink"/>
                  </w:rPr>
                  <w:t>https://assets.publishing.service.gov.uk/media/65e99e263649a20011ed6402/Hilton_Foods_Solutions_Ltd_v_Andrew_Wright__2024__EAT_28.pdf</w:t>
                </w:r>
              </w:hyperlink>
              <w:r>
                <w:t xml:space="preserve"> (Accessed June 2024). </w:t>
              </w:r>
            </w:p>
            <w:p w14:paraId="1ABCB35E" w14:textId="01DC058C" w:rsidR="00831AB1" w:rsidRDefault="00831AB1" w:rsidP="003C6E1F">
              <w:pPr>
                <w:pStyle w:val="ListParagraph"/>
                <w:numPr>
                  <w:ilvl w:val="0"/>
                  <w:numId w:val="12"/>
                </w:numPr>
              </w:pPr>
              <w:r>
                <w:t xml:space="preserve">HSE (2024), </w:t>
              </w:r>
              <w:r w:rsidRPr="00831AB1">
                <w:rPr>
                  <w:i/>
                  <w:iCs/>
                </w:rPr>
                <w:t>Protecting pregnant workers and new mothers</w:t>
              </w:r>
              <w:r>
                <w:t xml:space="preserve">. Available at: </w:t>
              </w:r>
              <w:hyperlink r:id="rId48" w:history="1">
                <w:r w:rsidRPr="00E82AA1">
                  <w:rPr>
                    <w:rStyle w:val="Hyperlink"/>
                  </w:rPr>
                  <w:t>https://www.hse.gov.uk/mothers/employer/index.htm</w:t>
                </w:r>
              </w:hyperlink>
              <w:r>
                <w:t xml:space="preserve"> (Accessed June 2024). </w:t>
              </w:r>
            </w:p>
            <w:p w14:paraId="59AE3DBE" w14:textId="1B9E15F2" w:rsidR="00FC0A7C" w:rsidRDefault="00B30387" w:rsidP="003C6E1F">
              <w:pPr>
                <w:pStyle w:val="ListParagraph"/>
                <w:numPr>
                  <w:ilvl w:val="0"/>
                  <w:numId w:val="12"/>
                </w:numPr>
              </w:pPr>
              <w:r>
                <w:t xml:space="preserve">London.Gov.UK (2024), </w:t>
              </w:r>
              <w:r w:rsidRPr="000C1584">
                <w:rPr>
                  <w:i/>
                  <w:iCs/>
                </w:rPr>
                <w:t>London Living Wage</w:t>
              </w:r>
              <w:r>
                <w:t xml:space="preserve">. Available at: </w:t>
              </w:r>
              <w:hyperlink r:id="rId49" w:history="1">
                <w:r w:rsidR="000C1584" w:rsidRPr="00B5032E">
                  <w:rPr>
                    <w:rStyle w:val="Hyperlink"/>
                  </w:rPr>
                  <w:t>https://www.london.gov.uk/programmes-strategies/business-and-economy/support-your-business/london-living-wage</w:t>
                </w:r>
              </w:hyperlink>
              <w:r w:rsidR="000C1584">
                <w:t xml:space="preserve"> (Accessed May 2024). </w:t>
              </w:r>
            </w:p>
            <w:p w14:paraId="5DBC27AB" w14:textId="67C2B100" w:rsidR="00132B89" w:rsidRDefault="00132B89" w:rsidP="003C6E1F">
              <w:pPr>
                <w:pStyle w:val="ListParagraph"/>
                <w:numPr>
                  <w:ilvl w:val="0"/>
                  <w:numId w:val="12"/>
                </w:numPr>
              </w:pPr>
              <w:r w:rsidRPr="00132B89">
                <w:t>National Minimum Wage and National Living Wage rates</w:t>
              </w:r>
              <w:r>
                <w:t xml:space="preserve"> (2024). Available at: </w:t>
              </w:r>
              <w:hyperlink r:id="rId50" w:history="1">
                <w:r w:rsidRPr="006C7DDC">
                  <w:rPr>
                    <w:rStyle w:val="Hyperlink"/>
                  </w:rPr>
                  <w:t>https://www.gov.uk/national-minimum-wage-rates</w:t>
                </w:r>
              </w:hyperlink>
              <w:r>
                <w:t xml:space="preserve"> (Accessed June 2024). </w:t>
              </w:r>
            </w:p>
            <w:p w14:paraId="318532EF" w14:textId="3A7C30BC" w:rsidR="00766E16" w:rsidRDefault="00766E16" w:rsidP="003C6E1F">
              <w:pPr>
                <w:pStyle w:val="ListParagraph"/>
                <w:numPr>
                  <w:ilvl w:val="0"/>
                  <w:numId w:val="12"/>
                </w:numPr>
              </w:pPr>
              <w:r>
                <w:lastRenderedPageBreak/>
                <w:t xml:space="preserve">Philip Hodges &amp; Co v Kell (1994) IRLR 568. Available at: </w:t>
              </w:r>
              <w:hyperlink r:id="rId51" w:history="1">
                <w:r w:rsidRPr="00E82AA1">
                  <w:rPr>
                    <w:rStyle w:val="Hyperlink"/>
                  </w:rPr>
                  <w:t>https://ca.practicallaw.thomsonreuters.com/9-516-4930?contextData=(sc.Default)&amp;transitionType=Default&amp;firstPage=true</w:t>
                </w:r>
              </w:hyperlink>
              <w:r>
                <w:t xml:space="preserve"> (Accessed June 2024).</w:t>
              </w:r>
            </w:p>
            <w:p w14:paraId="2CE2227D" w14:textId="5934E82F" w:rsidR="00C753FC" w:rsidRDefault="00FC0A7C" w:rsidP="003C6E1F">
              <w:pPr>
                <w:pStyle w:val="ListParagraph"/>
                <w:numPr>
                  <w:ilvl w:val="0"/>
                  <w:numId w:val="12"/>
                </w:numPr>
              </w:pPr>
              <w:r w:rsidRPr="00FC0A7C">
                <w:t>Safeway Stores plc v Burrell [1997] ICR 523</w:t>
              </w:r>
              <w:r w:rsidR="00031BB5">
                <w:t xml:space="preserve">. Available at: </w:t>
              </w:r>
              <w:hyperlink r:id="rId52" w:history="1">
                <w:r w:rsidR="00293DF4" w:rsidRPr="006C7DDC">
                  <w:rPr>
                    <w:rStyle w:val="Hyperlink"/>
                  </w:rPr>
                  <w:t>https://uk.practicallaw.thomsonreuters.com/D-000-1832?contextData=(sc.Default)&amp;transitionType=Default&amp;firstPage=true</w:t>
                </w:r>
              </w:hyperlink>
              <w:r w:rsidR="00031BB5">
                <w:t xml:space="preserve"> (Accessed May 2024). </w:t>
              </w:r>
            </w:p>
            <w:p w14:paraId="70312D34" w14:textId="77777777" w:rsidR="006E6033" w:rsidRDefault="00345969" w:rsidP="003C6E1F">
              <w:pPr>
                <w:pStyle w:val="ListParagraph"/>
                <w:numPr>
                  <w:ilvl w:val="0"/>
                  <w:numId w:val="12"/>
                </w:numPr>
              </w:pPr>
              <w:r>
                <w:t xml:space="preserve">Taylor v Connex South Eastern Ltd EAT 1243/99. Available at: </w:t>
              </w:r>
              <w:hyperlink r:id="rId53" w:history="1">
                <w:r w:rsidR="008120A0" w:rsidRPr="006C7DDC">
                  <w:rPr>
                    <w:rStyle w:val="Hyperlink"/>
                  </w:rPr>
                  <w:t>https://www.personneltoday.com/hr/dismissal-was-connected-with-transfer/</w:t>
                </w:r>
              </w:hyperlink>
              <w:r w:rsidR="008120A0">
                <w:t xml:space="preserve"> (Accessed May 2024).</w:t>
              </w:r>
            </w:p>
            <w:p w14:paraId="47B5113B" w14:textId="4B7F9704" w:rsidR="00394915" w:rsidRDefault="00394915" w:rsidP="003C6E1F">
              <w:pPr>
                <w:pStyle w:val="ListParagraph"/>
                <w:numPr>
                  <w:ilvl w:val="0"/>
                  <w:numId w:val="12"/>
                </w:numPr>
              </w:pPr>
              <w:r w:rsidRPr="00394915">
                <w:t>The Deduction from Wages (Limitation) Regulations 2014</w:t>
              </w:r>
              <w:r>
                <w:t xml:space="preserve"> No. 3322. Available at: </w:t>
              </w:r>
              <w:hyperlink r:id="rId54" w:history="1">
                <w:r w:rsidRPr="006C7DDC">
                  <w:rPr>
                    <w:rStyle w:val="Hyperlink"/>
                  </w:rPr>
                  <w:t>https://www.legislation.gov.uk/uksi/2014/3322/made</w:t>
                </w:r>
              </w:hyperlink>
              <w:r>
                <w:t xml:space="preserve"> (Accessed June 2024). </w:t>
              </w:r>
            </w:p>
            <w:p w14:paraId="2DE86A4D" w14:textId="0FB6E45D" w:rsidR="00141718" w:rsidRDefault="00141718" w:rsidP="003C6E1F">
              <w:pPr>
                <w:pStyle w:val="ListParagraph"/>
                <w:numPr>
                  <w:ilvl w:val="0"/>
                  <w:numId w:val="12"/>
                </w:numPr>
              </w:pPr>
              <w:r w:rsidRPr="00141718">
                <w:t>The Maternity Leave, Adoption Leave and Shared Parental Leave (Amendment) Regulations 2024</w:t>
              </w:r>
              <w:r>
                <w:t xml:space="preserve"> No. 264. Available at: </w:t>
              </w:r>
              <w:hyperlink r:id="rId55" w:history="1">
                <w:r w:rsidRPr="00E82AA1">
                  <w:rPr>
                    <w:rStyle w:val="Hyperlink"/>
                  </w:rPr>
                  <w:t>https://www.legislation.gov.uk/ukdsi/2024/9780348254846/contents</w:t>
                </w:r>
              </w:hyperlink>
              <w:r>
                <w:t xml:space="preserve"> (Accessed June 2024). </w:t>
              </w:r>
            </w:p>
            <w:p w14:paraId="4E450E98" w14:textId="6981A6C9" w:rsidR="00345969" w:rsidRDefault="006E6033" w:rsidP="003C6E1F">
              <w:pPr>
                <w:pStyle w:val="ListParagraph"/>
                <w:numPr>
                  <w:ilvl w:val="0"/>
                  <w:numId w:val="12"/>
                </w:numPr>
              </w:pPr>
              <w:r>
                <w:t>The National Minimum Wage Act (1998)</w:t>
              </w:r>
              <w:r w:rsidR="008120A0">
                <w:t xml:space="preserve"> </w:t>
              </w:r>
              <w:r w:rsidR="00293DF4">
                <w:t xml:space="preserve">c. 39. Available at: </w:t>
              </w:r>
              <w:hyperlink r:id="rId56" w:history="1">
                <w:r w:rsidR="00293DF4" w:rsidRPr="006C7DDC">
                  <w:rPr>
                    <w:rStyle w:val="Hyperlink"/>
                  </w:rPr>
                  <w:t>https://www.legislation.gov.uk/ukpga/1998/39/contents</w:t>
                </w:r>
              </w:hyperlink>
              <w:r w:rsidR="00293DF4">
                <w:t xml:space="preserve"> (Accessed June 2024). </w:t>
              </w:r>
            </w:p>
            <w:p w14:paraId="00F2417E" w14:textId="413A454C" w:rsidR="009B0244" w:rsidRDefault="009B0244" w:rsidP="003C6E1F">
              <w:pPr>
                <w:pStyle w:val="ListParagraph"/>
                <w:numPr>
                  <w:ilvl w:val="0"/>
                  <w:numId w:val="12"/>
                </w:numPr>
              </w:pPr>
              <w:r w:rsidRPr="009B0244">
                <w:t>The National Minimum Wage (Amendment) Regulations 2016</w:t>
              </w:r>
              <w:r>
                <w:t xml:space="preserve"> No. 68 Regulation 3. Available at: </w:t>
              </w:r>
              <w:hyperlink r:id="rId57" w:history="1">
                <w:r w:rsidRPr="006C7DDC">
                  <w:rPr>
                    <w:rStyle w:val="Hyperlink"/>
                  </w:rPr>
                  <w:t>https://www.legislation.gov.uk/uksi/2016/68/regulation/3/made</w:t>
                </w:r>
              </w:hyperlink>
              <w:r>
                <w:t xml:space="preserve"> (Accessed June 2024).</w:t>
              </w:r>
            </w:p>
            <w:p w14:paraId="10C501FF" w14:textId="15674834" w:rsidR="00074B62" w:rsidRDefault="00074B62" w:rsidP="00C753FC">
              <w:pPr>
                <w:pStyle w:val="ListParagraph"/>
                <w:numPr>
                  <w:ilvl w:val="0"/>
                  <w:numId w:val="12"/>
                </w:numPr>
              </w:pPr>
              <w:r w:rsidRPr="00074B62">
                <w:t>The Part-time Workers (Prevention of Less Favourable Treatment) Regulations 2000</w:t>
              </w:r>
              <w:r>
                <w:t xml:space="preserve"> No. 1551. Available at: </w:t>
              </w:r>
              <w:hyperlink r:id="rId58" w:history="1">
                <w:r w:rsidRPr="00E82AA1">
                  <w:rPr>
                    <w:rStyle w:val="Hyperlink"/>
                  </w:rPr>
                  <w:t>https://www.legislation.gov.uk/uksi/2000/1551/contents/made</w:t>
                </w:r>
              </w:hyperlink>
              <w:r>
                <w:t xml:space="preserve"> (Accessed June 2024). </w:t>
              </w:r>
            </w:p>
            <w:p w14:paraId="751CA78F" w14:textId="42BABBD7" w:rsidR="004E6F15" w:rsidRPr="004E6F15" w:rsidRDefault="004E6F15" w:rsidP="00C753FC">
              <w:pPr>
                <w:pStyle w:val="ListParagraph"/>
                <w:numPr>
                  <w:ilvl w:val="0"/>
                  <w:numId w:val="12"/>
                </w:numPr>
              </w:pPr>
              <w:r w:rsidRPr="004E6F15">
                <w:t>The Paternity Leave (Amendment) Regulations 2024</w:t>
              </w:r>
              <w:r>
                <w:t xml:space="preserve"> No. 329. Available at: </w:t>
              </w:r>
              <w:hyperlink r:id="rId59" w:history="1">
                <w:r w:rsidRPr="00E82AA1">
                  <w:rPr>
                    <w:rStyle w:val="Hyperlink"/>
                  </w:rPr>
                  <w:t>https://www.legislation.gov.uk/uksi/2024/329/contents/made</w:t>
                </w:r>
              </w:hyperlink>
              <w:r>
                <w:t xml:space="preserve"> (Accessed June 2024). </w:t>
              </w:r>
            </w:p>
            <w:p w14:paraId="334FAC8D" w14:textId="7EC8B6E0" w:rsidR="00C753FC" w:rsidRPr="00345969" w:rsidRDefault="00C753FC" w:rsidP="00C753FC">
              <w:pPr>
                <w:pStyle w:val="ListParagraph"/>
                <w:numPr>
                  <w:ilvl w:val="0"/>
                  <w:numId w:val="12"/>
                </w:numPr>
                <w:rPr>
                  <w:i/>
                  <w:iCs/>
                </w:rPr>
              </w:pPr>
              <w:r w:rsidRPr="00345969">
                <w:t>The Transfer of Undertakings (Protection of Employment) Regulations 2006</w:t>
              </w:r>
              <w:r w:rsidR="00345969" w:rsidRPr="00345969">
                <w:t xml:space="preserve"> No. 246.</w:t>
              </w:r>
              <w:r w:rsidR="00345969">
                <w:rPr>
                  <w:i/>
                  <w:iCs/>
                </w:rPr>
                <w:t xml:space="preserve"> </w:t>
              </w:r>
              <w:r w:rsidR="00345969" w:rsidRPr="00345969">
                <w:t>Available at:</w:t>
              </w:r>
              <w:r w:rsidR="00345969">
                <w:rPr>
                  <w:i/>
                  <w:iCs/>
                </w:rPr>
                <w:t xml:space="preserve"> </w:t>
              </w:r>
              <w:hyperlink r:id="rId60" w:history="1">
                <w:r w:rsidR="00345969" w:rsidRPr="006C7DDC">
                  <w:rPr>
                    <w:rStyle w:val="Hyperlink"/>
                  </w:rPr>
                  <w:t>https://www.legislation.gov.uk/uksi/2006/246/contents/made</w:t>
                </w:r>
              </w:hyperlink>
              <w:r w:rsidR="00345969">
                <w:t xml:space="preserve"> (Accessed May 2024). </w:t>
              </w:r>
            </w:p>
          </w:sdtContent>
        </w:sdt>
        <w:p w14:paraId="08522A11" w14:textId="77777777" w:rsidR="001F541E" w:rsidRDefault="00601ED6" w:rsidP="001F541E">
          <w:pPr>
            <w:pStyle w:val="ListParagraph"/>
            <w:numPr>
              <w:ilvl w:val="0"/>
              <w:numId w:val="12"/>
            </w:numPr>
          </w:pPr>
          <w:r>
            <w:t xml:space="preserve">The Transfer of Undertakings (Protection of Employment) Regulations 2006 No. 246 Regulation 7. Available at: </w:t>
          </w:r>
          <w:hyperlink r:id="rId61" w:history="1">
            <w:r w:rsidRPr="006C7DDC">
              <w:rPr>
                <w:rStyle w:val="Hyperlink"/>
              </w:rPr>
              <w:t>https://www.legislation.gov.uk/uksi/2006/246/regulation/7/made</w:t>
            </w:r>
          </w:hyperlink>
          <w:r>
            <w:t xml:space="preserve"> (Accessed May 2024).</w:t>
          </w:r>
        </w:p>
        <w:p w14:paraId="7ED00299" w14:textId="3ECED549" w:rsidR="003C6E1F" w:rsidRDefault="001F541E" w:rsidP="0073648E">
          <w:pPr>
            <w:pStyle w:val="ListParagraph"/>
            <w:numPr>
              <w:ilvl w:val="0"/>
              <w:numId w:val="12"/>
            </w:numPr>
          </w:pPr>
          <w:r>
            <w:t xml:space="preserve">The Working Time Regulations (1998) No. 1833. Available at: </w:t>
          </w:r>
          <w:hyperlink r:id="rId62" w:history="1">
            <w:r w:rsidRPr="006C7DDC">
              <w:rPr>
                <w:rStyle w:val="Hyperlink"/>
              </w:rPr>
              <w:t>https://www.legislation.gov.uk/uksi/1998/1833/contents/made</w:t>
            </w:r>
          </w:hyperlink>
          <w:r>
            <w:t xml:space="preserve"> (Accessed June 2024). </w:t>
          </w:r>
        </w:p>
      </w:sdtContent>
    </w:sdt>
    <w:p w14:paraId="6F781E28" w14:textId="467443B8" w:rsidR="00B90408" w:rsidRDefault="00B90408">
      <w:pPr>
        <w:spacing w:line="240" w:lineRule="auto"/>
        <w:rPr>
          <w:lang w:eastAsia="en-GB"/>
        </w:rPr>
      </w:pPr>
    </w:p>
    <w:p w14:paraId="1D169CD1" w14:textId="77777777" w:rsidR="00346CB2" w:rsidRDefault="00346CB2">
      <w:pPr>
        <w:spacing w:line="240" w:lineRule="auto"/>
        <w:rPr>
          <w:lang w:eastAsia="en-GB"/>
        </w:rPr>
      </w:pPr>
    </w:p>
    <w:p w14:paraId="7181EE88" w14:textId="77777777" w:rsidR="00346CB2" w:rsidRDefault="00346CB2">
      <w:pPr>
        <w:spacing w:line="240" w:lineRule="auto"/>
        <w:rPr>
          <w:lang w:eastAsia="en-GB"/>
        </w:rPr>
      </w:pPr>
    </w:p>
    <w:p w14:paraId="071C9C2A" w14:textId="77777777" w:rsidR="00346CB2" w:rsidRDefault="00346CB2">
      <w:pPr>
        <w:spacing w:line="240" w:lineRule="auto"/>
        <w:rPr>
          <w:lang w:eastAsia="en-GB"/>
        </w:rPr>
      </w:pPr>
    </w:p>
    <w:p w14:paraId="5DCA046C" w14:textId="77777777" w:rsidR="00346CB2" w:rsidRDefault="00346CB2">
      <w:pPr>
        <w:spacing w:line="240" w:lineRule="auto"/>
        <w:rPr>
          <w:lang w:eastAsia="en-GB"/>
        </w:rPr>
      </w:pPr>
    </w:p>
    <w:p w14:paraId="09240C56" w14:textId="77777777" w:rsidR="00346CB2" w:rsidRDefault="00346CB2">
      <w:pPr>
        <w:spacing w:line="240" w:lineRule="auto"/>
        <w:rPr>
          <w:lang w:eastAsia="en-GB"/>
        </w:rPr>
      </w:pPr>
    </w:p>
    <w:p w14:paraId="7DB91053" w14:textId="77777777" w:rsidR="00346CB2" w:rsidRDefault="00346CB2">
      <w:pPr>
        <w:spacing w:line="240" w:lineRule="auto"/>
        <w:rPr>
          <w:lang w:eastAsia="en-GB"/>
        </w:rPr>
      </w:pPr>
    </w:p>
    <w:p w14:paraId="7E2A566D" w14:textId="77777777" w:rsidR="00346CB2" w:rsidRDefault="00346CB2">
      <w:pPr>
        <w:spacing w:line="240" w:lineRule="auto"/>
        <w:rPr>
          <w:lang w:eastAsia="en-GB"/>
        </w:rPr>
      </w:pPr>
    </w:p>
    <w:p w14:paraId="4ABF8AB3" w14:textId="77777777" w:rsidR="00346CB2" w:rsidRDefault="00346CB2">
      <w:pPr>
        <w:spacing w:line="240" w:lineRule="auto"/>
        <w:rPr>
          <w:lang w:eastAsia="en-GB"/>
        </w:rPr>
      </w:pPr>
    </w:p>
    <w:p w14:paraId="6AAA14B9" w14:textId="77777777" w:rsidR="00346CB2" w:rsidRDefault="00346CB2">
      <w:pPr>
        <w:spacing w:line="240" w:lineRule="auto"/>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5CE07BC6" w14:textId="77777777" w:rsidR="00BA6EF4" w:rsidRDefault="00BA6EF4" w:rsidP="008047E6">
            <w:pPr>
              <w:spacing w:before="120" w:after="120" w:line="360" w:lineRule="auto"/>
              <w:rPr>
                <w:b/>
              </w:rPr>
            </w:pPr>
            <w:r w:rsidRPr="00553528">
              <w:rPr>
                <w:b/>
              </w:rPr>
              <w:t>Learner name:</w:t>
            </w:r>
          </w:p>
          <w:p w14:paraId="7E395D29" w14:textId="2847B77C" w:rsidR="00FD0F1E" w:rsidRPr="00553528" w:rsidRDefault="00FD0F1E" w:rsidP="008047E6">
            <w:pPr>
              <w:spacing w:before="120" w:after="120" w:line="360" w:lineRule="auto"/>
            </w:pPr>
            <w:r>
              <w:rPr>
                <w:b/>
              </w:rPr>
              <w:lastRenderedPageBreak/>
              <w:t>Thomas Jones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7AB856D" w14:textId="77777777" w:rsidR="00BA6EF4" w:rsidRDefault="00BA6EF4" w:rsidP="008047E6">
            <w:pPr>
              <w:spacing w:before="120" w:after="120" w:line="360" w:lineRule="auto"/>
              <w:rPr>
                <w:b/>
              </w:rPr>
            </w:pPr>
            <w:r w:rsidRPr="00553528">
              <w:rPr>
                <w:b/>
              </w:rPr>
              <w:t>Learner signature:</w:t>
            </w:r>
          </w:p>
          <w:p w14:paraId="7CF4E917" w14:textId="73253AFD" w:rsidR="00FD0F1E" w:rsidRPr="00553528" w:rsidRDefault="00FD0F1E" w:rsidP="008047E6">
            <w:pPr>
              <w:spacing w:before="120" w:after="120" w:line="360" w:lineRule="auto"/>
            </w:pPr>
            <w:r>
              <w:rPr>
                <w:noProof/>
              </w:rPr>
              <w:drawing>
                <wp:inline distT="0" distB="0" distL="0" distR="0" wp14:anchorId="29F38683" wp14:editId="2CCA9790">
                  <wp:extent cx="1408430" cy="54229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408430" cy="542290"/>
                          </a:xfrm>
                          <a:prstGeom prst="rect">
                            <a:avLst/>
                          </a:prstGeom>
                          <a:noFill/>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8A42C66" w:rsidR="00BA6EF4" w:rsidRDefault="00BA6EF4" w:rsidP="008047E6">
            <w:pPr>
              <w:spacing w:before="120" w:after="120" w:line="360" w:lineRule="auto"/>
              <w:rPr>
                <w:b/>
              </w:rPr>
            </w:pPr>
            <w:r w:rsidRPr="00553528">
              <w:rPr>
                <w:b/>
              </w:rPr>
              <w:t>Dat</w:t>
            </w:r>
            <w:r>
              <w:rPr>
                <w:b/>
              </w:rPr>
              <w:t>e</w:t>
            </w:r>
            <w:r w:rsidR="00FD0F1E">
              <w:rPr>
                <w:b/>
              </w:rPr>
              <w:t xml:space="preserve">: </w:t>
            </w:r>
            <w:r w:rsidR="005A209C">
              <w:rPr>
                <w:b/>
              </w:rPr>
              <w:t>20</w:t>
            </w:r>
            <w:r w:rsidR="00A96EE4">
              <w:rPr>
                <w:b/>
              </w:rPr>
              <w:t>/06</w:t>
            </w:r>
            <w:r w:rsidR="00FD0F1E">
              <w:rPr>
                <w:b/>
              </w:rPr>
              <w:t>/2024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2DE4F6E8">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6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DB46C0">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DB46C0">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DB46C0">
              <w:rPr>
                <w:rFonts w:eastAsia="Arial" w:cs="Arial"/>
                <w:i/>
                <w:iCs/>
                <w:color w:val="004147"/>
                <w:highlight w:val="lightGray"/>
              </w:rPr>
              <w:t>Please enter the learner number here. Must be 1</w:t>
            </w:r>
            <w:r w:rsidRPr="00DB46C0">
              <w:rPr>
                <w:rFonts w:eastAsia="Arial" w:cs="Arial"/>
                <w:i/>
                <w:iCs/>
                <w:color w:val="004147"/>
                <w:highlight w:val="lightGray"/>
                <w:vertAlign w:val="superscript"/>
              </w:rPr>
              <w:t>st</w:t>
            </w:r>
            <w:r w:rsidRPr="00DB46C0">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DB46C0">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DB46C0">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DB46C0" w:rsidRDefault="00223016" w:rsidP="008047E6">
            <w:pPr>
              <w:rPr>
                <w:rFonts w:eastAsia="Arial" w:cs="Arial"/>
                <w:color w:val="004147"/>
                <w:highlight w:val="lightGray"/>
              </w:rPr>
            </w:pPr>
            <w:r>
              <w:t>Evaluate the aims and objectives of employment regulation</w:t>
            </w:r>
            <w:r w:rsidRPr="00DB46C0">
              <w:rPr>
                <w:rFonts w:eastAsia="Arial" w:cs="Arial"/>
                <w:color w:val="004147"/>
                <w:highlight w:val="lightGray"/>
              </w:rPr>
              <w:t xml:space="preserve"> </w:t>
            </w:r>
          </w:p>
        </w:tc>
        <w:tc>
          <w:tcPr>
            <w:tcW w:w="1144" w:type="dxa"/>
            <w:shd w:val="clear" w:color="auto" w:fill="D0E0E2"/>
          </w:tcPr>
          <w:p w14:paraId="7708BBF9" w14:textId="77777777" w:rsidR="00B33E32" w:rsidRPr="00DB46C0"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w:t>
            </w:r>
          </w:p>
          <w:p w14:paraId="196FB1AA" w14:textId="77777777" w:rsidR="00B33E32" w:rsidRPr="00DB46C0" w:rsidRDefault="00B33E32" w:rsidP="008047E6">
            <w:pPr>
              <w:rPr>
                <w:rFonts w:eastAsia="Arial" w:cs="Arial"/>
                <w:i/>
                <w:iCs/>
                <w:color w:val="004147"/>
                <w:highlight w:val="lightGray"/>
              </w:rPr>
            </w:pPr>
          </w:p>
        </w:tc>
        <w:tc>
          <w:tcPr>
            <w:tcW w:w="1144" w:type="dxa"/>
          </w:tcPr>
          <w:p w14:paraId="6CFF82FF" w14:textId="3BB3133E"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625E15BE" w14:textId="77777777" w:rsidR="00B33E32" w:rsidRPr="00DB46C0" w:rsidRDefault="00B33E32" w:rsidP="008047E6">
            <w:pPr>
              <w:rPr>
                <w:rFonts w:eastAsia="Arial" w:cs="Arial"/>
                <w:i/>
                <w:iCs/>
                <w:color w:val="004147"/>
                <w:highlight w:val="lightGray"/>
              </w:rPr>
            </w:pPr>
          </w:p>
        </w:tc>
        <w:tc>
          <w:tcPr>
            <w:tcW w:w="1144" w:type="dxa"/>
          </w:tcPr>
          <w:p w14:paraId="4E7512CF" w14:textId="5FF6090A"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0F8E8457" w14:textId="77777777" w:rsidR="00B33E32" w:rsidRPr="00DB46C0" w:rsidRDefault="00B33E32" w:rsidP="008047E6">
            <w:pPr>
              <w:rPr>
                <w:rFonts w:eastAsia="Arial" w:cs="Arial"/>
                <w:i/>
                <w:iCs/>
                <w:color w:val="004147"/>
                <w:highlight w:val="lightGray"/>
              </w:rPr>
            </w:pPr>
          </w:p>
        </w:tc>
        <w:tc>
          <w:tcPr>
            <w:tcW w:w="1144" w:type="dxa"/>
          </w:tcPr>
          <w:p w14:paraId="6977A89D" w14:textId="7CC5A476"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DB46C0">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DB46C0">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DB46C0">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DB46C0">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DB46C0" w:rsidRDefault="000C4C80" w:rsidP="008047E6">
            <w:pPr>
              <w:rPr>
                <w:rFonts w:eastAsia="Arial" w:cs="Arial"/>
                <w:color w:val="004147"/>
                <w:highlight w:val="lightGray"/>
              </w:rPr>
            </w:pPr>
            <w:r>
              <w:t>Discuss the legal requirements of equal pay</w:t>
            </w:r>
            <w:r w:rsidRPr="00DB46C0">
              <w:rPr>
                <w:rFonts w:eastAsia="Arial" w:cs="Arial"/>
                <w:color w:val="004147"/>
                <w:highlight w:val="lightGray"/>
              </w:rPr>
              <w:t xml:space="preserve"> </w:t>
            </w:r>
          </w:p>
        </w:tc>
        <w:tc>
          <w:tcPr>
            <w:tcW w:w="1144" w:type="dxa"/>
            <w:shd w:val="clear" w:color="auto" w:fill="D0E0E2"/>
          </w:tcPr>
          <w:p w14:paraId="1FBE4022" w14:textId="77777777" w:rsidR="00B33E32" w:rsidRPr="00DB46C0"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w:t>
            </w:r>
          </w:p>
          <w:p w14:paraId="64F91127" w14:textId="77777777" w:rsidR="00B33E32" w:rsidRPr="00DB46C0" w:rsidRDefault="00B33E32" w:rsidP="008047E6">
            <w:pPr>
              <w:rPr>
                <w:rFonts w:eastAsia="Arial" w:cs="Arial"/>
                <w:i/>
                <w:iCs/>
                <w:color w:val="004147"/>
                <w:highlight w:val="lightGray"/>
              </w:rPr>
            </w:pPr>
          </w:p>
        </w:tc>
        <w:tc>
          <w:tcPr>
            <w:tcW w:w="1144" w:type="dxa"/>
          </w:tcPr>
          <w:p w14:paraId="42140333" w14:textId="170C65EF"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23FD848F" w14:textId="77777777" w:rsidR="00B33E32" w:rsidRPr="00DB46C0" w:rsidRDefault="00B33E32" w:rsidP="008047E6">
            <w:pPr>
              <w:rPr>
                <w:rFonts w:eastAsia="Arial" w:cs="Arial"/>
                <w:i/>
                <w:iCs/>
                <w:color w:val="004147"/>
                <w:highlight w:val="lightGray"/>
              </w:rPr>
            </w:pPr>
          </w:p>
        </w:tc>
        <w:tc>
          <w:tcPr>
            <w:tcW w:w="1144" w:type="dxa"/>
          </w:tcPr>
          <w:p w14:paraId="4FD31DAB" w14:textId="51AF335A"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2E871226" w14:textId="77777777" w:rsidR="00B33E32" w:rsidRPr="00DB46C0" w:rsidRDefault="00B33E32" w:rsidP="008047E6">
            <w:pPr>
              <w:rPr>
                <w:rFonts w:eastAsia="Arial" w:cs="Arial"/>
                <w:i/>
                <w:iCs/>
                <w:color w:val="004147"/>
                <w:highlight w:val="lightGray"/>
              </w:rPr>
            </w:pPr>
          </w:p>
        </w:tc>
        <w:tc>
          <w:tcPr>
            <w:tcW w:w="1144" w:type="dxa"/>
          </w:tcPr>
          <w:p w14:paraId="0ED000AB" w14:textId="4951E002"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DB46C0">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DB46C0">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DB46C0">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DB46C0">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DB46C0" w:rsidRDefault="0045006F" w:rsidP="008047E6">
            <w:pPr>
              <w:rPr>
                <w:rFonts w:eastAsia="Arial" w:cs="Arial"/>
                <w:color w:val="004147"/>
                <w:highlight w:val="lightGray"/>
              </w:rPr>
            </w:pPr>
            <w:r>
              <w:t>Explain the legal requirements relating to transfers of undertakings.</w:t>
            </w:r>
            <w:r w:rsidRPr="00DB46C0">
              <w:rPr>
                <w:rFonts w:eastAsia="Arial" w:cs="Arial"/>
                <w:color w:val="004147"/>
                <w:highlight w:val="lightGray"/>
              </w:rPr>
              <w:t xml:space="preserve"> </w:t>
            </w:r>
          </w:p>
        </w:tc>
        <w:tc>
          <w:tcPr>
            <w:tcW w:w="1144" w:type="dxa"/>
            <w:shd w:val="clear" w:color="auto" w:fill="D0E0E2"/>
          </w:tcPr>
          <w:p w14:paraId="301FCE16" w14:textId="77777777" w:rsidR="00B33E32" w:rsidRPr="00DB46C0"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w:t>
            </w:r>
          </w:p>
          <w:p w14:paraId="2CED41CE" w14:textId="77777777" w:rsidR="00B33E32" w:rsidRPr="00DB46C0" w:rsidRDefault="00B33E32" w:rsidP="008047E6">
            <w:pPr>
              <w:rPr>
                <w:rFonts w:eastAsia="Arial" w:cs="Arial"/>
                <w:i/>
                <w:iCs/>
                <w:color w:val="004147"/>
                <w:highlight w:val="lightGray"/>
              </w:rPr>
            </w:pPr>
          </w:p>
        </w:tc>
        <w:tc>
          <w:tcPr>
            <w:tcW w:w="1144" w:type="dxa"/>
          </w:tcPr>
          <w:p w14:paraId="25023934" w14:textId="7AAABFB8"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35152BB8" w14:textId="77777777" w:rsidR="00B33E32" w:rsidRPr="00DB46C0" w:rsidRDefault="00B33E32" w:rsidP="008047E6">
            <w:pPr>
              <w:rPr>
                <w:rFonts w:eastAsia="Arial" w:cs="Arial"/>
                <w:i/>
                <w:iCs/>
                <w:color w:val="004147"/>
                <w:highlight w:val="lightGray"/>
              </w:rPr>
            </w:pPr>
          </w:p>
        </w:tc>
        <w:tc>
          <w:tcPr>
            <w:tcW w:w="1144" w:type="dxa"/>
          </w:tcPr>
          <w:p w14:paraId="083B01B9" w14:textId="0389EB1C"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5E0C5D7E" w14:textId="77777777" w:rsidR="00B33E32" w:rsidRPr="00DB46C0" w:rsidRDefault="00B33E32" w:rsidP="008047E6">
            <w:pPr>
              <w:rPr>
                <w:rFonts w:eastAsia="Arial" w:cs="Arial"/>
                <w:i/>
                <w:iCs/>
                <w:color w:val="004147"/>
                <w:highlight w:val="lightGray"/>
              </w:rPr>
            </w:pPr>
          </w:p>
        </w:tc>
        <w:tc>
          <w:tcPr>
            <w:tcW w:w="1144" w:type="dxa"/>
          </w:tcPr>
          <w:p w14:paraId="1B6B8776" w14:textId="5D0D4EFC" w:rsidR="00B33E32" w:rsidRPr="00DB46C0" w:rsidRDefault="00B33E32" w:rsidP="008047E6">
            <w:pPr>
              <w:rPr>
                <w:rFonts w:eastAsia="Arial" w:cs="Arial"/>
                <w:i/>
                <w:iCs/>
                <w:color w:val="004147"/>
                <w:highlight w:val="lightGray"/>
              </w:rPr>
            </w:pPr>
            <w:r w:rsidRPr="00DB46C0">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DB46C0" w:rsidRDefault="003B0E57" w:rsidP="008047E6">
            <w:pPr>
              <w:rPr>
                <w:rFonts w:eastAsia="Arial" w:cs="Arial"/>
                <w:color w:val="004147"/>
                <w:highlight w:val="lightGray"/>
              </w:rPr>
            </w:pPr>
            <w:r>
              <w:t>Explain the major statutory rights workers have in relation to pay</w:t>
            </w:r>
            <w:r w:rsidR="00FE2A35" w:rsidRPr="00DB46C0">
              <w:rPr>
                <w:rFonts w:eastAsia="Arial" w:cs="Arial"/>
                <w:color w:val="004147"/>
                <w:highlight w:val="lightGray"/>
              </w:rPr>
              <w:t>.</w:t>
            </w:r>
          </w:p>
        </w:tc>
        <w:tc>
          <w:tcPr>
            <w:tcW w:w="1144" w:type="dxa"/>
            <w:shd w:val="clear" w:color="auto" w:fill="D0E0E2"/>
          </w:tcPr>
          <w:p w14:paraId="09AB177F" w14:textId="77777777" w:rsidR="00F07C6C" w:rsidRPr="00DB46C0"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DB46C0">
              <w:rPr>
                <w:rFonts w:eastAsia="Arial" w:cs="Arial"/>
                <w:i/>
                <w:iCs/>
                <w:color w:val="004147"/>
                <w:highlight w:val="lightGray"/>
              </w:rPr>
              <w:t>Please enter your Assessor feedback here</w:t>
            </w:r>
          </w:p>
          <w:p w14:paraId="1890BBBF" w14:textId="77777777" w:rsidR="00F07C6C" w:rsidRPr="00DB46C0" w:rsidRDefault="00F07C6C" w:rsidP="008047E6">
            <w:pPr>
              <w:rPr>
                <w:rFonts w:eastAsia="Arial" w:cs="Arial"/>
                <w:i/>
                <w:iCs/>
                <w:color w:val="004147"/>
                <w:highlight w:val="lightGray"/>
              </w:rPr>
            </w:pPr>
          </w:p>
        </w:tc>
        <w:tc>
          <w:tcPr>
            <w:tcW w:w="1144" w:type="dxa"/>
          </w:tcPr>
          <w:p w14:paraId="037F6010" w14:textId="31D4C04A" w:rsidR="00F07C6C" w:rsidRPr="00DB46C0" w:rsidRDefault="00F07C6C" w:rsidP="008047E6">
            <w:pPr>
              <w:rPr>
                <w:rFonts w:eastAsia="Arial" w:cs="Arial"/>
                <w:i/>
                <w:iCs/>
                <w:color w:val="004147"/>
                <w:highlight w:val="lightGray"/>
              </w:rPr>
            </w:pPr>
            <w:r w:rsidRPr="00DB46C0">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29676EA2" w14:textId="77777777" w:rsidR="00F07C6C" w:rsidRPr="00DB46C0" w:rsidRDefault="00F07C6C" w:rsidP="008047E6">
            <w:pPr>
              <w:rPr>
                <w:rFonts w:eastAsia="Arial" w:cs="Arial"/>
                <w:i/>
                <w:iCs/>
                <w:color w:val="004147"/>
                <w:highlight w:val="lightGray"/>
              </w:rPr>
            </w:pPr>
          </w:p>
        </w:tc>
        <w:tc>
          <w:tcPr>
            <w:tcW w:w="1144" w:type="dxa"/>
          </w:tcPr>
          <w:p w14:paraId="000C08D5" w14:textId="215A7A76" w:rsidR="00F07C6C" w:rsidRPr="00DB46C0" w:rsidRDefault="00F07C6C" w:rsidP="008047E6">
            <w:pPr>
              <w:rPr>
                <w:rFonts w:eastAsia="Arial" w:cs="Arial"/>
                <w:i/>
                <w:iCs/>
                <w:color w:val="004147"/>
                <w:highlight w:val="lightGray"/>
              </w:rPr>
            </w:pPr>
            <w:r w:rsidRPr="00DB46C0">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65E10D2E" w14:textId="77777777" w:rsidR="00F07C6C" w:rsidRPr="00DB46C0" w:rsidRDefault="00F07C6C" w:rsidP="008047E6">
            <w:pPr>
              <w:rPr>
                <w:rFonts w:eastAsia="Arial" w:cs="Arial"/>
                <w:i/>
                <w:iCs/>
                <w:color w:val="004147"/>
                <w:highlight w:val="lightGray"/>
              </w:rPr>
            </w:pPr>
          </w:p>
        </w:tc>
        <w:tc>
          <w:tcPr>
            <w:tcW w:w="1144" w:type="dxa"/>
          </w:tcPr>
          <w:p w14:paraId="05C3917B" w14:textId="706FC3D1" w:rsidR="00F07C6C" w:rsidRPr="00DB46C0" w:rsidRDefault="00F07C6C" w:rsidP="008047E6">
            <w:pPr>
              <w:rPr>
                <w:rFonts w:eastAsia="Arial" w:cs="Arial"/>
                <w:i/>
                <w:iCs/>
                <w:color w:val="004147"/>
                <w:highlight w:val="lightGray"/>
              </w:rPr>
            </w:pPr>
            <w:r w:rsidRPr="00DB46C0">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DB46C0"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DB46C0" w:rsidRDefault="004453F5" w:rsidP="008047E6">
            <w:pPr>
              <w:rPr>
                <w:rFonts w:eastAsia="Arial" w:cs="Arial"/>
                <w:i/>
                <w:iCs/>
                <w:color w:val="004147"/>
                <w:highlight w:val="lightGray"/>
              </w:rPr>
            </w:pPr>
          </w:p>
        </w:tc>
      </w:tr>
      <w:tr w:rsidR="004458F2" w:rsidRPr="00276C56" w14:paraId="31594CA3" w14:textId="77777777" w:rsidTr="00900961">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79786EEC" w14:textId="77777777" w:rsidTr="00900961">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2D9458FE" w14:textId="77777777" w:rsidTr="00900961">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DB46C0" w:rsidRDefault="004458F2" w:rsidP="008047E6">
            <w:pPr>
              <w:rPr>
                <w:rFonts w:eastAsia="Arial" w:cs="Arial"/>
                <w:i/>
                <w:iCs/>
                <w:color w:val="004147"/>
                <w:highlight w:val="lightGray"/>
              </w:rPr>
            </w:pPr>
          </w:p>
        </w:tc>
      </w:tr>
      <w:tr w:rsidR="004458F2" w:rsidRPr="00276C56" w14:paraId="5678C5AA" w14:textId="77777777" w:rsidTr="00900961">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31A26E51" w14:textId="77777777" w:rsidTr="00900961">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717D0AB6" w14:textId="77777777" w:rsidTr="00900961">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DB46C0" w:rsidRDefault="004458F2" w:rsidP="008047E6">
            <w:pPr>
              <w:rPr>
                <w:rFonts w:eastAsia="Arial" w:cs="Arial"/>
                <w:i/>
                <w:iCs/>
                <w:color w:val="004147"/>
                <w:highlight w:val="lightGray"/>
              </w:rPr>
            </w:pPr>
          </w:p>
        </w:tc>
      </w:tr>
      <w:tr w:rsidR="004458F2" w:rsidRPr="00276C56" w14:paraId="6148A664" w14:textId="77777777" w:rsidTr="00900961">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4FC2BE8E" w14:textId="77777777" w:rsidTr="00900961">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4458F2" w:rsidRPr="00276C56" w14:paraId="6A3AE5D7" w14:textId="77777777" w:rsidTr="00900961">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DB46C0">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DB46C0" w:rsidRDefault="004458F2" w:rsidP="004458F2">
            <w:pPr>
              <w:rPr>
                <w:rFonts w:eastAsia="Arial" w:cs="Arial"/>
                <w:i/>
                <w:iCs/>
                <w:color w:val="004147"/>
                <w:highlight w:val="lightGray"/>
              </w:rPr>
            </w:pPr>
            <w:r w:rsidRPr="00DB46C0">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DB46C0">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DB46C0">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DB46C0">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DB46C0">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DB46C0">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DB46C0">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DB46C0">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DB46C0">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DB46C0">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DB46C0" w:rsidRDefault="006B3D98" w:rsidP="008047E6">
            <w:pPr>
              <w:rPr>
                <w:rFonts w:eastAsia="Arial" w:cs="Arial"/>
                <w:i/>
                <w:iCs/>
                <w:color w:val="004147"/>
                <w:highlight w:val="lightGray"/>
              </w:rPr>
            </w:pPr>
            <w:r w:rsidRPr="00DB46C0">
              <w:rPr>
                <w:rFonts w:eastAsia="Arial" w:cs="Arial"/>
                <w:i/>
                <w:iCs/>
                <w:color w:val="004147"/>
                <w:highlight w:val="lightGray"/>
              </w:rPr>
              <w:t xml:space="preserve">Please enter your summary and developmental points for the learner here. Please use a different </w:t>
            </w:r>
            <w:r w:rsidRPr="00DB46C0">
              <w:rPr>
                <w:rFonts w:eastAsia="Arial" w:cs="Arial"/>
                <w:i/>
                <w:iCs/>
                <w:color w:val="FF0000"/>
                <w:highlight w:val="lightGray"/>
              </w:rPr>
              <w:t xml:space="preserve">font colour </w:t>
            </w:r>
            <w:r w:rsidRPr="00DB46C0">
              <w:rPr>
                <w:rFonts w:eastAsia="Arial" w:cs="Arial"/>
                <w:i/>
                <w:iCs/>
                <w:color w:val="004147"/>
                <w:highlight w:val="lightGray"/>
              </w:rPr>
              <w:t xml:space="preserve">for any resubmission comments. </w:t>
            </w:r>
          </w:p>
          <w:p w14:paraId="63A7A53A" w14:textId="77777777" w:rsidR="006B3D98" w:rsidRPr="00DB46C0"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DB46C0">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DB46C0">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6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2E136" w14:textId="77777777" w:rsidR="008C0CAC" w:rsidRDefault="008C0CAC" w:rsidP="00CB3ADD">
      <w:pPr>
        <w:spacing w:line="240" w:lineRule="auto"/>
      </w:pPr>
      <w:r>
        <w:separator/>
      </w:r>
    </w:p>
  </w:endnote>
  <w:endnote w:type="continuationSeparator" w:id="0">
    <w:p w14:paraId="592E6181" w14:textId="77777777" w:rsidR="008C0CAC" w:rsidRDefault="008C0CAC" w:rsidP="00CB3ADD">
      <w:pPr>
        <w:spacing w:line="240" w:lineRule="auto"/>
      </w:pPr>
      <w:r>
        <w:continuationSeparator/>
      </w:r>
    </w:p>
  </w:endnote>
  <w:endnote w:type="continuationNotice" w:id="1">
    <w:p w14:paraId="60E710B7" w14:textId="77777777" w:rsidR="008C0CAC" w:rsidRDefault="008C0CA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F72A7" w14:textId="77777777" w:rsidR="008C0CAC" w:rsidRDefault="008C0CAC" w:rsidP="00CB3ADD">
      <w:pPr>
        <w:spacing w:line="240" w:lineRule="auto"/>
      </w:pPr>
      <w:r>
        <w:separator/>
      </w:r>
    </w:p>
  </w:footnote>
  <w:footnote w:type="continuationSeparator" w:id="0">
    <w:p w14:paraId="30D4C533" w14:textId="77777777" w:rsidR="008C0CAC" w:rsidRDefault="008C0CAC" w:rsidP="00CB3ADD">
      <w:pPr>
        <w:spacing w:line="240" w:lineRule="auto"/>
      </w:pPr>
      <w:r>
        <w:continuationSeparator/>
      </w:r>
    </w:p>
  </w:footnote>
  <w:footnote w:type="continuationNotice" w:id="1">
    <w:p w14:paraId="635BBF58" w14:textId="77777777" w:rsidR="008C0CAC" w:rsidRDefault="008C0CA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F142E"/>
    <w:multiLevelType w:val="hybridMultilevel"/>
    <w:tmpl w:val="36DAA436"/>
    <w:lvl w:ilvl="0" w:tplc="0BE0F0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A2D7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CA078A5"/>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BB49F4"/>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EA31A5"/>
    <w:multiLevelType w:val="hybridMultilevel"/>
    <w:tmpl w:val="A68CF83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DAD7449"/>
    <w:multiLevelType w:val="hybridMultilevel"/>
    <w:tmpl w:val="AE348B68"/>
    <w:lvl w:ilvl="0" w:tplc="82D480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144791"/>
    <w:multiLevelType w:val="hybridMultilevel"/>
    <w:tmpl w:val="E728938A"/>
    <w:lvl w:ilvl="0" w:tplc="EB34E7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7FF7654"/>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18042C"/>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5584A1A"/>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CAD10F9"/>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3F574DB"/>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12"/>
  </w:num>
  <w:num w:numId="2" w16cid:durableId="1610429741">
    <w:abstractNumId w:val="18"/>
  </w:num>
  <w:num w:numId="3" w16cid:durableId="985203680">
    <w:abstractNumId w:val="13"/>
  </w:num>
  <w:num w:numId="4" w16cid:durableId="1306933392">
    <w:abstractNumId w:val="10"/>
  </w:num>
  <w:num w:numId="5" w16cid:durableId="1020356007">
    <w:abstractNumId w:val="7"/>
  </w:num>
  <w:num w:numId="6" w16cid:durableId="2044673759">
    <w:abstractNumId w:val="6"/>
  </w:num>
  <w:num w:numId="7" w16cid:durableId="1157455954">
    <w:abstractNumId w:val="21"/>
  </w:num>
  <w:num w:numId="8" w16cid:durableId="929629316">
    <w:abstractNumId w:val="19"/>
  </w:num>
  <w:num w:numId="9" w16cid:durableId="104926933">
    <w:abstractNumId w:val="20"/>
  </w:num>
  <w:num w:numId="10" w16cid:durableId="918367538">
    <w:abstractNumId w:val="0"/>
  </w:num>
  <w:num w:numId="11" w16cid:durableId="1305162488">
    <w:abstractNumId w:val="1"/>
  </w:num>
  <w:num w:numId="12" w16cid:durableId="1913662229">
    <w:abstractNumId w:val="9"/>
  </w:num>
  <w:num w:numId="13" w16cid:durableId="619727953">
    <w:abstractNumId w:val="3"/>
  </w:num>
  <w:num w:numId="14" w16cid:durableId="1418789529">
    <w:abstractNumId w:val="4"/>
  </w:num>
  <w:num w:numId="15" w16cid:durableId="763770821">
    <w:abstractNumId w:val="14"/>
  </w:num>
  <w:num w:numId="16" w16cid:durableId="922688006">
    <w:abstractNumId w:val="11"/>
  </w:num>
  <w:num w:numId="17" w16cid:durableId="930695843">
    <w:abstractNumId w:val="5"/>
  </w:num>
  <w:num w:numId="18" w16cid:durableId="46345974">
    <w:abstractNumId w:val="8"/>
  </w:num>
  <w:num w:numId="19" w16cid:durableId="1269849480">
    <w:abstractNumId w:val="16"/>
  </w:num>
  <w:num w:numId="20" w16cid:durableId="1349527975">
    <w:abstractNumId w:val="17"/>
  </w:num>
  <w:num w:numId="21" w16cid:durableId="534467063">
    <w:abstractNumId w:val="2"/>
  </w:num>
  <w:num w:numId="22" w16cid:durableId="161970280">
    <w:abstractNumId w:val="1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23B"/>
    <w:rsid w:val="00004303"/>
    <w:rsid w:val="0000494E"/>
    <w:rsid w:val="000063A7"/>
    <w:rsid w:val="00006E80"/>
    <w:rsid w:val="000133BF"/>
    <w:rsid w:val="00013B36"/>
    <w:rsid w:val="00014634"/>
    <w:rsid w:val="00014646"/>
    <w:rsid w:val="00015B1D"/>
    <w:rsid w:val="000202F9"/>
    <w:rsid w:val="00020805"/>
    <w:rsid w:val="00020D11"/>
    <w:rsid w:val="00023583"/>
    <w:rsid w:val="0002370B"/>
    <w:rsid w:val="0002382F"/>
    <w:rsid w:val="00024318"/>
    <w:rsid w:val="0002439C"/>
    <w:rsid w:val="00025A1B"/>
    <w:rsid w:val="00027287"/>
    <w:rsid w:val="00030139"/>
    <w:rsid w:val="00030347"/>
    <w:rsid w:val="00031BB5"/>
    <w:rsid w:val="00032ACD"/>
    <w:rsid w:val="00033368"/>
    <w:rsid w:val="00033891"/>
    <w:rsid w:val="000343F7"/>
    <w:rsid w:val="000356BA"/>
    <w:rsid w:val="000362D6"/>
    <w:rsid w:val="00040B3A"/>
    <w:rsid w:val="000433F1"/>
    <w:rsid w:val="00043C27"/>
    <w:rsid w:val="0004421E"/>
    <w:rsid w:val="00044F03"/>
    <w:rsid w:val="00051028"/>
    <w:rsid w:val="00051DE3"/>
    <w:rsid w:val="00053915"/>
    <w:rsid w:val="0005449D"/>
    <w:rsid w:val="000554C9"/>
    <w:rsid w:val="00055DAA"/>
    <w:rsid w:val="00055FC4"/>
    <w:rsid w:val="000603EC"/>
    <w:rsid w:val="00062E49"/>
    <w:rsid w:val="00064386"/>
    <w:rsid w:val="00066666"/>
    <w:rsid w:val="000670B6"/>
    <w:rsid w:val="00070213"/>
    <w:rsid w:val="000710CF"/>
    <w:rsid w:val="00071E62"/>
    <w:rsid w:val="0007286D"/>
    <w:rsid w:val="00072D03"/>
    <w:rsid w:val="000741A0"/>
    <w:rsid w:val="0007454D"/>
    <w:rsid w:val="000749D7"/>
    <w:rsid w:val="00074B62"/>
    <w:rsid w:val="00074CDE"/>
    <w:rsid w:val="00074D93"/>
    <w:rsid w:val="00076468"/>
    <w:rsid w:val="00076486"/>
    <w:rsid w:val="000778AF"/>
    <w:rsid w:val="000812C0"/>
    <w:rsid w:val="00081F97"/>
    <w:rsid w:val="0008229B"/>
    <w:rsid w:val="00082745"/>
    <w:rsid w:val="00083169"/>
    <w:rsid w:val="0008451F"/>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A15"/>
    <w:rsid w:val="000B19CD"/>
    <w:rsid w:val="000B3588"/>
    <w:rsid w:val="000B3810"/>
    <w:rsid w:val="000B553F"/>
    <w:rsid w:val="000B7673"/>
    <w:rsid w:val="000B7999"/>
    <w:rsid w:val="000C003F"/>
    <w:rsid w:val="000C04ED"/>
    <w:rsid w:val="000C111E"/>
    <w:rsid w:val="000C1584"/>
    <w:rsid w:val="000C189B"/>
    <w:rsid w:val="000C3602"/>
    <w:rsid w:val="000C3977"/>
    <w:rsid w:val="000C4C80"/>
    <w:rsid w:val="000C6447"/>
    <w:rsid w:val="000C64F0"/>
    <w:rsid w:val="000C65F4"/>
    <w:rsid w:val="000D27F5"/>
    <w:rsid w:val="000D281C"/>
    <w:rsid w:val="000D391F"/>
    <w:rsid w:val="000D3FA9"/>
    <w:rsid w:val="000D4764"/>
    <w:rsid w:val="000D4AC9"/>
    <w:rsid w:val="000D7ABB"/>
    <w:rsid w:val="000E046E"/>
    <w:rsid w:val="000E1C41"/>
    <w:rsid w:val="000E2165"/>
    <w:rsid w:val="000E2EDB"/>
    <w:rsid w:val="000E39FE"/>
    <w:rsid w:val="000E4FA8"/>
    <w:rsid w:val="000E5097"/>
    <w:rsid w:val="000E587D"/>
    <w:rsid w:val="000E5F23"/>
    <w:rsid w:val="000E7865"/>
    <w:rsid w:val="000F094F"/>
    <w:rsid w:val="000F0AE3"/>
    <w:rsid w:val="000F2208"/>
    <w:rsid w:val="000F2360"/>
    <w:rsid w:val="000F2EF7"/>
    <w:rsid w:val="000F4B22"/>
    <w:rsid w:val="000F5C6C"/>
    <w:rsid w:val="001003E6"/>
    <w:rsid w:val="001006C4"/>
    <w:rsid w:val="00101429"/>
    <w:rsid w:val="001016C7"/>
    <w:rsid w:val="00103F3A"/>
    <w:rsid w:val="00104C65"/>
    <w:rsid w:val="00105133"/>
    <w:rsid w:val="001064DF"/>
    <w:rsid w:val="001065BB"/>
    <w:rsid w:val="00106959"/>
    <w:rsid w:val="001108BC"/>
    <w:rsid w:val="00111723"/>
    <w:rsid w:val="0011228F"/>
    <w:rsid w:val="001122BB"/>
    <w:rsid w:val="00112539"/>
    <w:rsid w:val="00112B96"/>
    <w:rsid w:val="00113663"/>
    <w:rsid w:val="001156C4"/>
    <w:rsid w:val="001160A9"/>
    <w:rsid w:val="00116F08"/>
    <w:rsid w:val="00117A1D"/>
    <w:rsid w:val="00117E38"/>
    <w:rsid w:val="00121F4C"/>
    <w:rsid w:val="0012227C"/>
    <w:rsid w:val="00123A3C"/>
    <w:rsid w:val="00125402"/>
    <w:rsid w:val="00125499"/>
    <w:rsid w:val="00125A35"/>
    <w:rsid w:val="00125D13"/>
    <w:rsid w:val="001278AC"/>
    <w:rsid w:val="00127F6B"/>
    <w:rsid w:val="001311DE"/>
    <w:rsid w:val="00131EB3"/>
    <w:rsid w:val="00132543"/>
    <w:rsid w:val="0013294A"/>
    <w:rsid w:val="00132B89"/>
    <w:rsid w:val="00132EF2"/>
    <w:rsid w:val="001337EA"/>
    <w:rsid w:val="00134F7D"/>
    <w:rsid w:val="00136195"/>
    <w:rsid w:val="00136750"/>
    <w:rsid w:val="00136B2D"/>
    <w:rsid w:val="00137B0D"/>
    <w:rsid w:val="00141718"/>
    <w:rsid w:val="00145BA2"/>
    <w:rsid w:val="00150159"/>
    <w:rsid w:val="001501CF"/>
    <w:rsid w:val="001505D6"/>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4E40"/>
    <w:rsid w:val="0016641F"/>
    <w:rsid w:val="00166E9B"/>
    <w:rsid w:val="00167569"/>
    <w:rsid w:val="001676DF"/>
    <w:rsid w:val="00170215"/>
    <w:rsid w:val="001705B3"/>
    <w:rsid w:val="00170CF8"/>
    <w:rsid w:val="00170EA1"/>
    <w:rsid w:val="00171C85"/>
    <w:rsid w:val="0017344A"/>
    <w:rsid w:val="0017392D"/>
    <w:rsid w:val="00173C20"/>
    <w:rsid w:val="00174587"/>
    <w:rsid w:val="00174A82"/>
    <w:rsid w:val="00174AA5"/>
    <w:rsid w:val="00175761"/>
    <w:rsid w:val="00175DE9"/>
    <w:rsid w:val="001819E7"/>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4B5E"/>
    <w:rsid w:val="0019574E"/>
    <w:rsid w:val="0019669C"/>
    <w:rsid w:val="00197FE9"/>
    <w:rsid w:val="001A000F"/>
    <w:rsid w:val="001A2BEC"/>
    <w:rsid w:val="001A3413"/>
    <w:rsid w:val="001A39C9"/>
    <w:rsid w:val="001A4858"/>
    <w:rsid w:val="001A584D"/>
    <w:rsid w:val="001A6206"/>
    <w:rsid w:val="001A6DF0"/>
    <w:rsid w:val="001A77A4"/>
    <w:rsid w:val="001B0651"/>
    <w:rsid w:val="001B0708"/>
    <w:rsid w:val="001B11A3"/>
    <w:rsid w:val="001B1573"/>
    <w:rsid w:val="001B15A8"/>
    <w:rsid w:val="001B186D"/>
    <w:rsid w:val="001B2354"/>
    <w:rsid w:val="001B2B57"/>
    <w:rsid w:val="001B2DA1"/>
    <w:rsid w:val="001B32A3"/>
    <w:rsid w:val="001B3677"/>
    <w:rsid w:val="001B3BA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C712C"/>
    <w:rsid w:val="001D022A"/>
    <w:rsid w:val="001D0AB2"/>
    <w:rsid w:val="001D0CEF"/>
    <w:rsid w:val="001D26B0"/>
    <w:rsid w:val="001D36E1"/>
    <w:rsid w:val="001D400D"/>
    <w:rsid w:val="001D44A2"/>
    <w:rsid w:val="001D46B6"/>
    <w:rsid w:val="001D541A"/>
    <w:rsid w:val="001D68D2"/>
    <w:rsid w:val="001D6B95"/>
    <w:rsid w:val="001D7DE5"/>
    <w:rsid w:val="001E01B5"/>
    <w:rsid w:val="001E2ECD"/>
    <w:rsid w:val="001E327C"/>
    <w:rsid w:val="001E4C43"/>
    <w:rsid w:val="001E6507"/>
    <w:rsid w:val="001F0191"/>
    <w:rsid w:val="001F1802"/>
    <w:rsid w:val="001F2A64"/>
    <w:rsid w:val="001F2AFE"/>
    <w:rsid w:val="001F3978"/>
    <w:rsid w:val="001F4839"/>
    <w:rsid w:val="001F541E"/>
    <w:rsid w:val="001F5D8A"/>
    <w:rsid w:val="001F67D2"/>
    <w:rsid w:val="001F6F74"/>
    <w:rsid w:val="001F6F7C"/>
    <w:rsid w:val="0020041A"/>
    <w:rsid w:val="00201066"/>
    <w:rsid w:val="00201B07"/>
    <w:rsid w:val="0020281E"/>
    <w:rsid w:val="002045CB"/>
    <w:rsid w:val="00204880"/>
    <w:rsid w:val="00204A7F"/>
    <w:rsid w:val="002051DC"/>
    <w:rsid w:val="00206E0A"/>
    <w:rsid w:val="00210AE3"/>
    <w:rsid w:val="00210EB6"/>
    <w:rsid w:val="00211857"/>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38CD"/>
    <w:rsid w:val="00224410"/>
    <w:rsid w:val="00224870"/>
    <w:rsid w:val="002249F9"/>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B2"/>
    <w:rsid w:val="00251CFC"/>
    <w:rsid w:val="0025218B"/>
    <w:rsid w:val="00254016"/>
    <w:rsid w:val="0025486E"/>
    <w:rsid w:val="0025510B"/>
    <w:rsid w:val="00256FAA"/>
    <w:rsid w:val="00257491"/>
    <w:rsid w:val="002609B4"/>
    <w:rsid w:val="00260E73"/>
    <w:rsid w:val="0026302D"/>
    <w:rsid w:val="0026547D"/>
    <w:rsid w:val="00265811"/>
    <w:rsid w:val="00265C2F"/>
    <w:rsid w:val="00266D41"/>
    <w:rsid w:val="002672B1"/>
    <w:rsid w:val="002710FA"/>
    <w:rsid w:val="0027127B"/>
    <w:rsid w:val="00271F47"/>
    <w:rsid w:val="00272297"/>
    <w:rsid w:val="002729DD"/>
    <w:rsid w:val="002748AF"/>
    <w:rsid w:val="00274D2B"/>
    <w:rsid w:val="00275F47"/>
    <w:rsid w:val="002774A4"/>
    <w:rsid w:val="002818B2"/>
    <w:rsid w:val="00281E02"/>
    <w:rsid w:val="00283123"/>
    <w:rsid w:val="00283F30"/>
    <w:rsid w:val="0028493F"/>
    <w:rsid w:val="00285915"/>
    <w:rsid w:val="00286356"/>
    <w:rsid w:val="002870B0"/>
    <w:rsid w:val="00287C76"/>
    <w:rsid w:val="0029013F"/>
    <w:rsid w:val="00290767"/>
    <w:rsid w:val="00290AFD"/>
    <w:rsid w:val="00292803"/>
    <w:rsid w:val="00293DF4"/>
    <w:rsid w:val="00296446"/>
    <w:rsid w:val="00296E93"/>
    <w:rsid w:val="002979CB"/>
    <w:rsid w:val="00297C90"/>
    <w:rsid w:val="002A0884"/>
    <w:rsid w:val="002A1A8E"/>
    <w:rsid w:val="002A1C0F"/>
    <w:rsid w:val="002A262B"/>
    <w:rsid w:val="002A49BF"/>
    <w:rsid w:val="002A5662"/>
    <w:rsid w:val="002A6C36"/>
    <w:rsid w:val="002A6DD9"/>
    <w:rsid w:val="002A6EC3"/>
    <w:rsid w:val="002B0A12"/>
    <w:rsid w:val="002B0C12"/>
    <w:rsid w:val="002B2610"/>
    <w:rsid w:val="002B2D87"/>
    <w:rsid w:val="002B3E23"/>
    <w:rsid w:val="002B4975"/>
    <w:rsid w:val="002B49AC"/>
    <w:rsid w:val="002B758F"/>
    <w:rsid w:val="002B7850"/>
    <w:rsid w:val="002C10F7"/>
    <w:rsid w:val="002C13D9"/>
    <w:rsid w:val="002C27D2"/>
    <w:rsid w:val="002C2F61"/>
    <w:rsid w:val="002C4C2D"/>
    <w:rsid w:val="002C5020"/>
    <w:rsid w:val="002C5B8C"/>
    <w:rsid w:val="002C5E25"/>
    <w:rsid w:val="002C757E"/>
    <w:rsid w:val="002D1E63"/>
    <w:rsid w:val="002D350E"/>
    <w:rsid w:val="002D3A50"/>
    <w:rsid w:val="002D40C2"/>
    <w:rsid w:val="002D4B73"/>
    <w:rsid w:val="002D4EE4"/>
    <w:rsid w:val="002D5484"/>
    <w:rsid w:val="002D66C0"/>
    <w:rsid w:val="002D6D05"/>
    <w:rsid w:val="002E41A9"/>
    <w:rsid w:val="002E592E"/>
    <w:rsid w:val="002E6262"/>
    <w:rsid w:val="002E6A99"/>
    <w:rsid w:val="002E7EA3"/>
    <w:rsid w:val="002F03B9"/>
    <w:rsid w:val="002F0A0E"/>
    <w:rsid w:val="002F0BE8"/>
    <w:rsid w:val="002F0C07"/>
    <w:rsid w:val="002F1983"/>
    <w:rsid w:val="002F1EE8"/>
    <w:rsid w:val="002F242C"/>
    <w:rsid w:val="002F257F"/>
    <w:rsid w:val="002F3C64"/>
    <w:rsid w:val="002F3F08"/>
    <w:rsid w:val="002F4AA1"/>
    <w:rsid w:val="002F4C07"/>
    <w:rsid w:val="002F4FD9"/>
    <w:rsid w:val="002F69BB"/>
    <w:rsid w:val="002F6AB9"/>
    <w:rsid w:val="002F6BBA"/>
    <w:rsid w:val="002F72A9"/>
    <w:rsid w:val="003013AE"/>
    <w:rsid w:val="00302132"/>
    <w:rsid w:val="003028F6"/>
    <w:rsid w:val="00302F04"/>
    <w:rsid w:val="0030394A"/>
    <w:rsid w:val="003043B1"/>
    <w:rsid w:val="003049AA"/>
    <w:rsid w:val="00304E75"/>
    <w:rsid w:val="00305162"/>
    <w:rsid w:val="00306EA9"/>
    <w:rsid w:val="00310552"/>
    <w:rsid w:val="00314B99"/>
    <w:rsid w:val="00314E20"/>
    <w:rsid w:val="003162FE"/>
    <w:rsid w:val="00321BB9"/>
    <w:rsid w:val="003231FC"/>
    <w:rsid w:val="0032432E"/>
    <w:rsid w:val="00325133"/>
    <w:rsid w:val="00326B20"/>
    <w:rsid w:val="00326B34"/>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69"/>
    <w:rsid w:val="00345985"/>
    <w:rsid w:val="00346CB2"/>
    <w:rsid w:val="003504EF"/>
    <w:rsid w:val="00350F2C"/>
    <w:rsid w:val="00353C15"/>
    <w:rsid w:val="00353EE1"/>
    <w:rsid w:val="00354521"/>
    <w:rsid w:val="00354CA4"/>
    <w:rsid w:val="00354F67"/>
    <w:rsid w:val="00355282"/>
    <w:rsid w:val="00355E75"/>
    <w:rsid w:val="00356D8A"/>
    <w:rsid w:val="00361B68"/>
    <w:rsid w:val="00363742"/>
    <w:rsid w:val="003639D1"/>
    <w:rsid w:val="00363D3C"/>
    <w:rsid w:val="00366E51"/>
    <w:rsid w:val="00366EC1"/>
    <w:rsid w:val="0036767F"/>
    <w:rsid w:val="00367939"/>
    <w:rsid w:val="0037045D"/>
    <w:rsid w:val="0037202B"/>
    <w:rsid w:val="00372A52"/>
    <w:rsid w:val="003738A1"/>
    <w:rsid w:val="003741F6"/>
    <w:rsid w:val="00374986"/>
    <w:rsid w:val="0037743C"/>
    <w:rsid w:val="00377EC9"/>
    <w:rsid w:val="00380170"/>
    <w:rsid w:val="00380A5B"/>
    <w:rsid w:val="0038187B"/>
    <w:rsid w:val="00381ED9"/>
    <w:rsid w:val="00382454"/>
    <w:rsid w:val="00383272"/>
    <w:rsid w:val="003833D1"/>
    <w:rsid w:val="00383668"/>
    <w:rsid w:val="003837C7"/>
    <w:rsid w:val="00385D9C"/>
    <w:rsid w:val="00386814"/>
    <w:rsid w:val="0038716F"/>
    <w:rsid w:val="003875D9"/>
    <w:rsid w:val="00387640"/>
    <w:rsid w:val="00387FFD"/>
    <w:rsid w:val="00391264"/>
    <w:rsid w:val="0039172C"/>
    <w:rsid w:val="0039380F"/>
    <w:rsid w:val="003944C5"/>
    <w:rsid w:val="00394915"/>
    <w:rsid w:val="003949C2"/>
    <w:rsid w:val="00394BD3"/>
    <w:rsid w:val="003958F2"/>
    <w:rsid w:val="003968BC"/>
    <w:rsid w:val="00397C21"/>
    <w:rsid w:val="00397F95"/>
    <w:rsid w:val="003A0918"/>
    <w:rsid w:val="003A0E02"/>
    <w:rsid w:val="003A147A"/>
    <w:rsid w:val="003A2B32"/>
    <w:rsid w:val="003A2B75"/>
    <w:rsid w:val="003A328A"/>
    <w:rsid w:val="003A33B4"/>
    <w:rsid w:val="003A630E"/>
    <w:rsid w:val="003A640D"/>
    <w:rsid w:val="003A6A19"/>
    <w:rsid w:val="003A79A9"/>
    <w:rsid w:val="003B0582"/>
    <w:rsid w:val="003B0E57"/>
    <w:rsid w:val="003B1571"/>
    <w:rsid w:val="003B165A"/>
    <w:rsid w:val="003B2FFA"/>
    <w:rsid w:val="003B3D5A"/>
    <w:rsid w:val="003B4AA2"/>
    <w:rsid w:val="003B4C1F"/>
    <w:rsid w:val="003B50DB"/>
    <w:rsid w:val="003B5D55"/>
    <w:rsid w:val="003B6959"/>
    <w:rsid w:val="003B6A2C"/>
    <w:rsid w:val="003B703E"/>
    <w:rsid w:val="003B7EA5"/>
    <w:rsid w:val="003C0EA5"/>
    <w:rsid w:val="003C3493"/>
    <w:rsid w:val="003C440C"/>
    <w:rsid w:val="003C46B4"/>
    <w:rsid w:val="003C5730"/>
    <w:rsid w:val="003C64C9"/>
    <w:rsid w:val="003C6E1F"/>
    <w:rsid w:val="003C7E7F"/>
    <w:rsid w:val="003D0C08"/>
    <w:rsid w:val="003D1792"/>
    <w:rsid w:val="003D1892"/>
    <w:rsid w:val="003D2E41"/>
    <w:rsid w:val="003D4F79"/>
    <w:rsid w:val="003D63F1"/>
    <w:rsid w:val="003D66BD"/>
    <w:rsid w:val="003E0410"/>
    <w:rsid w:val="003E1053"/>
    <w:rsid w:val="003E1929"/>
    <w:rsid w:val="003E1B38"/>
    <w:rsid w:val="003E37F5"/>
    <w:rsid w:val="003E3BB4"/>
    <w:rsid w:val="003E3D01"/>
    <w:rsid w:val="003E49CC"/>
    <w:rsid w:val="003E4AAF"/>
    <w:rsid w:val="003E5354"/>
    <w:rsid w:val="003E593D"/>
    <w:rsid w:val="003E60C5"/>
    <w:rsid w:val="003E715C"/>
    <w:rsid w:val="003E7C10"/>
    <w:rsid w:val="003F044B"/>
    <w:rsid w:val="003F1C15"/>
    <w:rsid w:val="003F2A58"/>
    <w:rsid w:val="003F364D"/>
    <w:rsid w:val="003F4C0F"/>
    <w:rsid w:val="003F5101"/>
    <w:rsid w:val="003F589B"/>
    <w:rsid w:val="003F6A7E"/>
    <w:rsid w:val="003F7C7E"/>
    <w:rsid w:val="0040123C"/>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16BC1"/>
    <w:rsid w:val="00420079"/>
    <w:rsid w:val="00421F36"/>
    <w:rsid w:val="00422E8B"/>
    <w:rsid w:val="0042683F"/>
    <w:rsid w:val="0043258B"/>
    <w:rsid w:val="0043260B"/>
    <w:rsid w:val="004347DB"/>
    <w:rsid w:val="00434AB6"/>
    <w:rsid w:val="00435498"/>
    <w:rsid w:val="00435FE2"/>
    <w:rsid w:val="004405C8"/>
    <w:rsid w:val="00440F3D"/>
    <w:rsid w:val="00443155"/>
    <w:rsid w:val="0044458C"/>
    <w:rsid w:val="00445002"/>
    <w:rsid w:val="004453F5"/>
    <w:rsid w:val="004458F2"/>
    <w:rsid w:val="00445CB7"/>
    <w:rsid w:val="00445DF5"/>
    <w:rsid w:val="00445F6E"/>
    <w:rsid w:val="004473FB"/>
    <w:rsid w:val="00447689"/>
    <w:rsid w:val="00447DD3"/>
    <w:rsid w:val="00447FF5"/>
    <w:rsid w:val="0045006F"/>
    <w:rsid w:val="00450245"/>
    <w:rsid w:val="00451B86"/>
    <w:rsid w:val="004522E3"/>
    <w:rsid w:val="00452887"/>
    <w:rsid w:val="00454DEA"/>
    <w:rsid w:val="00455CBC"/>
    <w:rsid w:val="00461C6D"/>
    <w:rsid w:val="004624B7"/>
    <w:rsid w:val="004638C8"/>
    <w:rsid w:val="00466CA7"/>
    <w:rsid w:val="004723DF"/>
    <w:rsid w:val="00473885"/>
    <w:rsid w:val="00474724"/>
    <w:rsid w:val="0047504B"/>
    <w:rsid w:val="00477AF1"/>
    <w:rsid w:val="004805FA"/>
    <w:rsid w:val="0048076B"/>
    <w:rsid w:val="004815AF"/>
    <w:rsid w:val="00482CA3"/>
    <w:rsid w:val="00483469"/>
    <w:rsid w:val="00483D0A"/>
    <w:rsid w:val="00483E7B"/>
    <w:rsid w:val="00485119"/>
    <w:rsid w:val="004852E5"/>
    <w:rsid w:val="00485D59"/>
    <w:rsid w:val="00491921"/>
    <w:rsid w:val="00491E0E"/>
    <w:rsid w:val="00491F17"/>
    <w:rsid w:val="00491FAF"/>
    <w:rsid w:val="00492263"/>
    <w:rsid w:val="00494858"/>
    <w:rsid w:val="00495D32"/>
    <w:rsid w:val="0049626D"/>
    <w:rsid w:val="0049681F"/>
    <w:rsid w:val="00496B13"/>
    <w:rsid w:val="00496B6A"/>
    <w:rsid w:val="00497C8E"/>
    <w:rsid w:val="00497CB0"/>
    <w:rsid w:val="004A0074"/>
    <w:rsid w:val="004A07F7"/>
    <w:rsid w:val="004A0970"/>
    <w:rsid w:val="004A152B"/>
    <w:rsid w:val="004A1FD9"/>
    <w:rsid w:val="004A27FB"/>
    <w:rsid w:val="004A34A7"/>
    <w:rsid w:val="004A572C"/>
    <w:rsid w:val="004A6B97"/>
    <w:rsid w:val="004A6DE5"/>
    <w:rsid w:val="004B0CFE"/>
    <w:rsid w:val="004B14B3"/>
    <w:rsid w:val="004B286E"/>
    <w:rsid w:val="004B48DB"/>
    <w:rsid w:val="004B5F1D"/>
    <w:rsid w:val="004B60DE"/>
    <w:rsid w:val="004B66C7"/>
    <w:rsid w:val="004B6C7C"/>
    <w:rsid w:val="004B76DB"/>
    <w:rsid w:val="004B7A42"/>
    <w:rsid w:val="004B7B3B"/>
    <w:rsid w:val="004C0892"/>
    <w:rsid w:val="004C0965"/>
    <w:rsid w:val="004C1A58"/>
    <w:rsid w:val="004C1E5A"/>
    <w:rsid w:val="004C2342"/>
    <w:rsid w:val="004C64F0"/>
    <w:rsid w:val="004C771C"/>
    <w:rsid w:val="004D16B6"/>
    <w:rsid w:val="004D1788"/>
    <w:rsid w:val="004D1DCA"/>
    <w:rsid w:val="004D2DF9"/>
    <w:rsid w:val="004D4D62"/>
    <w:rsid w:val="004D5517"/>
    <w:rsid w:val="004D5970"/>
    <w:rsid w:val="004D6E20"/>
    <w:rsid w:val="004D7B44"/>
    <w:rsid w:val="004E0695"/>
    <w:rsid w:val="004E07BB"/>
    <w:rsid w:val="004E0A23"/>
    <w:rsid w:val="004E178B"/>
    <w:rsid w:val="004E36D3"/>
    <w:rsid w:val="004E3E2A"/>
    <w:rsid w:val="004E4130"/>
    <w:rsid w:val="004E4AB9"/>
    <w:rsid w:val="004E5FCD"/>
    <w:rsid w:val="004E67DB"/>
    <w:rsid w:val="004E6F15"/>
    <w:rsid w:val="004E6F60"/>
    <w:rsid w:val="004E7C50"/>
    <w:rsid w:val="004F1146"/>
    <w:rsid w:val="004F1156"/>
    <w:rsid w:val="004F146D"/>
    <w:rsid w:val="004F3288"/>
    <w:rsid w:val="004F35E3"/>
    <w:rsid w:val="004F4744"/>
    <w:rsid w:val="004F54D4"/>
    <w:rsid w:val="004F5C54"/>
    <w:rsid w:val="004F5DD7"/>
    <w:rsid w:val="004F6C22"/>
    <w:rsid w:val="004F7BB9"/>
    <w:rsid w:val="004F7E33"/>
    <w:rsid w:val="00500EBA"/>
    <w:rsid w:val="00501D48"/>
    <w:rsid w:val="00502352"/>
    <w:rsid w:val="00504219"/>
    <w:rsid w:val="00505BE0"/>
    <w:rsid w:val="005060F2"/>
    <w:rsid w:val="00506ED1"/>
    <w:rsid w:val="0050734F"/>
    <w:rsid w:val="00507A82"/>
    <w:rsid w:val="005105EE"/>
    <w:rsid w:val="00511CBC"/>
    <w:rsid w:val="005135CA"/>
    <w:rsid w:val="00514C39"/>
    <w:rsid w:val="0051563E"/>
    <w:rsid w:val="00515789"/>
    <w:rsid w:val="00516284"/>
    <w:rsid w:val="0051678A"/>
    <w:rsid w:val="005200EE"/>
    <w:rsid w:val="005208C2"/>
    <w:rsid w:val="00520AC1"/>
    <w:rsid w:val="00520F9A"/>
    <w:rsid w:val="00520FB7"/>
    <w:rsid w:val="0052200B"/>
    <w:rsid w:val="005234F9"/>
    <w:rsid w:val="005257DE"/>
    <w:rsid w:val="005258B3"/>
    <w:rsid w:val="00526299"/>
    <w:rsid w:val="005270CB"/>
    <w:rsid w:val="005278AA"/>
    <w:rsid w:val="005303A1"/>
    <w:rsid w:val="00531528"/>
    <w:rsid w:val="005318E6"/>
    <w:rsid w:val="005330F1"/>
    <w:rsid w:val="00533685"/>
    <w:rsid w:val="0053427C"/>
    <w:rsid w:val="0053488B"/>
    <w:rsid w:val="005357E9"/>
    <w:rsid w:val="00536834"/>
    <w:rsid w:val="00537A85"/>
    <w:rsid w:val="005413C5"/>
    <w:rsid w:val="00542DDA"/>
    <w:rsid w:val="00542E69"/>
    <w:rsid w:val="00544568"/>
    <w:rsid w:val="00545525"/>
    <w:rsid w:val="00545DC4"/>
    <w:rsid w:val="00547DA4"/>
    <w:rsid w:val="00550890"/>
    <w:rsid w:val="00550F55"/>
    <w:rsid w:val="00550F5B"/>
    <w:rsid w:val="00553335"/>
    <w:rsid w:val="00553528"/>
    <w:rsid w:val="00553878"/>
    <w:rsid w:val="005543EE"/>
    <w:rsid w:val="0055495D"/>
    <w:rsid w:val="00555F12"/>
    <w:rsid w:val="005566D0"/>
    <w:rsid w:val="00557F51"/>
    <w:rsid w:val="005625CE"/>
    <w:rsid w:val="00562A6C"/>
    <w:rsid w:val="0056311B"/>
    <w:rsid w:val="00563BF6"/>
    <w:rsid w:val="00563DC4"/>
    <w:rsid w:val="0056604A"/>
    <w:rsid w:val="005670A3"/>
    <w:rsid w:val="00570F9A"/>
    <w:rsid w:val="005717DA"/>
    <w:rsid w:val="00573D64"/>
    <w:rsid w:val="005766D9"/>
    <w:rsid w:val="005808DC"/>
    <w:rsid w:val="00581B33"/>
    <w:rsid w:val="00584410"/>
    <w:rsid w:val="00585274"/>
    <w:rsid w:val="00585E9F"/>
    <w:rsid w:val="00590DC5"/>
    <w:rsid w:val="00590DE8"/>
    <w:rsid w:val="00594BC3"/>
    <w:rsid w:val="00594CAE"/>
    <w:rsid w:val="00595591"/>
    <w:rsid w:val="00595FE9"/>
    <w:rsid w:val="00596F1A"/>
    <w:rsid w:val="005A07DB"/>
    <w:rsid w:val="005A0DA4"/>
    <w:rsid w:val="005A11F1"/>
    <w:rsid w:val="005A1D3D"/>
    <w:rsid w:val="005A1F16"/>
    <w:rsid w:val="005A209C"/>
    <w:rsid w:val="005A24C0"/>
    <w:rsid w:val="005A2694"/>
    <w:rsid w:val="005A2A0E"/>
    <w:rsid w:val="005A363F"/>
    <w:rsid w:val="005A3DE0"/>
    <w:rsid w:val="005A41B5"/>
    <w:rsid w:val="005A4554"/>
    <w:rsid w:val="005A5C6C"/>
    <w:rsid w:val="005A787F"/>
    <w:rsid w:val="005A7A13"/>
    <w:rsid w:val="005A7EDC"/>
    <w:rsid w:val="005B02F7"/>
    <w:rsid w:val="005C026E"/>
    <w:rsid w:val="005C0734"/>
    <w:rsid w:val="005C1567"/>
    <w:rsid w:val="005C164D"/>
    <w:rsid w:val="005C16D8"/>
    <w:rsid w:val="005C3C49"/>
    <w:rsid w:val="005C3F10"/>
    <w:rsid w:val="005C4A71"/>
    <w:rsid w:val="005C4BE4"/>
    <w:rsid w:val="005C5404"/>
    <w:rsid w:val="005C5412"/>
    <w:rsid w:val="005C6EF3"/>
    <w:rsid w:val="005C722B"/>
    <w:rsid w:val="005C75F6"/>
    <w:rsid w:val="005C7F09"/>
    <w:rsid w:val="005D00FE"/>
    <w:rsid w:val="005D23A9"/>
    <w:rsid w:val="005D326C"/>
    <w:rsid w:val="005D3FD4"/>
    <w:rsid w:val="005D4E59"/>
    <w:rsid w:val="005D5886"/>
    <w:rsid w:val="005D6359"/>
    <w:rsid w:val="005D68E1"/>
    <w:rsid w:val="005D6E2F"/>
    <w:rsid w:val="005E497C"/>
    <w:rsid w:val="005E5699"/>
    <w:rsid w:val="005E5A08"/>
    <w:rsid w:val="005F2A22"/>
    <w:rsid w:val="005F532B"/>
    <w:rsid w:val="005F771B"/>
    <w:rsid w:val="00600E31"/>
    <w:rsid w:val="006012CF"/>
    <w:rsid w:val="00601ED6"/>
    <w:rsid w:val="00601F66"/>
    <w:rsid w:val="00602E8C"/>
    <w:rsid w:val="0060304E"/>
    <w:rsid w:val="00603683"/>
    <w:rsid w:val="00603C39"/>
    <w:rsid w:val="00606832"/>
    <w:rsid w:val="006071E3"/>
    <w:rsid w:val="006107E5"/>
    <w:rsid w:val="0061091C"/>
    <w:rsid w:val="0061097C"/>
    <w:rsid w:val="00611378"/>
    <w:rsid w:val="00611E89"/>
    <w:rsid w:val="006127D9"/>
    <w:rsid w:val="00612E85"/>
    <w:rsid w:val="00613184"/>
    <w:rsid w:val="00616053"/>
    <w:rsid w:val="00617E28"/>
    <w:rsid w:val="00622DB1"/>
    <w:rsid w:val="0062439D"/>
    <w:rsid w:val="006243B2"/>
    <w:rsid w:val="00624757"/>
    <w:rsid w:val="006259DA"/>
    <w:rsid w:val="00627A81"/>
    <w:rsid w:val="00627C33"/>
    <w:rsid w:val="00630481"/>
    <w:rsid w:val="00634151"/>
    <w:rsid w:val="00637F2F"/>
    <w:rsid w:val="0064049A"/>
    <w:rsid w:val="00641888"/>
    <w:rsid w:val="00642CB0"/>
    <w:rsid w:val="00642D41"/>
    <w:rsid w:val="00642EF0"/>
    <w:rsid w:val="00642FEC"/>
    <w:rsid w:val="00643AEB"/>
    <w:rsid w:val="00643D5E"/>
    <w:rsid w:val="00643E4F"/>
    <w:rsid w:val="00643F28"/>
    <w:rsid w:val="00644A8A"/>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3F2A"/>
    <w:rsid w:val="00676C2F"/>
    <w:rsid w:val="00677847"/>
    <w:rsid w:val="00677F1E"/>
    <w:rsid w:val="00680FB8"/>
    <w:rsid w:val="00681537"/>
    <w:rsid w:val="00682463"/>
    <w:rsid w:val="00683281"/>
    <w:rsid w:val="006849E6"/>
    <w:rsid w:val="00685856"/>
    <w:rsid w:val="006859C3"/>
    <w:rsid w:val="00686B34"/>
    <w:rsid w:val="006873B3"/>
    <w:rsid w:val="0068763A"/>
    <w:rsid w:val="00687D89"/>
    <w:rsid w:val="00687F52"/>
    <w:rsid w:val="00691644"/>
    <w:rsid w:val="00691D10"/>
    <w:rsid w:val="006921F6"/>
    <w:rsid w:val="0069271A"/>
    <w:rsid w:val="00692973"/>
    <w:rsid w:val="006934D4"/>
    <w:rsid w:val="00694C2C"/>
    <w:rsid w:val="00695CE7"/>
    <w:rsid w:val="006A087F"/>
    <w:rsid w:val="006A0BFA"/>
    <w:rsid w:val="006A36B7"/>
    <w:rsid w:val="006A38B9"/>
    <w:rsid w:val="006A42D2"/>
    <w:rsid w:val="006A6143"/>
    <w:rsid w:val="006A6C70"/>
    <w:rsid w:val="006A722E"/>
    <w:rsid w:val="006A7415"/>
    <w:rsid w:val="006A7960"/>
    <w:rsid w:val="006B24E2"/>
    <w:rsid w:val="006B2C7C"/>
    <w:rsid w:val="006B36DB"/>
    <w:rsid w:val="006B3D98"/>
    <w:rsid w:val="006B496C"/>
    <w:rsid w:val="006B4DA8"/>
    <w:rsid w:val="006B5D40"/>
    <w:rsid w:val="006B61D0"/>
    <w:rsid w:val="006B63F2"/>
    <w:rsid w:val="006B75DF"/>
    <w:rsid w:val="006B7744"/>
    <w:rsid w:val="006B78B0"/>
    <w:rsid w:val="006C0480"/>
    <w:rsid w:val="006C2961"/>
    <w:rsid w:val="006C3198"/>
    <w:rsid w:val="006C4809"/>
    <w:rsid w:val="006C528B"/>
    <w:rsid w:val="006C5638"/>
    <w:rsid w:val="006C6636"/>
    <w:rsid w:val="006D116C"/>
    <w:rsid w:val="006D2200"/>
    <w:rsid w:val="006D24D9"/>
    <w:rsid w:val="006D3512"/>
    <w:rsid w:val="006D658A"/>
    <w:rsid w:val="006D6C2A"/>
    <w:rsid w:val="006D6D9D"/>
    <w:rsid w:val="006D6E0B"/>
    <w:rsid w:val="006D73D9"/>
    <w:rsid w:val="006D7935"/>
    <w:rsid w:val="006E077E"/>
    <w:rsid w:val="006E13FC"/>
    <w:rsid w:val="006E145B"/>
    <w:rsid w:val="006E185F"/>
    <w:rsid w:val="006E1B24"/>
    <w:rsid w:val="006E20EA"/>
    <w:rsid w:val="006E3239"/>
    <w:rsid w:val="006E4723"/>
    <w:rsid w:val="006E49AF"/>
    <w:rsid w:val="006E6033"/>
    <w:rsid w:val="006E6676"/>
    <w:rsid w:val="006E739A"/>
    <w:rsid w:val="006E78E4"/>
    <w:rsid w:val="006E7A8C"/>
    <w:rsid w:val="006F0FFA"/>
    <w:rsid w:val="006F1156"/>
    <w:rsid w:val="006F447B"/>
    <w:rsid w:val="006F4994"/>
    <w:rsid w:val="006F5FB7"/>
    <w:rsid w:val="006F644C"/>
    <w:rsid w:val="006F6885"/>
    <w:rsid w:val="006F72AA"/>
    <w:rsid w:val="006F7E11"/>
    <w:rsid w:val="0070016E"/>
    <w:rsid w:val="0070114D"/>
    <w:rsid w:val="00701246"/>
    <w:rsid w:val="00703294"/>
    <w:rsid w:val="00704614"/>
    <w:rsid w:val="00706EA8"/>
    <w:rsid w:val="00707DBC"/>
    <w:rsid w:val="00710177"/>
    <w:rsid w:val="007111E6"/>
    <w:rsid w:val="007113C9"/>
    <w:rsid w:val="007117E6"/>
    <w:rsid w:val="00712E23"/>
    <w:rsid w:val="00714E2D"/>
    <w:rsid w:val="00715738"/>
    <w:rsid w:val="00715B47"/>
    <w:rsid w:val="00716179"/>
    <w:rsid w:val="007164A1"/>
    <w:rsid w:val="00717599"/>
    <w:rsid w:val="00720DCD"/>
    <w:rsid w:val="00722D94"/>
    <w:rsid w:val="0072387E"/>
    <w:rsid w:val="00723A6F"/>
    <w:rsid w:val="0072444B"/>
    <w:rsid w:val="00724D19"/>
    <w:rsid w:val="00725029"/>
    <w:rsid w:val="007269B9"/>
    <w:rsid w:val="00726F10"/>
    <w:rsid w:val="00730B64"/>
    <w:rsid w:val="00730BBF"/>
    <w:rsid w:val="00730C85"/>
    <w:rsid w:val="007319F3"/>
    <w:rsid w:val="00734C83"/>
    <w:rsid w:val="0073648E"/>
    <w:rsid w:val="00736579"/>
    <w:rsid w:val="00737043"/>
    <w:rsid w:val="007379E5"/>
    <w:rsid w:val="007406F8"/>
    <w:rsid w:val="00740853"/>
    <w:rsid w:val="00740D87"/>
    <w:rsid w:val="0074165E"/>
    <w:rsid w:val="00741F2C"/>
    <w:rsid w:val="00742E74"/>
    <w:rsid w:val="00743C23"/>
    <w:rsid w:val="00744B45"/>
    <w:rsid w:val="007453B8"/>
    <w:rsid w:val="00745787"/>
    <w:rsid w:val="00745AEC"/>
    <w:rsid w:val="00746AA0"/>
    <w:rsid w:val="007504F1"/>
    <w:rsid w:val="007506A5"/>
    <w:rsid w:val="00751689"/>
    <w:rsid w:val="00751724"/>
    <w:rsid w:val="00753D34"/>
    <w:rsid w:val="007548C7"/>
    <w:rsid w:val="007555D3"/>
    <w:rsid w:val="00755E9D"/>
    <w:rsid w:val="00756099"/>
    <w:rsid w:val="007603A5"/>
    <w:rsid w:val="00763200"/>
    <w:rsid w:val="007634AE"/>
    <w:rsid w:val="0076481B"/>
    <w:rsid w:val="00765038"/>
    <w:rsid w:val="007654D2"/>
    <w:rsid w:val="00766525"/>
    <w:rsid w:val="00766E16"/>
    <w:rsid w:val="007703E6"/>
    <w:rsid w:val="00770AAE"/>
    <w:rsid w:val="00770D87"/>
    <w:rsid w:val="007711D7"/>
    <w:rsid w:val="00772901"/>
    <w:rsid w:val="00772A1C"/>
    <w:rsid w:val="007733AB"/>
    <w:rsid w:val="00775AC0"/>
    <w:rsid w:val="0077679A"/>
    <w:rsid w:val="00777F39"/>
    <w:rsid w:val="00782DD4"/>
    <w:rsid w:val="00785672"/>
    <w:rsid w:val="007859AD"/>
    <w:rsid w:val="00785B48"/>
    <w:rsid w:val="007927D3"/>
    <w:rsid w:val="00793702"/>
    <w:rsid w:val="00794C55"/>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B5B"/>
    <w:rsid w:val="007B0DFA"/>
    <w:rsid w:val="007B248F"/>
    <w:rsid w:val="007B3897"/>
    <w:rsid w:val="007B3D90"/>
    <w:rsid w:val="007B497C"/>
    <w:rsid w:val="007B4D9D"/>
    <w:rsid w:val="007B7D47"/>
    <w:rsid w:val="007C0D37"/>
    <w:rsid w:val="007C15B2"/>
    <w:rsid w:val="007C2430"/>
    <w:rsid w:val="007C2CEF"/>
    <w:rsid w:val="007C3701"/>
    <w:rsid w:val="007C404E"/>
    <w:rsid w:val="007C4DE2"/>
    <w:rsid w:val="007C4F85"/>
    <w:rsid w:val="007C6290"/>
    <w:rsid w:val="007D02D7"/>
    <w:rsid w:val="007D048B"/>
    <w:rsid w:val="007D240D"/>
    <w:rsid w:val="007D2C59"/>
    <w:rsid w:val="007D2CE7"/>
    <w:rsid w:val="007D3041"/>
    <w:rsid w:val="007D37B7"/>
    <w:rsid w:val="007D3B4D"/>
    <w:rsid w:val="007D3D51"/>
    <w:rsid w:val="007D538E"/>
    <w:rsid w:val="007D5D6C"/>
    <w:rsid w:val="007D5DF7"/>
    <w:rsid w:val="007D7D82"/>
    <w:rsid w:val="007D7EFB"/>
    <w:rsid w:val="007E19A3"/>
    <w:rsid w:val="007E1E8C"/>
    <w:rsid w:val="007E308B"/>
    <w:rsid w:val="007E3D70"/>
    <w:rsid w:val="007E4AEA"/>
    <w:rsid w:val="007E7997"/>
    <w:rsid w:val="007F008C"/>
    <w:rsid w:val="007F1E5B"/>
    <w:rsid w:val="007F202C"/>
    <w:rsid w:val="007F3B84"/>
    <w:rsid w:val="007F438B"/>
    <w:rsid w:val="007F70AA"/>
    <w:rsid w:val="007F70F0"/>
    <w:rsid w:val="008002E2"/>
    <w:rsid w:val="00800A61"/>
    <w:rsid w:val="00801784"/>
    <w:rsid w:val="00802693"/>
    <w:rsid w:val="008028E2"/>
    <w:rsid w:val="00802F7D"/>
    <w:rsid w:val="00803643"/>
    <w:rsid w:val="008042D4"/>
    <w:rsid w:val="008046D8"/>
    <w:rsid w:val="008047E6"/>
    <w:rsid w:val="00804E35"/>
    <w:rsid w:val="00805B47"/>
    <w:rsid w:val="0080634B"/>
    <w:rsid w:val="00806EF0"/>
    <w:rsid w:val="00806FB6"/>
    <w:rsid w:val="00807490"/>
    <w:rsid w:val="00807C91"/>
    <w:rsid w:val="008110B2"/>
    <w:rsid w:val="008111FC"/>
    <w:rsid w:val="008120A0"/>
    <w:rsid w:val="00812BDA"/>
    <w:rsid w:val="008130E7"/>
    <w:rsid w:val="0081326B"/>
    <w:rsid w:val="00814061"/>
    <w:rsid w:val="00815739"/>
    <w:rsid w:val="008157DA"/>
    <w:rsid w:val="00815A89"/>
    <w:rsid w:val="00815CD9"/>
    <w:rsid w:val="00817343"/>
    <w:rsid w:val="00817A30"/>
    <w:rsid w:val="00820CD4"/>
    <w:rsid w:val="00820D4A"/>
    <w:rsid w:val="00820E68"/>
    <w:rsid w:val="0082234A"/>
    <w:rsid w:val="00823300"/>
    <w:rsid w:val="0082499E"/>
    <w:rsid w:val="00824E8E"/>
    <w:rsid w:val="00825A2D"/>
    <w:rsid w:val="00826E81"/>
    <w:rsid w:val="008272CB"/>
    <w:rsid w:val="00827788"/>
    <w:rsid w:val="00827C52"/>
    <w:rsid w:val="00830303"/>
    <w:rsid w:val="008308FE"/>
    <w:rsid w:val="00831AB1"/>
    <w:rsid w:val="00833155"/>
    <w:rsid w:val="00833B16"/>
    <w:rsid w:val="00834A66"/>
    <w:rsid w:val="00834CB1"/>
    <w:rsid w:val="00837C89"/>
    <w:rsid w:val="008411DB"/>
    <w:rsid w:val="00844E8F"/>
    <w:rsid w:val="008468C5"/>
    <w:rsid w:val="00846B21"/>
    <w:rsid w:val="00846EF0"/>
    <w:rsid w:val="008470A9"/>
    <w:rsid w:val="00851329"/>
    <w:rsid w:val="00851F18"/>
    <w:rsid w:val="00853117"/>
    <w:rsid w:val="0085407D"/>
    <w:rsid w:val="008562DF"/>
    <w:rsid w:val="00856360"/>
    <w:rsid w:val="008564C6"/>
    <w:rsid w:val="0085765A"/>
    <w:rsid w:val="00860995"/>
    <w:rsid w:val="008610E9"/>
    <w:rsid w:val="008616D7"/>
    <w:rsid w:val="00861AE3"/>
    <w:rsid w:val="008627F3"/>
    <w:rsid w:val="00862EE5"/>
    <w:rsid w:val="0086602B"/>
    <w:rsid w:val="00867888"/>
    <w:rsid w:val="00870A67"/>
    <w:rsid w:val="00871BD1"/>
    <w:rsid w:val="00872494"/>
    <w:rsid w:val="00872E03"/>
    <w:rsid w:val="00873A20"/>
    <w:rsid w:val="00873B96"/>
    <w:rsid w:val="00874B81"/>
    <w:rsid w:val="00875B1D"/>
    <w:rsid w:val="00876700"/>
    <w:rsid w:val="00877021"/>
    <w:rsid w:val="00880135"/>
    <w:rsid w:val="00880139"/>
    <w:rsid w:val="00880683"/>
    <w:rsid w:val="00880AD1"/>
    <w:rsid w:val="008827EE"/>
    <w:rsid w:val="00883855"/>
    <w:rsid w:val="008838F9"/>
    <w:rsid w:val="00884500"/>
    <w:rsid w:val="00884C28"/>
    <w:rsid w:val="0088534E"/>
    <w:rsid w:val="00886363"/>
    <w:rsid w:val="00887BB4"/>
    <w:rsid w:val="00890CD4"/>
    <w:rsid w:val="00891BCB"/>
    <w:rsid w:val="00892EED"/>
    <w:rsid w:val="008948AF"/>
    <w:rsid w:val="00896A68"/>
    <w:rsid w:val="00896DFC"/>
    <w:rsid w:val="008971B0"/>
    <w:rsid w:val="008A146C"/>
    <w:rsid w:val="008A1949"/>
    <w:rsid w:val="008A4A43"/>
    <w:rsid w:val="008A689F"/>
    <w:rsid w:val="008A6C2C"/>
    <w:rsid w:val="008A788D"/>
    <w:rsid w:val="008A7E3D"/>
    <w:rsid w:val="008B1DD6"/>
    <w:rsid w:val="008B29EE"/>
    <w:rsid w:val="008B2DEB"/>
    <w:rsid w:val="008B2F9E"/>
    <w:rsid w:val="008B5A1E"/>
    <w:rsid w:val="008B5A74"/>
    <w:rsid w:val="008B63AD"/>
    <w:rsid w:val="008B6911"/>
    <w:rsid w:val="008B6AA0"/>
    <w:rsid w:val="008B6E3B"/>
    <w:rsid w:val="008B7AD1"/>
    <w:rsid w:val="008C0CAC"/>
    <w:rsid w:val="008C12CA"/>
    <w:rsid w:val="008C1CED"/>
    <w:rsid w:val="008C27A4"/>
    <w:rsid w:val="008C2A78"/>
    <w:rsid w:val="008C2E96"/>
    <w:rsid w:val="008C34A0"/>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90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2CD1"/>
    <w:rsid w:val="008F3368"/>
    <w:rsid w:val="008F34F9"/>
    <w:rsid w:val="008F3E9F"/>
    <w:rsid w:val="008F5353"/>
    <w:rsid w:val="008F6184"/>
    <w:rsid w:val="008F72AA"/>
    <w:rsid w:val="00900961"/>
    <w:rsid w:val="009016D4"/>
    <w:rsid w:val="00903196"/>
    <w:rsid w:val="00903F00"/>
    <w:rsid w:val="009046EB"/>
    <w:rsid w:val="009055A8"/>
    <w:rsid w:val="00906121"/>
    <w:rsid w:val="0090662B"/>
    <w:rsid w:val="00907529"/>
    <w:rsid w:val="00910361"/>
    <w:rsid w:val="00910715"/>
    <w:rsid w:val="00910CCA"/>
    <w:rsid w:val="0091137B"/>
    <w:rsid w:val="00912864"/>
    <w:rsid w:val="009136F3"/>
    <w:rsid w:val="009152A6"/>
    <w:rsid w:val="00915D9F"/>
    <w:rsid w:val="0092036B"/>
    <w:rsid w:val="0092062F"/>
    <w:rsid w:val="00920F0C"/>
    <w:rsid w:val="00922361"/>
    <w:rsid w:val="00922B67"/>
    <w:rsid w:val="0092308D"/>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569E"/>
    <w:rsid w:val="00946535"/>
    <w:rsid w:val="00946B11"/>
    <w:rsid w:val="009476AA"/>
    <w:rsid w:val="00947823"/>
    <w:rsid w:val="009502D0"/>
    <w:rsid w:val="0095126E"/>
    <w:rsid w:val="0095142A"/>
    <w:rsid w:val="00952501"/>
    <w:rsid w:val="0095279A"/>
    <w:rsid w:val="00953015"/>
    <w:rsid w:val="0095366D"/>
    <w:rsid w:val="009544F8"/>
    <w:rsid w:val="00954929"/>
    <w:rsid w:val="0095508F"/>
    <w:rsid w:val="00955EFC"/>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882"/>
    <w:rsid w:val="00981CED"/>
    <w:rsid w:val="00981DFC"/>
    <w:rsid w:val="0098277E"/>
    <w:rsid w:val="009833D0"/>
    <w:rsid w:val="00983F2E"/>
    <w:rsid w:val="009840CA"/>
    <w:rsid w:val="00984477"/>
    <w:rsid w:val="009844B7"/>
    <w:rsid w:val="00984541"/>
    <w:rsid w:val="009847C5"/>
    <w:rsid w:val="009855B6"/>
    <w:rsid w:val="009857C8"/>
    <w:rsid w:val="00985EF2"/>
    <w:rsid w:val="009862DB"/>
    <w:rsid w:val="0098680E"/>
    <w:rsid w:val="00987126"/>
    <w:rsid w:val="00990229"/>
    <w:rsid w:val="00990F53"/>
    <w:rsid w:val="00991AB0"/>
    <w:rsid w:val="00991D04"/>
    <w:rsid w:val="009925CB"/>
    <w:rsid w:val="009945E8"/>
    <w:rsid w:val="00994A39"/>
    <w:rsid w:val="009953BD"/>
    <w:rsid w:val="009954C8"/>
    <w:rsid w:val="00995DB8"/>
    <w:rsid w:val="00996832"/>
    <w:rsid w:val="00997370"/>
    <w:rsid w:val="0099740A"/>
    <w:rsid w:val="009A06DD"/>
    <w:rsid w:val="009A0708"/>
    <w:rsid w:val="009A1055"/>
    <w:rsid w:val="009A140C"/>
    <w:rsid w:val="009A1AFB"/>
    <w:rsid w:val="009A1C85"/>
    <w:rsid w:val="009A1FE7"/>
    <w:rsid w:val="009A466B"/>
    <w:rsid w:val="009A4791"/>
    <w:rsid w:val="009A63A0"/>
    <w:rsid w:val="009A656A"/>
    <w:rsid w:val="009A6611"/>
    <w:rsid w:val="009A7CC0"/>
    <w:rsid w:val="009A7F42"/>
    <w:rsid w:val="009B00EA"/>
    <w:rsid w:val="009B0244"/>
    <w:rsid w:val="009B0CD3"/>
    <w:rsid w:val="009B2001"/>
    <w:rsid w:val="009B275F"/>
    <w:rsid w:val="009B4725"/>
    <w:rsid w:val="009B5B35"/>
    <w:rsid w:val="009B604F"/>
    <w:rsid w:val="009B6526"/>
    <w:rsid w:val="009B7198"/>
    <w:rsid w:val="009C0E74"/>
    <w:rsid w:val="009C19EF"/>
    <w:rsid w:val="009C2513"/>
    <w:rsid w:val="009C2A34"/>
    <w:rsid w:val="009C3E7B"/>
    <w:rsid w:val="009C41D1"/>
    <w:rsid w:val="009C5E03"/>
    <w:rsid w:val="009C7327"/>
    <w:rsid w:val="009C75FB"/>
    <w:rsid w:val="009C7CFF"/>
    <w:rsid w:val="009D07C6"/>
    <w:rsid w:val="009D0C35"/>
    <w:rsid w:val="009D28B6"/>
    <w:rsid w:val="009D404E"/>
    <w:rsid w:val="009D4207"/>
    <w:rsid w:val="009D4CBE"/>
    <w:rsid w:val="009D50B1"/>
    <w:rsid w:val="009D5135"/>
    <w:rsid w:val="009D5C02"/>
    <w:rsid w:val="009D6CA1"/>
    <w:rsid w:val="009D6FE6"/>
    <w:rsid w:val="009E2912"/>
    <w:rsid w:val="009E3F81"/>
    <w:rsid w:val="009E5153"/>
    <w:rsid w:val="009E5AB6"/>
    <w:rsid w:val="009E7840"/>
    <w:rsid w:val="009F0376"/>
    <w:rsid w:val="009F0436"/>
    <w:rsid w:val="009F0B2F"/>
    <w:rsid w:val="009F1776"/>
    <w:rsid w:val="009F17DB"/>
    <w:rsid w:val="009F4350"/>
    <w:rsid w:val="009F4455"/>
    <w:rsid w:val="009F5EB6"/>
    <w:rsid w:val="009F60C2"/>
    <w:rsid w:val="009F63CF"/>
    <w:rsid w:val="009F750D"/>
    <w:rsid w:val="009F7D0C"/>
    <w:rsid w:val="00A001FF"/>
    <w:rsid w:val="00A017B4"/>
    <w:rsid w:val="00A02C2F"/>
    <w:rsid w:val="00A03D0F"/>
    <w:rsid w:val="00A05700"/>
    <w:rsid w:val="00A06F8E"/>
    <w:rsid w:val="00A07CDD"/>
    <w:rsid w:val="00A10346"/>
    <w:rsid w:val="00A1133C"/>
    <w:rsid w:val="00A12E3E"/>
    <w:rsid w:val="00A15ADE"/>
    <w:rsid w:val="00A1705E"/>
    <w:rsid w:val="00A179E3"/>
    <w:rsid w:val="00A179EA"/>
    <w:rsid w:val="00A226B3"/>
    <w:rsid w:val="00A242BD"/>
    <w:rsid w:val="00A247AD"/>
    <w:rsid w:val="00A25344"/>
    <w:rsid w:val="00A259EA"/>
    <w:rsid w:val="00A25B5F"/>
    <w:rsid w:val="00A25ED1"/>
    <w:rsid w:val="00A25F84"/>
    <w:rsid w:val="00A268A6"/>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6202"/>
    <w:rsid w:val="00A36754"/>
    <w:rsid w:val="00A37228"/>
    <w:rsid w:val="00A372D9"/>
    <w:rsid w:val="00A373C0"/>
    <w:rsid w:val="00A3781C"/>
    <w:rsid w:val="00A37EBF"/>
    <w:rsid w:val="00A41BF7"/>
    <w:rsid w:val="00A41D05"/>
    <w:rsid w:val="00A438EC"/>
    <w:rsid w:val="00A4569E"/>
    <w:rsid w:val="00A45FB5"/>
    <w:rsid w:val="00A47682"/>
    <w:rsid w:val="00A47CD3"/>
    <w:rsid w:val="00A514ED"/>
    <w:rsid w:val="00A51546"/>
    <w:rsid w:val="00A529FA"/>
    <w:rsid w:val="00A56D04"/>
    <w:rsid w:val="00A57E1D"/>
    <w:rsid w:val="00A603DE"/>
    <w:rsid w:val="00A6068A"/>
    <w:rsid w:val="00A610B3"/>
    <w:rsid w:val="00A62D59"/>
    <w:rsid w:val="00A63B83"/>
    <w:rsid w:val="00A63E25"/>
    <w:rsid w:val="00A7103C"/>
    <w:rsid w:val="00A72C4F"/>
    <w:rsid w:val="00A735E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2039"/>
    <w:rsid w:val="00A95DDD"/>
    <w:rsid w:val="00A96197"/>
    <w:rsid w:val="00A96EE4"/>
    <w:rsid w:val="00AA3481"/>
    <w:rsid w:val="00AA51E2"/>
    <w:rsid w:val="00AA5326"/>
    <w:rsid w:val="00AA6630"/>
    <w:rsid w:val="00AA6CD6"/>
    <w:rsid w:val="00AB139B"/>
    <w:rsid w:val="00AB1F67"/>
    <w:rsid w:val="00AB1FAA"/>
    <w:rsid w:val="00AB26D2"/>
    <w:rsid w:val="00AB28DB"/>
    <w:rsid w:val="00AB472F"/>
    <w:rsid w:val="00AB59A5"/>
    <w:rsid w:val="00AB61D3"/>
    <w:rsid w:val="00AB6E8E"/>
    <w:rsid w:val="00AB6E95"/>
    <w:rsid w:val="00AB7539"/>
    <w:rsid w:val="00AC00C3"/>
    <w:rsid w:val="00AC12C0"/>
    <w:rsid w:val="00AC1706"/>
    <w:rsid w:val="00AC20C0"/>
    <w:rsid w:val="00AC21B2"/>
    <w:rsid w:val="00AC22EB"/>
    <w:rsid w:val="00AC29C1"/>
    <w:rsid w:val="00AC35C8"/>
    <w:rsid w:val="00AC6429"/>
    <w:rsid w:val="00AC672F"/>
    <w:rsid w:val="00AD07CC"/>
    <w:rsid w:val="00AD4861"/>
    <w:rsid w:val="00AD4C1F"/>
    <w:rsid w:val="00AD4CF9"/>
    <w:rsid w:val="00AD6281"/>
    <w:rsid w:val="00AD6468"/>
    <w:rsid w:val="00AE0A58"/>
    <w:rsid w:val="00AE0CE4"/>
    <w:rsid w:val="00AE21F3"/>
    <w:rsid w:val="00AE35E8"/>
    <w:rsid w:val="00AE3723"/>
    <w:rsid w:val="00AE3C10"/>
    <w:rsid w:val="00AE48A6"/>
    <w:rsid w:val="00AE5693"/>
    <w:rsid w:val="00AE57B5"/>
    <w:rsid w:val="00AE61DE"/>
    <w:rsid w:val="00AE6F50"/>
    <w:rsid w:val="00AE70A4"/>
    <w:rsid w:val="00AE73C6"/>
    <w:rsid w:val="00AF00A2"/>
    <w:rsid w:val="00AF0372"/>
    <w:rsid w:val="00AF1555"/>
    <w:rsid w:val="00AF1A1E"/>
    <w:rsid w:val="00AF2C14"/>
    <w:rsid w:val="00AF2EDF"/>
    <w:rsid w:val="00AF5077"/>
    <w:rsid w:val="00AF57FA"/>
    <w:rsid w:val="00AF79B5"/>
    <w:rsid w:val="00B037EB"/>
    <w:rsid w:val="00B04754"/>
    <w:rsid w:val="00B04C09"/>
    <w:rsid w:val="00B05265"/>
    <w:rsid w:val="00B05587"/>
    <w:rsid w:val="00B05943"/>
    <w:rsid w:val="00B05E1B"/>
    <w:rsid w:val="00B0655D"/>
    <w:rsid w:val="00B065F1"/>
    <w:rsid w:val="00B0737C"/>
    <w:rsid w:val="00B076BA"/>
    <w:rsid w:val="00B10083"/>
    <w:rsid w:val="00B11397"/>
    <w:rsid w:val="00B11577"/>
    <w:rsid w:val="00B12922"/>
    <w:rsid w:val="00B131C6"/>
    <w:rsid w:val="00B1354B"/>
    <w:rsid w:val="00B136EE"/>
    <w:rsid w:val="00B14105"/>
    <w:rsid w:val="00B15774"/>
    <w:rsid w:val="00B15FD6"/>
    <w:rsid w:val="00B17D82"/>
    <w:rsid w:val="00B204D7"/>
    <w:rsid w:val="00B2057D"/>
    <w:rsid w:val="00B217FB"/>
    <w:rsid w:val="00B22056"/>
    <w:rsid w:val="00B220D7"/>
    <w:rsid w:val="00B22644"/>
    <w:rsid w:val="00B231D9"/>
    <w:rsid w:val="00B23CE2"/>
    <w:rsid w:val="00B24ADA"/>
    <w:rsid w:val="00B30387"/>
    <w:rsid w:val="00B3049B"/>
    <w:rsid w:val="00B3193A"/>
    <w:rsid w:val="00B31A86"/>
    <w:rsid w:val="00B3350A"/>
    <w:rsid w:val="00B33DA8"/>
    <w:rsid w:val="00B33E32"/>
    <w:rsid w:val="00B34523"/>
    <w:rsid w:val="00B34D31"/>
    <w:rsid w:val="00B353E0"/>
    <w:rsid w:val="00B36434"/>
    <w:rsid w:val="00B36EB0"/>
    <w:rsid w:val="00B40090"/>
    <w:rsid w:val="00B433A8"/>
    <w:rsid w:val="00B43B77"/>
    <w:rsid w:val="00B44149"/>
    <w:rsid w:val="00B451B1"/>
    <w:rsid w:val="00B45C20"/>
    <w:rsid w:val="00B45E00"/>
    <w:rsid w:val="00B46121"/>
    <w:rsid w:val="00B51E29"/>
    <w:rsid w:val="00B53853"/>
    <w:rsid w:val="00B54CE7"/>
    <w:rsid w:val="00B609E3"/>
    <w:rsid w:val="00B60C4D"/>
    <w:rsid w:val="00B60D34"/>
    <w:rsid w:val="00B63F10"/>
    <w:rsid w:val="00B6446C"/>
    <w:rsid w:val="00B66845"/>
    <w:rsid w:val="00B66E42"/>
    <w:rsid w:val="00B6736E"/>
    <w:rsid w:val="00B7126E"/>
    <w:rsid w:val="00B714C5"/>
    <w:rsid w:val="00B72087"/>
    <w:rsid w:val="00B7213E"/>
    <w:rsid w:val="00B733C2"/>
    <w:rsid w:val="00B73F80"/>
    <w:rsid w:val="00B743AE"/>
    <w:rsid w:val="00B74FF8"/>
    <w:rsid w:val="00B763C9"/>
    <w:rsid w:val="00B76966"/>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2B20"/>
    <w:rsid w:val="00BA42A6"/>
    <w:rsid w:val="00BA4A06"/>
    <w:rsid w:val="00BA648F"/>
    <w:rsid w:val="00BA6EF4"/>
    <w:rsid w:val="00BB0B68"/>
    <w:rsid w:val="00BB0DB0"/>
    <w:rsid w:val="00BB14F3"/>
    <w:rsid w:val="00BB1C74"/>
    <w:rsid w:val="00BB1CF1"/>
    <w:rsid w:val="00BB2132"/>
    <w:rsid w:val="00BB27C6"/>
    <w:rsid w:val="00BB3E01"/>
    <w:rsid w:val="00BB5A12"/>
    <w:rsid w:val="00BB7150"/>
    <w:rsid w:val="00BB76BA"/>
    <w:rsid w:val="00BC0EE1"/>
    <w:rsid w:val="00BC124B"/>
    <w:rsid w:val="00BC19C9"/>
    <w:rsid w:val="00BC4E55"/>
    <w:rsid w:val="00BC6CE7"/>
    <w:rsid w:val="00BC6EEB"/>
    <w:rsid w:val="00BC73A4"/>
    <w:rsid w:val="00BD2D20"/>
    <w:rsid w:val="00BD3AA5"/>
    <w:rsid w:val="00BD503F"/>
    <w:rsid w:val="00BD6CD8"/>
    <w:rsid w:val="00BD7251"/>
    <w:rsid w:val="00BD74F0"/>
    <w:rsid w:val="00BE1CF4"/>
    <w:rsid w:val="00BE2501"/>
    <w:rsid w:val="00BE3ACD"/>
    <w:rsid w:val="00BE457F"/>
    <w:rsid w:val="00BE4921"/>
    <w:rsid w:val="00BE51B1"/>
    <w:rsid w:val="00BF03E1"/>
    <w:rsid w:val="00BF1978"/>
    <w:rsid w:val="00BF3225"/>
    <w:rsid w:val="00BF389B"/>
    <w:rsid w:val="00BF3985"/>
    <w:rsid w:val="00BF3B30"/>
    <w:rsid w:val="00BF49A2"/>
    <w:rsid w:val="00BF56A9"/>
    <w:rsid w:val="00BF6F1A"/>
    <w:rsid w:val="00BF7592"/>
    <w:rsid w:val="00BF79BD"/>
    <w:rsid w:val="00C0038F"/>
    <w:rsid w:val="00C00F21"/>
    <w:rsid w:val="00C01FBA"/>
    <w:rsid w:val="00C02FB1"/>
    <w:rsid w:val="00C03279"/>
    <w:rsid w:val="00C04183"/>
    <w:rsid w:val="00C06B6B"/>
    <w:rsid w:val="00C06EDB"/>
    <w:rsid w:val="00C07C9F"/>
    <w:rsid w:val="00C13970"/>
    <w:rsid w:val="00C15DDE"/>
    <w:rsid w:val="00C16045"/>
    <w:rsid w:val="00C1612F"/>
    <w:rsid w:val="00C1778A"/>
    <w:rsid w:val="00C20158"/>
    <w:rsid w:val="00C233AA"/>
    <w:rsid w:val="00C23A72"/>
    <w:rsid w:val="00C24B61"/>
    <w:rsid w:val="00C25DC0"/>
    <w:rsid w:val="00C26025"/>
    <w:rsid w:val="00C272EA"/>
    <w:rsid w:val="00C2773F"/>
    <w:rsid w:val="00C30F81"/>
    <w:rsid w:val="00C314C7"/>
    <w:rsid w:val="00C316B8"/>
    <w:rsid w:val="00C32270"/>
    <w:rsid w:val="00C32C5A"/>
    <w:rsid w:val="00C336ED"/>
    <w:rsid w:val="00C35429"/>
    <w:rsid w:val="00C35828"/>
    <w:rsid w:val="00C370B5"/>
    <w:rsid w:val="00C37F8D"/>
    <w:rsid w:val="00C40D5F"/>
    <w:rsid w:val="00C417F3"/>
    <w:rsid w:val="00C41964"/>
    <w:rsid w:val="00C42046"/>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4755"/>
    <w:rsid w:val="00C6524B"/>
    <w:rsid w:val="00C6576E"/>
    <w:rsid w:val="00C718A5"/>
    <w:rsid w:val="00C7497F"/>
    <w:rsid w:val="00C74D5B"/>
    <w:rsid w:val="00C74F6E"/>
    <w:rsid w:val="00C7534C"/>
    <w:rsid w:val="00C753FC"/>
    <w:rsid w:val="00C7600F"/>
    <w:rsid w:val="00C76786"/>
    <w:rsid w:val="00C77BAC"/>
    <w:rsid w:val="00C77E6B"/>
    <w:rsid w:val="00C80061"/>
    <w:rsid w:val="00C80ACA"/>
    <w:rsid w:val="00C81E1D"/>
    <w:rsid w:val="00C8225F"/>
    <w:rsid w:val="00C84B23"/>
    <w:rsid w:val="00C85457"/>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38E6"/>
    <w:rsid w:val="00CA6715"/>
    <w:rsid w:val="00CA6C46"/>
    <w:rsid w:val="00CA7FE6"/>
    <w:rsid w:val="00CB02F8"/>
    <w:rsid w:val="00CB0E11"/>
    <w:rsid w:val="00CB22F3"/>
    <w:rsid w:val="00CB3003"/>
    <w:rsid w:val="00CB3ADD"/>
    <w:rsid w:val="00CB3C1E"/>
    <w:rsid w:val="00CB5378"/>
    <w:rsid w:val="00CB587F"/>
    <w:rsid w:val="00CB58B0"/>
    <w:rsid w:val="00CB5CFB"/>
    <w:rsid w:val="00CB6048"/>
    <w:rsid w:val="00CB674F"/>
    <w:rsid w:val="00CB6919"/>
    <w:rsid w:val="00CB6961"/>
    <w:rsid w:val="00CC0822"/>
    <w:rsid w:val="00CC0DA6"/>
    <w:rsid w:val="00CC19E4"/>
    <w:rsid w:val="00CC2345"/>
    <w:rsid w:val="00CC3798"/>
    <w:rsid w:val="00CC4716"/>
    <w:rsid w:val="00CC4741"/>
    <w:rsid w:val="00CC4A91"/>
    <w:rsid w:val="00CC5948"/>
    <w:rsid w:val="00CC5AF0"/>
    <w:rsid w:val="00CC5D66"/>
    <w:rsid w:val="00CC61AC"/>
    <w:rsid w:val="00CC62F0"/>
    <w:rsid w:val="00CC644D"/>
    <w:rsid w:val="00CC6D0E"/>
    <w:rsid w:val="00CC6D5B"/>
    <w:rsid w:val="00CC7C5D"/>
    <w:rsid w:val="00CC7E54"/>
    <w:rsid w:val="00CD0861"/>
    <w:rsid w:val="00CD0C40"/>
    <w:rsid w:val="00CD3A5B"/>
    <w:rsid w:val="00CD4222"/>
    <w:rsid w:val="00CD6465"/>
    <w:rsid w:val="00CD68EE"/>
    <w:rsid w:val="00CD6B32"/>
    <w:rsid w:val="00CD6C4C"/>
    <w:rsid w:val="00CD6CFC"/>
    <w:rsid w:val="00CD70AB"/>
    <w:rsid w:val="00CD74B3"/>
    <w:rsid w:val="00CD7EB8"/>
    <w:rsid w:val="00CE0D9D"/>
    <w:rsid w:val="00CE3262"/>
    <w:rsid w:val="00CE4300"/>
    <w:rsid w:val="00CE5557"/>
    <w:rsid w:val="00CE5704"/>
    <w:rsid w:val="00CE6799"/>
    <w:rsid w:val="00CF0265"/>
    <w:rsid w:val="00CF06E4"/>
    <w:rsid w:val="00CF1493"/>
    <w:rsid w:val="00CF1867"/>
    <w:rsid w:val="00CF20E9"/>
    <w:rsid w:val="00CF48E5"/>
    <w:rsid w:val="00CF5737"/>
    <w:rsid w:val="00CF6BF8"/>
    <w:rsid w:val="00CF7405"/>
    <w:rsid w:val="00CF7B3D"/>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300"/>
    <w:rsid w:val="00D36E43"/>
    <w:rsid w:val="00D37F5F"/>
    <w:rsid w:val="00D40223"/>
    <w:rsid w:val="00D40558"/>
    <w:rsid w:val="00D40E56"/>
    <w:rsid w:val="00D411C6"/>
    <w:rsid w:val="00D41562"/>
    <w:rsid w:val="00D416DB"/>
    <w:rsid w:val="00D4195B"/>
    <w:rsid w:val="00D42131"/>
    <w:rsid w:val="00D42378"/>
    <w:rsid w:val="00D424B3"/>
    <w:rsid w:val="00D42E72"/>
    <w:rsid w:val="00D442E0"/>
    <w:rsid w:val="00D44369"/>
    <w:rsid w:val="00D50D32"/>
    <w:rsid w:val="00D512D6"/>
    <w:rsid w:val="00D51E87"/>
    <w:rsid w:val="00D53D10"/>
    <w:rsid w:val="00D54D65"/>
    <w:rsid w:val="00D56832"/>
    <w:rsid w:val="00D57799"/>
    <w:rsid w:val="00D60D56"/>
    <w:rsid w:val="00D62AE7"/>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AE4"/>
    <w:rsid w:val="00D80E3D"/>
    <w:rsid w:val="00D80ECC"/>
    <w:rsid w:val="00D81C1D"/>
    <w:rsid w:val="00D825AE"/>
    <w:rsid w:val="00D826D2"/>
    <w:rsid w:val="00D827AC"/>
    <w:rsid w:val="00D82B81"/>
    <w:rsid w:val="00D8386E"/>
    <w:rsid w:val="00D85AFC"/>
    <w:rsid w:val="00D86B7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6C00"/>
    <w:rsid w:val="00DA7A89"/>
    <w:rsid w:val="00DB0750"/>
    <w:rsid w:val="00DB1489"/>
    <w:rsid w:val="00DB3287"/>
    <w:rsid w:val="00DB3753"/>
    <w:rsid w:val="00DB3986"/>
    <w:rsid w:val="00DB3A9D"/>
    <w:rsid w:val="00DB46C0"/>
    <w:rsid w:val="00DB51E7"/>
    <w:rsid w:val="00DB5F66"/>
    <w:rsid w:val="00DC1AB5"/>
    <w:rsid w:val="00DC23B6"/>
    <w:rsid w:val="00DC2444"/>
    <w:rsid w:val="00DC3338"/>
    <w:rsid w:val="00DC67B5"/>
    <w:rsid w:val="00DC691A"/>
    <w:rsid w:val="00DD04F9"/>
    <w:rsid w:val="00DD0686"/>
    <w:rsid w:val="00DD07DC"/>
    <w:rsid w:val="00DD0B36"/>
    <w:rsid w:val="00DD0E89"/>
    <w:rsid w:val="00DD0F87"/>
    <w:rsid w:val="00DD1374"/>
    <w:rsid w:val="00DD1532"/>
    <w:rsid w:val="00DD1D88"/>
    <w:rsid w:val="00DD2D17"/>
    <w:rsid w:val="00DD32A6"/>
    <w:rsid w:val="00DD32E0"/>
    <w:rsid w:val="00DD5B23"/>
    <w:rsid w:val="00DD7A57"/>
    <w:rsid w:val="00DD7B5B"/>
    <w:rsid w:val="00DE0DB2"/>
    <w:rsid w:val="00DE10D4"/>
    <w:rsid w:val="00DE111F"/>
    <w:rsid w:val="00DE1331"/>
    <w:rsid w:val="00DE1461"/>
    <w:rsid w:val="00DE1669"/>
    <w:rsid w:val="00DE313B"/>
    <w:rsid w:val="00DE3768"/>
    <w:rsid w:val="00DE4F8A"/>
    <w:rsid w:val="00DE5328"/>
    <w:rsid w:val="00DE5D76"/>
    <w:rsid w:val="00DE5F46"/>
    <w:rsid w:val="00DE6006"/>
    <w:rsid w:val="00DE688D"/>
    <w:rsid w:val="00DF13FE"/>
    <w:rsid w:val="00DF1AE8"/>
    <w:rsid w:val="00DF3DD9"/>
    <w:rsid w:val="00DF3DDF"/>
    <w:rsid w:val="00DF6471"/>
    <w:rsid w:val="00DF69D4"/>
    <w:rsid w:val="00DF6E93"/>
    <w:rsid w:val="00DF7246"/>
    <w:rsid w:val="00DF7C47"/>
    <w:rsid w:val="00DF7EBA"/>
    <w:rsid w:val="00E01218"/>
    <w:rsid w:val="00E01773"/>
    <w:rsid w:val="00E01D85"/>
    <w:rsid w:val="00E03310"/>
    <w:rsid w:val="00E03C12"/>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1E3"/>
    <w:rsid w:val="00E228EB"/>
    <w:rsid w:val="00E23883"/>
    <w:rsid w:val="00E24317"/>
    <w:rsid w:val="00E24D5B"/>
    <w:rsid w:val="00E276A6"/>
    <w:rsid w:val="00E307D6"/>
    <w:rsid w:val="00E31345"/>
    <w:rsid w:val="00E3205D"/>
    <w:rsid w:val="00E32085"/>
    <w:rsid w:val="00E33A88"/>
    <w:rsid w:val="00E33E36"/>
    <w:rsid w:val="00E33F9D"/>
    <w:rsid w:val="00E34014"/>
    <w:rsid w:val="00E3482C"/>
    <w:rsid w:val="00E348FE"/>
    <w:rsid w:val="00E34AE3"/>
    <w:rsid w:val="00E34D21"/>
    <w:rsid w:val="00E35599"/>
    <w:rsid w:val="00E36742"/>
    <w:rsid w:val="00E373D0"/>
    <w:rsid w:val="00E379DD"/>
    <w:rsid w:val="00E40AF1"/>
    <w:rsid w:val="00E41A75"/>
    <w:rsid w:val="00E41ADB"/>
    <w:rsid w:val="00E41FCD"/>
    <w:rsid w:val="00E4288D"/>
    <w:rsid w:val="00E42A33"/>
    <w:rsid w:val="00E42AF0"/>
    <w:rsid w:val="00E42B4B"/>
    <w:rsid w:val="00E42E6E"/>
    <w:rsid w:val="00E43756"/>
    <w:rsid w:val="00E44316"/>
    <w:rsid w:val="00E4466A"/>
    <w:rsid w:val="00E44E56"/>
    <w:rsid w:val="00E459E3"/>
    <w:rsid w:val="00E463CC"/>
    <w:rsid w:val="00E5040B"/>
    <w:rsid w:val="00E507F6"/>
    <w:rsid w:val="00E50E73"/>
    <w:rsid w:val="00E52D93"/>
    <w:rsid w:val="00E5310D"/>
    <w:rsid w:val="00E53993"/>
    <w:rsid w:val="00E53F78"/>
    <w:rsid w:val="00E54C98"/>
    <w:rsid w:val="00E55281"/>
    <w:rsid w:val="00E5535F"/>
    <w:rsid w:val="00E56320"/>
    <w:rsid w:val="00E57018"/>
    <w:rsid w:val="00E57429"/>
    <w:rsid w:val="00E61CD9"/>
    <w:rsid w:val="00E622B7"/>
    <w:rsid w:val="00E62A7E"/>
    <w:rsid w:val="00E62E35"/>
    <w:rsid w:val="00E641F4"/>
    <w:rsid w:val="00E6437E"/>
    <w:rsid w:val="00E645A4"/>
    <w:rsid w:val="00E66455"/>
    <w:rsid w:val="00E6710C"/>
    <w:rsid w:val="00E67B82"/>
    <w:rsid w:val="00E714CE"/>
    <w:rsid w:val="00E71863"/>
    <w:rsid w:val="00E72019"/>
    <w:rsid w:val="00E7209E"/>
    <w:rsid w:val="00E7256E"/>
    <w:rsid w:val="00E74221"/>
    <w:rsid w:val="00E743E4"/>
    <w:rsid w:val="00E74FB5"/>
    <w:rsid w:val="00E758DA"/>
    <w:rsid w:val="00E75D32"/>
    <w:rsid w:val="00E75FE8"/>
    <w:rsid w:val="00E82AE8"/>
    <w:rsid w:val="00E843DE"/>
    <w:rsid w:val="00E854C2"/>
    <w:rsid w:val="00E854FC"/>
    <w:rsid w:val="00E866DB"/>
    <w:rsid w:val="00E867EC"/>
    <w:rsid w:val="00E86C53"/>
    <w:rsid w:val="00E90D7F"/>
    <w:rsid w:val="00E90DF6"/>
    <w:rsid w:val="00E91089"/>
    <w:rsid w:val="00E916B3"/>
    <w:rsid w:val="00E93785"/>
    <w:rsid w:val="00E9505A"/>
    <w:rsid w:val="00E9542A"/>
    <w:rsid w:val="00E95AA4"/>
    <w:rsid w:val="00E9682C"/>
    <w:rsid w:val="00E97D46"/>
    <w:rsid w:val="00E97E58"/>
    <w:rsid w:val="00EA0A33"/>
    <w:rsid w:val="00EA0A9C"/>
    <w:rsid w:val="00EA0CEB"/>
    <w:rsid w:val="00EA1EBF"/>
    <w:rsid w:val="00EA1EE8"/>
    <w:rsid w:val="00EA2C73"/>
    <w:rsid w:val="00EA3402"/>
    <w:rsid w:val="00EA35CA"/>
    <w:rsid w:val="00EA56A1"/>
    <w:rsid w:val="00EA5BB3"/>
    <w:rsid w:val="00EA639F"/>
    <w:rsid w:val="00EB055A"/>
    <w:rsid w:val="00EB0B33"/>
    <w:rsid w:val="00EB0E6B"/>
    <w:rsid w:val="00EB23C8"/>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37E"/>
    <w:rsid w:val="00ED7518"/>
    <w:rsid w:val="00EE033A"/>
    <w:rsid w:val="00EE0E9E"/>
    <w:rsid w:val="00EE1E6D"/>
    <w:rsid w:val="00EE24BD"/>
    <w:rsid w:val="00EE61B2"/>
    <w:rsid w:val="00EE753A"/>
    <w:rsid w:val="00EE77F5"/>
    <w:rsid w:val="00EF0206"/>
    <w:rsid w:val="00EF0717"/>
    <w:rsid w:val="00EF0A1E"/>
    <w:rsid w:val="00EF170B"/>
    <w:rsid w:val="00EF47A6"/>
    <w:rsid w:val="00EF4D30"/>
    <w:rsid w:val="00EF55A3"/>
    <w:rsid w:val="00EF6086"/>
    <w:rsid w:val="00EF6D98"/>
    <w:rsid w:val="00EF6E17"/>
    <w:rsid w:val="00EF6EF7"/>
    <w:rsid w:val="00F00288"/>
    <w:rsid w:val="00F00DB9"/>
    <w:rsid w:val="00F01121"/>
    <w:rsid w:val="00F016BA"/>
    <w:rsid w:val="00F01F49"/>
    <w:rsid w:val="00F02BD5"/>
    <w:rsid w:val="00F05247"/>
    <w:rsid w:val="00F05D8F"/>
    <w:rsid w:val="00F05ED9"/>
    <w:rsid w:val="00F07C6C"/>
    <w:rsid w:val="00F10590"/>
    <w:rsid w:val="00F13EEB"/>
    <w:rsid w:val="00F14655"/>
    <w:rsid w:val="00F1467D"/>
    <w:rsid w:val="00F1475F"/>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2CE4"/>
    <w:rsid w:val="00F32ED8"/>
    <w:rsid w:val="00F33BCA"/>
    <w:rsid w:val="00F33BDB"/>
    <w:rsid w:val="00F3426C"/>
    <w:rsid w:val="00F34AB7"/>
    <w:rsid w:val="00F3501C"/>
    <w:rsid w:val="00F35670"/>
    <w:rsid w:val="00F36405"/>
    <w:rsid w:val="00F37158"/>
    <w:rsid w:val="00F37D14"/>
    <w:rsid w:val="00F40894"/>
    <w:rsid w:val="00F40B3D"/>
    <w:rsid w:val="00F40BCF"/>
    <w:rsid w:val="00F42711"/>
    <w:rsid w:val="00F42980"/>
    <w:rsid w:val="00F43050"/>
    <w:rsid w:val="00F438D5"/>
    <w:rsid w:val="00F43C6D"/>
    <w:rsid w:val="00F4428F"/>
    <w:rsid w:val="00F451AD"/>
    <w:rsid w:val="00F45258"/>
    <w:rsid w:val="00F461B0"/>
    <w:rsid w:val="00F475B2"/>
    <w:rsid w:val="00F51434"/>
    <w:rsid w:val="00F519F2"/>
    <w:rsid w:val="00F52116"/>
    <w:rsid w:val="00F52AC7"/>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0FB6"/>
    <w:rsid w:val="00F812F5"/>
    <w:rsid w:val="00F819F6"/>
    <w:rsid w:val="00F83BF6"/>
    <w:rsid w:val="00F868D5"/>
    <w:rsid w:val="00F86DD3"/>
    <w:rsid w:val="00F87181"/>
    <w:rsid w:val="00F915F4"/>
    <w:rsid w:val="00F91709"/>
    <w:rsid w:val="00F920A4"/>
    <w:rsid w:val="00F93576"/>
    <w:rsid w:val="00F94D1C"/>
    <w:rsid w:val="00F954AD"/>
    <w:rsid w:val="00F960CE"/>
    <w:rsid w:val="00F9674C"/>
    <w:rsid w:val="00F96891"/>
    <w:rsid w:val="00F96C9C"/>
    <w:rsid w:val="00F977ED"/>
    <w:rsid w:val="00FA06EF"/>
    <w:rsid w:val="00FA07EA"/>
    <w:rsid w:val="00FA15B4"/>
    <w:rsid w:val="00FA1B02"/>
    <w:rsid w:val="00FA1E26"/>
    <w:rsid w:val="00FA1EC4"/>
    <w:rsid w:val="00FA2BD9"/>
    <w:rsid w:val="00FA31B2"/>
    <w:rsid w:val="00FA3FF6"/>
    <w:rsid w:val="00FA4D99"/>
    <w:rsid w:val="00FA51BC"/>
    <w:rsid w:val="00FA5686"/>
    <w:rsid w:val="00FA5B20"/>
    <w:rsid w:val="00FA674D"/>
    <w:rsid w:val="00FA708C"/>
    <w:rsid w:val="00FA753E"/>
    <w:rsid w:val="00FA78F8"/>
    <w:rsid w:val="00FB3380"/>
    <w:rsid w:val="00FB37B3"/>
    <w:rsid w:val="00FB3955"/>
    <w:rsid w:val="00FB3C7B"/>
    <w:rsid w:val="00FB45D7"/>
    <w:rsid w:val="00FB49B4"/>
    <w:rsid w:val="00FB5362"/>
    <w:rsid w:val="00FB5951"/>
    <w:rsid w:val="00FB6E03"/>
    <w:rsid w:val="00FC0A7C"/>
    <w:rsid w:val="00FC0D42"/>
    <w:rsid w:val="00FC115D"/>
    <w:rsid w:val="00FC12BF"/>
    <w:rsid w:val="00FC18DD"/>
    <w:rsid w:val="00FC20F9"/>
    <w:rsid w:val="00FC2A3B"/>
    <w:rsid w:val="00FC32CD"/>
    <w:rsid w:val="00FC3EC9"/>
    <w:rsid w:val="00FC4CF2"/>
    <w:rsid w:val="00FC5E2E"/>
    <w:rsid w:val="00FC5E32"/>
    <w:rsid w:val="00FC5EBD"/>
    <w:rsid w:val="00FC60D4"/>
    <w:rsid w:val="00FC709F"/>
    <w:rsid w:val="00FC78BF"/>
    <w:rsid w:val="00FC7A25"/>
    <w:rsid w:val="00FC7ED0"/>
    <w:rsid w:val="00FD039B"/>
    <w:rsid w:val="00FD0566"/>
    <w:rsid w:val="00FD0F1E"/>
    <w:rsid w:val="00FD0FBC"/>
    <w:rsid w:val="00FD11F2"/>
    <w:rsid w:val="00FD152A"/>
    <w:rsid w:val="00FD2FE2"/>
    <w:rsid w:val="00FD3F00"/>
    <w:rsid w:val="00FD3F3C"/>
    <w:rsid w:val="00FD4BE3"/>
    <w:rsid w:val="00FD5259"/>
    <w:rsid w:val="00FD5DA1"/>
    <w:rsid w:val="00FD7A40"/>
    <w:rsid w:val="00FE0F46"/>
    <w:rsid w:val="00FE1993"/>
    <w:rsid w:val="00FE2A35"/>
    <w:rsid w:val="00FE3432"/>
    <w:rsid w:val="00FE6C93"/>
    <w:rsid w:val="00FE7921"/>
    <w:rsid w:val="00FF19FD"/>
    <w:rsid w:val="00FF1DE4"/>
    <w:rsid w:val="00FF20CA"/>
    <w:rsid w:val="00FF3A67"/>
    <w:rsid w:val="00FF46A9"/>
    <w:rsid w:val="00FF56DB"/>
    <w:rsid w:val="00FF7174"/>
    <w:rsid w:val="00FF72FA"/>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5:docId w15:val="{24BA1EEA-A2C0-4AE6-8DA5-4FBB82BC3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1574258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national-minimum-wage-entitlement/if-an-employer-does-not-pay-minimum-wage" TargetMode="External"/><Relationship Id="rId21" Type="http://schemas.openxmlformats.org/officeDocument/2006/relationships/hyperlink" Target="https://www.acas.org.uk/acas-code-of-practice-on-flexible-working-requests/html" TargetMode="External"/><Relationship Id="rId34" Type="http://schemas.openxmlformats.org/officeDocument/2006/relationships/hyperlink" Target="https://publications.parliament.uk/pa/ld200809/ldjudgmt/jd090610/string-2.htm" TargetMode="External"/><Relationship Id="rId42" Type="http://schemas.openxmlformats.org/officeDocument/2006/relationships/hyperlink" Target="https://www.gov.uk/calculate-your-redundancy-pay/y/2024-05-13/30/5.0/350.0" TargetMode="External"/><Relationship Id="rId47" Type="http://schemas.openxmlformats.org/officeDocument/2006/relationships/hyperlink" Target="https://assets.publishing.service.gov.uk/media/65e99e263649a20011ed6402/Hilton_Foods_Solutions_Ltd_v_Andrew_Wright__2024__EAT_28.pdf" TargetMode="External"/><Relationship Id="rId50" Type="http://schemas.openxmlformats.org/officeDocument/2006/relationships/hyperlink" Target="https://www.gov.uk/national-minimum-wage-rates" TargetMode="External"/><Relationship Id="rId55" Type="http://schemas.openxmlformats.org/officeDocument/2006/relationships/hyperlink" Target="https://www.legislation.gov.uk/ukdsi/2024/9780348254846/contents" TargetMode="External"/><Relationship Id="rId63" Type="http://schemas.openxmlformats.org/officeDocument/2006/relationships/image" Target="media/image5.png"/><Relationship Id="rId68" Type="http://schemas.microsoft.com/office/2019/05/relationships/documenttasks" Target="documenttasks/documenttasks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cas.org.uk/employee-rights-during-a-tupe-transfer/your-redundancy-rights-under-%20tupe#:~:text=After%20you%20have%20transferred%2C%20your%20new%20employer%20can,workforce%20for%20economic%2C%20technical%20or%20organisational%20%28ETO%29%20reasons" TargetMode="External"/><Relationship Id="rId29" Type="http://schemas.openxmlformats.org/officeDocument/2006/relationships/hyperlink" Target="https://www.cipd.org/uk/knowledge/factsheets/uk-court-system-factsheet/" TargetMode="External"/><Relationship Id="rId11" Type="http://schemas.openxmlformats.org/officeDocument/2006/relationships/header" Target="header1.xml"/><Relationship Id="rId24" Type="http://schemas.openxmlformats.org/officeDocument/2006/relationships/hyperlink" Target="https://www.acas.org.uk/manage-staff-redundancies/offer-alternative-employment" TargetMode="External"/><Relationship Id="rId32" Type="http://schemas.openxmlformats.org/officeDocument/2006/relationships/hyperlink" Target="https://www.citizensadvice.org.uk/law-and-courts/discrimination/check-what-type-of-discrimination-youve-experienced/justifying-discrimination/" TargetMode="External"/><Relationship Id="rId37" Type="http://schemas.openxmlformats.org/officeDocument/2006/relationships/hyperlink" Target="https://www.legislation.gov.uk/ukpga/1996/18/contents" TargetMode="External"/><Relationship Id="rId40" Type="http://schemas.openxmlformats.org/officeDocument/2006/relationships/hyperlink" Target="https://www.gov.uk/government/publications/employment-tribunals-powers-their-use-and-application" TargetMode="External"/><Relationship Id="rId45" Type="http://schemas.openxmlformats.org/officeDocument/2006/relationships/hyperlink" Target="https://www.gov.uk/maternity-pay-leave/leave" TargetMode="External"/><Relationship Id="rId53" Type="http://schemas.openxmlformats.org/officeDocument/2006/relationships/hyperlink" Target="https://www.personneltoday.com/hr/dismissal-was-connected-with-transfer/" TargetMode="External"/><Relationship Id="rId58" Type="http://schemas.openxmlformats.org/officeDocument/2006/relationships/hyperlink" Target="https://www.legislation.gov.uk/uksi/2000/1551/contents/made"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legislation.gov.uk/uksi/2006/246/regulation/7/made" TargetMode="External"/><Relationship Id="rId19" Type="http://schemas.openxmlformats.org/officeDocument/2006/relationships/hyperlink" Target="https://www.acas.org.uk/making-a-claim-to-an-employment-tribunal" TargetMode="External"/><Relationship Id="rId14" Type="http://schemas.openxmlformats.org/officeDocument/2006/relationships/footer" Target="footer2.xml"/><Relationship Id="rId22" Type="http://schemas.openxmlformats.org/officeDocument/2006/relationships/hyperlink" Target="https://www.acas.org.uk/equal-pay/equal-pay-law" TargetMode="External"/><Relationship Id="rId27" Type="http://schemas.openxmlformats.org/officeDocument/2006/relationships/hyperlink" Target="https://www.acas.org.uk/paternity-rights-leave-and-pay/paternity-pay" TargetMode="External"/><Relationship Id="rId30" Type="http://schemas.openxmlformats.org/officeDocument/2006/relationships/hyperlink" Target="https://www.cipd.org/uk/knowledge/factsheets/maternity-paternity-rights-factsheet/" TargetMode="External"/><Relationship Id="rId35" Type="http://schemas.openxmlformats.org/officeDocument/2006/relationships/hyperlink" Target="https://www.legislation.gov.uk/ukpga/2002/22/contents" TargetMode="External"/><Relationship Id="rId43" Type="http://schemas.openxmlformats.org/officeDocument/2006/relationships/hyperlink" Target="https://www.gov.uk/calculate-your-redundancy-pay/y/2024-05-13/18/1.0" TargetMode="External"/><Relationship Id="rId48" Type="http://schemas.openxmlformats.org/officeDocument/2006/relationships/hyperlink" Target="https://www.hse.gov.uk/mothers/employer/index.htm" TargetMode="External"/><Relationship Id="rId56" Type="http://schemas.openxmlformats.org/officeDocument/2006/relationships/hyperlink" Target="https://www.legislation.gov.uk/ukpga/1998/39/contents" TargetMode="External"/><Relationship Id="rId64" Type="http://schemas.openxmlformats.org/officeDocument/2006/relationships/image" Target="media/image6.png"/><Relationship Id="rId8" Type="http://schemas.openxmlformats.org/officeDocument/2006/relationships/webSettings" Target="webSettings.xml"/><Relationship Id="rId51" Type="http://schemas.openxmlformats.org/officeDocument/2006/relationships/hyperlink" Target="https://ca.practicallaw.thomsonreuters.com/9-516-4930?contextData=(sc.Default)&amp;transitionType=Default&amp;firstPage=tru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acas.org.uk/handling-a-tupe-transfer-step-by-step" TargetMode="External"/><Relationship Id="rId25" Type="http://schemas.openxmlformats.org/officeDocument/2006/relationships/hyperlink" Target="https://www.acas.org.uk/your-maternity-leave-pay-and-other-rights/taking-maternity-leave" TargetMode="External"/><Relationship Id="rId33" Type="http://schemas.openxmlformats.org/officeDocument/2006/relationships/hyperlink" Target="https://uk.practicallaw.thomsonreuters.com/0-376-0200?contextData=(sc.Default)&amp;transitionType=Default&amp;firstPage=true" TargetMode="External"/><Relationship Id="rId38" Type="http://schemas.openxmlformats.org/officeDocument/2006/relationships/hyperlink" Target="https://publications.parliament.uk/pa/ld200809/ldjudgmt/jd090610/string-2.htm" TargetMode="External"/><Relationship Id="rId46" Type="http://schemas.openxmlformats.org/officeDocument/2006/relationships/hyperlink" Target="https://www.gov.uk/maximum-weekly-working-hours" TargetMode="External"/><Relationship Id="rId59" Type="http://schemas.openxmlformats.org/officeDocument/2006/relationships/hyperlink" Target="https://www.legislation.gov.uk/uksi/2024/329/contents/made" TargetMode="External"/><Relationship Id="rId67" Type="http://schemas.openxmlformats.org/officeDocument/2006/relationships/theme" Target="theme/theme1.xml"/><Relationship Id="rId20" Type="http://schemas.openxmlformats.org/officeDocument/2006/relationships/hyperlink" Target="https://www.acas.org.uk/rest-breaks" TargetMode="External"/><Relationship Id="rId41" Type="http://schemas.openxmlformats.org/officeDocument/2006/relationships/hyperlink" Target="https://www.gov.uk/calculate-your-redundancy-pay/y/2024-05-13/53/8.0/700.0" TargetMode="External"/><Relationship Id="rId54" Type="http://schemas.openxmlformats.org/officeDocument/2006/relationships/hyperlink" Target="https://www.legislation.gov.uk/uksi/2014/3322/made" TargetMode="External"/><Relationship Id="rId62" Type="http://schemas.openxmlformats.org/officeDocument/2006/relationships/hyperlink" Target="https://www.legislation.gov.uk/uksi/1998/1833/contents/mad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acas.org.uk/manage-staff-redundancies/redundancy-consultations" TargetMode="External"/><Relationship Id="rId28" Type="http://schemas.openxmlformats.org/officeDocument/2006/relationships/hyperlink" Target="https://www.acas.org.uk/statutory-flexible-working-requests/making-a-request" TargetMode="External"/><Relationship Id="rId36" Type="http://schemas.openxmlformats.org/officeDocument/2006/relationships/hyperlink" Target="https://www.legislation.gov.uk/ukpga/2023/33/contents/enacted" TargetMode="External"/><Relationship Id="rId49" Type="http://schemas.openxmlformats.org/officeDocument/2006/relationships/hyperlink" Target="https://www.london.gov.uk/programmes-strategies/business-and-economy/support-your-business/london-living-wage" TargetMode="External"/><Relationship Id="rId57" Type="http://schemas.openxmlformats.org/officeDocument/2006/relationships/hyperlink" Target="https://www.legislation.gov.uk/uksi/2016/68/regulation/3/made" TargetMode="External"/><Relationship Id="rId10" Type="http://schemas.openxmlformats.org/officeDocument/2006/relationships/endnotes" Target="endnotes.xml"/><Relationship Id="rId31" Type="http://schemas.openxmlformats.org/officeDocument/2006/relationships/hyperlink" Target="https://www.cipd.org/globalassets/media/knowledge/knowledge-hub/tools/2024-pdfs/8411-respond-to-flexible-working-request-flowchart-feb24.pdf" TargetMode="External"/><Relationship Id="rId44" Type="http://schemas.openxmlformats.org/officeDocument/2006/relationships/hyperlink" Target="https://www.gov.uk/calculate-your-redundancy-pay/y/2024-05-13/19/1.0" TargetMode="External"/><Relationship Id="rId52" Type="http://schemas.openxmlformats.org/officeDocument/2006/relationships/hyperlink" Target="https://uk.practicallaw.thomsonreuters.com/D-000-1832?contextData=(sc.Default)&amp;transitionType=Default&amp;firstPage=true" TargetMode="External"/><Relationship Id="rId60" Type="http://schemas.openxmlformats.org/officeDocument/2006/relationships/hyperlink" Target="https://www.legislation.gov.uk/uksi/2006/246/contents/made" TargetMode="External"/><Relationship Id="rId65"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s://www.acas.org.uk/early-conciliation" TargetMode="External"/><Relationship Id="rId39" Type="http://schemas.openxmlformats.org/officeDocument/2006/relationships/hyperlink" Target="https://www.legislation.gov.uk/ukpga/2010/15"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23</Pages>
  <Words>8718</Words>
  <Characters>49699</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58301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Thomas Jones</cp:lastModifiedBy>
  <cp:revision>49</cp:revision>
  <dcterms:created xsi:type="dcterms:W3CDTF">2024-06-12T22:59:00Z</dcterms:created>
  <dcterms:modified xsi:type="dcterms:W3CDTF">2024-06-20T01:17:00Z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7f819d78-938c-4872-af2b-40cf5b347000_Enabled">
    <vt:lpwstr>true</vt:lpwstr>
  </property>
  <property fmtid="{D5CDD505-2E9C-101B-9397-08002B2CF9AE}" pid="4" name="MSIP_Label_7f819d78-938c-4872-af2b-40cf5b347000_SetDate">
    <vt:lpwstr>2024-05-20T05:35:24Z</vt:lpwstr>
  </property>
  <property fmtid="{D5CDD505-2E9C-101B-9397-08002B2CF9AE}" pid="5" name="MSIP_Label_7f819d78-938c-4872-af2b-40cf5b347000_Method">
    <vt:lpwstr>Standard</vt:lpwstr>
  </property>
  <property fmtid="{D5CDD505-2E9C-101B-9397-08002B2CF9AE}" pid="6" name="MSIP_Label_7f819d78-938c-4872-af2b-40cf5b347000_Name">
    <vt:lpwstr>Internal</vt:lpwstr>
  </property>
  <property fmtid="{D5CDD505-2E9C-101B-9397-08002B2CF9AE}" pid="7" name="MSIP_Label_7f819d78-938c-4872-af2b-40cf5b347000_SiteId">
    <vt:lpwstr>1f758329-8df9-4285-af1e-1f1e58d2d08b</vt:lpwstr>
  </property>
  <property fmtid="{D5CDD505-2E9C-101B-9397-08002B2CF9AE}" pid="8" name="MSIP_Label_7f819d78-938c-4872-af2b-40cf5b347000_ActionId">
    <vt:lpwstr>bbf404bd-0774-4d67-818d-006541b45e76</vt:lpwstr>
  </property>
  <property fmtid="{D5CDD505-2E9C-101B-9397-08002B2CF9AE}" pid="9" name="MSIP_Label_7f819d78-938c-4872-af2b-40cf5b347000_ContentBits">
    <vt:lpwstr>0</vt:lpwstr>
  </property>
</Properties>
</file>