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2E85CE55" w:rsidR="00763CB3" w:rsidRPr="00876921" w:rsidRDefault="007D609D"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Ieuan Wil Clements</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6360EEA9" w:rsidR="00763CB3" w:rsidRPr="007D609D" w:rsidRDefault="007D609D" w:rsidP="006739BE">
            <w:pPr>
              <w:spacing w:before="120" w:after="120" w:line="240" w:lineRule="auto"/>
              <w:jc w:val="both"/>
              <w:rPr>
                <w:rFonts w:ascii="Arial" w:eastAsia="Times New Roman" w:hAnsi="Arial" w:cs="Arial"/>
                <w:b/>
                <w:bCs/>
                <w:lang w:eastAsia="en-GB"/>
              </w:rPr>
            </w:pPr>
            <w:r w:rsidRPr="007D609D">
              <w:rPr>
                <w:rFonts w:ascii="Arial" w:eastAsia="Times New Roman" w:hAnsi="Arial" w:cs="Arial"/>
                <w:b/>
                <w:bCs/>
                <w:lang w:eastAsia="en-GB"/>
              </w:rPr>
              <w:t>2319894</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508EEBA0" w14:textId="77777777" w:rsidR="007D609D" w:rsidRDefault="007D609D" w:rsidP="00D6018F">
      <w:pPr>
        <w:spacing w:after="0" w:line="276" w:lineRule="auto"/>
        <w:ind w:left="567" w:right="531"/>
        <w:rPr>
          <w:rFonts w:ascii="Arial" w:eastAsia="Times New Roman" w:hAnsi="Arial" w:cs="Arial"/>
          <w:lang w:eastAsia="en-GB"/>
        </w:rPr>
      </w:pPr>
    </w:p>
    <w:p w14:paraId="57E30123" w14:textId="0D4982AA" w:rsidR="00B35B02" w:rsidRDefault="00B35B02" w:rsidP="00B35B02">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 this essay, I will be critically examining the use of body worn video (BWV) aimed at reducing misconduct and malpractice by police officers. Over recent years, BWV’s have gained attention as a tool to make police officers more accountable and transparent in their actions and duties. By recording interactions between officers and members of the public, these devices aim to deter unprofessional behaviour, provide objective evidence and ultimately increase public trust.  In this essay I will explore three main arguments, firstly how BWVs promotes accountability and reduces complaints against officers; secondly, the constraints of using BWV to address malpractice and misconduct; and finally, the impact on BWV on public confidence in policing. By examining both advantages and disadvantages, I will argue that while BWV plays an important role in improving police conduct and public trust, their effectiveness depends on how they are implemented by police officers. </w:t>
      </w:r>
    </w:p>
    <w:p w14:paraId="7A5A01F1" w14:textId="77777777" w:rsidR="00B35B02" w:rsidRPr="00B35B02" w:rsidRDefault="00B35B02" w:rsidP="00B35B02">
      <w:pPr>
        <w:spacing w:after="0" w:line="276" w:lineRule="auto"/>
        <w:ind w:left="567" w:right="531"/>
        <w:rPr>
          <w:rFonts w:ascii="Arial" w:eastAsia="Times New Roman" w:hAnsi="Arial" w:cs="Arial"/>
          <w:b/>
          <w:bCs/>
          <w:u w:val="single"/>
          <w:lang w:eastAsia="en-GB"/>
        </w:rPr>
      </w:pPr>
    </w:p>
    <w:p w14:paraId="5CBA980C" w14:textId="22597833" w:rsidR="00B35B02" w:rsidRDefault="00B35B02" w:rsidP="00B35B02">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H</w:t>
      </w:r>
      <w:r w:rsidRPr="00B35B02">
        <w:rPr>
          <w:rFonts w:ascii="Arial" w:eastAsia="Times New Roman" w:hAnsi="Arial" w:cs="Arial"/>
          <w:b/>
          <w:bCs/>
          <w:u w:val="single"/>
          <w:lang w:eastAsia="en-GB"/>
        </w:rPr>
        <w:t>ow BWVs promotes accountability and reduces complaints against officers</w:t>
      </w:r>
    </w:p>
    <w:p w14:paraId="070CE8DF" w14:textId="77777777" w:rsidR="00B35B02" w:rsidRDefault="00B35B02" w:rsidP="00B35B02">
      <w:pPr>
        <w:spacing w:after="0" w:line="276" w:lineRule="auto"/>
        <w:ind w:left="567" w:right="531"/>
        <w:rPr>
          <w:rFonts w:ascii="Arial" w:eastAsia="Times New Roman" w:hAnsi="Arial" w:cs="Arial"/>
          <w:b/>
          <w:bCs/>
          <w:u w:val="single"/>
          <w:lang w:eastAsia="en-GB"/>
        </w:rPr>
      </w:pPr>
    </w:p>
    <w:p w14:paraId="7C51347C" w14:textId="77777777" w:rsidR="00B35B02" w:rsidRPr="00B35B02" w:rsidRDefault="00B35B02" w:rsidP="00B35B02">
      <w:pPr>
        <w:spacing w:after="0" w:line="276" w:lineRule="auto"/>
        <w:ind w:left="567" w:right="531"/>
        <w:rPr>
          <w:rFonts w:ascii="Arial" w:eastAsia="Times New Roman" w:hAnsi="Arial" w:cs="Arial"/>
          <w:b/>
          <w:bCs/>
          <w:u w:val="single"/>
          <w:lang w:eastAsia="en-GB"/>
        </w:rPr>
      </w:pPr>
    </w:p>
    <w:p w14:paraId="3A902E57" w14:textId="7BDCFE67" w:rsidR="00B35B02" w:rsidRDefault="00B35B02" w:rsidP="00B35B02">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introduction oof BWV cameras across police forces in the UK has been seen as a significant step forward to improving transparency and accountability for individual police officers and police forces as a whole. They offer a clear and impartial means of observing officers conduct, which in turn reduces misconduct and malpractice by police officers. A prominent study by Cambridge university </w:t>
      </w:r>
      <w:r w:rsidR="00AD2082">
        <w:rPr>
          <w:rFonts w:ascii="Arial" w:eastAsia="Times New Roman" w:hAnsi="Arial" w:cs="Arial"/>
          <w:lang w:eastAsia="en-GB"/>
        </w:rPr>
        <w:t xml:space="preserve">2016 </w:t>
      </w:r>
      <w:r>
        <w:rPr>
          <w:rFonts w:ascii="Arial" w:eastAsia="Times New Roman" w:hAnsi="Arial" w:cs="Arial"/>
          <w:lang w:eastAsia="en-GB"/>
        </w:rPr>
        <w:t xml:space="preserve">found that the use of body worn video during pilot schemes in the UK and US resulted in a dramatic reduction of complaints against police officers. In the 12 months before the study,1,539 complaints were made against police officers at all seven trial sites which equates to 1.2 complaints per police officers. By the end of the Trial, there were only 113 complaints filed against police officers, which equates to 0.08 complaints per officer across all seven forces. This is a 93% reduction in public complaints against officers, who were wearing the BWV. This suggest that BWV’s encourages professional behaviour, proper conduct and compliance with policing standards among officers. The study conducted by </w:t>
      </w:r>
      <w:r>
        <w:rPr>
          <w:rFonts w:ascii="Arial" w:eastAsia="Times New Roman" w:hAnsi="Arial" w:cs="Arial"/>
          <w:lang w:eastAsia="en-GB"/>
        </w:rPr>
        <w:lastRenderedPageBreak/>
        <w:t xml:space="preserve">Cambridge university is supportive of BWV, as it suggests a reduction in misconduct and </w:t>
      </w:r>
      <w:proofErr w:type="gramStart"/>
      <w:r>
        <w:rPr>
          <w:rFonts w:ascii="Arial" w:eastAsia="Times New Roman" w:hAnsi="Arial" w:cs="Arial"/>
          <w:lang w:eastAsia="en-GB"/>
        </w:rPr>
        <w:t>mal practice</w:t>
      </w:r>
      <w:proofErr w:type="gramEnd"/>
      <w:r>
        <w:rPr>
          <w:rFonts w:ascii="Arial" w:eastAsia="Times New Roman" w:hAnsi="Arial" w:cs="Arial"/>
          <w:lang w:eastAsia="en-GB"/>
        </w:rPr>
        <w:t xml:space="preserve">. The university’s study holds no bias towards or against the police as it is a completely independent study, which has highlighted facts to show the effectiveness of BWV. </w:t>
      </w:r>
    </w:p>
    <w:p w14:paraId="2AF6D977" w14:textId="77777777" w:rsidR="00B35B02" w:rsidRDefault="00B35B02" w:rsidP="00B35B02">
      <w:pPr>
        <w:spacing w:after="0" w:line="276" w:lineRule="auto"/>
        <w:ind w:left="567" w:right="531"/>
        <w:rPr>
          <w:rFonts w:ascii="Arial" w:eastAsia="Times New Roman" w:hAnsi="Arial" w:cs="Arial"/>
          <w:lang w:eastAsia="en-GB"/>
        </w:rPr>
      </w:pPr>
    </w:p>
    <w:p w14:paraId="42CAC1FD" w14:textId="649A54F1" w:rsidR="007D609D" w:rsidRDefault="00B35B02" w:rsidP="00B35B02">
      <w:pPr>
        <w:spacing w:after="0" w:line="276" w:lineRule="auto"/>
        <w:ind w:left="567" w:right="531"/>
        <w:rPr>
          <w:rFonts w:ascii="Arial" w:eastAsia="Times New Roman" w:hAnsi="Arial" w:cs="Arial"/>
          <w:lang w:eastAsia="en-GB"/>
        </w:rPr>
      </w:pPr>
      <w:r>
        <w:rPr>
          <w:rFonts w:ascii="Arial" w:eastAsia="Times New Roman" w:hAnsi="Arial" w:cs="Arial"/>
          <w:lang w:eastAsia="en-GB"/>
        </w:rPr>
        <w:t>Building on this BWV also provides an objective record of police officers interactions with members of the public, which has proven to be extremely valuable in resolving allegations of misconduct and complaints that officers receive. The independent office for police conduct (IOPC), notes that BWV has been significant in resolving complaints and ensuring that officers are accountable for their actions and that their actions are justified within policing principles and policies. In their review published</w:t>
      </w:r>
      <w:r w:rsidR="006E1C75">
        <w:rPr>
          <w:rFonts w:ascii="Arial" w:eastAsia="Times New Roman" w:hAnsi="Arial" w:cs="Arial"/>
          <w:lang w:eastAsia="en-GB"/>
        </w:rPr>
        <w:t xml:space="preserve"> by</w:t>
      </w:r>
      <w:r>
        <w:rPr>
          <w:rFonts w:ascii="Arial" w:eastAsia="Times New Roman" w:hAnsi="Arial" w:cs="Arial"/>
          <w:lang w:eastAsia="en-GB"/>
        </w:rPr>
        <w:t xml:space="preserve"> the IOPC </w:t>
      </w:r>
      <w:r w:rsidR="006E1C75">
        <w:rPr>
          <w:rFonts w:ascii="Arial" w:eastAsia="Times New Roman" w:hAnsi="Arial" w:cs="Arial"/>
          <w:lang w:eastAsia="en-GB"/>
        </w:rPr>
        <w:t xml:space="preserve">in 2016, </w:t>
      </w:r>
      <w:r>
        <w:rPr>
          <w:rFonts w:ascii="Arial" w:eastAsia="Times New Roman" w:hAnsi="Arial" w:cs="Arial"/>
          <w:lang w:eastAsia="en-GB"/>
        </w:rPr>
        <w:t>state</w:t>
      </w:r>
      <w:r w:rsidR="006E1C75">
        <w:rPr>
          <w:rFonts w:ascii="Arial" w:eastAsia="Times New Roman" w:hAnsi="Arial" w:cs="Arial"/>
          <w:lang w:eastAsia="en-GB"/>
        </w:rPr>
        <w:t xml:space="preserve">s </w:t>
      </w:r>
      <w:r>
        <w:rPr>
          <w:rFonts w:ascii="Arial" w:eastAsia="Times New Roman" w:hAnsi="Arial" w:cs="Arial"/>
          <w:lang w:eastAsia="en-GB"/>
        </w:rPr>
        <w:t>that when BWV is used appropriately it can offer a fast resolution as part of the complaints process as well as an objective and transparent record of contact with members of the public</w:t>
      </w:r>
      <w:r w:rsidR="00834065">
        <w:rPr>
          <w:rFonts w:ascii="Arial" w:eastAsia="Times New Roman" w:hAnsi="Arial" w:cs="Arial"/>
          <w:lang w:eastAsia="en-GB"/>
        </w:rPr>
        <w:t xml:space="preserve">, which can be evidenced to the public to explain why officers have taken the action they took. This would increase public confidence as they have the ability to see raw footage of what an officer would </w:t>
      </w:r>
      <w:proofErr w:type="gramStart"/>
      <w:r w:rsidR="00834065">
        <w:rPr>
          <w:rFonts w:ascii="Arial" w:eastAsia="Times New Roman" w:hAnsi="Arial" w:cs="Arial"/>
          <w:lang w:eastAsia="en-GB"/>
        </w:rPr>
        <w:t>face</w:t>
      </w:r>
      <w:proofErr w:type="gramEnd"/>
      <w:r w:rsidR="00834065">
        <w:rPr>
          <w:rFonts w:ascii="Arial" w:eastAsia="Times New Roman" w:hAnsi="Arial" w:cs="Arial"/>
          <w:lang w:eastAsia="en-GB"/>
        </w:rPr>
        <w:t xml:space="preserve"> and their action can be explained</w:t>
      </w:r>
      <w:r>
        <w:rPr>
          <w:rFonts w:ascii="Arial" w:eastAsia="Times New Roman" w:hAnsi="Arial" w:cs="Arial"/>
          <w:lang w:eastAsia="en-GB"/>
        </w:rPr>
        <w:t>. The review conducted by the IOPC is an independent analysis of the police and provides an unbiased view</w:t>
      </w:r>
      <w:r w:rsidR="006E1C75">
        <w:rPr>
          <w:rFonts w:ascii="Arial" w:eastAsia="Times New Roman" w:hAnsi="Arial" w:cs="Arial"/>
          <w:lang w:eastAsia="en-GB"/>
        </w:rPr>
        <w:t xml:space="preserve"> of the polices performance</w:t>
      </w:r>
      <w:r>
        <w:rPr>
          <w:rFonts w:ascii="Arial" w:eastAsia="Times New Roman" w:hAnsi="Arial" w:cs="Arial"/>
          <w:lang w:eastAsia="en-GB"/>
        </w:rPr>
        <w:t xml:space="preserve">. </w:t>
      </w:r>
    </w:p>
    <w:p w14:paraId="256C00BC" w14:textId="77777777" w:rsidR="007D609D" w:rsidRDefault="007D609D" w:rsidP="00D6018F">
      <w:pPr>
        <w:spacing w:after="0" w:line="276" w:lineRule="auto"/>
        <w:ind w:left="567" w:right="531"/>
        <w:rPr>
          <w:rFonts w:ascii="Arial" w:eastAsia="Times New Roman" w:hAnsi="Arial" w:cs="Arial"/>
          <w:lang w:eastAsia="en-GB"/>
        </w:rPr>
      </w:pPr>
    </w:p>
    <w:p w14:paraId="2C16D07E" w14:textId="32723DA7" w:rsidR="007D609D" w:rsidRDefault="00B35B02" w:rsidP="00D6018F">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 xml:space="preserve">Limitations of BWV in addressing misconduct and malpractice </w:t>
      </w:r>
    </w:p>
    <w:p w14:paraId="0C5C37B9" w14:textId="77777777" w:rsidR="00B35B02" w:rsidRDefault="00B35B02" w:rsidP="00D6018F">
      <w:pPr>
        <w:spacing w:after="0" w:line="276" w:lineRule="auto"/>
        <w:ind w:left="567" w:right="531"/>
        <w:rPr>
          <w:rFonts w:ascii="Arial" w:eastAsia="Times New Roman" w:hAnsi="Arial" w:cs="Arial"/>
          <w:b/>
          <w:bCs/>
          <w:u w:val="single"/>
          <w:lang w:eastAsia="en-GB"/>
        </w:rPr>
      </w:pPr>
    </w:p>
    <w:p w14:paraId="6243BCD7" w14:textId="1CB501C2" w:rsidR="00B35B02" w:rsidRDefault="00B35B02"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Despite the clear advantages of BWV in showcasing transparency of </w:t>
      </w:r>
      <w:r w:rsidR="006E1C75">
        <w:rPr>
          <w:rFonts w:ascii="Arial" w:eastAsia="Times New Roman" w:hAnsi="Arial" w:cs="Arial"/>
          <w:lang w:eastAsia="en-GB"/>
        </w:rPr>
        <w:t>officer’s</w:t>
      </w:r>
      <w:r>
        <w:rPr>
          <w:rFonts w:ascii="Arial" w:eastAsia="Times New Roman" w:hAnsi="Arial" w:cs="Arial"/>
          <w:lang w:eastAsia="en-GB"/>
        </w:rPr>
        <w:t xml:space="preserve"> actions, holding them accountable and it reducing complaints made by the public, which ultimately suggests public confidence in policing increasing BWV is not without its limitations. </w:t>
      </w:r>
      <w:r w:rsidR="008445CB">
        <w:rPr>
          <w:rFonts w:ascii="Arial" w:eastAsia="Times New Roman" w:hAnsi="Arial" w:cs="Arial"/>
          <w:lang w:eastAsia="en-GB"/>
        </w:rPr>
        <w:t>One significant issue is the discretionary limits individual officers have with the use of BWV</w:t>
      </w:r>
      <w:r w:rsidR="00956844">
        <w:rPr>
          <w:rFonts w:ascii="Arial" w:eastAsia="Times New Roman" w:hAnsi="Arial" w:cs="Arial"/>
          <w:lang w:eastAsia="en-GB"/>
        </w:rPr>
        <w:t xml:space="preserve">. Ariel et al. 2017 </w:t>
      </w:r>
      <w:r w:rsidR="00997C26">
        <w:rPr>
          <w:rFonts w:ascii="Arial" w:eastAsia="Times New Roman" w:hAnsi="Arial" w:cs="Arial"/>
          <w:lang w:eastAsia="en-GB"/>
        </w:rPr>
        <w:t>a</w:t>
      </w:r>
      <w:r w:rsidR="00956844">
        <w:rPr>
          <w:rFonts w:ascii="Arial" w:eastAsia="Times New Roman" w:hAnsi="Arial" w:cs="Arial"/>
          <w:lang w:eastAsia="en-GB"/>
        </w:rPr>
        <w:t xml:space="preserve">rgued that </w:t>
      </w:r>
      <w:r w:rsidR="00997C26">
        <w:rPr>
          <w:rFonts w:ascii="Arial" w:eastAsia="Times New Roman" w:hAnsi="Arial" w:cs="Arial"/>
          <w:lang w:eastAsia="en-GB"/>
        </w:rPr>
        <w:t>when it is at the officer’s discretion, there is a small fraction of unprofessional officers who would not turn on the BWV camera due wording in the policy that puts the onus of the activation of BWV on individual officers. By having officers that do not activate their BWV and using excessive force in a particular incident, this would have the opposite effect of what BWV’s intention is and by not having the incident recorded at all or from the beginning it would appear to the public that the police are not being transparent and showing their accountability for their actions</w:t>
      </w:r>
      <w:r w:rsidR="00312454">
        <w:rPr>
          <w:rFonts w:ascii="Arial" w:eastAsia="Times New Roman" w:hAnsi="Arial" w:cs="Arial"/>
          <w:lang w:eastAsia="en-GB"/>
        </w:rPr>
        <w:t>. As it would appear to the public that the police are showing them an edited version of the incident that occurred</w:t>
      </w:r>
      <w:r w:rsidR="00997C26">
        <w:rPr>
          <w:rFonts w:ascii="Arial" w:eastAsia="Times New Roman" w:hAnsi="Arial" w:cs="Arial"/>
          <w:lang w:eastAsia="en-GB"/>
        </w:rPr>
        <w:t>.</w:t>
      </w:r>
      <w:r w:rsidR="00312454">
        <w:rPr>
          <w:rFonts w:ascii="Arial" w:eastAsia="Times New Roman" w:hAnsi="Arial" w:cs="Arial"/>
          <w:lang w:eastAsia="en-GB"/>
        </w:rPr>
        <w:t xml:space="preserve"> </w:t>
      </w:r>
      <w:r w:rsidR="00997C26">
        <w:rPr>
          <w:rFonts w:ascii="Arial" w:eastAsia="Times New Roman" w:hAnsi="Arial" w:cs="Arial"/>
          <w:lang w:eastAsia="en-GB"/>
        </w:rPr>
        <w:t>This would thereby</w:t>
      </w:r>
      <w:r w:rsidR="00312454">
        <w:rPr>
          <w:rFonts w:ascii="Arial" w:eastAsia="Times New Roman" w:hAnsi="Arial" w:cs="Arial"/>
          <w:lang w:eastAsia="en-GB"/>
        </w:rPr>
        <w:t xml:space="preserve"> be</w:t>
      </w:r>
      <w:r w:rsidR="00997C26">
        <w:rPr>
          <w:rFonts w:ascii="Arial" w:eastAsia="Times New Roman" w:hAnsi="Arial" w:cs="Arial"/>
          <w:lang w:eastAsia="en-GB"/>
        </w:rPr>
        <w:t xml:space="preserve"> an instance where the use of BWV could decrease the publics confidence in the police. </w:t>
      </w:r>
    </w:p>
    <w:p w14:paraId="46A91CDA" w14:textId="77777777" w:rsidR="00AD2082" w:rsidRDefault="00AD2082" w:rsidP="00D6018F">
      <w:pPr>
        <w:spacing w:after="0" w:line="276" w:lineRule="auto"/>
        <w:ind w:left="567" w:right="531"/>
        <w:rPr>
          <w:rFonts w:ascii="Arial" w:eastAsia="Times New Roman" w:hAnsi="Arial" w:cs="Arial"/>
          <w:lang w:eastAsia="en-GB"/>
        </w:rPr>
      </w:pPr>
    </w:p>
    <w:p w14:paraId="772CBC64" w14:textId="3A89404A" w:rsidR="00AD2082" w:rsidRDefault="00AD2082"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Another limitation of BWV is its potential infringement on privacy.</w:t>
      </w:r>
      <w:r w:rsidR="0021132B">
        <w:rPr>
          <w:rFonts w:ascii="Arial" w:eastAsia="Times New Roman" w:hAnsi="Arial" w:cs="Arial"/>
          <w:lang w:eastAsia="en-GB"/>
        </w:rPr>
        <w:t xml:space="preserve"> Lister (2019) found while that BWV can enhance evidence and prosecution in cases, raised</w:t>
      </w:r>
      <w:r>
        <w:rPr>
          <w:rFonts w:ascii="Arial" w:eastAsia="Times New Roman" w:hAnsi="Arial" w:cs="Arial"/>
          <w:lang w:eastAsia="en-GB"/>
        </w:rPr>
        <w:t xml:space="preserve"> concerns over BWV being misused in sensitive situations, such as domestic violence cases, where recording may deter victims from opening and speaking the truth about everything</w:t>
      </w:r>
      <w:r w:rsidR="0021132B">
        <w:rPr>
          <w:rFonts w:ascii="Arial" w:eastAsia="Times New Roman" w:hAnsi="Arial" w:cs="Arial"/>
          <w:lang w:eastAsia="en-GB"/>
        </w:rPr>
        <w:t xml:space="preserve"> as they may feel as if their incident is being documented</w:t>
      </w:r>
      <w:r>
        <w:rPr>
          <w:rFonts w:ascii="Arial" w:eastAsia="Times New Roman" w:hAnsi="Arial" w:cs="Arial"/>
          <w:lang w:eastAsia="en-GB"/>
        </w:rPr>
        <w:t xml:space="preserve">. In addition to such sensitive material being recorded to be mishandled or accessed without proper oversight, therefore further eroding public trust. </w:t>
      </w:r>
    </w:p>
    <w:p w14:paraId="3EF9DD06" w14:textId="77777777" w:rsidR="000B55B0" w:rsidRDefault="000B55B0" w:rsidP="00D6018F">
      <w:pPr>
        <w:spacing w:after="0" w:line="276" w:lineRule="auto"/>
        <w:ind w:left="567" w:right="531"/>
        <w:rPr>
          <w:rFonts w:ascii="Arial" w:eastAsia="Times New Roman" w:hAnsi="Arial" w:cs="Arial"/>
          <w:lang w:eastAsia="en-GB"/>
        </w:rPr>
      </w:pPr>
    </w:p>
    <w:p w14:paraId="1C0A70CF" w14:textId="77777777" w:rsidR="00B35B02" w:rsidRDefault="00B35B02" w:rsidP="00D6018F">
      <w:pPr>
        <w:spacing w:after="0" w:line="276" w:lineRule="auto"/>
        <w:ind w:left="567" w:right="531"/>
        <w:rPr>
          <w:rFonts w:ascii="Arial" w:eastAsia="Times New Roman" w:hAnsi="Arial" w:cs="Arial"/>
          <w:lang w:eastAsia="en-GB"/>
        </w:rPr>
      </w:pPr>
    </w:p>
    <w:p w14:paraId="20667792" w14:textId="77777777" w:rsidR="00B35B02" w:rsidRDefault="00B35B02" w:rsidP="00D6018F">
      <w:pPr>
        <w:spacing w:after="0" w:line="276" w:lineRule="auto"/>
        <w:ind w:left="567" w:right="531"/>
        <w:rPr>
          <w:rFonts w:ascii="Arial" w:eastAsia="Times New Roman" w:hAnsi="Arial" w:cs="Arial"/>
          <w:b/>
          <w:bCs/>
          <w:u w:val="single"/>
          <w:lang w:eastAsia="en-GB"/>
        </w:rPr>
      </w:pPr>
    </w:p>
    <w:p w14:paraId="77E58D66" w14:textId="74FB9BD2" w:rsidR="00B35B02" w:rsidRDefault="00B35B02" w:rsidP="00D6018F">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 xml:space="preserve">The implications of BWV on public confidence in policing </w:t>
      </w:r>
    </w:p>
    <w:p w14:paraId="52A30F13" w14:textId="5593E6E6" w:rsidR="00B35B02" w:rsidRDefault="00B35B02" w:rsidP="00D6018F">
      <w:pPr>
        <w:spacing w:after="0" w:line="276" w:lineRule="auto"/>
        <w:ind w:left="567" w:right="531"/>
        <w:rPr>
          <w:rFonts w:ascii="Arial" w:eastAsia="Times New Roman" w:hAnsi="Arial" w:cs="Arial"/>
          <w:b/>
          <w:bCs/>
          <w:u w:val="single"/>
          <w:lang w:eastAsia="en-GB"/>
        </w:rPr>
      </w:pPr>
    </w:p>
    <w:p w14:paraId="0067CA08" w14:textId="2929959A" w:rsidR="00EB2097" w:rsidRPr="00EB2097" w:rsidRDefault="0021132B"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In conclusion</w:t>
      </w:r>
      <w:r w:rsidR="00246865">
        <w:rPr>
          <w:rFonts w:ascii="Arial" w:eastAsia="Times New Roman" w:hAnsi="Arial" w:cs="Arial"/>
          <w:lang w:eastAsia="en-GB"/>
        </w:rPr>
        <w:t>, p</w:t>
      </w:r>
      <w:r w:rsidR="00EB2097">
        <w:rPr>
          <w:rFonts w:ascii="Arial" w:eastAsia="Times New Roman" w:hAnsi="Arial" w:cs="Arial"/>
          <w:lang w:eastAsia="en-GB"/>
        </w:rPr>
        <w:t>ub</w:t>
      </w:r>
      <w:r>
        <w:rPr>
          <w:rFonts w:ascii="Arial" w:eastAsia="Times New Roman" w:hAnsi="Arial" w:cs="Arial"/>
          <w:lang w:eastAsia="en-GB"/>
        </w:rPr>
        <w:t xml:space="preserve">lic confidence in the police is shaped by perceptions of fairness, accountability and transparency. </w:t>
      </w:r>
      <w:r w:rsidR="00246865">
        <w:rPr>
          <w:rFonts w:ascii="Arial" w:eastAsia="Times New Roman" w:hAnsi="Arial" w:cs="Arial"/>
          <w:lang w:eastAsia="en-GB"/>
        </w:rPr>
        <w:t xml:space="preserve">There are </w:t>
      </w:r>
      <w:r w:rsidR="00246865">
        <w:rPr>
          <w:rFonts w:ascii="Arial" w:eastAsia="Times New Roman" w:hAnsi="Arial" w:cs="Arial"/>
          <w:lang w:eastAsia="en-GB"/>
        </w:rPr>
        <w:t>many</w:t>
      </w:r>
      <w:r w:rsidR="00246865">
        <w:rPr>
          <w:rFonts w:ascii="Arial" w:eastAsia="Times New Roman" w:hAnsi="Arial" w:cs="Arial"/>
          <w:lang w:eastAsia="en-GB"/>
        </w:rPr>
        <w:t xml:space="preserve"> articles that provide clear evidence to show that it increases the publish trust</w:t>
      </w:r>
      <w:r w:rsidR="00246865">
        <w:rPr>
          <w:rFonts w:ascii="Arial" w:eastAsia="Times New Roman" w:hAnsi="Arial" w:cs="Arial"/>
          <w:lang w:eastAsia="en-GB"/>
        </w:rPr>
        <w:t xml:space="preserve">. </w:t>
      </w:r>
      <w:r>
        <w:rPr>
          <w:rFonts w:ascii="Arial" w:eastAsia="Times New Roman" w:hAnsi="Arial" w:cs="Arial"/>
          <w:lang w:eastAsia="en-GB"/>
        </w:rPr>
        <w:t xml:space="preserve">BWV </w:t>
      </w:r>
      <w:r w:rsidR="00246865">
        <w:rPr>
          <w:rFonts w:ascii="Arial" w:eastAsia="Times New Roman" w:hAnsi="Arial" w:cs="Arial"/>
          <w:lang w:eastAsia="en-GB"/>
        </w:rPr>
        <w:t>enhance’ s</w:t>
      </w:r>
      <w:r>
        <w:rPr>
          <w:rFonts w:ascii="Arial" w:eastAsia="Times New Roman" w:hAnsi="Arial" w:cs="Arial"/>
          <w:lang w:eastAsia="en-GB"/>
        </w:rPr>
        <w:t xml:space="preserve"> trust in law enforcement by providing visible evidence that officers are being monitored and held to a professional standard</w:t>
      </w:r>
      <w:r w:rsidR="00246865">
        <w:rPr>
          <w:rFonts w:ascii="Arial" w:eastAsia="Times New Roman" w:hAnsi="Arial" w:cs="Arial"/>
          <w:lang w:eastAsia="en-GB"/>
        </w:rPr>
        <w:t xml:space="preserve">. The articles above show that the public are in favour of BWV and feel like it is a good addition to policing. However, there is also further work and enhancements needed by police and their policies, </w:t>
      </w:r>
      <w:proofErr w:type="gramStart"/>
      <w:r w:rsidR="00246865">
        <w:rPr>
          <w:rFonts w:ascii="Arial" w:eastAsia="Times New Roman" w:hAnsi="Arial" w:cs="Arial"/>
          <w:lang w:eastAsia="en-GB"/>
        </w:rPr>
        <w:t>in order to</w:t>
      </w:r>
      <w:proofErr w:type="gramEnd"/>
      <w:r w:rsidR="00246865">
        <w:rPr>
          <w:rFonts w:ascii="Arial" w:eastAsia="Times New Roman" w:hAnsi="Arial" w:cs="Arial"/>
          <w:lang w:eastAsia="en-GB"/>
        </w:rPr>
        <w:t xml:space="preserve"> provide officers with clear set rules and guidance on when they should be activating </w:t>
      </w:r>
      <w:r w:rsidR="00246865">
        <w:rPr>
          <w:rFonts w:ascii="Arial" w:eastAsia="Times New Roman" w:hAnsi="Arial" w:cs="Arial"/>
          <w:lang w:eastAsia="en-GB"/>
        </w:rPr>
        <w:lastRenderedPageBreak/>
        <w:t xml:space="preserve">their BWV as if it’s let down to individual officers and their discretion can sometimes have the opposite effect and erode publics trust in police. This shows that wider reforms and adaptations need to be made to policing </w:t>
      </w:r>
      <w:proofErr w:type="gramStart"/>
      <w:r w:rsidR="00246865">
        <w:rPr>
          <w:rFonts w:ascii="Arial" w:eastAsia="Times New Roman" w:hAnsi="Arial" w:cs="Arial"/>
          <w:lang w:eastAsia="en-GB"/>
        </w:rPr>
        <w:t>in regard to</w:t>
      </w:r>
      <w:proofErr w:type="gramEnd"/>
      <w:r w:rsidR="00246865">
        <w:rPr>
          <w:rFonts w:ascii="Arial" w:eastAsia="Times New Roman" w:hAnsi="Arial" w:cs="Arial"/>
          <w:lang w:eastAsia="en-GB"/>
        </w:rPr>
        <w:t xml:space="preserve"> BWV, it also shows that officer require further training in order to maximise BWV’s effectiveness to reduce misconduct, malpractice and increase the publics trust. </w:t>
      </w:r>
    </w:p>
    <w:p w14:paraId="38EFC0DE" w14:textId="77777777" w:rsidR="00B35B02" w:rsidRDefault="00B35B02" w:rsidP="00D6018F">
      <w:pPr>
        <w:spacing w:after="0" w:line="276" w:lineRule="auto"/>
        <w:ind w:left="567" w:right="531"/>
        <w:rPr>
          <w:rFonts w:ascii="Arial" w:eastAsia="Times New Roman" w:hAnsi="Arial" w:cs="Arial"/>
          <w:b/>
          <w:bCs/>
          <w:u w:val="single"/>
          <w:lang w:eastAsia="en-GB"/>
        </w:rPr>
      </w:pPr>
    </w:p>
    <w:p w14:paraId="61BEB0A5" w14:textId="6B8B9A7B" w:rsidR="00246865" w:rsidRPr="00246865" w:rsidRDefault="00246865" w:rsidP="00246865">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WORD COUNT 1024</w:t>
      </w:r>
    </w:p>
    <w:p w14:paraId="5DA8DC2C" w14:textId="77777777" w:rsidR="00B35B02" w:rsidRDefault="00B35B02" w:rsidP="00D6018F">
      <w:pPr>
        <w:spacing w:after="0" w:line="276" w:lineRule="auto"/>
        <w:ind w:left="567" w:right="531"/>
        <w:rPr>
          <w:rFonts w:ascii="Arial" w:eastAsia="Times New Roman" w:hAnsi="Arial" w:cs="Arial"/>
          <w:lang w:eastAsia="en-GB"/>
        </w:rPr>
      </w:pPr>
    </w:p>
    <w:p w14:paraId="26A1B406" w14:textId="1CF07202" w:rsidR="00B35B02" w:rsidRPr="00A4514F" w:rsidRDefault="00956844" w:rsidP="00A4514F">
      <w:pPr>
        <w:spacing w:after="0" w:line="276" w:lineRule="auto"/>
        <w:ind w:left="567" w:right="531"/>
        <w:rPr>
          <w:rFonts w:ascii="Arial" w:eastAsia="Times New Roman" w:hAnsi="Arial" w:cs="Arial"/>
          <w:b/>
          <w:bCs/>
          <w:u w:val="single"/>
          <w:lang w:eastAsia="en-GB"/>
        </w:rPr>
      </w:pPr>
      <w:r w:rsidRPr="00A4514F">
        <w:rPr>
          <w:rFonts w:ascii="Arial" w:eastAsia="Times New Roman" w:hAnsi="Arial" w:cs="Arial"/>
          <w:b/>
          <w:bCs/>
          <w:u w:val="single"/>
          <w:lang w:eastAsia="en-GB"/>
        </w:rPr>
        <w:t xml:space="preserve">Bibliography </w:t>
      </w:r>
    </w:p>
    <w:p w14:paraId="7AEB368E" w14:textId="77777777" w:rsidR="00B35B02" w:rsidRDefault="00B35B02" w:rsidP="00D6018F">
      <w:pPr>
        <w:spacing w:after="0" w:line="276" w:lineRule="auto"/>
        <w:ind w:left="567" w:right="531"/>
        <w:rPr>
          <w:rFonts w:ascii="Arial" w:eastAsia="Times New Roman" w:hAnsi="Arial" w:cs="Arial"/>
          <w:lang w:eastAsia="en-GB"/>
        </w:rPr>
      </w:pPr>
    </w:p>
    <w:p w14:paraId="01AB7D03" w14:textId="77777777" w:rsidR="00B35B02" w:rsidRDefault="00B35B02" w:rsidP="00D6018F">
      <w:pPr>
        <w:spacing w:after="0" w:line="276" w:lineRule="auto"/>
        <w:ind w:left="567" w:right="531"/>
        <w:rPr>
          <w:rFonts w:ascii="Arial" w:eastAsia="Times New Roman" w:hAnsi="Arial" w:cs="Arial"/>
          <w:lang w:eastAsia="en-GB"/>
        </w:rPr>
      </w:pPr>
    </w:p>
    <w:p w14:paraId="5E0199EA" w14:textId="00A7A28E" w:rsidR="00A4514F" w:rsidRDefault="00A4514F" w:rsidP="00A4514F">
      <w:pPr>
        <w:spacing w:after="0" w:line="276" w:lineRule="auto"/>
        <w:ind w:left="567" w:right="531"/>
        <w:rPr>
          <w:rFonts w:ascii="Arial" w:eastAsia="Times New Roman" w:hAnsi="Arial" w:cs="Arial"/>
          <w:lang w:eastAsia="en-GB"/>
        </w:rPr>
      </w:pPr>
      <w:r w:rsidRPr="00A4514F">
        <w:rPr>
          <w:rFonts w:ascii="Arial" w:eastAsia="Times New Roman" w:hAnsi="Arial" w:cs="Arial"/>
          <w:lang w:eastAsia="en-GB"/>
        </w:rPr>
        <w:t xml:space="preserve">Ariel, B., Farrar, W.A., &amp; Sutherland, A. (2015). The effect of police body-worn cameras on use of force and citizens’ complaints against the police: A randomized controlled trial. Journal of Quantitative Criminology, 31(3), pp.509–535. Available at: </w:t>
      </w:r>
    </w:p>
    <w:p w14:paraId="6C1FD50F" w14:textId="29E8D3E6" w:rsidR="00A4514F" w:rsidRDefault="00A4514F" w:rsidP="00A4514F">
      <w:pPr>
        <w:spacing w:after="0" w:line="276" w:lineRule="auto"/>
        <w:ind w:left="567" w:right="531"/>
        <w:rPr>
          <w:rFonts w:ascii="Arial" w:eastAsia="Times New Roman" w:hAnsi="Arial" w:cs="Arial"/>
          <w:lang w:eastAsia="en-GB"/>
        </w:rPr>
      </w:pPr>
      <w:hyperlink r:id="rId13" w:history="1">
        <w:r w:rsidRPr="00A4514F">
          <w:rPr>
            <w:rStyle w:val="Hyperlink"/>
            <w:rFonts w:ascii="Arial" w:eastAsia="Times New Roman" w:hAnsi="Arial" w:cs="Arial"/>
            <w:lang w:eastAsia="en-GB"/>
          </w:rPr>
          <w:t>https://link.springer.com/article/10.1007/s10940-014-9236-3</w:t>
        </w:r>
      </w:hyperlink>
      <w:r w:rsidRPr="00A4514F">
        <w:rPr>
          <w:rFonts w:ascii="Arial" w:eastAsia="Times New Roman" w:hAnsi="Arial" w:cs="Arial"/>
          <w:lang w:eastAsia="en-GB"/>
        </w:rPr>
        <w:t> </w:t>
      </w:r>
    </w:p>
    <w:p w14:paraId="02E0244C" w14:textId="77777777" w:rsidR="00A4514F" w:rsidRPr="00A4514F" w:rsidRDefault="00A4514F" w:rsidP="00A4514F">
      <w:pPr>
        <w:spacing w:after="0" w:line="276" w:lineRule="auto"/>
        <w:ind w:left="567" w:right="531"/>
        <w:rPr>
          <w:rFonts w:ascii="Arial" w:eastAsia="Times New Roman" w:hAnsi="Arial" w:cs="Arial"/>
          <w:lang w:eastAsia="en-GB"/>
        </w:rPr>
      </w:pPr>
    </w:p>
    <w:p w14:paraId="1C3D9D5B" w14:textId="3A13C600" w:rsidR="00A4514F" w:rsidRDefault="00A4514F" w:rsidP="00A4514F">
      <w:pPr>
        <w:spacing w:after="0" w:line="276" w:lineRule="auto"/>
        <w:ind w:left="567" w:right="531"/>
        <w:rPr>
          <w:rFonts w:ascii="Arial" w:eastAsia="Times New Roman" w:hAnsi="Arial" w:cs="Arial"/>
          <w:lang w:eastAsia="en-GB"/>
        </w:rPr>
      </w:pPr>
      <w:r w:rsidRPr="00A4514F">
        <w:rPr>
          <w:rFonts w:ascii="Arial" w:eastAsia="Times New Roman" w:hAnsi="Arial" w:cs="Arial"/>
          <w:lang w:eastAsia="en-GB"/>
        </w:rPr>
        <w:t xml:space="preserve"> Ariel, B., Sutherland, A., Henstock, D., Young, J., &amp; Sosinski, G. (2017). The deterrence spectrum: Explaining why police body-worn cameras ‘work’ or ‘backfire’ in aggressive police–public encounters. Policing: A Journal of Policy and Practice, 12(1), pp.6–26. Available at: </w:t>
      </w:r>
      <w:hyperlink r:id="rId14" w:history="1">
        <w:r w:rsidRPr="00A4514F">
          <w:rPr>
            <w:rStyle w:val="Hyperlink"/>
            <w:rFonts w:ascii="Arial" w:eastAsia="Times New Roman" w:hAnsi="Arial" w:cs="Arial"/>
            <w:lang w:eastAsia="en-GB"/>
          </w:rPr>
          <w:t>https://academic.oup.com/policing/article-abstract/12/1/6/2965583</w:t>
        </w:r>
      </w:hyperlink>
      <w:r w:rsidRPr="00A4514F">
        <w:rPr>
          <w:rFonts w:ascii="Arial" w:eastAsia="Times New Roman" w:hAnsi="Arial" w:cs="Arial"/>
          <w:lang w:eastAsia="en-GB"/>
        </w:rPr>
        <w:t> </w:t>
      </w:r>
    </w:p>
    <w:p w14:paraId="33615BA6" w14:textId="77777777" w:rsidR="00A4514F" w:rsidRPr="00A4514F" w:rsidRDefault="00A4514F" w:rsidP="00A4514F">
      <w:pPr>
        <w:spacing w:after="0" w:line="276" w:lineRule="auto"/>
        <w:ind w:left="567" w:right="531"/>
        <w:rPr>
          <w:rFonts w:ascii="Arial" w:eastAsia="Times New Roman" w:hAnsi="Arial" w:cs="Arial"/>
          <w:lang w:eastAsia="en-GB"/>
        </w:rPr>
      </w:pPr>
    </w:p>
    <w:p w14:paraId="02CA7E1C" w14:textId="455A8DE1" w:rsidR="00A4514F" w:rsidRDefault="00A4514F" w:rsidP="00A4514F">
      <w:pPr>
        <w:spacing w:after="0" w:line="276" w:lineRule="auto"/>
        <w:ind w:left="567" w:right="531"/>
        <w:rPr>
          <w:rFonts w:ascii="Arial" w:eastAsia="Times New Roman" w:hAnsi="Arial" w:cs="Arial"/>
          <w:lang w:eastAsia="en-GB"/>
        </w:rPr>
      </w:pPr>
      <w:r w:rsidRPr="00A4514F">
        <w:rPr>
          <w:rFonts w:ascii="Arial" w:eastAsia="Times New Roman" w:hAnsi="Arial" w:cs="Arial"/>
          <w:lang w:eastAsia="en-GB"/>
        </w:rPr>
        <w:t xml:space="preserve">Independent Office for Police Conduct (IOPC) (2016). Use of Force: Evidence-Based Review. London: IOPC. Available at: </w:t>
      </w:r>
      <w:hyperlink r:id="rId15" w:history="1">
        <w:r w:rsidRPr="00A4514F">
          <w:rPr>
            <w:rStyle w:val="Hyperlink"/>
            <w:rFonts w:ascii="Arial" w:eastAsia="Times New Roman" w:hAnsi="Arial" w:cs="Arial"/>
            <w:lang w:eastAsia="en-GB"/>
          </w:rPr>
          <w:t>https://www.policeconduct.gov.uk/sites/default/files/Documents/Use_Of_Force_Report.pdf</w:t>
        </w:r>
      </w:hyperlink>
      <w:r w:rsidRPr="00A4514F">
        <w:rPr>
          <w:rFonts w:ascii="Arial" w:eastAsia="Times New Roman" w:hAnsi="Arial" w:cs="Arial"/>
          <w:lang w:eastAsia="en-GB"/>
        </w:rPr>
        <w:t> </w:t>
      </w:r>
    </w:p>
    <w:p w14:paraId="298D09DF" w14:textId="77777777" w:rsidR="00A4514F" w:rsidRDefault="00A4514F" w:rsidP="00A4514F">
      <w:pPr>
        <w:spacing w:after="0" w:line="276" w:lineRule="auto"/>
        <w:ind w:left="567" w:right="531"/>
        <w:rPr>
          <w:rFonts w:ascii="Arial" w:eastAsia="Times New Roman" w:hAnsi="Arial" w:cs="Arial"/>
          <w:lang w:eastAsia="en-GB"/>
        </w:rPr>
      </w:pPr>
    </w:p>
    <w:p w14:paraId="64A7986A" w14:textId="77777777" w:rsidR="00A4514F" w:rsidRPr="00A4514F" w:rsidRDefault="00A4514F" w:rsidP="00A4514F">
      <w:pPr>
        <w:spacing w:after="0" w:line="276" w:lineRule="auto"/>
        <w:ind w:left="567" w:right="531"/>
        <w:rPr>
          <w:rFonts w:ascii="Arial" w:eastAsia="Times New Roman" w:hAnsi="Arial" w:cs="Arial"/>
          <w:lang w:eastAsia="en-GB"/>
        </w:rPr>
      </w:pPr>
      <w:r w:rsidRPr="00A4514F">
        <w:rPr>
          <w:rFonts w:ascii="Arial" w:eastAsia="Times New Roman" w:hAnsi="Arial" w:cs="Arial"/>
          <w:lang w:eastAsia="en-GB"/>
        </w:rPr>
        <w:t xml:space="preserve">Lister, S. (2019). </w:t>
      </w:r>
      <w:r w:rsidRPr="00A4514F">
        <w:rPr>
          <w:rFonts w:ascii="Arial" w:eastAsia="Times New Roman" w:hAnsi="Arial" w:cs="Arial"/>
          <w:i/>
          <w:iCs/>
          <w:lang w:eastAsia="en-GB"/>
        </w:rPr>
        <w:t>Police Use of Body-Worn Video Cameras at Incidents of Domestic Abuse</w:t>
      </w:r>
      <w:r w:rsidRPr="00A4514F">
        <w:rPr>
          <w:rFonts w:ascii="Arial" w:eastAsia="Times New Roman" w:hAnsi="Arial" w:cs="Arial"/>
          <w:lang w:eastAsia="en-GB"/>
        </w:rPr>
        <w:t>. [online] Available at: https://www.n8prp.org.uk/wp-content/uploads/sites/315/2021/10/Police-Use-of-Body-Worn-Video-Cameras-at-Incidents-of-Domestic-Abuse-Stuart-Lister.pdf?utm [Accessed 27 Jan. 2025].</w:t>
      </w:r>
    </w:p>
    <w:p w14:paraId="4E500F0F" w14:textId="77777777" w:rsidR="00A4514F" w:rsidRPr="00A4514F" w:rsidRDefault="00A4514F" w:rsidP="00A4514F">
      <w:pPr>
        <w:spacing w:after="0" w:line="276" w:lineRule="auto"/>
        <w:ind w:left="567" w:right="531"/>
        <w:rPr>
          <w:rFonts w:ascii="Arial" w:eastAsia="Times New Roman" w:hAnsi="Arial" w:cs="Arial"/>
          <w:lang w:eastAsia="en-GB"/>
        </w:rPr>
      </w:pPr>
    </w:p>
    <w:p w14:paraId="2D54A7AE" w14:textId="77777777" w:rsidR="00A4514F" w:rsidRPr="00A4514F" w:rsidRDefault="00A4514F" w:rsidP="00A4514F">
      <w:pPr>
        <w:spacing w:after="0" w:line="276" w:lineRule="auto"/>
        <w:ind w:left="567" w:right="531"/>
        <w:rPr>
          <w:rFonts w:ascii="Arial" w:eastAsia="Times New Roman" w:hAnsi="Arial" w:cs="Arial"/>
          <w:lang w:eastAsia="en-GB"/>
        </w:rPr>
      </w:pPr>
    </w:p>
    <w:p w14:paraId="23B177D6" w14:textId="3E01B85F" w:rsidR="00A4514F" w:rsidRPr="00A4514F" w:rsidRDefault="00A4514F" w:rsidP="00A4514F">
      <w:pPr>
        <w:spacing w:after="0" w:line="276" w:lineRule="auto"/>
        <w:ind w:left="567" w:right="531"/>
        <w:rPr>
          <w:rFonts w:ascii="Arial" w:eastAsia="Times New Roman" w:hAnsi="Arial" w:cs="Arial"/>
          <w:lang w:eastAsia="en-GB"/>
        </w:rPr>
      </w:pPr>
      <w:r w:rsidRPr="00A4514F">
        <w:rPr>
          <w:rFonts w:ascii="Arial" w:eastAsia="Times New Roman" w:hAnsi="Arial" w:cs="Arial"/>
          <w:lang w:eastAsia="en-GB"/>
        </w:rPr>
        <w:t xml:space="preserve"> University of Cambridge (2016). Use of body-worn cameras sees complaints against police ‘virtually vanish’, study finds. Available at: </w:t>
      </w:r>
      <w:hyperlink r:id="rId16" w:history="1">
        <w:r w:rsidRPr="00A4514F">
          <w:rPr>
            <w:rStyle w:val="Hyperlink"/>
            <w:rFonts w:ascii="Arial" w:eastAsia="Times New Roman" w:hAnsi="Arial" w:cs="Arial"/>
            <w:lang w:eastAsia="en-GB"/>
          </w:rPr>
          <w:t>https://www.cam.ac.uk/research/news/use-of-body-worn-cameras-sees-complaints-against-police-virtually-vanish-study-finds</w:t>
        </w:r>
      </w:hyperlink>
    </w:p>
    <w:p w14:paraId="1016E3E1" w14:textId="77777777" w:rsidR="00B35B02" w:rsidRDefault="00B35B02" w:rsidP="00D6018F">
      <w:pPr>
        <w:spacing w:after="0" w:line="276" w:lineRule="auto"/>
        <w:ind w:left="567" w:right="531"/>
        <w:rPr>
          <w:rFonts w:ascii="Arial" w:eastAsia="Times New Roman" w:hAnsi="Arial" w:cs="Arial"/>
          <w:lang w:eastAsia="en-GB"/>
        </w:rPr>
      </w:pPr>
    </w:p>
    <w:p w14:paraId="4562D2A2" w14:textId="77777777" w:rsidR="00B35B02" w:rsidRDefault="00B35B02" w:rsidP="00D6018F">
      <w:pPr>
        <w:spacing w:after="0" w:line="276" w:lineRule="auto"/>
        <w:ind w:left="567" w:right="531"/>
        <w:rPr>
          <w:rFonts w:ascii="Arial" w:eastAsia="Times New Roman" w:hAnsi="Arial" w:cs="Arial"/>
          <w:lang w:eastAsia="en-GB"/>
        </w:rPr>
      </w:pPr>
    </w:p>
    <w:p w14:paraId="174162C5" w14:textId="77777777" w:rsidR="00B35B02" w:rsidRDefault="00B35B02" w:rsidP="00D6018F">
      <w:pPr>
        <w:spacing w:after="0" w:line="276" w:lineRule="auto"/>
        <w:ind w:left="567" w:right="531"/>
        <w:rPr>
          <w:rFonts w:ascii="Arial" w:eastAsia="Times New Roman" w:hAnsi="Arial" w:cs="Arial"/>
          <w:lang w:eastAsia="en-GB"/>
        </w:rPr>
      </w:pPr>
    </w:p>
    <w:p w14:paraId="65400B02" w14:textId="77777777" w:rsidR="00B35B02" w:rsidRDefault="00B35B02" w:rsidP="00D6018F">
      <w:pPr>
        <w:spacing w:after="0" w:line="276" w:lineRule="auto"/>
        <w:ind w:left="567" w:right="531"/>
        <w:rPr>
          <w:rFonts w:ascii="Arial" w:eastAsia="Times New Roman" w:hAnsi="Arial" w:cs="Arial"/>
          <w:lang w:eastAsia="en-GB"/>
        </w:rPr>
      </w:pPr>
    </w:p>
    <w:p w14:paraId="62C091A2" w14:textId="77777777" w:rsidR="00B35B02" w:rsidRDefault="00B35B02" w:rsidP="00D6018F">
      <w:pPr>
        <w:spacing w:after="0" w:line="276" w:lineRule="auto"/>
        <w:ind w:left="567" w:right="531"/>
        <w:rPr>
          <w:rFonts w:ascii="Arial" w:eastAsia="Times New Roman" w:hAnsi="Arial" w:cs="Arial"/>
          <w:lang w:eastAsia="en-GB"/>
        </w:rPr>
      </w:pPr>
    </w:p>
    <w:p w14:paraId="618B23F7" w14:textId="77777777" w:rsidR="00B35B02" w:rsidRDefault="00B35B02" w:rsidP="00D6018F">
      <w:pPr>
        <w:spacing w:after="0" w:line="276" w:lineRule="auto"/>
        <w:ind w:left="567" w:right="531"/>
        <w:rPr>
          <w:rFonts w:ascii="Arial" w:eastAsia="Times New Roman" w:hAnsi="Arial" w:cs="Arial"/>
          <w:lang w:eastAsia="en-GB"/>
        </w:rPr>
      </w:pPr>
    </w:p>
    <w:p w14:paraId="529E8E9E" w14:textId="77777777" w:rsidR="00B35B02" w:rsidRDefault="00B35B02" w:rsidP="00D6018F">
      <w:pPr>
        <w:spacing w:after="0" w:line="276" w:lineRule="auto"/>
        <w:ind w:left="567" w:right="531"/>
        <w:rPr>
          <w:rFonts w:ascii="Arial" w:eastAsia="Times New Roman" w:hAnsi="Arial" w:cs="Arial"/>
          <w:lang w:eastAsia="en-GB"/>
        </w:rPr>
      </w:pPr>
    </w:p>
    <w:p w14:paraId="46AC514F" w14:textId="77777777" w:rsidR="00B35B02" w:rsidRDefault="00B35B02" w:rsidP="00D6018F">
      <w:pPr>
        <w:spacing w:after="0" w:line="276" w:lineRule="auto"/>
        <w:ind w:left="567" w:right="531"/>
        <w:rPr>
          <w:rFonts w:ascii="Arial" w:eastAsia="Times New Roman" w:hAnsi="Arial" w:cs="Arial"/>
          <w:lang w:eastAsia="en-GB"/>
        </w:rPr>
      </w:pPr>
    </w:p>
    <w:p w14:paraId="4254BD2A" w14:textId="77777777" w:rsidR="00B35B02" w:rsidRDefault="00B35B02" w:rsidP="00D6018F">
      <w:pPr>
        <w:spacing w:after="0" w:line="276" w:lineRule="auto"/>
        <w:ind w:left="567" w:right="531"/>
        <w:rPr>
          <w:rFonts w:ascii="Arial" w:eastAsia="Times New Roman" w:hAnsi="Arial" w:cs="Arial"/>
          <w:lang w:eastAsia="en-GB"/>
        </w:rPr>
      </w:pPr>
    </w:p>
    <w:p w14:paraId="51306E70" w14:textId="77777777" w:rsidR="00EE7E93" w:rsidRDefault="00EE7E93" w:rsidP="00D6018F">
      <w:pPr>
        <w:spacing w:after="0" w:line="276" w:lineRule="auto"/>
        <w:ind w:left="567" w:right="531"/>
        <w:rPr>
          <w:rFonts w:ascii="Arial" w:eastAsia="Times New Roman" w:hAnsi="Arial" w:cs="Arial"/>
          <w:lang w:eastAsia="en-GB"/>
        </w:rPr>
      </w:pPr>
    </w:p>
    <w:p w14:paraId="70A57CC0" w14:textId="77777777" w:rsidR="00EE7E93" w:rsidRDefault="00EE7E93" w:rsidP="00D6018F">
      <w:pPr>
        <w:spacing w:after="0" w:line="276" w:lineRule="auto"/>
        <w:ind w:left="567" w:right="531"/>
        <w:rPr>
          <w:rFonts w:ascii="Arial" w:eastAsia="Times New Roman" w:hAnsi="Arial" w:cs="Arial"/>
          <w:lang w:eastAsia="en-GB"/>
        </w:rPr>
      </w:pPr>
    </w:p>
    <w:p w14:paraId="4DE87D0A" w14:textId="77777777" w:rsidR="00EE7E93" w:rsidRDefault="00EE7E93" w:rsidP="00D6018F">
      <w:pPr>
        <w:spacing w:after="0" w:line="276" w:lineRule="auto"/>
        <w:ind w:left="567" w:right="531"/>
        <w:rPr>
          <w:rFonts w:ascii="Arial" w:eastAsia="Times New Roman" w:hAnsi="Arial" w:cs="Arial"/>
          <w:lang w:eastAsia="en-GB"/>
        </w:rPr>
      </w:pPr>
    </w:p>
    <w:p w14:paraId="26FEE3DC" w14:textId="77777777" w:rsidR="00EE7E93" w:rsidRDefault="00EE7E93" w:rsidP="00D6018F">
      <w:pPr>
        <w:spacing w:after="0" w:line="276" w:lineRule="auto"/>
        <w:ind w:left="567" w:right="531"/>
        <w:rPr>
          <w:rFonts w:ascii="Arial" w:eastAsia="Times New Roman" w:hAnsi="Arial" w:cs="Arial"/>
          <w:lang w:eastAsia="en-GB"/>
        </w:rPr>
      </w:pPr>
    </w:p>
    <w:p w14:paraId="6C7BA153" w14:textId="77777777" w:rsidR="00EE7E93" w:rsidRDefault="00EE7E93" w:rsidP="00D6018F">
      <w:pPr>
        <w:spacing w:after="0" w:line="276" w:lineRule="auto"/>
        <w:ind w:left="567" w:right="531"/>
        <w:rPr>
          <w:rFonts w:ascii="Arial" w:eastAsia="Times New Roman" w:hAnsi="Arial" w:cs="Arial"/>
          <w:lang w:eastAsia="en-GB"/>
        </w:rPr>
      </w:pPr>
    </w:p>
    <w:p w14:paraId="4B2E9615" w14:textId="77777777" w:rsidR="00EE7E93" w:rsidRDefault="00EE7E93" w:rsidP="00D6018F">
      <w:pPr>
        <w:spacing w:after="0" w:line="276" w:lineRule="auto"/>
        <w:ind w:left="567" w:right="531"/>
        <w:rPr>
          <w:rFonts w:ascii="Arial" w:eastAsia="Times New Roman" w:hAnsi="Arial" w:cs="Arial"/>
          <w:lang w:eastAsia="en-GB"/>
        </w:rPr>
      </w:pPr>
    </w:p>
    <w:p w14:paraId="265C534B" w14:textId="77777777" w:rsidR="00EE7E93" w:rsidRDefault="00EE7E93"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A1FCEDD" w14:textId="77777777" w:rsidR="00A4514F" w:rsidRDefault="00A4514F" w:rsidP="006E2932">
      <w:pPr>
        <w:spacing w:after="0" w:line="276" w:lineRule="auto"/>
        <w:ind w:left="567" w:right="531"/>
        <w:rPr>
          <w:rFonts w:ascii="Arial" w:eastAsia="Times New Roman" w:hAnsi="Arial" w:cs="Arial"/>
          <w:lang w:eastAsia="en-GB"/>
        </w:rPr>
      </w:pPr>
    </w:p>
    <w:p w14:paraId="34AD6A71" w14:textId="7305EF92" w:rsid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 xml:space="preserve">Criminal gangs often may exploit a variety of individual’s vulnerable characteristics. </w:t>
      </w:r>
      <w:r w:rsidR="007F3D0B">
        <w:rPr>
          <w:rFonts w:ascii="Arial" w:eastAsia="Times New Roman" w:hAnsi="Arial" w:cs="Arial"/>
          <w:lang w:eastAsia="en-GB"/>
        </w:rPr>
        <w:t xml:space="preserve">These characteristics can range from psychological and emotional struggles to social and </w:t>
      </w:r>
      <w:proofErr w:type="spellStart"/>
      <w:r w:rsidR="007F3D0B">
        <w:rPr>
          <w:rFonts w:ascii="Arial" w:eastAsia="Times New Roman" w:hAnsi="Arial" w:cs="Arial"/>
          <w:lang w:eastAsia="en-GB"/>
        </w:rPr>
        <w:t>economical</w:t>
      </w:r>
      <w:proofErr w:type="spellEnd"/>
      <w:r w:rsidR="007F3D0B">
        <w:rPr>
          <w:rFonts w:ascii="Arial" w:eastAsia="Times New Roman" w:hAnsi="Arial" w:cs="Arial"/>
          <w:lang w:eastAsia="en-GB"/>
        </w:rPr>
        <w:t xml:space="preserve"> disadvantages, all of which create opportunities for manipulation by criminal gangs. The exploitation of these vulnerabilities </w:t>
      </w:r>
      <w:proofErr w:type="gramStart"/>
      <w:r w:rsidR="007F3D0B">
        <w:rPr>
          <w:rFonts w:ascii="Arial" w:eastAsia="Times New Roman" w:hAnsi="Arial" w:cs="Arial"/>
          <w:lang w:eastAsia="en-GB"/>
        </w:rPr>
        <w:t>have</w:t>
      </w:r>
      <w:proofErr w:type="gramEnd"/>
      <w:r w:rsidR="007F3D0B">
        <w:rPr>
          <w:rFonts w:ascii="Arial" w:eastAsia="Times New Roman" w:hAnsi="Arial" w:cs="Arial"/>
          <w:lang w:eastAsia="en-GB"/>
        </w:rPr>
        <w:t xml:space="preserve"> substantial effects on individuals, families and whole communities. </w:t>
      </w:r>
      <w:r w:rsidRPr="00EE7E93">
        <w:rPr>
          <w:rFonts w:ascii="Arial" w:eastAsia="Times New Roman" w:hAnsi="Arial" w:cs="Arial"/>
          <w:lang w:eastAsia="en-GB"/>
        </w:rPr>
        <w:t>Understanding why these vulnerable characteristics may be exploited by criminal gangs, is essential to ensure law enforcement and relevant policy makers can implement effective interventions to safeguard these individuals with vulnerable characteristics. This essay will discuss a variety of psychological, environmental and social factors which may cause an individual to be susceptible to exploitation by criminal gangs. I intend to draw on a variety of academic sources to help contextualise these vulnerable characteristics. </w:t>
      </w:r>
    </w:p>
    <w:p w14:paraId="7980EAE7" w14:textId="77777777" w:rsidR="002D089F" w:rsidRPr="00EE7E93" w:rsidRDefault="002D089F" w:rsidP="00EE7E93">
      <w:pPr>
        <w:spacing w:after="0" w:line="276" w:lineRule="auto"/>
        <w:ind w:left="567" w:right="531"/>
        <w:rPr>
          <w:rFonts w:ascii="Arial" w:eastAsia="Times New Roman" w:hAnsi="Arial" w:cs="Arial"/>
          <w:lang w:eastAsia="en-GB"/>
        </w:rPr>
      </w:pPr>
    </w:p>
    <w:p w14:paraId="7BD93049" w14:textId="0A5E3D81" w:rsidR="00EE7E93" w:rsidRDefault="00EE7E93" w:rsidP="00EE7E93">
      <w:pPr>
        <w:spacing w:after="0" w:line="276" w:lineRule="auto"/>
        <w:ind w:left="567" w:right="531"/>
        <w:rPr>
          <w:rFonts w:ascii="Arial" w:eastAsia="Times New Roman" w:hAnsi="Arial" w:cs="Arial"/>
          <w:u w:val="single"/>
          <w:lang w:eastAsia="en-GB"/>
        </w:rPr>
      </w:pPr>
      <w:r w:rsidRPr="00EE7E93">
        <w:rPr>
          <w:rFonts w:ascii="Arial" w:eastAsia="Times New Roman" w:hAnsi="Arial" w:cs="Arial"/>
          <w:u w:val="single"/>
          <w:lang w:eastAsia="en-GB"/>
        </w:rPr>
        <w:t>Psychological and emotional vulnerabilities</w:t>
      </w:r>
    </w:p>
    <w:p w14:paraId="34193612" w14:textId="77777777" w:rsidR="002D089F" w:rsidRPr="00EE7E93" w:rsidRDefault="002D089F" w:rsidP="00EE7E93">
      <w:pPr>
        <w:spacing w:after="0" w:line="276" w:lineRule="auto"/>
        <w:ind w:left="567" w:right="531"/>
        <w:rPr>
          <w:rFonts w:ascii="Arial" w:eastAsia="Times New Roman" w:hAnsi="Arial" w:cs="Arial"/>
          <w:lang w:eastAsia="en-GB"/>
        </w:rPr>
      </w:pPr>
    </w:p>
    <w:p w14:paraId="79FD64FA" w14:textId="77777777" w:rsidR="002D089F"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As defined, psychological factors are the mental and emotional components which shape our thoughts, emotions and behaviours. They work to form our foundational personalities, and influence how we perceive and interpret our experiences. One example of this are adverse childhood experiences (ACE’s). </w:t>
      </w:r>
      <w:r w:rsidR="002D089F">
        <w:rPr>
          <w:rFonts w:ascii="Arial" w:eastAsia="Times New Roman" w:hAnsi="Arial" w:cs="Arial"/>
          <w:lang w:eastAsia="en-GB"/>
        </w:rPr>
        <w:t>Ad</w:t>
      </w:r>
      <w:r w:rsidRPr="00EE7E93">
        <w:rPr>
          <w:rFonts w:ascii="Arial" w:eastAsia="Times New Roman" w:hAnsi="Arial" w:cs="Arial"/>
          <w:lang w:eastAsia="en-GB"/>
        </w:rPr>
        <w:t>verse childhood experiences, such as abuse, neglect and exposure to violence, are often found to have a strong correlation to an individual’s susceptibility to gang exploitation. Psychological studies such as the ’44 thieves’ study, explain how disrupted early relationships can lead to difficulties in emotional regulation. Here, Bowlby conduct a study on 44 juvenile thieves. Out of the sample, 14 of these were diagnosed as psychopaths: 12 of these had experienced neglect during childhood. </w:t>
      </w:r>
    </w:p>
    <w:p w14:paraId="70C337B3" w14:textId="77777777" w:rsidR="002D089F" w:rsidRDefault="002D089F" w:rsidP="00EE7E93">
      <w:pPr>
        <w:spacing w:after="0" w:line="276" w:lineRule="auto"/>
        <w:ind w:left="567" w:right="531"/>
        <w:rPr>
          <w:rFonts w:ascii="Arial" w:eastAsia="Times New Roman" w:hAnsi="Arial" w:cs="Arial"/>
          <w:lang w:eastAsia="en-GB"/>
        </w:rPr>
      </w:pPr>
    </w:p>
    <w:p w14:paraId="00FB4281" w14:textId="6EB7BC95" w:rsidR="00EE7E93" w:rsidRDefault="00EE7E93" w:rsidP="002D089F">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 xml:space="preserve">Further, Bellis et at, found that ACE’s re strongly linked to negative behaviours throughout the individual’s life. Drawing on other studied, and results from the study, he found that individuals with ACE’s were more likely to become violent perpetrators. Interestingly, Bellis highlights how </w:t>
      </w:r>
      <w:proofErr w:type="gramStart"/>
      <w:r w:rsidRPr="00EE7E93">
        <w:rPr>
          <w:rFonts w:ascii="Arial" w:eastAsia="Times New Roman" w:hAnsi="Arial" w:cs="Arial"/>
          <w:lang w:eastAsia="en-GB"/>
        </w:rPr>
        <w:t>ACE’s</w:t>
      </w:r>
      <w:proofErr w:type="gramEnd"/>
      <w:r w:rsidRPr="00EE7E93">
        <w:rPr>
          <w:rFonts w:ascii="Arial" w:eastAsia="Times New Roman" w:hAnsi="Arial" w:cs="Arial"/>
          <w:lang w:eastAsia="en-GB"/>
        </w:rPr>
        <w:t xml:space="preserve"> often contribute to cycles of disadvantage, which highlights how more understanding of these vulnerable characteristics from being exploited by criminal gangs. These ACE’s their psychological impact effects vulnerable individuals, appear to impair their decision-making, and increase their vulnerability to exploitation. As a result, I believe, these individuals are more susceptible to criminal </w:t>
      </w:r>
      <w:proofErr w:type="gramStart"/>
      <w:r w:rsidRPr="00EE7E93">
        <w:rPr>
          <w:rFonts w:ascii="Arial" w:eastAsia="Times New Roman" w:hAnsi="Arial" w:cs="Arial"/>
          <w:lang w:eastAsia="en-GB"/>
        </w:rPr>
        <w:t>gangs;</w:t>
      </w:r>
      <w:proofErr w:type="gramEnd"/>
      <w:r w:rsidRPr="00EE7E93">
        <w:rPr>
          <w:rFonts w:ascii="Arial" w:eastAsia="Times New Roman" w:hAnsi="Arial" w:cs="Arial"/>
          <w:lang w:eastAsia="en-GB"/>
        </w:rPr>
        <w:t> as it offers them a sense of protection which has been absent in their family environments. </w:t>
      </w:r>
      <w:r w:rsidR="002D089F">
        <w:rPr>
          <w:rFonts w:ascii="Arial" w:eastAsia="Times New Roman" w:hAnsi="Arial" w:cs="Arial"/>
          <w:lang w:eastAsia="en-GB"/>
        </w:rPr>
        <w:t>I</w:t>
      </w:r>
      <w:r w:rsidRPr="00EE7E93">
        <w:rPr>
          <w:rFonts w:ascii="Arial" w:eastAsia="Times New Roman" w:hAnsi="Arial" w:cs="Arial"/>
          <w:lang w:eastAsia="en-GB"/>
        </w:rPr>
        <w:t>f law enforcement and policy makers were to address the root causes of ACE’s and the vulnerabilities, they </w:t>
      </w:r>
      <w:proofErr w:type="gramStart"/>
      <w:r w:rsidRPr="00EE7E93">
        <w:rPr>
          <w:rFonts w:ascii="Arial" w:eastAsia="Times New Roman" w:hAnsi="Arial" w:cs="Arial"/>
          <w:lang w:eastAsia="en-GB"/>
        </w:rPr>
        <w:t>cause:</w:t>
      </w:r>
      <w:proofErr w:type="gramEnd"/>
      <w:r w:rsidRPr="00EE7E93">
        <w:rPr>
          <w:rFonts w:ascii="Arial" w:eastAsia="Times New Roman" w:hAnsi="Arial" w:cs="Arial"/>
          <w:lang w:eastAsia="en-GB"/>
        </w:rPr>
        <w:t> leading to a reduction in vulnerable individuals susceptible to gang exploitation.</w:t>
      </w:r>
    </w:p>
    <w:p w14:paraId="34222A26" w14:textId="77777777" w:rsidR="002D089F" w:rsidRPr="00EE7E93" w:rsidRDefault="002D089F" w:rsidP="00EE7E93">
      <w:pPr>
        <w:spacing w:after="0" w:line="276" w:lineRule="auto"/>
        <w:ind w:left="567" w:right="531"/>
        <w:rPr>
          <w:rFonts w:ascii="Arial" w:eastAsia="Times New Roman" w:hAnsi="Arial" w:cs="Arial"/>
          <w:lang w:eastAsia="en-GB"/>
        </w:rPr>
      </w:pPr>
    </w:p>
    <w:p w14:paraId="4232F90C" w14:textId="0C227DE4" w:rsidR="00EE7E93" w:rsidRDefault="00EE7E93" w:rsidP="00EE7E93">
      <w:pPr>
        <w:spacing w:after="0" w:line="276" w:lineRule="auto"/>
        <w:ind w:left="567" w:right="531"/>
        <w:rPr>
          <w:rFonts w:ascii="Arial" w:eastAsia="Times New Roman" w:hAnsi="Arial" w:cs="Arial"/>
          <w:u w:val="single"/>
          <w:lang w:eastAsia="en-GB"/>
        </w:rPr>
      </w:pPr>
      <w:r w:rsidRPr="00EE7E93">
        <w:rPr>
          <w:rFonts w:ascii="Arial" w:eastAsia="Times New Roman" w:hAnsi="Arial" w:cs="Arial"/>
          <w:u w:val="single"/>
          <w:lang w:eastAsia="en-GB"/>
        </w:rPr>
        <w:t>Socio-Economic vulnerabilities</w:t>
      </w:r>
    </w:p>
    <w:p w14:paraId="2F8D373A" w14:textId="77777777" w:rsidR="002D089F" w:rsidRPr="00EE7E93" w:rsidRDefault="002D089F" w:rsidP="00EE7E93">
      <w:pPr>
        <w:spacing w:after="0" w:line="276" w:lineRule="auto"/>
        <w:ind w:left="567" w:right="531"/>
        <w:rPr>
          <w:rFonts w:ascii="Arial" w:eastAsia="Times New Roman" w:hAnsi="Arial" w:cs="Arial"/>
          <w:lang w:eastAsia="en-GB"/>
        </w:rPr>
      </w:pPr>
    </w:p>
    <w:p w14:paraId="38892551"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Socio-Economic factors are the social and economic conditions which affect the opportunities and resources of individuals. These factors involve the environments in which individuals live, age and work. They significantly impact various aspects of life. </w:t>
      </w:r>
    </w:p>
    <w:p w14:paraId="00695F35" w14:textId="77777777" w:rsid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Poverty and financial instability significantly increase vulnerable individuals form gang exploitation. </w:t>
      </w:r>
    </w:p>
    <w:p w14:paraId="2FBDA017" w14:textId="77777777" w:rsidR="002D089F" w:rsidRPr="00EE7E93" w:rsidRDefault="002D089F" w:rsidP="00EE7E93">
      <w:pPr>
        <w:spacing w:after="0" w:line="276" w:lineRule="auto"/>
        <w:ind w:left="567" w:right="531"/>
        <w:rPr>
          <w:rFonts w:ascii="Arial" w:eastAsia="Times New Roman" w:hAnsi="Arial" w:cs="Arial"/>
          <w:lang w:eastAsia="en-GB"/>
        </w:rPr>
      </w:pPr>
    </w:p>
    <w:p w14:paraId="6576325E"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 xml:space="preserve">The United Nations Office on Drugs and Crime (UNODC) found that individuals from low-income households are more likely to be recruited by gangs. Notably, they predict that </w:t>
      </w:r>
      <w:r w:rsidRPr="00EE7E93">
        <w:rPr>
          <w:rFonts w:ascii="Arial" w:eastAsia="Times New Roman" w:hAnsi="Arial" w:cs="Arial"/>
          <w:lang w:eastAsia="en-GB"/>
        </w:rPr>
        <w:lastRenderedPageBreak/>
        <w:t>recreational drug use in low-income areas will increase by 43% by 2030, exacerbating the vulnerabilities of these low-income communities and creating more individuals vulnerable to criminal exploitation. </w:t>
      </w:r>
    </w:p>
    <w:p w14:paraId="7A237E37" w14:textId="09010143" w:rsidR="00EE7E93" w:rsidRDefault="007F3D0B" w:rsidP="00EE7E93">
      <w:pPr>
        <w:spacing w:after="0" w:line="276" w:lineRule="auto"/>
        <w:ind w:left="567" w:right="531"/>
        <w:rPr>
          <w:rFonts w:ascii="Arial" w:eastAsia="Times New Roman" w:hAnsi="Arial" w:cs="Arial"/>
          <w:lang w:eastAsia="en-GB"/>
        </w:rPr>
      </w:pPr>
      <w:proofErr w:type="gramStart"/>
      <w:r w:rsidRPr="00EE7E93">
        <w:rPr>
          <w:rFonts w:ascii="Arial" w:eastAsia="Times New Roman" w:hAnsi="Arial" w:cs="Arial"/>
          <w:lang w:eastAsia="en-GB"/>
        </w:rPr>
        <w:t>Furthe</w:t>
      </w:r>
      <w:r>
        <w:rPr>
          <w:rFonts w:ascii="Arial" w:eastAsia="Times New Roman" w:hAnsi="Arial" w:cs="Arial"/>
          <w:lang w:eastAsia="en-GB"/>
        </w:rPr>
        <w:t xml:space="preserve">r </w:t>
      </w:r>
      <w:r w:rsidR="00EE7E93" w:rsidRPr="00EE7E93">
        <w:rPr>
          <w:rFonts w:ascii="Arial" w:eastAsia="Times New Roman" w:hAnsi="Arial" w:cs="Arial"/>
          <w:lang w:eastAsia="en-GB"/>
        </w:rPr>
        <w:t>,</w:t>
      </w:r>
      <w:proofErr w:type="gramEnd"/>
      <w:r w:rsidR="00EE7E93" w:rsidRPr="00EE7E93">
        <w:rPr>
          <w:rFonts w:ascii="Arial" w:eastAsia="Times New Roman" w:hAnsi="Arial" w:cs="Arial"/>
          <w:lang w:eastAsia="en-GB"/>
        </w:rPr>
        <w:t xml:space="preserve"> Pitts highlights how more significantly derived areas cause individuals to be vulnerable to exploitation, due to poverty and high unemployment. For example, Pitts emphasises how in Lambeth, a London borough, with high gang violence rates, saw over 40% of local children living in </w:t>
      </w:r>
      <w:r w:rsidR="002D089F" w:rsidRPr="00EE7E93">
        <w:rPr>
          <w:rFonts w:ascii="Arial" w:eastAsia="Times New Roman" w:hAnsi="Arial" w:cs="Arial"/>
          <w:lang w:eastAsia="en-GB"/>
        </w:rPr>
        <w:t>poverty. This</w:t>
      </w:r>
      <w:r w:rsidR="00EE7E93" w:rsidRPr="00EE7E93">
        <w:rPr>
          <w:rFonts w:ascii="Arial" w:eastAsia="Times New Roman" w:hAnsi="Arial" w:cs="Arial"/>
          <w:lang w:eastAsia="en-GB"/>
        </w:rPr>
        <w:t xml:space="preserve"> indicates how gangs may exploit these vulnerabilities, such as poverty, by offering immediate monetary rewards. This highlights how vulnerable characteristics, such as social-economic factors (lack of opportunity, poverty), can be exploited by gangs as individuals may see it as the only way to achieve social mobility</w:t>
      </w:r>
      <w:r>
        <w:rPr>
          <w:rFonts w:ascii="Arial" w:eastAsia="Times New Roman" w:hAnsi="Arial" w:cs="Arial"/>
          <w:lang w:eastAsia="en-GB"/>
        </w:rPr>
        <w:t xml:space="preserve"> in their lives</w:t>
      </w:r>
      <w:r w:rsidR="00EE7E93" w:rsidRPr="00EE7E93">
        <w:rPr>
          <w:rFonts w:ascii="Arial" w:eastAsia="Times New Roman" w:hAnsi="Arial" w:cs="Arial"/>
          <w:lang w:eastAsia="en-GB"/>
        </w:rPr>
        <w:t>. </w:t>
      </w:r>
    </w:p>
    <w:p w14:paraId="08DBAAE3" w14:textId="77777777" w:rsidR="002D089F" w:rsidRPr="00EE7E93" w:rsidRDefault="002D089F" w:rsidP="00EE7E93">
      <w:pPr>
        <w:spacing w:after="0" w:line="276" w:lineRule="auto"/>
        <w:ind w:left="567" w:right="531"/>
        <w:rPr>
          <w:rFonts w:ascii="Arial" w:eastAsia="Times New Roman" w:hAnsi="Arial" w:cs="Arial"/>
          <w:lang w:eastAsia="en-GB"/>
        </w:rPr>
      </w:pPr>
    </w:p>
    <w:p w14:paraId="3EADF3C6" w14:textId="77777777" w:rsidR="00EE7E93" w:rsidRDefault="00EE7E93" w:rsidP="00EE7E93">
      <w:pPr>
        <w:spacing w:after="0" w:line="276" w:lineRule="auto"/>
        <w:ind w:left="567" w:right="531"/>
        <w:rPr>
          <w:rFonts w:ascii="Arial" w:eastAsia="Times New Roman" w:hAnsi="Arial" w:cs="Arial"/>
          <w:u w:val="single"/>
          <w:lang w:eastAsia="en-GB"/>
        </w:rPr>
      </w:pPr>
      <w:r w:rsidRPr="00EE7E93">
        <w:rPr>
          <w:rFonts w:ascii="Arial" w:eastAsia="Times New Roman" w:hAnsi="Arial" w:cs="Arial"/>
          <w:u w:val="single"/>
          <w:lang w:eastAsia="en-GB"/>
        </w:rPr>
        <w:t>Social and Environmental vulnerabilities. </w:t>
      </w:r>
    </w:p>
    <w:p w14:paraId="5F79704B" w14:textId="77777777" w:rsidR="002D089F" w:rsidRPr="00EE7E93" w:rsidRDefault="002D089F" w:rsidP="00EE7E93">
      <w:pPr>
        <w:spacing w:after="0" w:line="276" w:lineRule="auto"/>
        <w:ind w:left="567" w:right="531"/>
        <w:rPr>
          <w:rFonts w:ascii="Arial" w:eastAsia="Times New Roman" w:hAnsi="Arial" w:cs="Arial"/>
          <w:lang w:eastAsia="en-GB"/>
        </w:rPr>
      </w:pPr>
    </w:p>
    <w:p w14:paraId="326DCD12"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Peer pressure and social influence are described as the pressure to conform to the behaviours and actions of others in one’s age group or social circle </w:t>
      </w:r>
      <w:proofErr w:type="gramStart"/>
      <w:r w:rsidRPr="00EE7E93">
        <w:rPr>
          <w:rFonts w:ascii="Arial" w:eastAsia="Times New Roman" w:hAnsi="Arial" w:cs="Arial"/>
          <w:lang w:eastAsia="en-GB"/>
        </w:rPr>
        <w:t>in order to</w:t>
      </w:r>
      <w:proofErr w:type="gramEnd"/>
      <w:r w:rsidRPr="00EE7E93">
        <w:rPr>
          <w:rFonts w:ascii="Arial" w:eastAsia="Times New Roman" w:hAnsi="Arial" w:cs="Arial"/>
          <w:lang w:eastAsia="en-GB"/>
        </w:rPr>
        <w:t> gain approval or respect. </w:t>
      </w:r>
    </w:p>
    <w:p w14:paraId="574C6C1C" w14:textId="63635FA9" w:rsidR="00EE7E93" w:rsidRPr="00EE7E93" w:rsidRDefault="00EE7E93" w:rsidP="002D089F">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The vulnerability of peer pressure of a characteristics criminal gangs may exploit, particularly among adolescents.</w:t>
      </w:r>
      <w:r w:rsidR="002D089F">
        <w:rPr>
          <w:rFonts w:ascii="Arial" w:eastAsia="Times New Roman" w:hAnsi="Arial" w:cs="Arial"/>
          <w:lang w:eastAsia="en-GB"/>
        </w:rPr>
        <w:t xml:space="preserve"> </w:t>
      </w:r>
      <w:proofErr w:type="gramStart"/>
      <w:r w:rsidRPr="00EE7E93">
        <w:rPr>
          <w:rFonts w:ascii="Arial" w:eastAsia="Times New Roman" w:hAnsi="Arial" w:cs="Arial"/>
          <w:lang w:eastAsia="en-GB"/>
        </w:rPr>
        <w:t>Bandura’s</w:t>
      </w:r>
      <w:proofErr w:type="gramEnd"/>
      <w:r w:rsidRPr="00EE7E93">
        <w:rPr>
          <w:rFonts w:ascii="Arial" w:eastAsia="Times New Roman" w:hAnsi="Arial" w:cs="Arial"/>
          <w:lang w:eastAsia="en-GB"/>
        </w:rPr>
        <w:t xml:space="preserve"> social learning theory, provides a theoretical foundation for understanding this vulnerability. </w:t>
      </w:r>
      <w:r w:rsidR="002D089F" w:rsidRPr="00EE7E93">
        <w:rPr>
          <w:rFonts w:ascii="Arial" w:eastAsia="Times New Roman" w:hAnsi="Arial" w:cs="Arial"/>
          <w:lang w:eastAsia="en-GB"/>
        </w:rPr>
        <w:t>Emphasizes</w:t>
      </w:r>
      <w:r w:rsidRPr="00EE7E93">
        <w:rPr>
          <w:rFonts w:ascii="Arial" w:eastAsia="Times New Roman" w:hAnsi="Arial" w:cs="Arial"/>
          <w:lang w:eastAsia="en-GB"/>
        </w:rPr>
        <w:t xml:space="preserve"> how individuals learn behaviours through observing and imitating their peers, particularly those perceived as figures of authority. Within the context of gangs, more dominant members often serve as role models, demonstrating criminal activities to younger individuals, who seek to replicate this to gain approval within the gang</w:t>
      </w:r>
      <w:r w:rsidR="000815FE">
        <w:rPr>
          <w:rFonts w:ascii="Arial" w:eastAsia="Times New Roman" w:hAnsi="Arial" w:cs="Arial"/>
          <w:lang w:eastAsia="en-GB"/>
        </w:rPr>
        <w:t>, and when accepted by members this makes the individual feel a sense of approval</w:t>
      </w:r>
      <w:r w:rsidRPr="00EE7E93">
        <w:rPr>
          <w:rFonts w:ascii="Arial" w:eastAsia="Times New Roman" w:hAnsi="Arial" w:cs="Arial"/>
          <w:lang w:eastAsia="en-GB"/>
        </w:rPr>
        <w:t>.</w:t>
      </w:r>
    </w:p>
    <w:p w14:paraId="29DC6443"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Further, the Children’s Commissioner’s examination of the ‘county lines’ model of gang exploitation. This model draws on how older gang members coerce younger, more vulnerable peers to engage in the activities of criminal gangs. These older gang members often are seen to exploit their desire for acceptance socially. </w:t>
      </w:r>
    </w:p>
    <w:p w14:paraId="06FF1C02" w14:textId="77777777" w:rsid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This demonstrates how peer pressure and influence is often exploited to recruit vulnerable people into criminal gangs. </w:t>
      </w:r>
    </w:p>
    <w:p w14:paraId="32B0B004" w14:textId="77777777" w:rsidR="002D089F" w:rsidRPr="00EE7E93" w:rsidRDefault="002D089F" w:rsidP="00EE7E93">
      <w:pPr>
        <w:spacing w:after="0" w:line="276" w:lineRule="auto"/>
        <w:ind w:left="567" w:right="531"/>
        <w:rPr>
          <w:rFonts w:ascii="Arial" w:eastAsia="Times New Roman" w:hAnsi="Arial" w:cs="Arial"/>
          <w:lang w:eastAsia="en-GB"/>
        </w:rPr>
      </w:pPr>
    </w:p>
    <w:p w14:paraId="03E23F03" w14:textId="77777777" w:rsidR="00EE7E93" w:rsidRDefault="00EE7E93" w:rsidP="00EE7E93">
      <w:pPr>
        <w:spacing w:after="0" w:line="276" w:lineRule="auto"/>
        <w:ind w:left="567" w:right="531"/>
        <w:rPr>
          <w:rFonts w:ascii="Arial" w:eastAsia="Times New Roman" w:hAnsi="Arial" w:cs="Arial"/>
          <w:u w:val="single"/>
          <w:lang w:eastAsia="en-GB"/>
        </w:rPr>
      </w:pPr>
      <w:r w:rsidRPr="00EE7E93">
        <w:rPr>
          <w:rFonts w:ascii="Arial" w:eastAsia="Times New Roman" w:hAnsi="Arial" w:cs="Arial"/>
          <w:u w:val="single"/>
          <w:lang w:eastAsia="en-GB"/>
        </w:rPr>
        <w:t>Conclusion.</w:t>
      </w:r>
    </w:p>
    <w:p w14:paraId="29C976D5" w14:textId="77777777" w:rsidR="002D089F" w:rsidRPr="00EE7E93" w:rsidRDefault="002D089F" w:rsidP="00EE7E93">
      <w:pPr>
        <w:spacing w:after="0" w:line="276" w:lineRule="auto"/>
        <w:ind w:left="567" w:right="531"/>
        <w:rPr>
          <w:rFonts w:ascii="Arial" w:eastAsia="Times New Roman" w:hAnsi="Arial" w:cs="Arial"/>
          <w:lang w:eastAsia="en-GB"/>
        </w:rPr>
      </w:pPr>
    </w:p>
    <w:p w14:paraId="1998181B" w14:textId="4698056D" w:rsidR="00EE7E93" w:rsidRPr="00EE7E93" w:rsidRDefault="00EE7E93" w:rsidP="007F3D0B">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 xml:space="preserve">In conclusion, vulnerability to criminal gang exploitation arises from a complex range or physiological, socio-economic and environmental factors. ACE’s, financial instability and social influences such as peer pressure create conditions that criminal gangs exploit. </w:t>
      </w:r>
      <w:r w:rsidR="002D089F">
        <w:rPr>
          <w:rFonts w:ascii="Arial" w:eastAsia="Times New Roman" w:hAnsi="Arial" w:cs="Arial"/>
          <w:lang w:eastAsia="en-GB"/>
        </w:rPr>
        <w:t xml:space="preserve">These factors often intersect, making it challenging for vulnerable individuals to escape cycles of exploitation without targeted interventions. For </w:t>
      </w:r>
      <w:proofErr w:type="gramStart"/>
      <w:r w:rsidR="002D089F">
        <w:rPr>
          <w:rFonts w:ascii="Arial" w:eastAsia="Times New Roman" w:hAnsi="Arial" w:cs="Arial"/>
          <w:lang w:eastAsia="en-GB"/>
        </w:rPr>
        <w:t>instance</w:t>
      </w:r>
      <w:proofErr w:type="gramEnd"/>
      <w:r w:rsidR="002D089F">
        <w:rPr>
          <w:rFonts w:ascii="Arial" w:eastAsia="Times New Roman" w:hAnsi="Arial" w:cs="Arial"/>
          <w:lang w:eastAsia="en-GB"/>
        </w:rPr>
        <w:t xml:space="preserve"> the psychological effects of ACEs can impair decision making, while socio-economic hardship push individuals to seek alternative </w:t>
      </w:r>
      <w:r w:rsidR="007F3D0B">
        <w:rPr>
          <w:rFonts w:ascii="Arial" w:eastAsia="Times New Roman" w:hAnsi="Arial" w:cs="Arial"/>
          <w:lang w:eastAsia="en-GB"/>
        </w:rPr>
        <w:t xml:space="preserve">survival even when these include engaging in criminal activities. The social environment </w:t>
      </w:r>
      <w:proofErr w:type="spellStart"/>
      <w:r w:rsidR="007F3D0B">
        <w:rPr>
          <w:rFonts w:ascii="Arial" w:eastAsia="Times New Roman" w:hAnsi="Arial" w:cs="Arial"/>
          <w:lang w:eastAsia="en-GB"/>
        </w:rPr>
        <w:t>futher</w:t>
      </w:r>
      <w:proofErr w:type="spellEnd"/>
      <w:r w:rsidR="007F3D0B">
        <w:rPr>
          <w:rFonts w:ascii="Arial" w:eastAsia="Times New Roman" w:hAnsi="Arial" w:cs="Arial"/>
          <w:lang w:eastAsia="en-GB"/>
        </w:rPr>
        <w:t xml:space="preserve"> effects these issues as peer influence and coercion reinforce gang membership as a perceived source of stability, friendship and a sense of belonging to the individuals.  </w:t>
      </w:r>
      <w:r w:rsidRPr="00EE7E93">
        <w:rPr>
          <w:rFonts w:ascii="Arial" w:eastAsia="Times New Roman" w:hAnsi="Arial" w:cs="Arial"/>
          <w:lang w:eastAsia="en-GB"/>
        </w:rPr>
        <w:t>These issues must be addressed by relevant law enforcement and policy makers: a comprehensive understanding and acknowledgment of these vulnerabilities will reduce the societal impact of criminal gang exploitation.</w:t>
      </w:r>
    </w:p>
    <w:p w14:paraId="7AE17841"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 </w:t>
      </w:r>
    </w:p>
    <w:p w14:paraId="36CF5B83" w14:textId="77777777" w:rsid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 </w:t>
      </w:r>
    </w:p>
    <w:p w14:paraId="6F11C2AF" w14:textId="42F397B4" w:rsidR="000815FE" w:rsidRPr="000815FE" w:rsidRDefault="000815FE" w:rsidP="000815FE">
      <w:pPr>
        <w:spacing w:after="0" w:line="276" w:lineRule="auto"/>
        <w:ind w:right="531"/>
        <w:rPr>
          <w:rFonts w:ascii="Arial" w:eastAsia="Times New Roman" w:hAnsi="Arial" w:cs="Arial"/>
          <w:b/>
          <w:bCs/>
          <w:u w:val="single"/>
          <w:lang w:eastAsia="en-GB"/>
        </w:rPr>
      </w:pPr>
      <w:r>
        <w:rPr>
          <w:rFonts w:ascii="Arial" w:eastAsia="Times New Roman" w:hAnsi="Arial" w:cs="Arial"/>
          <w:b/>
          <w:bCs/>
          <w:u w:val="single"/>
          <w:lang w:eastAsia="en-GB"/>
        </w:rPr>
        <w:t>Word count 914</w:t>
      </w:r>
    </w:p>
    <w:p w14:paraId="572BCC25" w14:textId="77777777" w:rsidR="000815FE" w:rsidRDefault="000815FE" w:rsidP="00EE7E93">
      <w:pPr>
        <w:spacing w:after="0" w:line="276" w:lineRule="auto"/>
        <w:ind w:left="567" w:right="531"/>
        <w:rPr>
          <w:rFonts w:ascii="Arial" w:eastAsia="Times New Roman" w:hAnsi="Arial" w:cs="Arial"/>
          <w:lang w:eastAsia="en-GB"/>
        </w:rPr>
      </w:pPr>
    </w:p>
    <w:p w14:paraId="2A9D6C79" w14:textId="77777777" w:rsidR="000815FE" w:rsidRDefault="000815FE" w:rsidP="00EE7E93">
      <w:pPr>
        <w:spacing w:after="0" w:line="276" w:lineRule="auto"/>
        <w:ind w:left="567" w:right="531"/>
        <w:rPr>
          <w:rFonts w:ascii="Arial" w:eastAsia="Times New Roman" w:hAnsi="Arial" w:cs="Arial"/>
          <w:lang w:eastAsia="en-GB"/>
        </w:rPr>
      </w:pPr>
    </w:p>
    <w:p w14:paraId="4C16778E" w14:textId="77777777" w:rsidR="000815FE" w:rsidRDefault="000815FE" w:rsidP="00EE7E93">
      <w:pPr>
        <w:spacing w:after="0" w:line="276" w:lineRule="auto"/>
        <w:ind w:left="567" w:right="531"/>
        <w:rPr>
          <w:rFonts w:ascii="Arial" w:eastAsia="Times New Roman" w:hAnsi="Arial" w:cs="Arial"/>
          <w:lang w:eastAsia="en-GB"/>
        </w:rPr>
      </w:pPr>
    </w:p>
    <w:p w14:paraId="24C20971" w14:textId="77777777" w:rsidR="000815FE" w:rsidRDefault="000815FE" w:rsidP="00EE7E93">
      <w:pPr>
        <w:spacing w:after="0" w:line="276" w:lineRule="auto"/>
        <w:ind w:left="567" w:right="531"/>
        <w:rPr>
          <w:rFonts w:ascii="Arial" w:eastAsia="Times New Roman" w:hAnsi="Arial" w:cs="Arial"/>
          <w:lang w:eastAsia="en-GB"/>
        </w:rPr>
      </w:pPr>
    </w:p>
    <w:p w14:paraId="33AC0124" w14:textId="77777777" w:rsidR="000815FE" w:rsidRPr="00EE7E93" w:rsidRDefault="000815FE" w:rsidP="00EE7E93">
      <w:pPr>
        <w:spacing w:after="0" w:line="276" w:lineRule="auto"/>
        <w:ind w:left="567" w:right="531"/>
        <w:rPr>
          <w:rFonts w:ascii="Arial" w:eastAsia="Times New Roman" w:hAnsi="Arial" w:cs="Arial"/>
          <w:lang w:eastAsia="en-GB"/>
        </w:rPr>
      </w:pPr>
    </w:p>
    <w:p w14:paraId="4BF67AD8"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u w:val="single"/>
          <w:lang w:eastAsia="en-GB"/>
        </w:rPr>
        <w:lastRenderedPageBreak/>
        <w:t>Bibliography.</w:t>
      </w:r>
    </w:p>
    <w:p w14:paraId="2D664617" w14:textId="479BBACB"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Bellis, M.A. (2014). Adverse childhood experiences: retrospective study to determine their impact on adult health behaviours and health outcomes in a UK population. </w:t>
      </w:r>
      <w:r w:rsidRPr="00EE7E93">
        <w:rPr>
          <w:rFonts w:ascii="Arial" w:eastAsia="Times New Roman" w:hAnsi="Arial" w:cs="Arial"/>
          <w:i/>
          <w:iCs/>
          <w:lang w:eastAsia="en-GB"/>
        </w:rPr>
        <w:t>Journal of Public Health</w:t>
      </w:r>
      <w:r w:rsidRPr="00EE7E93">
        <w:rPr>
          <w:rFonts w:ascii="Arial" w:eastAsia="Times New Roman" w:hAnsi="Arial" w:cs="Arial"/>
          <w:lang w:eastAsia="en-GB"/>
        </w:rPr>
        <w:t>, [online] 36(1), pp.81–91. </w:t>
      </w:r>
      <w:proofErr w:type="spellStart"/>
      <w:r w:rsidRPr="00EE7E93">
        <w:rPr>
          <w:rFonts w:ascii="Arial" w:eastAsia="Times New Roman" w:hAnsi="Arial" w:cs="Arial"/>
          <w:lang w:eastAsia="en-GB"/>
        </w:rPr>
        <w:t>doi:https</w:t>
      </w:r>
      <w:proofErr w:type="spellEnd"/>
      <w:r w:rsidRPr="00EE7E93">
        <w:rPr>
          <w:rFonts w:ascii="Arial" w:eastAsia="Times New Roman" w:hAnsi="Arial" w:cs="Arial"/>
          <w:lang w:eastAsia="en-GB"/>
        </w:rPr>
        <w:t>://</w:t>
      </w:r>
      <w:hyperlink r:id="rId17" w:history="1">
        <w:r w:rsidRPr="00EE7E93">
          <w:rPr>
            <w:rStyle w:val="Hyperlink"/>
            <w:rFonts w:ascii="Arial" w:eastAsia="Times New Roman" w:hAnsi="Arial" w:cs="Arial"/>
            <w:lang w:eastAsia="en-GB"/>
          </w:rPr>
          <w:t>doi.org/10.1093/</w:t>
        </w:r>
        <w:proofErr w:type="spellStart"/>
      </w:hyperlink>
      <w:r w:rsidRPr="00EE7E93">
        <w:rPr>
          <w:rFonts w:ascii="Arial" w:eastAsia="Times New Roman" w:hAnsi="Arial" w:cs="Arial"/>
          <w:lang w:eastAsia="en-GB"/>
        </w:rPr>
        <w:t>pubmed</w:t>
      </w:r>
      <w:proofErr w:type="spellEnd"/>
      <w:r w:rsidRPr="00EE7E93">
        <w:rPr>
          <w:rFonts w:ascii="Arial" w:eastAsia="Times New Roman" w:hAnsi="Arial" w:cs="Arial"/>
          <w:lang w:eastAsia="en-GB"/>
        </w:rPr>
        <w:t>/fdt038.</w:t>
      </w:r>
    </w:p>
    <w:p w14:paraId="09278237" w14:textId="77777777" w:rsidR="00EE7E93" w:rsidRDefault="00EE7E93" w:rsidP="00EE7E93">
      <w:pPr>
        <w:spacing w:after="0" w:line="276" w:lineRule="auto"/>
        <w:ind w:left="567" w:right="531"/>
        <w:rPr>
          <w:rFonts w:ascii="Arial" w:eastAsia="Times New Roman" w:hAnsi="Arial" w:cs="Arial"/>
          <w:lang w:eastAsia="en-GB"/>
        </w:rPr>
      </w:pPr>
    </w:p>
    <w:p w14:paraId="485E97C0" w14:textId="176141D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Duke, N.N., Pettingell, S.L., McMorris, B.J. and Borowsky, I.W. (2010). Adolescent Violence Perpetration: Associations With Multiple Types of Adverse Childhood Experiences. </w:t>
      </w:r>
      <w:r w:rsidRPr="00EE7E93">
        <w:rPr>
          <w:rFonts w:ascii="Arial" w:eastAsia="Times New Roman" w:hAnsi="Arial" w:cs="Arial"/>
          <w:i/>
          <w:iCs/>
          <w:lang w:eastAsia="en-GB"/>
        </w:rPr>
        <w:t>PEDIATRICS</w:t>
      </w:r>
      <w:r w:rsidRPr="00EE7E93">
        <w:rPr>
          <w:rFonts w:ascii="Arial" w:eastAsia="Times New Roman" w:hAnsi="Arial" w:cs="Arial"/>
          <w:lang w:eastAsia="en-GB"/>
        </w:rPr>
        <w:t>, 125(4), </w:t>
      </w:r>
      <w:proofErr w:type="gramStart"/>
      <w:r w:rsidRPr="00EE7E93">
        <w:rPr>
          <w:rFonts w:ascii="Arial" w:eastAsia="Times New Roman" w:hAnsi="Arial" w:cs="Arial"/>
          <w:lang w:eastAsia="en-GB"/>
        </w:rPr>
        <w:t>pp.e</w:t>
      </w:r>
      <w:proofErr w:type="gramEnd"/>
      <w:r w:rsidRPr="00EE7E93">
        <w:rPr>
          <w:rFonts w:ascii="Arial" w:eastAsia="Times New Roman" w:hAnsi="Arial" w:cs="Arial"/>
          <w:lang w:eastAsia="en-GB"/>
        </w:rPr>
        <w:t>778–e786. doi:https://</w:t>
      </w:r>
      <w:hyperlink r:id="rId18" w:history="1">
        <w:r w:rsidRPr="00EE7E93">
          <w:rPr>
            <w:rStyle w:val="Hyperlink"/>
            <w:rFonts w:ascii="Arial" w:eastAsia="Times New Roman" w:hAnsi="Arial" w:cs="Arial"/>
            <w:lang w:eastAsia="en-GB"/>
          </w:rPr>
          <w:t>doi.org/10.1542/peds.2009-0597</w:t>
        </w:r>
      </w:hyperlink>
      <w:r w:rsidRPr="00EE7E93">
        <w:rPr>
          <w:rFonts w:ascii="Arial" w:eastAsia="Times New Roman" w:hAnsi="Arial" w:cs="Arial"/>
          <w:lang w:eastAsia="en-GB"/>
        </w:rPr>
        <w:t>.</w:t>
      </w:r>
    </w:p>
    <w:p w14:paraId="3A9C4073" w14:textId="77777777" w:rsidR="00EE7E93" w:rsidRDefault="00EE7E93" w:rsidP="00EE7E93">
      <w:pPr>
        <w:spacing w:after="0" w:line="276" w:lineRule="auto"/>
        <w:ind w:left="567" w:right="531"/>
        <w:rPr>
          <w:rFonts w:ascii="Arial" w:eastAsia="Times New Roman" w:hAnsi="Arial" w:cs="Arial"/>
          <w:lang w:eastAsia="en-GB"/>
        </w:rPr>
      </w:pPr>
    </w:p>
    <w:p w14:paraId="6FF0884D" w14:textId="7888FE9A" w:rsidR="00EE7E93" w:rsidRPr="00EE7E93" w:rsidRDefault="00EE7E93" w:rsidP="00EE7E93">
      <w:pPr>
        <w:spacing w:after="0" w:line="276" w:lineRule="auto"/>
        <w:ind w:left="567" w:right="531"/>
        <w:rPr>
          <w:rFonts w:ascii="Arial" w:eastAsia="Times New Roman" w:hAnsi="Arial" w:cs="Arial"/>
          <w:lang w:eastAsia="en-GB"/>
        </w:rPr>
      </w:pPr>
      <w:proofErr w:type="spellStart"/>
      <w:r w:rsidRPr="00EE7E93">
        <w:rPr>
          <w:rFonts w:ascii="Arial" w:eastAsia="Times New Roman" w:hAnsi="Arial" w:cs="Arial"/>
          <w:lang w:eastAsia="en-GB"/>
        </w:rPr>
        <w:t>Follan</w:t>
      </w:r>
      <w:proofErr w:type="spellEnd"/>
      <w:r w:rsidRPr="00EE7E93">
        <w:rPr>
          <w:rFonts w:ascii="Arial" w:eastAsia="Times New Roman" w:hAnsi="Arial" w:cs="Arial"/>
          <w:lang w:eastAsia="en-GB"/>
        </w:rPr>
        <w:t>, M. and Minnis, H. (2010). Forty-four juvenile thieves revisited: from bowlby to reactive attachment disorder. </w:t>
      </w:r>
      <w:r w:rsidRPr="00EE7E93">
        <w:rPr>
          <w:rFonts w:ascii="Arial" w:eastAsia="Times New Roman" w:hAnsi="Arial" w:cs="Arial"/>
          <w:i/>
          <w:iCs/>
          <w:lang w:eastAsia="en-GB"/>
        </w:rPr>
        <w:t>Child: Care, Health and Development</w:t>
      </w:r>
      <w:r w:rsidRPr="00EE7E93">
        <w:rPr>
          <w:rFonts w:ascii="Arial" w:eastAsia="Times New Roman" w:hAnsi="Arial" w:cs="Arial"/>
          <w:lang w:eastAsia="en-GB"/>
        </w:rPr>
        <w:t>, [online] 36(5), pp.639–645. doi:https://</w:t>
      </w:r>
      <w:hyperlink r:id="rId19" w:history="1">
        <w:r w:rsidRPr="00EE7E93">
          <w:rPr>
            <w:rStyle w:val="Hyperlink"/>
            <w:rFonts w:ascii="Arial" w:eastAsia="Times New Roman" w:hAnsi="Arial" w:cs="Arial"/>
            <w:lang w:eastAsia="en-GB"/>
          </w:rPr>
          <w:t>doi.org/10.1111/j.1365-2214.2009.01048.x</w:t>
        </w:r>
      </w:hyperlink>
      <w:r w:rsidRPr="00EE7E93">
        <w:rPr>
          <w:rFonts w:ascii="Arial" w:eastAsia="Times New Roman" w:hAnsi="Arial" w:cs="Arial"/>
          <w:lang w:eastAsia="en-GB"/>
        </w:rPr>
        <w:t>.</w:t>
      </w:r>
    </w:p>
    <w:p w14:paraId="5B7A2923" w14:textId="77777777" w:rsidR="00EE7E93" w:rsidRDefault="00EE7E93" w:rsidP="00EE7E93">
      <w:pPr>
        <w:spacing w:after="0" w:line="276" w:lineRule="auto"/>
        <w:ind w:left="567" w:right="531"/>
        <w:rPr>
          <w:rFonts w:ascii="Arial" w:eastAsia="Times New Roman" w:hAnsi="Arial" w:cs="Arial"/>
          <w:lang w:eastAsia="en-GB"/>
        </w:rPr>
      </w:pPr>
    </w:p>
    <w:p w14:paraId="79A9D852" w14:textId="4104428E"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McLeod, S. (2024). </w:t>
      </w:r>
      <w:r w:rsidRPr="00EE7E93">
        <w:rPr>
          <w:rFonts w:ascii="Arial" w:eastAsia="Times New Roman" w:hAnsi="Arial" w:cs="Arial"/>
          <w:i/>
          <w:iCs/>
          <w:lang w:eastAsia="en-GB"/>
        </w:rPr>
        <w:t>Albert bandura’s Social Learning Theory</w:t>
      </w:r>
      <w:r w:rsidRPr="00EE7E93">
        <w:rPr>
          <w:rFonts w:ascii="Arial" w:eastAsia="Times New Roman" w:hAnsi="Arial" w:cs="Arial"/>
          <w:lang w:eastAsia="en-GB"/>
        </w:rPr>
        <w:t xml:space="preserve">. [online] Simply Psychology. Available at: </w:t>
      </w:r>
      <w:hyperlink r:id="rId20" w:history="1">
        <w:r w:rsidRPr="00EE7E93">
          <w:rPr>
            <w:rStyle w:val="Hyperlink"/>
            <w:rFonts w:ascii="Arial" w:eastAsia="Times New Roman" w:hAnsi="Arial" w:cs="Arial"/>
            <w:lang w:eastAsia="en-GB"/>
          </w:rPr>
          <w:t>https://www.simplypsychology.org/bandura.html</w:t>
        </w:r>
      </w:hyperlink>
      <w:r w:rsidRPr="00EE7E93">
        <w:rPr>
          <w:rFonts w:ascii="Arial" w:eastAsia="Times New Roman" w:hAnsi="Arial" w:cs="Arial"/>
          <w:lang w:eastAsia="en-GB"/>
        </w:rPr>
        <w:t>.</w:t>
      </w:r>
    </w:p>
    <w:p w14:paraId="64DB02B8" w14:textId="77777777" w:rsidR="00EE7E93" w:rsidRDefault="00EE7E93" w:rsidP="00EE7E93">
      <w:pPr>
        <w:spacing w:after="0" w:line="276" w:lineRule="auto"/>
        <w:ind w:left="567" w:right="531"/>
        <w:rPr>
          <w:rFonts w:ascii="Arial" w:eastAsia="Times New Roman" w:hAnsi="Arial" w:cs="Arial"/>
          <w:lang w:eastAsia="en-GB"/>
        </w:rPr>
      </w:pPr>
    </w:p>
    <w:p w14:paraId="03DCC6CA" w14:textId="0E260D5B"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NeuroLaunch editorial team (2024). </w:t>
      </w:r>
      <w:r w:rsidRPr="00EE7E93">
        <w:rPr>
          <w:rFonts w:ascii="Arial" w:eastAsia="Times New Roman" w:hAnsi="Arial" w:cs="Arial"/>
          <w:i/>
          <w:iCs/>
          <w:lang w:eastAsia="en-GB"/>
        </w:rPr>
        <w:t>Psychological Factors: Understanding Their Impact on Human Behavior and Well-being</w:t>
      </w:r>
      <w:r w:rsidRPr="00EE7E93">
        <w:rPr>
          <w:rFonts w:ascii="Arial" w:eastAsia="Times New Roman" w:hAnsi="Arial" w:cs="Arial"/>
          <w:lang w:eastAsia="en-GB"/>
        </w:rPr>
        <w:t xml:space="preserve">. [online] NeuroLaunch.com. Available at: </w:t>
      </w:r>
      <w:hyperlink r:id="rId21" w:history="1">
        <w:r w:rsidRPr="00EE7E93">
          <w:rPr>
            <w:rStyle w:val="Hyperlink"/>
            <w:rFonts w:ascii="Arial" w:eastAsia="Times New Roman" w:hAnsi="Arial" w:cs="Arial"/>
            <w:lang w:eastAsia="en-GB"/>
          </w:rPr>
          <w:t>https://neurolaunch.com/psychological-factors/</w:t>
        </w:r>
      </w:hyperlink>
      <w:r w:rsidRPr="00EE7E93">
        <w:rPr>
          <w:rFonts w:ascii="Arial" w:eastAsia="Times New Roman" w:hAnsi="Arial" w:cs="Arial"/>
          <w:lang w:eastAsia="en-GB"/>
        </w:rPr>
        <w:t>.</w:t>
      </w:r>
    </w:p>
    <w:p w14:paraId="2391097F" w14:textId="77777777" w:rsidR="00EE7E93" w:rsidRDefault="00EE7E93" w:rsidP="00EE7E93">
      <w:pPr>
        <w:spacing w:after="0" w:line="276" w:lineRule="auto"/>
        <w:ind w:left="567" w:right="531"/>
        <w:rPr>
          <w:rFonts w:ascii="Arial" w:eastAsia="Times New Roman" w:hAnsi="Arial" w:cs="Arial"/>
          <w:lang w:eastAsia="en-GB"/>
        </w:rPr>
      </w:pPr>
    </w:p>
    <w:p w14:paraId="5ACE46FD" w14:textId="79F76956" w:rsidR="00EE7E93" w:rsidRDefault="00EE7E93" w:rsidP="00EE7E93">
      <w:pPr>
        <w:spacing w:after="0" w:line="276" w:lineRule="auto"/>
        <w:ind w:left="567" w:right="531"/>
        <w:rPr>
          <w:rFonts w:ascii="Arial" w:eastAsia="Times New Roman" w:hAnsi="Arial" w:cs="Arial"/>
          <w:i/>
          <w:iCs/>
          <w:lang w:eastAsia="en-GB"/>
        </w:rPr>
      </w:pPr>
      <w:r w:rsidRPr="00EE7E93">
        <w:rPr>
          <w:rFonts w:ascii="Arial" w:eastAsia="Times New Roman" w:hAnsi="Arial" w:cs="Arial"/>
          <w:lang w:eastAsia="en-GB"/>
        </w:rPr>
        <w:t>Pitts, J. (2023). Intervening in gang-affected neighbourhoods. </w:t>
      </w:r>
      <w:r w:rsidRPr="00EE7E93">
        <w:rPr>
          <w:rFonts w:ascii="Arial" w:eastAsia="Times New Roman" w:hAnsi="Arial" w:cs="Arial"/>
          <w:i/>
          <w:iCs/>
          <w:lang w:eastAsia="en-GB"/>
        </w:rPr>
        <w:t xml:space="preserve">Intervening in gang-affected </w:t>
      </w:r>
    </w:p>
    <w:p w14:paraId="47C2F6BE" w14:textId="36864B4D"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i/>
          <w:iCs/>
          <w:lang w:eastAsia="en-GB"/>
        </w:rPr>
        <w:t>Neighbourhoods</w:t>
      </w:r>
      <w:r w:rsidRPr="00EE7E93">
        <w:rPr>
          <w:rFonts w:ascii="Arial" w:eastAsia="Times New Roman" w:hAnsi="Arial" w:cs="Arial"/>
          <w:lang w:eastAsia="en-GB"/>
        </w:rPr>
        <w:t>, pp.21–40. </w:t>
      </w:r>
      <w:proofErr w:type="spellStart"/>
      <w:r w:rsidRPr="00EE7E93">
        <w:rPr>
          <w:rFonts w:ascii="Arial" w:eastAsia="Times New Roman" w:hAnsi="Arial" w:cs="Arial"/>
          <w:lang w:eastAsia="en-GB"/>
        </w:rPr>
        <w:t>doi:https</w:t>
      </w:r>
      <w:proofErr w:type="spellEnd"/>
      <w:r w:rsidRPr="00EE7E93">
        <w:rPr>
          <w:rFonts w:ascii="Arial" w:eastAsia="Times New Roman" w:hAnsi="Arial" w:cs="Arial"/>
          <w:lang w:eastAsia="en-GB"/>
        </w:rPr>
        <w:t>://</w:t>
      </w:r>
      <w:hyperlink r:id="rId22" w:history="1">
        <w:r w:rsidRPr="00EE7E93">
          <w:rPr>
            <w:rStyle w:val="Hyperlink"/>
            <w:rFonts w:ascii="Arial" w:eastAsia="Times New Roman" w:hAnsi="Arial" w:cs="Arial"/>
            <w:lang w:eastAsia="en-GB"/>
          </w:rPr>
          <w:t>doi.org/10.46692/9781847422644.004</w:t>
        </w:r>
      </w:hyperlink>
      <w:r w:rsidRPr="00EE7E93">
        <w:rPr>
          <w:rFonts w:ascii="Arial" w:eastAsia="Times New Roman" w:hAnsi="Arial" w:cs="Arial"/>
          <w:lang w:eastAsia="en-GB"/>
        </w:rPr>
        <w:t>.</w:t>
      </w:r>
    </w:p>
    <w:p w14:paraId="1D80BC2E"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United </w:t>
      </w:r>
      <w:proofErr w:type="gramStart"/>
      <w:r w:rsidRPr="00EE7E93">
        <w:rPr>
          <w:rFonts w:ascii="Arial" w:eastAsia="Times New Roman" w:hAnsi="Arial" w:cs="Arial"/>
          <w:lang w:eastAsia="en-GB"/>
        </w:rPr>
        <w:t>Nations :</w:t>
      </w:r>
      <w:proofErr w:type="gramEnd"/>
      <w:r w:rsidRPr="00EE7E93">
        <w:rPr>
          <w:rFonts w:ascii="Arial" w:eastAsia="Times New Roman" w:hAnsi="Arial" w:cs="Arial"/>
          <w:lang w:eastAsia="en-GB"/>
        </w:rPr>
        <w:t> Office on Drugs and Crime. (2021). </w:t>
      </w:r>
      <w:r w:rsidRPr="00EE7E93">
        <w:rPr>
          <w:rFonts w:ascii="Arial" w:eastAsia="Times New Roman" w:hAnsi="Arial" w:cs="Arial"/>
          <w:i/>
          <w:iCs/>
          <w:lang w:eastAsia="en-GB"/>
        </w:rPr>
        <w:t>WDR 2021_Booklet 2</w:t>
      </w:r>
      <w:r w:rsidRPr="00EE7E93">
        <w:rPr>
          <w:rFonts w:ascii="Arial" w:eastAsia="Times New Roman" w:hAnsi="Arial" w:cs="Arial"/>
          <w:lang w:eastAsia="en-GB"/>
        </w:rPr>
        <w:t xml:space="preserve">. [online] Available at: </w:t>
      </w:r>
      <w:hyperlink r:id="rId23" w:history="1">
        <w:r w:rsidRPr="00EE7E93">
          <w:rPr>
            <w:rStyle w:val="Hyperlink"/>
            <w:rFonts w:ascii="Arial" w:eastAsia="Times New Roman" w:hAnsi="Arial" w:cs="Arial"/>
            <w:lang w:eastAsia="en-GB"/>
          </w:rPr>
          <w:t>https://www.unodc.org/unodc/en/data-and-analysis/wdr-2021_booklet-2.html</w:t>
        </w:r>
      </w:hyperlink>
      <w:r w:rsidRPr="00EE7E93">
        <w:rPr>
          <w:rFonts w:ascii="Arial" w:eastAsia="Times New Roman" w:hAnsi="Arial" w:cs="Arial"/>
          <w:lang w:eastAsia="en-GB"/>
        </w:rPr>
        <w:t>.</w:t>
      </w:r>
    </w:p>
    <w:p w14:paraId="446FC8CA" w14:textId="77777777" w:rsidR="00EE7E93" w:rsidRDefault="00EE7E93" w:rsidP="00EE7E93">
      <w:pPr>
        <w:spacing w:after="0" w:line="276" w:lineRule="auto"/>
        <w:ind w:left="567" w:right="531"/>
        <w:rPr>
          <w:rFonts w:ascii="Arial" w:eastAsia="Times New Roman" w:hAnsi="Arial" w:cs="Arial"/>
          <w:lang w:eastAsia="en-GB"/>
        </w:rPr>
      </w:pPr>
    </w:p>
    <w:p w14:paraId="6EBFEC6D" w14:textId="32E2DE1D"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Duke, N.N., Pettingell, S.L., McMorris, B.J. and Borowsky, I.W. (2010). Adolescent Violence Perpetration: Associations With Multiple Types of Adverse Childhood Experiences. </w:t>
      </w:r>
      <w:r w:rsidRPr="00EE7E93">
        <w:rPr>
          <w:rFonts w:ascii="Arial" w:eastAsia="Times New Roman" w:hAnsi="Arial" w:cs="Arial"/>
          <w:i/>
          <w:iCs/>
          <w:lang w:eastAsia="en-GB"/>
        </w:rPr>
        <w:t>PEDIATRICS</w:t>
      </w:r>
      <w:r w:rsidRPr="00EE7E93">
        <w:rPr>
          <w:rFonts w:ascii="Arial" w:eastAsia="Times New Roman" w:hAnsi="Arial" w:cs="Arial"/>
          <w:lang w:eastAsia="en-GB"/>
        </w:rPr>
        <w:t>, 125(4), </w:t>
      </w:r>
      <w:proofErr w:type="gramStart"/>
      <w:r w:rsidRPr="00EE7E93">
        <w:rPr>
          <w:rFonts w:ascii="Arial" w:eastAsia="Times New Roman" w:hAnsi="Arial" w:cs="Arial"/>
          <w:lang w:eastAsia="en-GB"/>
        </w:rPr>
        <w:t>pp.e</w:t>
      </w:r>
      <w:proofErr w:type="gramEnd"/>
      <w:r w:rsidRPr="00EE7E93">
        <w:rPr>
          <w:rFonts w:ascii="Arial" w:eastAsia="Times New Roman" w:hAnsi="Arial" w:cs="Arial"/>
          <w:lang w:eastAsia="en-GB"/>
        </w:rPr>
        <w:t>778–e786. doi:https://</w:t>
      </w:r>
      <w:hyperlink r:id="rId24" w:history="1">
        <w:r w:rsidRPr="00EE7E93">
          <w:rPr>
            <w:rStyle w:val="Hyperlink"/>
            <w:rFonts w:ascii="Arial" w:eastAsia="Times New Roman" w:hAnsi="Arial" w:cs="Arial"/>
            <w:lang w:eastAsia="en-GB"/>
          </w:rPr>
          <w:t>doi.org/10.1542/peds.2009-0597</w:t>
        </w:r>
      </w:hyperlink>
      <w:r w:rsidRPr="00EE7E93">
        <w:rPr>
          <w:rFonts w:ascii="Arial" w:eastAsia="Times New Roman" w:hAnsi="Arial" w:cs="Arial"/>
          <w:lang w:eastAsia="en-GB"/>
        </w:rPr>
        <w:t>.</w:t>
      </w:r>
    </w:p>
    <w:p w14:paraId="6BD05893" w14:textId="77777777" w:rsidR="00EE7E93" w:rsidRDefault="00EE7E93" w:rsidP="00EE7E93">
      <w:pPr>
        <w:spacing w:after="0" w:line="276" w:lineRule="auto"/>
        <w:ind w:left="567" w:right="531"/>
        <w:rPr>
          <w:rFonts w:ascii="Arial" w:eastAsia="Times New Roman" w:hAnsi="Arial" w:cs="Arial"/>
          <w:lang w:eastAsia="en-GB"/>
        </w:rPr>
      </w:pPr>
    </w:p>
    <w:p w14:paraId="53DE08E2" w14:textId="3BA95FE3" w:rsidR="00EE7E93" w:rsidRPr="00EE7E93" w:rsidRDefault="00EE7E93" w:rsidP="00EE7E93">
      <w:pPr>
        <w:spacing w:after="0" w:line="276" w:lineRule="auto"/>
        <w:ind w:left="567" w:right="531"/>
        <w:rPr>
          <w:rFonts w:ascii="Arial" w:eastAsia="Times New Roman" w:hAnsi="Arial" w:cs="Arial"/>
          <w:lang w:eastAsia="en-GB"/>
        </w:rPr>
      </w:pPr>
      <w:proofErr w:type="spellStart"/>
      <w:r w:rsidRPr="00EE7E93">
        <w:rPr>
          <w:rFonts w:ascii="Arial" w:eastAsia="Times New Roman" w:hAnsi="Arial" w:cs="Arial"/>
          <w:lang w:eastAsia="en-GB"/>
        </w:rPr>
        <w:t>Follan</w:t>
      </w:r>
      <w:proofErr w:type="spellEnd"/>
      <w:r w:rsidRPr="00EE7E93">
        <w:rPr>
          <w:rFonts w:ascii="Arial" w:eastAsia="Times New Roman" w:hAnsi="Arial" w:cs="Arial"/>
          <w:lang w:eastAsia="en-GB"/>
        </w:rPr>
        <w:t>, M. and Minnis, H. (2010). Forty-four juvenile thieves revisited: from bowlby to reactive attachment disorder. </w:t>
      </w:r>
      <w:r w:rsidRPr="00EE7E93">
        <w:rPr>
          <w:rFonts w:ascii="Arial" w:eastAsia="Times New Roman" w:hAnsi="Arial" w:cs="Arial"/>
          <w:i/>
          <w:iCs/>
          <w:lang w:eastAsia="en-GB"/>
        </w:rPr>
        <w:t>Child: Care, Health and Development</w:t>
      </w:r>
      <w:r w:rsidRPr="00EE7E93">
        <w:rPr>
          <w:rFonts w:ascii="Arial" w:eastAsia="Times New Roman" w:hAnsi="Arial" w:cs="Arial"/>
          <w:lang w:eastAsia="en-GB"/>
        </w:rPr>
        <w:t>, [online] 36(5), pp.639–645. doi:https://</w:t>
      </w:r>
      <w:hyperlink r:id="rId25" w:history="1">
        <w:r w:rsidRPr="00EE7E93">
          <w:rPr>
            <w:rStyle w:val="Hyperlink"/>
            <w:rFonts w:ascii="Arial" w:eastAsia="Times New Roman" w:hAnsi="Arial" w:cs="Arial"/>
            <w:lang w:eastAsia="en-GB"/>
          </w:rPr>
          <w:t>doi.org/10.1111/j.1365-2214.2009.01048.x</w:t>
        </w:r>
      </w:hyperlink>
      <w:r w:rsidRPr="00EE7E93">
        <w:rPr>
          <w:rFonts w:ascii="Arial" w:eastAsia="Times New Roman" w:hAnsi="Arial" w:cs="Arial"/>
          <w:lang w:eastAsia="en-GB"/>
        </w:rPr>
        <w:t>.</w:t>
      </w:r>
    </w:p>
    <w:p w14:paraId="1DF0D85E" w14:textId="77777777" w:rsidR="00EE7E93" w:rsidRDefault="00EE7E93" w:rsidP="00EE7E93">
      <w:pPr>
        <w:spacing w:after="0" w:line="276" w:lineRule="auto"/>
        <w:ind w:left="567" w:right="531"/>
        <w:rPr>
          <w:rFonts w:ascii="Arial" w:eastAsia="Times New Roman" w:hAnsi="Arial" w:cs="Arial"/>
          <w:lang w:eastAsia="en-GB"/>
        </w:rPr>
      </w:pPr>
    </w:p>
    <w:p w14:paraId="0807A68A" w14:textId="0872248D"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McLeod, S. (2024). </w:t>
      </w:r>
      <w:r w:rsidRPr="00EE7E93">
        <w:rPr>
          <w:rFonts w:ascii="Arial" w:eastAsia="Times New Roman" w:hAnsi="Arial" w:cs="Arial"/>
          <w:i/>
          <w:iCs/>
          <w:lang w:eastAsia="en-GB"/>
        </w:rPr>
        <w:t>Albert bandura’s Social Learning Theory</w:t>
      </w:r>
      <w:r w:rsidRPr="00EE7E93">
        <w:rPr>
          <w:rFonts w:ascii="Arial" w:eastAsia="Times New Roman" w:hAnsi="Arial" w:cs="Arial"/>
          <w:lang w:eastAsia="en-GB"/>
        </w:rPr>
        <w:t xml:space="preserve">. [online] Simply Psychology. Available at: </w:t>
      </w:r>
      <w:hyperlink r:id="rId26" w:history="1">
        <w:r w:rsidRPr="00EE7E93">
          <w:rPr>
            <w:rStyle w:val="Hyperlink"/>
            <w:rFonts w:ascii="Arial" w:eastAsia="Times New Roman" w:hAnsi="Arial" w:cs="Arial"/>
            <w:lang w:eastAsia="en-GB"/>
          </w:rPr>
          <w:t>https://www.simplypsychology.org/bandura.html</w:t>
        </w:r>
      </w:hyperlink>
      <w:r w:rsidRPr="00EE7E93">
        <w:rPr>
          <w:rFonts w:ascii="Arial" w:eastAsia="Times New Roman" w:hAnsi="Arial" w:cs="Arial"/>
          <w:lang w:eastAsia="en-GB"/>
        </w:rPr>
        <w:t>.</w:t>
      </w:r>
    </w:p>
    <w:p w14:paraId="02A82A79" w14:textId="77777777" w:rsidR="00EE7E93" w:rsidRDefault="00EE7E93" w:rsidP="00EE7E93">
      <w:pPr>
        <w:spacing w:after="0" w:line="276" w:lineRule="auto"/>
        <w:ind w:left="567" w:right="531"/>
        <w:rPr>
          <w:rFonts w:ascii="Arial" w:eastAsia="Times New Roman" w:hAnsi="Arial" w:cs="Arial"/>
          <w:lang w:eastAsia="en-GB"/>
        </w:rPr>
      </w:pPr>
    </w:p>
    <w:p w14:paraId="288CA6D8" w14:textId="4F477033"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NeuroLaunch editorial team (2024). </w:t>
      </w:r>
      <w:r w:rsidRPr="00EE7E93">
        <w:rPr>
          <w:rFonts w:ascii="Arial" w:eastAsia="Times New Roman" w:hAnsi="Arial" w:cs="Arial"/>
          <w:i/>
          <w:iCs/>
          <w:lang w:eastAsia="en-GB"/>
        </w:rPr>
        <w:t>Psychological Factors: Understanding Their Impact on Human Behavior and Well-being</w:t>
      </w:r>
      <w:r w:rsidRPr="00EE7E93">
        <w:rPr>
          <w:rFonts w:ascii="Arial" w:eastAsia="Times New Roman" w:hAnsi="Arial" w:cs="Arial"/>
          <w:lang w:eastAsia="en-GB"/>
        </w:rPr>
        <w:t xml:space="preserve">. [online] NeuroLaunch.com. Available at: </w:t>
      </w:r>
      <w:hyperlink r:id="rId27" w:history="1">
        <w:r w:rsidRPr="00EE7E93">
          <w:rPr>
            <w:rStyle w:val="Hyperlink"/>
            <w:rFonts w:ascii="Arial" w:eastAsia="Times New Roman" w:hAnsi="Arial" w:cs="Arial"/>
            <w:lang w:eastAsia="en-GB"/>
          </w:rPr>
          <w:t>https://neurolaunch.com/psychological-factors/</w:t>
        </w:r>
      </w:hyperlink>
      <w:r w:rsidRPr="00EE7E93">
        <w:rPr>
          <w:rFonts w:ascii="Arial" w:eastAsia="Times New Roman" w:hAnsi="Arial" w:cs="Arial"/>
          <w:lang w:eastAsia="en-GB"/>
        </w:rPr>
        <w:t>.</w:t>
      </w:r>
    </w:p>
    <w:p w14:paraId="5F11F741" w14:textId="77777777" w:rsidR="00EE7E93" w:rsidRDefault="00EE7E93" w:rsidP="00EE7E93">
      <w:pPr>
        <w:spacing w:after="0" w:line="276" w:lineRule="auto"/>
        <w:ind w:left="567" w:right="531"/>
        <w:rPr>
          <w:rFonts w:ascii="Arial" w:eastAsia="Times New Roman" w:hAnsi="Arial" w:cs="Arial"/>
          <w:lang w:eastAsia="en-GB"/>
        </w:rPr>
      </w:pPr>
    </w:p>
    <w:p w14:paraId="36E9747A" w14:textId="3C59E0CD"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Pitts, J. (2023). Intervening in gang-affected neighbourhoods. </w:t>
      </w:r>
      <w:r w:rsidRPr="00EE7E93">
        <w:rPr>
          <w:rFonts w:ascii="Arial" w:eastAsia="Times New Roman" w:hAnsi="Arial" w:cs="Arial"/>
          <w:i/>
          <w:iCs/>
          <w:lang w:eastAsia="en-GB"/>
        </w:rPr>
        <w:t>Intervening in gang-affected Neighbourhoods</w:t>
      </w:r>
      <w:r w:rsidRPr="00EE7E93">
        <w:rPr>
          <w:rFonts w:ascii="Arial" w:eastAsia="Times New Roman" w:hAnsi="Arial" w:cs="Arial"/>
          <w:lang w:eastAsia="en-GB"/>
        </w:rPr>
        <w:t>, pp.21–40. </w:t>
      </w:r>
      <w:proofErr w:type="spellStart"/>
      <w:r w:rsidRPr="00EE7E93">
        <w:rPr>
          <w:rFonts w:ascii="Arial" w:eastAsia="Times New Roman" w:hAnsi="Arial" w:cs="Arial"/>
          <w:lang w:eastAsia="en-GB"/>
        </w:rPr>
        <w:t>doi:https</w:t>
      </w:r>
      <w:proofErr w:type="spellEnd"/>
      <w:r w:rsidRPr="00EE7E93">
        <w:rPr>
          <w:rFonts w:ascii="Arial" w:eastAsia="Times New Roman" w:hAnsi="Arial" w:cs="Arial"/>
          <w:lang w:eastAsia="en-GB"/>
        </w:rPr>
        <w:t>://</w:t>
      </w:r>
      <w:hyperlink r:id="rId28" w:history="1">
        <w:r w:rsidRPr="00EE7E93">
          <w:rPr>
            <w:rStyle w:val="Hyperlink"/>
            <w:rFonts w:ascii="Arial" w:eastAsia="Times New Roman" w:hAnsi="Arial" w:cs="Arial"/>
            <w:lang w:eastAsia="en-GB"/>
          </w:rPr>
          <w:t>doi.org/10.46692/9781847422644.004</w:t>
        </w:r>
      </w:hyperlink>
      <w:r w:rsidRPr="00EE7E93">
        <w:rPr>
          <w:rFonts w:ascii="Arial" w:eastAsia="Times New Roman" w:hAnsi="Arial" w:cs="Arial"/>
          <w:lang w:eastAsia="en-GB"/>
        </w:rPr>
        <w:t>.</w:t>
      </w:r>
    </w:p>
    <w:p w14:paraId="35263527" w14:textId="77777777" w:rsidR="00EE7E93" w:rsidRPr="00EE7E93" w:rsidRDefault="00EE7E93" w:rsidP="00EE7E93">
      <w:pPr>
        <w:spacing w:after="0" w:line="276" w:lineRule="auto"/>
        <w:ind w:left="567" w:right="531"/>
        <w:rPr>
          <w:rFonts w:ascii="Arial" w:eastAsia="Times New Roman" w:hAnsi="Arial" w:cs="Arial"/>
          <w:lang w:eastAsia="en-GB"/>
        </w:rPr>
      </w:pPr>
      <w:r w:rsidRPr="00EE7E93">
        <w:rPr>
          <w:rFonts w:ascii="Arial" w:eastAsia="Times New Roman" w:hAnsi="Arial" w:cs="Arial"/>
          <w:lang w:eastAsia="en-GB"/>
        </w:rPr>
        <w:t>United </w:t>
      </w:r>
      <w:proofErr w:type="gramStart"/>
      <w:r w:rsidRPr="00EE7E93">
        <w:rPr>
          <w:rFonts w:ascii="Arial" w:eastAsia="Times New Roman" w:hAnsi="Arial" w:cs="Arial"/>
          <w:lang w:eastAsia="en-GB"/>
        </w:rPr>
        <w:t>Nations :</w:t>
      </w:r>
      <w:proofErr w:type="gramEnd"/>
      <w:r w:rsidRPr="00EE7E93">
        <w:rPr>
          <w:rFonts w:ascii="Arial" w:eastAsia="Times New Roman" w:hAnsi="Arial" w:cs="Arial"/>
          <w:lang w:eastAsia="en-GB"/>
        </w:rPr>
        <w:t> Office on Drugs and Crime. (2021). </w:t>
      </w:r>
      <w:r w:rsidRPr="00EE7E93">
        <w:rPr>
          <w:rFonts w:ascii="Arial" w:eastAsia="Times New Roman" w:hAnsi="Arial" w:cs="Arial"/>
          <w:i/>
          <w:iCs/>
          <w:lang w:eastAsia="en-GB"/>
        </w:rPr>
        <w:t>WDR 2021_Booklet 2</w:t>
      </w:r>
      <w:r w:rsidRPr="00EE7E93">
        <w:rPr>
          <w:rFonts w:ascii="Arial" w:eastAsia="Times New Roman" w:hAnsi="Arial" w:cs="Arial"/>
          <w:lang w:eastAsia="en-GB"/>
        </w:rPr>
        <w:t xml:space="preserve">. [online] Available at: </w:t>
      </w:r>
      <w:hyperlink r:id="rId29" w:history="1">
        <w:r w:rsidRPr="00EE7E93">
          <w:rPr>
            <w:rStyle w:val="Hyperlink"/>
            <w:rFonts w:ascii="Arial" w:eastAsia="Times New Roman" w:hAnsi="Arial" w:cs="Arial"/>
            <w:lang w:eastAsia="en-GB"/>
          </w:rPr>
          <w:t>https://www.unodc.org/unodc/en/data-and-analysis/wdr-2021_booklet-2.html</w:t>
        </w:r>
      </w:hyperlink>
      <w:r w:rsidRPr="00EE7E93">
        <w:rPr>
          <w:rFonts w:ascii="Arial" w:eastAsia="Times New Roman" w:hAnsi="Arial" w:cs="Arial"/>
          <w:lang w:eastAsia="en-GB"/>
        </w:rPr>
        <w:t>.</w:t>
      </w:r>
    </w:p>
    <w:p w14:paraId="08C9AB2B" w14:textId="77777777" w:rsidR="00A4514F" w:rsidRDefault="00A4514F" w:rsidP="006E2932">
      <w:pPr>
        <w:spacing w:after="0" w:line="276" w:lineRule="auto"/>
        <w:ind w:left="567" w:right="531"/>
        <w:rPr>
          <w:rFonts w:ascii="Arial" w:eastAsia="Times New Roman" w:hAnsi="Arial" w:cs="Arial"/>
          <w:lang w:eastAsia="en-GB"/>
        </w:rPr>
      </w:pPr>
    </w:p>
    <w:p w14:paraId="295DEAA2" w14:textId="77777777" w:rsidR="00A4514F" w:rsidRDefault="00A4514F" w:rsidP="006E2932">
      <w:pPr>
        <w:spacing w:after="0" w:line="276" w:lineRule="auto"/>
        <w:ind w:left="567" w:right="531"/>
        <w:rPr>
          <w:rFonts w:ascii="Arial" w:eastAsia="Times New Roman" w:hAnsi="Arial" w:cs="Arial"/>
          <w:lang w:eastAsia="en-GB"/>
        </w:rPr>
      </w:pPr>
    </w:p>
    <w:p w14:paraId="5CCC610C" w14:textId="77777777" w:rsidR="00A4514F" w:rsidRDefault="00A4514F" w:rsidP="006E2932">
      <w:pPr>
        <w:spacing w:after="0" w:line="276" w:lineRule="auto"/>
        <w:ind w:left="567" w:right="531"/>
        <w:rPr>
          <w:rFonts w:ascii="Arial" w:eastAsia="Times New Roman" w:hAnsi="Arial" w:cs="Arial"/>
          <w:lang w:eastAsia="en-GB"/>
        </w:rPr>
      </w:pPr>
    </w:p>
    <w:p w14:paraId="3BA42740" w14:textId="77777777" w:rsidR="00A4514F" w:rsidRDefault="00A4514F" w:rsidP="006E2932">
      <w:pPr>
        <w:spacing w:after="0" w:line="276" w:lineRule="auto"/>
        <w:ind w:left="567" w:right="531"/>
        <w:rPr>
          <w:rFonts w:ascii="Arial" w:eastAsia="Times New Roman" w:hAnsi="Arial" w:cs="Arial"/>
          <w:lang w:eastAsia="en-GB"/>
        </w:rPr>
      </w:pPr>
    </w:p>
    <w:p w14:paraId="64EFECEC" w14:textId="77777777" w:rsidR="00A4514F" w:rsidRDefault="00A4514F" w:rsidP="006E2932">
      <w:pPr>
        <w:spacing w:after="0" w:line="276" w:lineRule="auto"/>
        <w:ind w:left="567" w:right="531"/>
        <w:rPr>
          <w:rFonts w:ascii="Arial" w:eastAsia="Times New Roman" w:hAnsi="Arial" w:cs="Arial"/>
          <w:lang w:eastAsia="en-GB"/>
        </w:rPr>
      </w:pPr>
    </w:p>
    <w:p w14:paraId="1BC8C4EB" w14:textId="77777777" w:rsidR="00A4514F" w:rsidRDefault="00A4514F" w:rsidP="006E2932">
      <w:pPr>
        <w:spacing w:after="0" w:line="276" w:lineRule="auto"/>
        <w:ind w:left="567" w:right="531"/>
        <w:rPr>
          <w:rFonts w:ascii="Arial" w:eastAsia="Times New Roman" w:hAnsi="Arial" w:cs="Arial"/>
          <w:lang w:eastAsia="en-GB"/>
        </w:rPr>
      </w:pPr>
    </w:p>
    <w:p w14:paraId="601FA00D" w14:textId="77777777" w:rsidR="00A4514F" w:rsidRDefault="00A4514F" w:rsidP="006E2932">
      <w:pPr>
        <w:spacing w:after="0" w:line="276" w:lineRule="auto"/>
        <w:ind w:left="567" w:right="531"/>
        <w:rPr>
          <w:rFonts w:ascii="Arial" w:eastAsia="Times New Roman" w:hAnsi="Arial" w:cs="Arial"/>
          <w:lang w:eastAsia="en-GB"/>
        </w:rPr>
      </w:pPr>
    </w:p>
    <w:p w14:paraId="55CA58D5" w14:textId="77777777" w:rsidR="00A4514F" w:rsidRDefault="00A4514F" w:rsidP="006E2932">
      <w:pPr>
        <w:spacing w:after="0" w:line="276" w:lineRule="auto"/>
        <w:ind w:left="567" w:right="531"/>
        <w:rPr>
          <w:rFonts w:ascii="Arial" w:eastAsia="Times New Roman" w:hAnsi="Arial" w:cs="Arial"/>
          <w:lang w:eastAsia="en-GB"/>
        </w:rPr>
      </w:pPr>
    </w:p>
    <w:p w14:paraId="0839CA54" w14:textId="77777777" w:rsidR="00A4514F" w:rsidRDefault="00A4514F" w:rsidP="006E2932">
      <w:pPr>
        <w:spacing w:after="0" w:line="276" w:lineRule="auto"/>
        <w:ind w:left="567" w:right="531"/>
        <w:rPr>
          <w:rFonts w:ascii="Arial" w:eastAsia="Times New Roman" w:hAnsi="Arial" w:cs="Arial"/>
          <w:lang w:eastAsia="en-GB"/>
        </w:rPr>
      </w:pPr>
    </w:p>
    <w:p w14:paraId="0894CE24" w14:textId="77777777" w:rsidR="00A4514F" w:rsidRDefault="00A4514F" w:rsidP="006E2932">
      <w:pPr>
        <w:spacing w:after="0" w:line="276" w:lineRule="auto"/>
        <w:ind w:left="567" w:right="531"/>
        <w:rPr>
          <w:rFonts w:ascii="Arial" w:eastAsia="Times New Roman" w:hAnsi="Arial" w:cs="Arial"/>
          <w:lang w:eastAsia="en-GB"/>
        </w:rPr>
      </w:pPr>
    </w:p>
    <w:p w14:paraId="6AE012E0" w14:textId="77777777" w:rsidR="00A4514F" w:rsidRDefault="00A4514F" w:rsidP="006E2932">
      <w:pPr>
        <w:spacing w:after="0" w:line="276" w:lineRule="auto"/>
        <w:ind w:left="567" w:right="531"/>
        <w:rPr>
          <w:rFonts w:ascii="Arial" w:eastAsia="Times New Roman" w:hAnsi="Arial" w:cs="Arial"/>
          <w:lang w:eastAsia="en-GB"/>
        </w:rPr>
      </w:pPr>
    </w:p>
    <w:p w14:paraId="29C60EC6" w14:textId="77777777" w:rsidR="00A4514F" w:rsidRDefault="00A4514F" w:rsidP="006E2932">
      <w:pPr>
        <w:spacing w:after="0" w:line="276" w:lineRule="auto"/>
        <w:ind w:left="567" w:right="531"/>
        <w:rPr>
          <w:rFonts w:ascii="Arial" w:eastAsia="Times New Roman" w:hAnsi="Arial" w:cs="Arial"/>
          <w:lang w:eastAsia="en-GB"/>
        </w:rPr>
      </w:pPr>
    </w:p>
    <w:p w14:paraId="3CA82EFA" w14:textId="77777777" w:rsidR="00A4514F" w:rsidRDefault="00A4514F" w:rsidP="006E2932">
      <w:pPr>
        <w:spacing w:after="0" w:line="276" w:lineRule="auto"/>
        <w:ind w:left="567" w:right="531"/>
        <w:rPr>
          <w:rFonts w:ascii="Arial" w:eastAsia="Times New Roman" w:hAnsi="Arial" w:cs="Arial"/>
          <w:lang w:eastAsia="en-GB"/>
        </w:rPr>
      </w:pPr>
    </w:p>
    <w:p w14:paraId="0F4F7E94" w14:textId="77777777" w:rsidR="00A4514F" w:rsidRDefault="00A4514F" w:rsidP="006E2932">
      <w:pPr>
        <w:spacing w:after="0" w:line="276" w:lineRule="auto"/>
        <w:ind w:left="567" w:right="531"/>
        <w:rPr>
          <w:rFonts w:ascii="Arial" w:eastAsia="Times New Roman" w:hAnsi="Arial" w:cs="Arial"/>
          <w:lang w:eastAsia="en-GB"/>
        </w:rPr>
      </w:pPr>
    </w:p>
    <w:p w14:paraId="5EBF82DA" w14:textId="77777777" w:rsidR="00A4514F" w:rsidRDefault="00A4514F" w:rsidP="006E2932">
      <w:pPr>
        <w:spacing w:after="0" w:line="276" w:lineRule="auto"/>
        <w:ind w:left="567" w:right="531"/>
        <w:rPr>
          <w:rFonts w:ascii="Arial" w:eastAsia="Times New Roman" w:hAnsi="Arial" w:cs="Arial"/>
          <w:lang w:eastAsia="en-GB"/>
        </w:rPr>
      </w:pPr>
    </w:p>
    <w:p w14:paraId="064CD8AA" w14:textId="77777777" w:rsidR="00A4514F" w:rsidRDefault="00A4514F" w:rsidP="006E2932">
      <w:pPr>
        <w:spacing w:after="0" w:line="276" w:lineRule="auto"/>
        <w:ind w:left="567" w:right="531"/>
        <w:rPr>
          <w:rFonts w:ascii="Arial" w:eastAsia="Times New Roman" w:hAnsi="Arial" w:cs="Arial"/>
          <w:lang w:eastAsia="en-GB"/>
        </w:rPr>
      </w:pPr>
    </w:p>
    <w:p w14:paraId="76E8D20E" w14:textId="77777777" w:rsidR="00A4514F" w:rsidRDefault="00A4514F" w:rsidP="006E2932">
      <w:pPr>
        <w:spacing w:after="0" w:line="276" w:lineRule="auto"/>
        <w:ind w:left="567" w:right="531"/>
        <w:rPr>
          <w:rFonts w:ascii="Arial" w:eastAsia="Times New Roman" w:hAnsi="Arial" w:cs="Arial"/>
          <w:lang w:eastAsia="en-GB"/>
        </w:rPr>
      </w:pPr>
    </w:p>
    <w:p w14:paraId="18D0BA46" w14:textId="77777777" w:rsidR="00A4514F" w:rsidRDefault="00A4514F" w:rsidP="006E2932">
      <w:pPr>
        <w:spacing w:after="0" w:line="276" w:lineRule="auto"/>
        <w:ind w:left="567" w:right="531"/>
        <w:rPr>
          <w:rFonts w:ascii="Arial" w:eastAsia="Times New Roman" w:hAnsi="Arial" w:cs="Arial"/>
          <w:lang w:eastAsia="en-GB"/>
        </w:rPr>
      </w:pPr>
    </w:p>
    <w:p w14:paraId="40A7DC2B" w14:textId="77777777" w:rsidR="00A4514F" w:rsidRPr="006C3C20" w:rsidRDefault="00A4514F" w:rsidP="006E2932">
      <w:pPr>
        <w:spacing w:after="0" w:line="276" w:lineRule="auto"/>
        <w:ind w:left="567" w:right="531"/>
        <w:rPr>
          <w:rFonts w:ascii="Arial" w:eastAsia="Times New Roman" w:hAnsi="Arial" w:cs="Arial"/>
          <w:lang w:eastAsia="en-GB"/>
        </w:rPr>
      </w:pPr>
    </w:p>
    <w:p w14:paraId="7978CC10" w14:textId="77777777" w:rsidR="006E2932" w:rsidRPr="006C3C20" w:rsidRDefault="006E2932"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Default="00FE4224" w:rsidP="00D6018F">
      <w:pPr>
        <w:spacing w:after="0" w:line="276" w:lineRule="auto"/>
        <w:ind w:left="567" w:right="531"/>
        <w:rPr>
          <w:rFonts w:ascii="Arial" w:eastAsia="Times New Roman" w:hAnsi="Arial" w:cs="Arial"/>
          <w:lang w:eastAsia="en-GB"/>
        </w:rPr>
      </w:pPr>
    </w:p>
    <w:p w14:paraId="5264300F" w14:textId="39B574C4" w:rsidR="00585FB7" w:rsidRDefault="002372C1"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Early intervention strategies have become a cornerstone </w:t>
      </w:r>
      <w:r w:rsidR="00280B24">
        <w:rPr>
          <w:rFonts w:ascii="Arial" w:eastAsia="Times New Roman" w:hAnsi="Arial" w:cs="Arial"/>
          <w:lang w:eastAsia="en-GB"/>
        </w:rPr>
        <w:t xml:space="preserve">in efforts to prevent young offenders in the modern world. These approaches aim to identify and address risk factors before they manifest into actual criminal behaviour. </w:t>
      </w:r>
      <w:r w:rsidR="00585FB7">
        <w:rPr>
          <w:rFonts w:ascii="Arial" w:eastAsia="Times New Roman" w:hAnsi="Arial" w:cs="Arial"/>
          <w:lang w:eastAsia="en-GB"/>
        </w:rPr>
        <w:t xml:space="preserve">This essay explores weather early intervention is truly effective way to prevent young people from offending It will also assess the factors that contribute to </w:t>
      </w:r>
      <w:proofErr w:type="gramStart"/>
      <w:r w:rsidR="00585FB7">
        <w:rPr>
          <w:rFonts w:ascii="Arial" w:eastAsia="Times New Roman" w:hAnsi="Arial" w:cs="Arial"/>
          <w:lang w:eastAsia="en-GB"/>
        </w:rPr>
        <w:t>it’s</w:t>
      </w:r>
      <w:proofErr w:type="gramEnd"/>
      <w:r w:rsidR="00585FB7">
        <w:rPr>
          <w:rFonts w:ascii="Arial" w:eastAsia="Times New Roman" w:hAnsi="Arial" w:cs="Arial"/>
          <w:lang w:eastAsia="en-GB"/>
        </w:rPr>
        <w:t xml:space="preserve"> success and factors that can weaken it’s effectiveness. In this essay I will argue whilst early intervention can be highly effective, </w:t>
      </w:r>
      <w:r w:rsidR="00EE7E93">
        <w:rPr>
          <w:rFonts w:ascii="Arial" w:eastAsia="Times New Roman" w:hAnsi="Arial" w:cs="Arial"/>
          <w:lang w:eastAsia="en-GB"/>
        </w:rPr>
        <w:t xml:space="preserve">there are a number of factors that effects </w:t>
      </w:r>
      <w:proofErr w:type="spellStart"/>
      <w:proofErr w:type="gramStart"/>
      <w:r w:rsidR="00EE7E93">
        <w:rPr>
          <w:rFonts w:ascii="Arial" w:eastAsia="Times New Roman" w:hAnsi="Arial" w:cs="Arial"/>
          <w:lang w:eastAsia="en-GB"/>
        </w:rPr>
        <w:t>it’s</w:t>
      </w:r>
      <w:proofErr w:type="spellEnd"/>
      <w:proofErr w:type="gramEnd"/>
      <w:r w:rsidR="00EE7E93">
        <w:rPr>
          <w:rFonts w:ascii="Arial" w:eastAsia="Times New Roman" w:hAnsi="Arial" w:cs="Arial"/>
          <w:lang w:eastAsia="en-GB"/>
        </w:rPr>
        <w:t xml:space="preserve"> effectiveness such as the comprehensive support systems surrounding it, it’s timely implementation and addressing key systemic barriers. </w:t>
      </w:r>
    </w:p>
    <w:p w14:paraId="11DC5887" w14:textId="77777777" w:rsidR="00280B24" w:rsidRDefault="00280B24" w:rsidP="00D6018F">
      <w:pPr>
        <w:spacing w:after="0" w:line="276" w:lineRule="auto"/>
        <w:ind w:left="567" w:right="531"/>
        <w:rPr>
          <w:rFonts w:ascii="Arial" w:eastAsia="Times New Roman" w:hAnsi="Arial" w:cs="Arial"/>
          <w:b/>
          <w:bCs/>
          <w:u w:val="single"/>
          <w:lang w:eastAsia="en-GB"/>
        </w:rPr>
      </w:pPr>
    </w:p>
    <w:p w14:paraId="16A2B564" w14:textId="1E6B31DD" w:rsidR="00D47200" w:rsidRDefault="00EE7E93" w:rsidP="003E35C3">
      <w:pPr>
        <w:spacing w:after="0" w:line="276" w:lineRule="auto"/>
        <w:ind w:left="567" w:right="531"/>
        <w:rPr>
          <w:rFonts w:ascii="Arial" w:eastAsia="Times New Roman" w:hAnsi="Arial" w:cs="Arial"/>
          <w:lang w:eastAsia="en-GB"/>
        </w:rPr>
      </w:pPr>
      <w:r>
        <w:rPr>
          <w:rFonts w:ascii="Arial" w:eastAsia="Times New Roman" w:hAnsi="Arial" w:cs="Arial"/>
          <w:lang w:eastAsia="en-GB"/>
        </w:rPr>
        <w:t>One of the strongest aspects of early intervention is that it targets the root causes of offending as they are happening/ prior to</w:t>
      </w:r>
      <w:r w:rsidR="000815FE">
        <w:rPr>
          <w:rFonts w:ascii="Arial" w:eastAsia="Times New Roman" w:hAnsi="Arial" w:cs="Arial"/>
          <w:lang w:eastAsia="en-GB"/>
        </w:rPr>
        <w:t xml:space="preserve"> the offending begin.</w:t>
      </w:r>
      <w:r w:rsidR="006535F2">
        <w:rPr>
          <w:rFonts w:ascii="Arial" w:eastAsia="Times New Roman" w:hAnsi="Arial" w:cs="Arial"/>
          <w:lang w:eastAsia="en-GB"/>
        </w:rPr>
        <w:t xml:space="preserve"> Early intervention programs can sign</w:t>
      </w:r>
      <w:r w:rsidR="00531F3D">
        <w:rPr>
          <w:rFonts w:ascii="Arial" w:eastAsia="Times New Roman" w:hAnsi="Arial" w:cs="Arial"/>
          <w:lang w:eastAsia="en-GB"/>
        </w:rPr>
        <w:t>ificantly reduce the likelihood of youth offending</w:t>
      </w:r>
      <w:r w:rsidR="00F8485B">
        <w:rPr>
          <w:rFonts w:ascii="Arial" w:eastAsia="Times New Roman" w:hAnsi="Arial" w:cs="Arial"/>
          <w:lang w:eastAsia="en-GB"/>
        </w:rPr>
        <w:t xml:space="preserve"> by addressing the risk factors before they escalate. </w:t>
      </w:r>
      <w:r w:rsidR="00B16CC9">
        <w:rPr>
          <w:rFonts w:ascii="Arial" w:eastAsia="Times New Roman" w:hAnsi="Arial" w:cs="Arial"/>
          <w:lang w:eastAsia="en-GB"/>
        </w:rPr>
        <w:t xml:space="preserve">The article Risk and protective factors and interventions for reducing juvenile delinquency: a systematic review </w:t>
      </w:r>
      <w:r w:rsidR="00B16CC9">
        <w:rPr>
          <w:rFonts w:ascii="Arial" w:eastAsia="Times New Roman" w:hAnsi="Arial" w:cs="Arial"/>
          <w:lang w:eastAsia="en-GB"/>
        </w:rPr>
        <w:t>(</w:t>
      </w:r>
      <w:proofErr w:type="spellStart"/>
      <w:r w:rsidR="003E35C3" w:rsidRPr="003E35C3">
        <w:rPr>
          <w:rFonts w:ascii="Arial" w:eastAsia="Times New Roman" w:hAnsi="Arial" w:cs="Arial"/>
          <w:lang w:eastAsia="en-GB"/>
        </w:rPr>
        <w:t>Aazami</w:t>
      </w:r>
      <w:proofErr w:type="spellEnd"/>
      <w:r w:rsidR="003E35C3" w:rsidRPr="003E35C3">
        <w:rPr>
          <w:rFonts w:ascii="Arial" w:eastAsia="Times New Roman" w:hAnsi="Arial" w:cs="Arial"/>
          <w:lang w:eastAsia="en-GB"/>
        </w:rPr>
        <w:t xml:space="preserve"> et al. (2023)</w:t>
      </w:r>
      <w:r w:rsidR="003E35C3">
        <w:rPr>
          <w:rFonts w:ascii="Arial" w:eastAsia="Times New Roman" w:hAnsi="Arial" w:cs="Arial"/>
          <w:lang w:eastAsia="en-GB"/>
        </w:rPr>
        <w:t xml:space="preserve">, </w:t>
      </w:r>
      <w:r w:rsidR="00D47200">
        <w:rPr>
          <w:rFonts w:ascii="Arial" w:eastAsia="Times New Roman" w:hAnsi="Arial" w:cs="Arial"/>
          <w:lang w:eastAsia="en-GB"/>
        </w:rPr>
        <w:t xml:space="preserve">identifies early intervention as crucial in tackling youth crime, stating that </w:t>
      </w:r>
      <w:r w:rsidR="00F8485B">
        <w:rPr>
          <w:rFonts w:ascii="Arial" w:eastAsia="Times New Roman" w:hAnsi="Arial" w:cs="Arial"/>
          <w:lang w:eastAsia="en-GB"/>
        </w:rPr>
        <w:t xml:space="preserve">well implemented early intervention programs </w:t>
      </w:r>
      <w:r w:rsidR="00D47200">
        <w:rPr>
          <w:rFonts w:ascii="Arial" w:eastAsia="Times New Roman" w:hAnsi="Arial" w:cs="Arial"/>
          <w:lang w:eastAsia="en-GB"/>
        </w:rPr>
        <w:t>reduce offending by targeting key risk factors such as family instability, poor engagement with school and negative peer influences</w:t>
      </w:r>
      <w:r w:rsidR="00B16CC9">
        <w:rPr>
          <w:rFonts w:ascii="Arial" w:eastAsia="Times New Roman" w:hAnsi="Arial" w:cs="Arial"/>
          <w:lang w:eastAsia="en-GB"/>
        </w:rPr>
        <w:t xml:space="preserve">. This article </w:t>
      </w:r>
      <w:r w:rsidR="00572429">
        <w:rPr>
          <w:rFonts w:ascii="Arial" w:eastAsia="Times New Roman" w:hAnsi="Arial" w:cs="Arial"/>
          <w:lang w:eastAsia="en-GB"/>
        </w:rPr>
        <w:t>emphasises</w:t>
      </w:r>
      <w:r w:rsidR="00D47200">
        <w:rPr>
          <w:rFonts w:ascii="Arial" w:eastAsia="Times New Roman" w:hAnsi="Arial" w:cs="Arial"/>
          <w:lang w:eastAsia="en-GB"/>
        </w:rPr>
        <w:t xml:space="preserve"> the </w:t>
      </w:r>
      <w:r w:rsidR="00572429">
        <w:rPr>
          <w:rFonts w:ascii="Arial" w:eastAsia="Times New Roman" w:hAnsi="Arial" w:cs="Arial"/>
          <w:lang w:eastAsia="en-GB"/>
        </w:rPr>
        <w:t>success</w:t>
      </w:r>
      <w:r w:rsidR="00D47200">
        <w:rPr>
          <w:rFonts w:ascii="Arial" w:eastAsia="Times New Roman" w:hAnsi="Arial" w:cs="Arial"/>
          <w:lang w:eastAsia="en-GB"/>
        </w:rPr>
        <w:t xml:space="preserve"> of the early intervention </w:t>
      </w:r>
      <w:r w:rsidR="00572429">
        <w:rPr>
          <w:rFonts w:ascii="Arial" w:eastAsia="Times New Roman" w:hAnsi="Arial" w:cs="Arial"/>
          <w:lang w:eastAsia="en-GB"/>
        </w:rPr>
        <w:t xml:space="preserve">preventing criminal behaviour through holistic approaches that combine educational support, parenting programs and community involvement. The report highlights that early intervention succeeds because it tackles the root of the issues that cause criminal behaviour rather than addressing symptoms. </w:t>
      </w:r>
      <w:r w:rsidR="00562422">
        <w:rPr>
          <w:rFonts w:ascii="Arial" w:eastAsia="Times New Roman" w:hAnsi="Arial" w:cs="Arial"/>
          <w:lang w:eastAsia="en-GB"/>
        </w:rPr>
        <w:t xml:space="preserve">For </w:t>
      </w:r>
      <w:proofErr w:type="gramStart"/>
      <w:r w:rsidR="00562422">
        <w:rPr>
          <w:rFonts w:ascii="Arial" w:eastAsia="Times New Roman" w:hAnsi="Arial" w:cs="Arial"/>
          <w:lang w:eastAsia="en-GB"/>
        </w:rPr>
        <w:t>example</w:t>
      </w:r>
      <w:proofErr w:type="gramEnd"/>
      <w:r w:rsidR="00562422">
        <w:rPr>
          <w:rFonts w:ascii="Arial" w:eastAsia="Times New Roman" w:hAnsi="Arial" w:cs="Arial"/>
          <w:lang w:eastAsia="en-GB"/>
        </w:rPr>
        <w:t xml:space="preserve"> by strengthening family relationships programmes it mitigates adverse experiences like neglect. Which are normally strongly related with offending behaviour and criminal activity. Similarly addressing educational disengagement ensures that young people remain connected to school. Whilst in school there are positive influences in their lives and schools also </w:t>
      </w:r>
      <w:proofErr w:type="gramStart"/>
      <w:r w:rsidR="00562422">
        <w:rPr>
          <w:rFonts w:ascii="Arial" w:eastAsia="Times New Roman" w:hAnsi="Arial" w:cs="Arial"/>
          <w:lang w:eastAsia="en-GB"/>
        </w:rPr>
        <w:t>have the ability to</w:t>
      </w:r>
      <w:proofErr w:type="gramEnd"/>
      <w:r w:rsidR="00562422">
        <w:rPr>
          <w:rFonts w:ascii="Arial" w:eastAsia="Times New Roman" w:hAnsi="Arial" w:cs="Arial"/>
          <w:lang w:eastAsia="en-GB"/>
        </w:rPr>
        <w:t xml:space="preserve"> monitor for any concerns regarding offending. This evidence that is shown in the article highlights the importance of early intervention strategies that focus on family relationships and strong </w:t>
      </w:r>
      <w:r w:rsidR="00A570CA">
        <w:rPr>
          <w:rFonts w:ascii="Arial" w:eastAsia="Times New Roman" w:hAnsi="Arial" w:cs="Arial"/>
          <w:lang w:eastAsia="en-GB"/>
        </w:rPr>
        <w:t>engagement</w:t>
      </w:r>
      <w:r w:rsidR="00562422">
        <w:rPr>
          <w:rFonts w:ascii="Arial" w:eastAsia="Times New Roman" w:hAnsi="Arial" w:cs="Arial"/>
          <w:lang w:eastAsia="en-GB"/>
        </w:rPr>
        <w:t xml:space="preserve"> with schooling as by </w:t>
      </w:r>
      <w:r w:rsidR="00A570CA">
        <w:rPr>
          <w:rFonts w:ascii="Arial" w:eastAsia="Times New Roman" w:hAnsi="Arial" w:cs="Arial"/>
          <w:lang w:eastAsia="en-GB"/>
        </w:rPr>
        <w:t>implementing</w:t>
      </w:r>
      <w:r w:rsidR="00562422">
        <w:rPr>
          <w:rFonts w:ascii="Arial" w:eastAsia="Times New Roman" w:hAnsi="Arial" w:cs="Arial"/>
          <w:lang w:eastAsia="en-GB"/>
        </w:rPr>
        <w:t xml:space="preserve"> these strategies it tackles the root causes and can prevent </w:t>
      </w:r>
      <w:r w:rsidR="00A570CA">
        <w:rPr>
          <w:rFonts w:ascii="Arial" w:eastAsia="Times New Roman" w:hAnsi="Arial" w:cs="Arial"/>
          <w:lang w:eastAsia="en-GB"/>
        </w:rPr>
        <w:t xml:space="preserve">offending from occurring. </w:t>
      </w:r>
      <w:proofErr w:type="gramStart"/>
      <w:r w:rsidR="00A570CA">
        <w:rPr>
          <w:rFonts w:ascii="Arial" w:eastAsia="Times New Roman" w:hAnsi="Arial" w:cs="Arial"/>
          <w:lang w:eastAsia="en-GB"/>
        </w:rPr>
        <w:t>These intervention</w:t>
      </w:r>
      <w:proofErr w:type="gramEnd"/>
      <w:r w:rsidR="00A570CA">
        <w:rPr>
          <w:rFonts w:ascii="Arial" w:eastAsia="Times New Roman" w:hAnsi="Arial" w:cs="Arial"/>
          <w:lang w:eastAsia="en-GB"/>
        </w:rPr>
        <w:t xml:space="preserve"> play a crucial role in creating a stable foundation for youth persons who would otherwise be at risk of engaging in criminal activity. </w:t>
      </w:r>
    </w:p>
    <w:p w14:paraId="65A77742" w14:textId="77777777" w:rsidR="00A570CA" w:rsidRDefault="00A570CA" w:rsidP="00D47200">
      <w:pPr>
        <w:spacing w:after="0" w:line="276" w:lineRule="auto"/>
        <w:ind w:left="567" w:right="531"/>
        <w:rPr>
          <w:rFonts w:ascii="Arial" w:eastAsia="Times New Roman" w:hAnsi="Arial" w:cs="Arial"/>
          <w:lang w:eastAsia="en-GB"/>
        </w:rPr>
      </w:pPr>
    </w:p>
    <w:p w14:paraId="10134D3F" w14:textId="77777777" w:rsidR="00A570CA" w:rsidRDefault="00A570CA" w:rsidP="00D47200">
      <w:pPr>
        <w:spacing w:after="0" w:line="276" w:lineRule="auto"/>
        <w:ind w:left="567" w:right="531"/>
        <w:rPr>
          <w:rFonts w:ascii="Arial" w:eastAsia="Times New Roman" w:hAnsi="Arial" w:cs="Arial"/>
          <w:lang w:eastAsia="en-GB"/>
        </w:rPr>
      </w:pPr>
    </w:p>
    <w:p w14:paraId="0DDD2631" w14:textId="44447C3C" w:rsidR="00A570CA" w:rsidRDefault="00A570CA" w:rsidP="00D47200">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 xml:space="preserve"> Factors enhancing effectiveness of early interventions</w:t>
      </w:r>
    </w:p>
    <w:p w14:paraId="5B27CEB7" w14:textId="77777777" w:rsidR="00A570CA" w:rsidRDefault="00A570CA" w:rsidP="00D47200">
      <w:pPr>
        <w:spacing w:after="0" w:line="276" w:lineRule="auto"/>
        <w:ind w:left="567" w:right="531"/>
        <w:rPr>
          <w:rFonts w:ascii="Arial" w:eastAsia="Times New Roman" w:hAnsi="Arial" w:cs="Arial"/>
          <w:b/>
          <w:bCs/>
          <w:u w:val="single"/>
          <w:lang w:eastAsia="en-GB"/>
        </w:rPr>
      </w:pPr>
    </w:p>
    <w:p w14:paraId="7535D0D2" w14:textId="16070373" w:rsidR="00DE3400" w:rsidRDefault="00A570CA" w:rsidP="00DE3400">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success of early intervention depends on key factors such as community involvement, tailored approaches for individuals and the development of protective factors. </w:t>
      </w:r>
      <w:r w:rsidR="00255F21">
        <w:rPr>
          <w:rFonts w:ascii="Arial" w:eastAsia="Times New Roman" w:hAnsi="Arial" w:cs="Arial"/>
          <w:lang w:eastAsia="en-GB"/>
        </w:rPr>
        <w:t xml:space="preserve">According </w:t>
      </w:r>
      <w:r w:rsidR="001E2BE2">
        <w:rPr>
          <w:rFonts w:ascii="Arial" w:eastAsia="Times New Roman" w:hAnsi="Arial" w:cs="Arial"/>
          <w:lang w:eastAsia="en-GB"/>
        </w:rPr>
        <w:t xml:space="preserve">to Axford et al. (2021), </w:t>
      </w:r>
      <w:r w:rsidR="00255F21">
        <w:rPr>
          <w:rFonts w:ascii="Arial" w:eastAsia="Times New Roman" w:hAnsi="Arial" w:cs="Arial"/>
          <w:lang w:eastAsia="en-GB"/>
        </w:rPr>
        <w:t xml:space="preserve">a </w:t>
      </w:r>
      <w:proofErr w:type="gramStart"/>
      <w:r w:rsidR="00255F21">
        <w:rPr>
          <w:rFonts w:ascii="Arial" w:eastAsia="Times New Roman" w:hAnsi="Arial" w:cs="Arial"/>
          <w:lang w:eastAsia="en-GB"/>
        </w:rPr>
        <w:t>community based</w:t>
      </w:r>
      <w:proofErr w:type="gramEnd"/>
      <w:r w:rsidR="00255F21">
        <w:rPr>
          <w:rFonts w:ascii="Arial" w:eastAsia="Times New Roman" w:hAnsi="Arial" w:cs="Arial"/>
          <w:lang w:eastAsia="en-GB"/>
        </w:rPr>
        <w:t xml:space="preserve"> mentoring programme in London targeted children aged 5-11 with behavioural difficulties. This programme demonstrated the potential of how a positive mentorship can positively influence a at risk youth if the strategy is tailored to the youth at risk</w:t>
      </w:r>
      <w:r w:rsidR="00DE3400">
        <w:rPr>
          <w:rFonts w:ascii="Arial" w:eastAsia="Times New Roman" w:hAnsi="Arial" w:cs="Arial"/>
          <w:lang w:eastAsia="en-GB"/>
        </w:rPr>
        <w:t xml:space="preserve">, as these role models become positive influences on their decision making and whole life. By introducing mentorships and social skills development early in </w:t>
      </w:r>
      <w:proofErr w:type="spellStart"/>
      <w:r w:rsidR="00DE3400">
        <w:rPr>
          <w:rFonts w:ascii="Arial" w:eastAsia="Times New Roman" w:hAnsi="Arial" w:cs="Arial"/>
          <w:lang w:eastAsia="en-GB"/>
        </w:rPr>
        <w:t>peoples</w:t>
      </w:r>
      <w:proofErr w:type="spellEnd"/>
      <w:r w:rsidR="00DE3400">
        <w:rPr>
          <w:rFonts w:ascii="Arial" w:eastAsia="Times New Roman" w:hAnsi="Arial" w:cs="Arial"/>
          <w:lang w:eastAsia="en-GB"/>
        </w:rPr>
        <w:t xml:space="preserve"> lives interventions can mitigate key risk factors for youth offending such as behavioural difficulties and lack of role models. Programmes like these in the article provide structured support systems that encourage emotional regulation, resilience and tolerance. Early role models reduce the likely hood of youth engagement in criminal behaviours. Although further adjustments are sometimes needed to </w:t>
      </w:r>
      <w:proofErr w:type="gramStart"/>
      <w:r w:rsidR="00DE3400">
        <w:rPr>
          <w:rFonts w:ascii="Arial" w:eastAsia="Times New Roman" w:hAnsi="Arial" w:cs="Arial"/>
          <w:lang w:eastAsia="en-GB"/>
        </w:rPr>
        <w:t>programmes</w:t>
      </w:r>
      <w:proofErr w:type="gramEnd"/>
      <w:r w:rsidR="00DE3400">
        <w:rPr>
          <w:rFonts w:ascii="Arial" w:eastAsia="Times New Roman" w:hAnsi="Arial" w:cs="Arial"/>
          <w:lang w:eastAsia="en-GB"/>
        </w:rPr>
        <w:t xml:space="preserve"> like this this research highlights the impact that early intervention can have. Asmussen et al. underlines the importance that having a </w:t>
      </w:r>
      <w:proofErr w:type="gramStart"/>
      <w:r w:rsidR="003E35C3">
        <w:rPr>
          <w:rFonts w:ascii="Arial" w:eastAsia="Times New Roman" w:hAnsi="Arial" w:cs="Arial"/>
          <w:lang w:eastAsia="en-GB"/>
        </w:rPr>
        <w:t>positive</w:t>
      </w:r>
      <w:r w:rsidR="00DE3400">
        <w:rPr>
          <w:rFonts w:ascii="Arial" w:eastAsia="Times New Roman" w:hAnsi="Arial" w:cs="Arial"/>
          <w:lang w:eastAsia="en-GB"/>
        </w:rPr>
        <w:t xml:space="preserve"> mentor</w:t>
      </w:r>
      <w:r w:rsidR="003E35C3">
        <w:rPr>
          <w:rFonts w:ascii="Arial" w:eastAsia="Times New Roman" w:hAnsi="Arial" w:cs="Arial"/>
          <w:lang w:eastAsia="en-GB"/>
        </w:rPr>
        <w:t>s</w:t>
      </w:r>
      <w:proofErr w:type="gramEnd"/>
      <w:r w:rsidR="00DE3400">
        <w:rPr>
          <w:rFonts w:ascii="Arial" w:eastAsia="Times New Roman" w:hAnsi="Arial" w:cs="Arial"/>
          <w:lang w:eastAsia="en-GB"/>
        </w:rPr>
        <w:t xml:space="preserve"> in </w:t>
      </w:r>
      <w:r w:rsidR="003E35C3">
        <w:rPr>
          <w:rFonts w:ascii="Arial" w:eastAsia="Times New Roman" w:hAnsi="Arial" w:cs="Arial"/>
          <w:lang w:eastAsia="en-GB"/>
        </w:rPr>
        <w:t>peoples</w:t>
      </w:r>
      <w:r w:rsidR="00DE3400">
        <w:rPr>
          <w:rFonts w:ascii="Arial" w:eastAsia="Times New Roman" w:hAnsi="Arial" w:cs="Arial"/>
          <w:lang w:eastAsia="en-GB"/>
        </w:rPr>
        <w:t xml:space="preserve"> early life</w:t>
      </w:r>
      <w:r w:rsidR="003E35C3">
        <w:rPr>
          <w:rFonts w:ascii="Arial" w:eastAsia="Times New Roman" w:hAnsi="Arial" w:cs="Arial"/>
          <w:lang w:eastAsia="en-GB"/>
        </w:rPr>
        <w:t xml:space="preserve"> and shows how it can have a positive impact on a child chances of offending in later life. </w:t>
      </w:r>
    </w:p>
    <w:p w14:paraId="1F0E5BEC" w14:textId="77777777" w:rsidR="001E2BE2" w:rsidRDefault="001E2BE2" w:rsidP="00DE3400">
      <w:pPr>
        <w:spacing w:after="0" w:line="276" w:lineRule="auto"/>
        <w:ind w:left="567" w:right="531"/>
        <w:rPr>
          <w:rFonts w:ascii="Arial" w:eastAsia="Times New Roman" w:hAnsi="Arial" w:cs="Arial"/>
          <w:lang w:eastAsia="en-GB"/>
        </w:rPr>
      </w:pPr>
    </w:p>
    <w:p w14:paraId="0017F730" w14:textId="77777777" w:rsidR="001E2BE2" w:rsidRPr="00A570CA" w:rsidRDefault="001E2BE2" w:rsidP="00DE3400">
      <w:pPr>
        <w:spacing w:after="0" w:line="276" w:lineRule="auto"/>
        <w:ind w:left="567" w:right="531"/>
        <w:rPr>
          <w:rFonts w:ascii="Arial" w:eastAsia="Times New Roman" w:hAnsi="Arial" w:cs="Arial"/>
          <w:lang w:eastAsia="en-GB"/>
        </w:rPr>
      </w:pPr>
    </w:p>
    <w:p w14:paraId="211760D6" w14:textId="562A7EEB" w:rsidR="00D47200" w:rsidRDefault="001E2BE2" w:rsidP="00D47200">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Challenges and limitations</w:t>
      </w:r>
    </w:p>
    <w:p w14:paraId="27AA7653" w14:textId="77777777" w:rsidR="001E2BE2" w:rsidRDefault="001E2BE2" w:rsidP="00D47200">
      <w:pPr>
        <w:spacing w:after="0" w:line="276" w:lineRule="auto"/>
        <w:ind w:left="567" w:right="531"/>
        <w:rPr>
          <w:rFonts w:ascii="Arial" w:eastAsia="Times New Roman" w:hAnsi="Arial" w:cs="Arial"/>
          <w:b/>
          <w:bCs/>
          <w:u w:val="single"/>
          <w:lang w:eastAsia="en-GB"/>
        </w:rPr>
      </w:pPr>
    </w:p>
    <w:p w14:paraId="38A6758E" w14:textId="063662D1" w:rsidR="001E2BE2" w:rsidRDefault="001E2BE2" w:rsidP="00D47200">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Despite </w:t>
      </w:r>
      <w:proofErr w:type="gramStart"/>
      <w:r>
        <w:rPr>
          <w:rFonts w:ascii="Arial" w:eastAsia="Times New Roman" w:hAnsi="Arial" w:cs="Arial"/>
          <w:lang w:eastAsia="en-GB"/>
        </w:rPr>
        <w:t>it’s</w:t>
      </w:r>
      <w:proofErr w:type="gramEnd"/>
      <w:r>
        <w:rPr>
          <w:rFonts w:ascii="Arial" w:eastAsia="Times New Roman" w:hAnsi="Arial" w:cs="Arial"/>
          <w:lang w:eastAsia="en-GB"/>
        </w:rPr>
        <w:t xml:space="preserve"> potential, early intervention faces challenges such as funding constraints and implementation difficulties. The implementation of effective early intervention schemes </w:t>
      </w:r>
      <w:proofErr w:type="gramStart"/>
      <w:r>
        <w:rPr>
          <w:rFonts w:ascii="Arial" w:eastAsia="Times New Roman" w:hAnsi="Arial" w:cs="Arial"/>
          <w:lang w:eastAsia="en-GB"/>
        </w:rPr>
        <w:t>are</w:t>
      </w:r>
      <w:proofErr w:type="gramEnd"/>
      <w:r>
        <w:rPr>
          <w:rFonts w:ascii="Arial" w:eastAsia="Times New Roman" w:hAnsi="Arial" w:cs="Arial"/>
          <w:lang w:eastAsia="en-GB"/>
        </w:rPr>
        <w:t xml:space="preserve"> costly, therefore it is not always easy to implement schemes effectively as there isn’t enough resources due to low financial investment into the schemes. Austerity measures in the UK have led to cuts in funding for early intervention programs. For </w:t>
      </w:r>
      <w:proofErr w:type="gramStart"/>
      <w:r>
        <w:rPr>
          <w:rFonts w:ascii="Arial" w:eastAsia="Times New Roman" w:hAnsi="Arial" w:cs="Arial"/>
          <w:lang w:eastAsia="en-GB"/>
        </w:rPr>
        <w:t>example</w:t>
      </w:r>
      <w:proofErr w:type="gramEnd"/>
      <w:r>
        <w:rPr>
          <w:rFonts w:ascii="Arial" w:eastAsia="Times New Roman" w:hAnsi="Arial" w:cs="Arial"/>
          <w:lang w:eastAsia="en-GB"/>
        </w:rPr>
        <w:t xml:space="preserve"> the</w:t>
      </w:r>
      <w:r w:rsidR="00FB6B95">
        <w:rPr>
          <w:rFonts w:ascii="Arial" w:eastAsia="Times New Roman" w:hAnsi="Arial" w:cs="Arial"/>
          <w:lang w:eastAsia="en-GB"/>
        </w:rPr>
        <w:t xml:space="preserve"> article B</w:t>
      </w:r>
      <w:r w:rsidR="00266BF8">
        <w:rPr>
          <w:rFonts w:ascii="Arial" w:eastAsia="Times New Roman" w:hAnsi="Arial" w:cs="Arial"/>
          <w:lang w:eastAsia="en-GB"/>
        </w:rPr>
        <w:t>a</w:t>
      </w:r>
      <w:r w:rsidR="00FB6B95">
        <w:rPr>
          <w:rFonts w:ascii="Arial" w:eastAsia="Times New Roman" w:hAnsi="Arial" w:cs="Arial"/>
          <w:lang w:eastAsia="en-GB"/>
        </w:rPr>
        <w:t>rnados (20</w:t>
      </w:r>
      <w:r w:rsidR="00266BF8">
        <w:rPr>
          <w:rFonts w:ascii="Arial" w:eastAsia="Times New Roman" w:hAnsi="Arial" w:cs="Arial"/>
          <w:lang w:eastAsia="en-GB"/>
        </w:rPr>
        <w:t xml:space="preserve">21), this articles estimates that government funding available to councils for children services fell by 22% between 2010/11 and 2020/21. The report highlights that spending per child in derived areas was reduced by 61% on average and spending on late intervention went up by 25%, this indicates that many children are now only receiving intervention when it’s become </w:t>
      </w:r>
      <w:proofErr w:type="gramStart"/>
      <w:r w:rsidR="00266BF8">
        <w:rPr>
          <w:rFonts w:ascii="Arial" w:eastAsia="Times New Roman" w:hAnsi="Arial" w:cs="Arial"/>
          <w:lang w:eastAsia="en-GB"/>
        </w:rPr>
        <w:t>to</w:t>
      </w:r>
      <w:proofErr w:type="gramEnd"/>
      <w:r w:rsidR="00266BF8">
        <w:rPr>
          <w:rFonts w:ascii="Arial" w:eastAsia="Times New Roman" w:hAnsi="Arial" w:cs="Arial"/>
          <w:lang w:eastAsia="en-GB"/>
        </w:rPr>
        <w:t xml:space="preserve"> late and they have already begun to involve themselves in negative activity. To overcome these </w:t>
      </w:r>
      <w:r w:rsidR="002B34FE">
        <w:rPr>
          <w:rFonts w:ascii="Arial" w:eastAsia="Times New Roman" w:hAnsi="Arial" w:cs="Arial"/>
          <w:lang w:eastAsia="en-GB"/>
        </w:rPr>
        <w:t>challenges</w:t>
      </w:r>
      <w:r w:rsidR="00266BF8">
        <w:rPr>
          <w:rFonts w:ascii="Arial" w:eastAsia="Times New Roman" w:hAnsi="Arial" w:cs="Arial"/>
          <w:lang w:eastAsia="en-GB"/>
        </w:rPr>
        <w:t xml:space="preserve"> and to ensure that intervention can take place before it’s too late. Restoring funding into early interventions programmes could </w:t>
      </w:r>
      <w:r w:rsidR="002B34FE">
        <w:rPr>
          <w:rFonts w:ascii="Arial" w:eastAsia="Times New Roman" w:hAnsi="Arial" w:cs="Arial"/>
          <w:lang w:eastAsia="en-GB"/>
        </w:rPr>
        <w:t>help</w:t>
      </w:r>
      <w:r w:rsidR="00266BF8">
        <w:rPr>
          <w:rFonts w:ascii="Arial" w:eastAsia="Times New Roman" w:hAnsi="Arial" w:cs="Arial"/>
          <w:lang w:eastAsia="en-GB"/>
        </w:rPr>
        <w:t xml:space="preserve"> address </w:t>
      </w:r>
      <w:r w:rsidR="002B34FE">
        <w:rPr>
          <w:rFonts w:ascii="Arial" w:eastAsia="Times New Roman" w:hAnsi="Arial" w:cs="Arial"/>
          <w:lang w:eastAsia="en-GB"/>
        </w:rPr>
        <w:t xml:space="preserve">funding issues and could help improve young </w:t>
      </w:r>
      <w:proofErr w:type="spellStart"/>
      <w:proofErr w:type="gramStart"/>
      <w:r w:rsidR="002B34FE">
        <w:rPr>
          <w:rFonts w:ascii="Arial" w:eastAsia="Times New Roman" w:hAnsi="Arial" w:cs="Arial"/>
          <w:lang w:eastAsia="en-GB"/>
        </w:rPr>
        <w:t>peoples</w:t>
      </w:r>
      <w:proofErr w:type="spellEnd"/>
      <w:proofErr w:type="gramEnd"/>
      <w:r w:rsidR="002B34FE">
        <w:rPr>
          <w:rFonts w:ascii="Arial" w:eastAsia="Times New Roman" w:hAnsi="Arial" w:cs="Arial"/>
          <w:lang w:eastAsia="en-GB"/>
        </w:rPr>
        <w:t xml:space="preserve"> futures who are already at risk of offending by ensuring enough investment is put in to stop them beginning to become involved in criminal activity. </w:t>
      </w:r>
    </w:p>
    <w:p w14:paraId="24C9EF80" w14:textId="77777777" w:rsidR="002B34FE" w:rsidRDefault="002B34FE" w:rsidP="00D47200">
      <w:pPr>
        <w:spacing w:after="0" w:line="276" w:lineRule="auto"/>
        <w:ind w:left="567" w:right="531"/>
        <w:rPr>
          <w:rFonts w:ascii="Arial" w:eastAsia="Times New Roman" w:hAnsi="Arial" w:cs="Arial"/>
          <w:lang w:eastAsia="en-GB"/>
        </w:rPr>
      </w:pPr>
    </w:p>
    <w:p w14:paraId="7BF5B7ED" w14:textId="5407FB11" w:rsidR="002B34FE" w:rsidRDefault="002B34FE" w:rsidP="00D47200">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Conclusion</w:t>
      </w:r>
    </w:p>
    <w:p w14:paraId="5E28776E" w14:textId="77777777" w:rsidR="002B34FE" w:rsidRDefault="002B34FE" w:rsidP="00D47200">
      <w:pPr>
        <w:spacing w:after="0" w:line="276" w:lineRule="auto"/>
        <w:ind w:left="567" w:right="531"/>
        <w:rPr>
          <w:rFonts w:ascii="Arial" w:eastAsia="Times New Roman" w:hAnsi="Arial" w:cs="Arial"/>
          <w:b/>
          <w:bCs/>
          <w:u w:val="single"/>
          <w:lang w:eastAsia="en-GB"/>
        </w:rPr>
      </w:pPr>
    </w:p>
    <w:p w14:paraId="6AAC651E" w14:textId="596058B3" w:rsidR="002B34FE" w:rsidRPr="002B34FE" w:rsidRDefault="002B34FE" w:rsidP="00D47200">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 In conclusion it is clear to see that early interventions is an effective means to prevent young people from offending, providing as long as the implemented with adequate funding </w:t>
      </w:r>
      <w:proofErr w:type="gramStart"/>
      <w:r>
        <w:rPr>
          <w:rFonts w:ascii="Arial" w:eastAsia="Times New Roman" w:hAnsi="Arial" w:cs="Arial"/>
          <w:lang w:eastAsia="en-GB"/>
        </w:rPr>
        <w:t>and  resources</w:t>
      </w:r>
      <w:proofErr w:type="gramEnd"/>
      <w:r>
        <w:rPr>
          <w:rFonts w:ascii="Arial" w:eastAsia="Times New Roman" w:hAnsi="Arial" w:cs="Arial"/>
          <w:lang w:eastAsia="en-GB"/>
        </w:rPr>
        <w:t xml:space="preserve"> such as  community,  family and school engagement.  Intervention programmes like the one that was conducted in the Axford et al. (2021), study demonstrates the potential addresses to preventing youth offending. More research and more funding would be required to maximise the full effects of early intervention schemes, so that they could provide the correct needs to each individual child so that they can have the best chances of succession in life and to prevent them from becoming a youth offender. </w:t>
      </w:r>
      <w:r w:rsidR="009D0B1D">
        <w:rPr>
          <w:rFonts w:ascii="Arial" w:eastAsia="Times New Roman" w:hAnsi="Arial" w:cs="Arial"/>
          <w:lang w:eastAsia="en-GB"/>
        </w:rPr>
        <w:t xml:space="preserve">By in putting this evidence suggests it would lead to a reduced number of young people becoming involved in crime, which in turn would have a positive impact on the </w:t>
      </w:r>
      <w:proofErr w:type="gramStart"/>
      <w:r w:rsidR="009D0B1D">
        <w:rPr>
          <w:rFonts w:ascii="Arial" w:eastAsia="Times New Roman" w:hAnsi="Arial" w:cs="Arial"/>
          <w:lang w:eastAsia="en-GB"/>
        </w:rPr>
        <w:t>UK as a whole</w:t>
      </w:r>
      <w:proofErr w:type="gramEnd"/>
      <w:r w:rsidR="009D0B1D">
        <w:rPr>
          <w:rFonts w:ascii="Arial" w:eastAsia="Times New Roman" w:hAnsi="Arial" w:cs="Arial"/>
          <w:lang w:eastAsia="en-GB"/>
        </w:rPr>
        <w:t xml:space="preserve">. </w:t>
      </w:r>
    </w:p>
    <w:p w14:paraId="73D3C4AA" w14:textId="77777777" w:rsidR="002B34FE" w:rsidRPr="001E2BE2" w:rsidRDefault="002B34FE" w:rsidP="00D47200">
      <w:pPr>
        <w:spacing w:after="0" w:line="276" w:lineRule="auto"/>
        <w:ind w:left="567" w:right="531"/>
        <w:rPr>
          <w:rFonts w:ascii="Arial" w:eastAsia="Times New Roman" w:hAnsi="Arial" w:cs="Arial"/>
          <w:lang w:eastAsia="en-GB"/>
        </w:rPr>
      </w:pPr>
    </w:p>
    <w:p w14:paraId="36331592" w14:textId="77777777" w:rsidR="006535F2" w:rsidRDefault="006535F2" w:rsidP="000815FE">
      <w:pPr>
        <w:spacing w:after="0" w:line="276" w:lineRule="auto"/>
        <w:ind w:left="567" w:right="531"/>
        <w:rPr>
          <w:rFonts w:ascii="Arial" w:eastAsia="Times New Roman" w:hAnsi="Arial" w:cs="Arial"/>
          <w:lang w:eastAsia="en-GB"/>
        </w:rPr>
      </w:pPr>
    </w:p>
    <w:p w14:paraId="08454F96" w14:textId="6937A250" w:rsidR="009D0B1D" w:rsidRPr="009D0B1D" w:rsidRDefault="009D0B1D" w:rsidP="009D0B1D">
      <w:pPr>
        <w:spacing w:after="0" w:line="276" w:lineRule="auto"/>
        <w:ind w:right="531"/>
        <w:rPr>
          <w:rFonts w:ascii="Arial" w:eastAsia="Times New Roman" w:hAnsi="Arial" w:cs="Arial"/>
          <w:b/>
          <w:bCs/>
          <w:u w:val="single"/>
          <w:lang w:eastAsia="en-GB"/>
        </w:rPr>
      </w:pPr>
      <w:r>
        <w:rPr>
          <w:rFonts w:ascii="Arial" w:eastAsia="Times New Roman" w:hAnsi="Arial" w:cs="Arial"/>
          <w:b/>
          <w:bCs/>
          <w:u w:val="single"/>
          <w:lang w:eastAsia="en-GB"/>
        </w:rPr>
        <w:lastRenderedPageBreak/>
        <w:t>Word count 923</w:t>
      </w:r>
    </w:p>
    <w:p w14:paraId="74EBC6CE" w14:textId="77777777" w:rsidR="00F8485B" w:rsidRDefault="000815FE" w:rsidP="000815F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 </w:t>
      </w:r>
    </w:p>
    <w:p w14:paraId="1173D7B4" w14:textId="225687E5" w:rsidR="00F8485B" w:rsidRDefault="009D0B1D" w:rsidP="000815FE">
      <w:pPr>
        <w:spacing w:after="0" w:line="276" w:lineRule="auto"/>
        <w:ind w:left="567" w:right="531"/>
        <w:rPr>
          <w:rFonts w:ascii="Arial" w:eastAsia="Times New Roman" w:hAnsi="Arial" w:cs="Arial"/>
          <w:b/>
          <w:bCs/>
          <w:u w:val="single"/>
          <w:lang w:eastAsia="en-GB"/>
        </w:rPr>
      </w:pPr>
      <w:r w:rsidRPr="009D0B1D">
        <w:rPr>
          <w:rFonts w:ascii="Arial" w:eastAsia="Times New Roman" w:hAnsi="Arial" w:cs="Arial"/>
          <w:b/>
          <w:bCs/>
          <w:u w:val="single"/>
          <w:lang w:eastAsia="en-GB"/>
        </w:rPr>
        <w:t>Bibliography</w:t>
      </w:r>
    </w:p>
    <w:p w14:paraId="0E84B51C" w14:textId="77777777" w:rsidR="009D0B1D" w:rsidRDefault="009D0B1D" w:rsidP="000815FE">
      <w:pPr>
        <w:spacing w:after="0" w:line="276" w:lineRule="auto"/>
        <w:ind w:left="567" w:right="531"/>
        <w:rPr>
          <w:rFonts w:ascii="Arial" w:eastAsia="Times New Roman" w:hAnsi="Arial" w:cs="Arial"/>
          <w:b/>
          <w:bCs/>
          <w:u w:val="single"/>
          <w:lang w:eastAsia="en-GB"/>
        </w:rPr>
      </w:pPr>
    </w:p>
    <w:p w14:paraId="183E161F" w14:textId="77777777" w:rsidR="009D0B1D" w:rsidRDefault="009D0B1D" w:rsidP="009D0B1D">
      <w:pPr>
        <w:spacing w:after="0" w:line="276" w:lineRule="auto"/>
        <w:ind w:left="567" w:right="531"/>
        <w:rPr>
          <w:rFonts w:ascii="Arial" w:eastAsia="Times New Roman" w:hAnsi="Arial" w:cs="Arial"/>
          <w:lang w:eastAsia="en-GB"/>
        </w:rPr>
      </w:pPr>
      <w:proofErr w:type="spellStart"/>
      <w:r w:rsidRPr="009D0B1D">
        <w:rPr>
          <w:rFonts w:ascii="Arial" w:eastAsia="Times New Roman" w:hAnsi="Arial" w:cs="Arial"/>
          <w:lang w:eastAsia="en-GB"/>
        </w:rPr>
        <w:t>Aazami</w:t>
      </w:r>
      <w:proofErr w:type="spellEnd"/>
      <w:r w:rsidRPr="009D0B1D">
        <w:rPr>
          <w:rFonts w:ascii="Arial" w:eastAsia="Times New Roman" w:hAnsi="Arial" w:cs="Arial"/>
          <w:lang w:eastAsia="en-GB"/>
        </w:rPr>
        <w:t xml:space="preserve">, A., Valek, R., Ponce, A.N. and Zare, H. (2023). Risk and Protective Factors and Interventions for Reducing Juvenile Delinquency: A Systematic Review. </w:t>
      </w:r>
      <w:r w:rsidRPr="009D0B1D">
        <w:rPr>
          <w:rFonts w:ascii="Arial" w:eastAsia="Times New Roman" w:hAnsi="Arial" w:cs="Arial"/>
          <w:i/>
          <w:iCs/>
          <w:lang w:eastAsia="en-GB"/>
        </w:rPr>
        <w:t>Social Sciences</w:t>
      </w:r>
      <w:r w:rsidRPr="009D0B1D">
        <w:rPr>
          <w:rFonts w:ascii="Arial" w:eastAsia="Times New Roman" w:hAnsi="Arial" w:cs="Arial"/>
          <w:lang w:eastAsia="en-GB"/>
        </w:rPr>
        <w:t xml:space="preserve">, [online] 12(9), p.474. </w:t>
      </w:r>
      <w:proofErr w:type="spellStart"/>
      <w:proofErr w:type="gramStart"/>
      <w:r w:rsidRPr="009D0B1D">
        <w:rPr>
          <w:rFonts w:ascii="Arial" w:eastAsia="Times New Roman" w:hAnsi="Arial" w:cs="Arial"/>
          <w:lang w:eastAsia="en-GB"/>
        </w:rPr>
        <w:t>doi:https</w:t>
      </w:r>
      <w:proofErr w:type="spellEnd"/>
      <w:r w:rsidRPr="009D0B1D">
        <w:rPr>
          <w:rFonts w:ascii="Arial" w:eastAsia="Times New Roman" w:hAnsi="Arial" w:cs="Arial"/>
          <w:lang w:eastAsia="en-GB"/>
        </w:rPr>
        <w:t>://doi.org/10.3390/socsci12090474</w:t>
      </w:r>
      <w:proofErr w:type="gramEnd"/>
      <w:r w:rsidRPr="009D0B1D">
        <w:rPr>
          <w:rFonts w:ascii="Arial" w:eastAsia="Times New Roman" w:hAnsi="Arial" w:cs="Arial"/>
          <w:lang w:eastAsia="en-GB"/>
        </w:rPr>
        <w:t>.</w:t>
      </w:r>
    </w:p>
    <w:p w14:paraId="7D0B159F" w14:textId="77777777" w:rsidR="00F8485B" w:rsidRDefault="00F8485B" w:rsidP="000815FE">
      <w:pPr>
        <w:spacing w:after="0" w:line="276" w:lineRule="auto"/>
        <w:ind w:left="567" w:right="531"/>
        <w:rPr>
          <w:rFonts w:ascii="Arial" w:eastAsia="Times New Roman" w:hAnsi="Arial" w:cs="Arial"/>
          <w:lang w:eastAsia="en-GB"/>
        </w:rPr>
      </w:pPr>
    </w:p>
    <w:p w14:paraId="2A42E48A" w14:textId="77777777" w:rsidR="009D0B1D" w:rsidRPr="009D0B1D" w:rsidRDefault="009D0B1D" w:rsidP="009D0B1D">
      <w:pPr>
        <w:spacing w:after="0" w:line="276" w:lineRule="auto"/>
        <w:ind w:left="567" w:right="531"/>
        <w:rPr>
          <w:rFonts w:ascii="Arial" w:eastAsia="Times New Roman" w:hAnsi="Arial" w:cs="Arial"/>
          <w:lang w:eastAsia="en-GB"/>
        </w:rPr>
      </w:pPr>
      <w:r w:rsidRPr="009D0B1D">
        <w:rPr>
          <w:rFonts w:ascii="Arial" w:eastAsia="Times New Roman" w:hAnsi="Arial" w:cs="Arial"/>
          <w:lang w:eastAsia="en-GB"/>
        </w:rPr>
        <w:t xml:space="preserve">Axford, Nick, et al. “The Effectiveness of a Community-Based Mentoring Program for Children Aged 5–11 Years: Results from a Randomized Controlled Trial.” </w:t>
      </w:r>
      <w:r w:rsidRPr="009D0B1D">
        <w:rPr>
          <w:rFonts w:ascii="Arial" w:eastAsia="Times New Roman" w:hAnsi="Arial" w:cs="Arial"/>
          <w:i/>
          <w:iCs/>
          <w:lang w:eastAsia="en-GB"/>
        </w:rPr>
        <w:t>Prevention Science</w:t>
      </w:r>
      <w:r w:rsidRPr="009D0B1D">
        <w:rPr>
          <w:rFonts w:ascii="Arial" w:eastAsia="Times New Roman" w:hAnsi="Arial" w:cs="Arial"/>
          <w:lang w:eastAsia="en-GB"/>
        </w:rPr>
        <w:t xml:space="preserve">, vol. 22, no. 1, Jan. 2021, pp. 100–112. </w:t>
      </w:r>
      <w:r w:rsidRPr="009D0B1D">
        <w:rPr>
          <w:rFonts w:ascii="Arial" w:eastAsia="Times New Roman" w:hAnsi="Arial" w:cs="Arial"/>
          <w:i/>
          <w:iCs/>
          <w:lang w:eastAsia="en-GB"/>
        </w:rPr>
        <w:t>ProQuest Central</w:t>
      </w:r>
      <w:r w:rsidRPr="009D0B1D">
        <w:rPr>
          <w:rFonts w:ascii="Arial" w:eastAsia="Times New Roman" w:hAnsi="Arial" w:cs="Arial"/>
          <w:lang w:eastAsia="en-GB"/>
        </w:rPr>
        <w:t xml:space="preserve">, https://doi.org/https://doi.org/10.1007/s11121-020-01132-4. </w:t>
      </w:r>
    </w:p>
    <w:p w14:paraId="35135E86" w14:textId="77777777" w:rsidR="009D0B1D" w:rsidRPr="009D0B1D" w:rsidRDefault="009D0B1D" w:rsidP="009D0B1D">
      <w:pPr>
        <w:spacing w:after="0" w:line="276" w:lineRule="auto"/>
        <w:ind w:left="567" w:right="531"/>
        <w:rPr>
          <w:rFonts w:ascii="Arial" w:eastAsia="Times New Roman" w:hAnsi="Arial" w:cs="Arial"/>
          <w:lang w:eastAsia="en-GB"/>
        </w:rPr>
      </w:pPr>
    </w:p>
    <w:p w14:paraId="57FBE7DC" w14:textId="77777777" w:rsidR="009D0B1D" w:rsidRPr="009D0B1D" w:rsidRDefault="009D0B1D" w:rsidP="009D0B1D">
      <w:pPr>
        <w:spacing w:after="0" w:line="276" w:lineRule="auto"/>
        <w:ind w:left="567" w:right="531"/>
        <w:rPr>
          <w:rFonts w:ascii="Arial" w:eastAsia="Times New Roman" w:hAnsi="Arial" w:cs="Arial"/>
          <w:lang w:eastAsia="en-GB"/>
        </w:rPr>
      </w:pPr>
      <w:r w:rsidRPr="009D0B1D">
        <w:rPr>
          <w:rFonts w:ascii="Arial" w:eastAsia="Times New Roman" w:hAnsi="Arial" w:cs="Arial"/>
          <w:lang w:eastAsia="en-GB"/>
        </w:rPr>
        <w:t xml:space="preserve">Barnardo’s. (2022). </w:t>
      </w:r>
      <w:r w:rsidRPr="009D0B1D">
        <w:rPr>
          <w:rFonts w:ascii="Arial" w:eastAsia="Times New Roman" w:hAnsi="Arial" w:cs="Arial"/>
          <w:i/>
          <w:iCs/>
          <w:lang w:eastAsia="en-GB"/>
        </w:rPr>
        <w:t>More children at risk as councils forced to halve spending on early support</w:t>
      </w:r>
      <w:r w:rsidRPr="009D0B1D">
        <w:rPr>
          <w:rFonts w:ascii="Arial" w:eastAsia="Times New Roman" w:hAnsi="Arial" w:cs="Arial"/>
          <w:lang w:eastAsia="en-GB"/>
        </w:rPr>
        <w:t>. [online] Available at: https://www.barnardos.org.uk/news/more-children-risk-councils-forced-halve-spending-early-support.</w:t>
      </w:r>
    </w:p>
    <w:p w14:paraId="740F6413" w14:textId="77777777" w:rsidR="002372C1" w:rsidRDefault="002372C1" w:rsidP="009D0B1D">
      <w:pPr>
        <w:spacing w:after="0" w:line="276" w:lineRule="auto"/>
        <w:ind w:right="531"/>
        <w:rPr>
          <w:rFonts w:ascii="Arial" w:eastAsia="Times New Roman" w:hAnsi="Arial" w:cs="Arial"/>
          <w:lang w:eastAsia="en-GB"/>
        </w:rPr>
      </w:pPr>
    </w:p>
    <w:p w14:paraId="118922B8" w14:textId="77777777" w:rsidR="00D70FF2" w:rsidRDefault="00D70FF2" w:rsidP="009D0B1D">
      <w:pPr>
        <w:spacing w:after="0" w:line="276" w:lineRule="auto"/>
        <w:ind w:right="531"/>
        <w:rPr>
          <w:rFonts w:ascii="Arial" w:eastAsia="Times New Roman" w:hAnsi="Arial" w:cs="Arial"/>
          <w:lang w:eastAsia="en-GB"/>
        </w:rPr>
      </w:pPr>
    </w:p>
    <w:p w14:paraId="56487FEA" w14:textId="77777777" w:rsidR="00D70FF2" w:rsidRDefault="00D70FF2" w:rsidP="009D0B1D">
      <w:pPr>
        <w:spacing w:after="0" w:line="276" w:lineRule="auto"/>
        <w:ind w:right="531"/>
        <w:rPr>
          <w:rFonts w:ascii="Arial" w:eastAsia="Times New Roman" w:hAnsi="Arial" w:cs="Arial"/>
          <w:lang w:eastAsia="en-GB"/>
        </w:rPr>
      </w:pPr>
    </w:p>
    <w:p w14:paraId="1E9E2865" w14:textId="77777777" w:rsidR="00D70FF2" w:rsidRDefault="00D70FF2" w:rsidP="009D0B1D">
      <w:pPr>
        <w:spacing w:after="0" w:line="276" w:lineRule="auto"/>
        <w:ind w:right="531"/>
        <w:rPr>
          <w:rFonts w:ascii="Arial" w:eastAsia="Times New Roman" w:hAnsi="Arial" w:cs="Arial"/>
          <w:lang w:eastAsia="en-GB"/>
        </w:rPr>
      </w:pPr>
    </w:p>
    <w:p w14:paraId="3C1F43FE" w14:textId="77777777" w:rsidR="00D70FF2" w:rsidRDefault="00D70FF2" w:rsidP="009D0B1D">
      <w:pPr>
        <w:spacing w:after="0" w:line="276" w:lineRule="auto"/>
        <w:ind w:right="531"/>
        <w:rPr>
          <w:rFonts w:ascii="Arial" w:eastAsia="Times New Roman" w:hAnsi="Arial" w:cs="Arial"/>
          <w:lang w:eastAsia="en-GB"/>
        </w:rPr>
      </w:pPr>
    </w:p>
    <w:p w14:paraId="4EEA82C1" w14:textId="77777777" w:rsidR="00D70FF2" w:rsidRDefault="00D70FF2" w:rsidP="009D0B1D">
      <w:pPr>
        <w:spacing w:after="0" w:line="276" w:lineRule="auto"/>
        <w:ind w:right="531"/>
        <w:rPr>
          <w:rFonts w:ascii="Arial" w:eastAsia="Times New Roman" w:hAnsi="Arial" w:cs="Arial"/>
          <w:lang w:eastAsia="en-GB"/>
        </w:rPr>
      </w:pPr>
    </w:p>
    <w:p w14:paraId="41F56DFA" w14:textId="77777777" w:rsidR="00D70FF2" w:rsidRDefault="00D70FF2" w:rsidP="009D0B1D">
      <w:pPr>
        <w:spacing w:after="0" w:line="276" w:lineRule="auto"/>
        <w:ind w:right="531"/>
        <w:rPr>
          <w:rFonts w:ascii="Arial" w:eastAsia="Times New Roman" w:hAnsi="Arial" w:cs="Arial"/>
          <w:lang w:eastAsia="en-GB"/>
        </w:rPr>
      </w:pPr>
    </w:p>
    <w:p w14:paraId="4389DDC8" w14:textId="77777777" w:rsidR="00D70FF2" w:rsidRDefault="00D70FF2" w:rsidP="009D0B1D">
      <w:pPr>
        <w:spacing w:after="0" w:line="276" w:lineRule="auto"/>
        <w:ind w:right="531"/>
        <w:rPr>
          <w:rFonts w:ascii="Arial" w:eastAsia="Times New Roman" w:hAnsi="Arial" w:cs="Arial"/>
          <w:lang w:eastAsia="en-GB"/>
        </w:rPr>
      </w:pPr>
    </w:p>
    <w:p w14:paraId="0605770A" w14:textId="77777777" w:rsidR="00D70FF2" w:rsidRDefault="00D70FF2" w:rsidP="009D0B1D">
      <w:pPr>
        <w:spacing w:after="0" w:line="276" w:lineRule="auto"/>
        <w:ind w:right="531"/>
        <w:rPr>
          <w:rFonts w:ascii="Arial" w:eastAsia="Times New Roman" w:hAnsi="Arial" w:cs="Arial"/>
          <w:lang w:eastAsia="en-GB"/>
        </w:rPr>
      </w:pPr>
    </w:p>
    <w:p w14:paraId="15D186C7" w14:textId="77777777" w:rsidR="00D70FF2" w:rsidRDefault="00D70FF2" w:rsidP="009D0B1D">
      <w:pPr>
        <w:spacing w:after="0" w:line="276" w:lineRule="auto"/>
        <w:ind w:right="531"/>
        <w:rPr>
          <w:rFonts w:ascii="Arial" w:eastAsia="Times New Roman" w:hAnsi="Arial" w:cs="Arial"/>
          <w:lang w:eastAsia="en-GB"/>
        </w:rPr>
      </w:pPr>
    </w:p>
    <w:p w14:paraId="18FDEDE0" w14:textId="77777777" w:rsidR="00D70FF2" w:rsidRDefault="00D70FF2" w:rsidP="009D0B1D">
      <w:pPr>
        <w:spacing w:after="0" w:line="276" w:lineRule="auto"/>
        <w:ind w:right="531"/>
        <w:rPr>
          <w:rFonts w:ascii="Arial" w:eastAsia="Times New Roman" w:hAnsi="Arial" w:cs="Arial"/>
          <w:lang w:eastAsia="en-GB"/>
        </w:rPr>
      </w:pPr>
    </w:p>
    <w:p w14:paraId="42585248" w14:textId="77777777" w:rsidR="00D70FF2" w:rsidRDefault="00D70FF2" w:rsidP="009D0B1D">
      <w:pPr>
        <w:spacing w:after="0" w:line="276" w:lineRule="auto"/>
        <w:ind w:right="531"/>
        <w:rPr>
          <w:rFonts w:ascii="Arial" w:eastAsia="Times New Roman" w:hAnsi="Arial" w:cs="Arial"/>
          <w:lang w:eastAsia="en-GB"/>
        </w:rPr>
      </w:pPr>
    </w:p>
    <w:p w14:paraId="70984D64" w14:textId="77777777" w:rsidR="00D70FF2" w:rsidRDefault="00D70FF2" w:rsidP="009D0B1D">
      <w:pPr>
        <w:spacing w:after="0" w:line="276" w:lineRule="auto"/>
        <w:ind w:right="531"/>
        <w:rPr>
          <w:rFonts w:ascii="Arial" w:eastAsia="Times New Roman" w:hAnsi="Arial" w:cs="Arial"/>
          <w:lang w:eastAsia="en-GB"/>
        </w:rPr>
      </w:pPr>
    </w:p>
    <w:p w14:paraId="63F0D8E1" w14:textId="77777777" w:rsidR="00D70FF2" w:rsidRDefault="00D70FF2" w:rsidP="009D0B1D">
      <w:pPr>
        <w:spacing w:after="0" w:line="276" w:lineRule="auto"/>
        <w:ind w:right="531"/>
        <w:rPr>
          <w:rFonts w:ascii="Arial" w:eastAsia="Times New Roman" w:hAnsi="Arial" w:cs="Arial"/>
          <w:lang w:eastAsia="en-GB"/>
        </w:rPr>
      </w:pPr>
    </w:p>
    <w:p w14:paraId="580AB78F" w14:textId="77777777" w:rsidR="00D70FF2" w:rsidRDefault="00D70FF2" w:rsidP="009D0B1D">
      <w:pPr>
        <w:spacing w:after="0" w:line="276" w:lineRule="auto"/>
        <w:ind w:right="531"/>
        <w:rPr>
          <w:rFonts w:ascii="Arial" w:eastAsia="Times New Roman" w:hAnsi="Arial" w:cs="Arial"/>
          <w:lang w:eastAsia="en-GB"/>
        </w:rPr>
      </w:pPr>
    </w:p>
    <w:p w14:paraId="23C6C1DA" w14:textId="77777777" w:rsidR="00D70FF2" w:rsidRDefault="00D70FF2" w:rsidP="009D0B1D">
      <w:pPr>
        <w:spacing w:after="0" w:line="276" w:lineRule="auto"/>
        <w:ind w:right="531"/>
        <w:rPr>
          <w:rFonts w:ascii="Arial" w:eastAsia="Times New Roman" w:hAnsi="Arial" w:cs="Arial"/>
          <w:lang w:eastAsia="en-GB"/>
        </w:rPr>
      </w:pPr>
    </w:p>
    <w:p w14:paraId="0D9B338F" w14:textId="77777777" w:rsidR="00D70FF2" w:rsidRDefault="00D70FF2" w:rsidP="009D0B1D">
      <w:pPr>
        <w:spacing w:after="0" w:line="276" w:lineRule="auto"/>
        <w:ind w:right="531"/>
        <w:rPr>
          <w:rFonts w:ascii="Arial" w:eastAsia="Times New Roman" w:hAnsi="Arial" w:cs="Arial"/>
          <w:lang w:eastAsia="en-GB"/>
        </w:rPr>
      </w:pPr>
    </w:p>
    <w:p w14:paraId="58A606DD" w14:textId="77777777" w:rsidR="00D70FF2" w:rsidRDefault="00D70FF2" w:rsidP="009D0B1D">
      <w:pPr>
        <w:spacing w:after="0" w:line="276" w:lineRule="auto"/>
        <w:ind w:right="531"/>
        <w:rPr>
          <w:rFonts w:ascii="Arial" w:eastAsia="Times New Roman" w:hAnsi="Arial" w:cs="Arial"/>
          <w:lang w:eastAsia="en-GB"/>
        </w:rPr>
      </w:pPr>
    </w:p>
    <w:p w14:paraId="74660AE8" w14:textId="77777777" w:rsidR="00D70FF2" w:rsidRDefault="00D70FF2" w:rsidP="009D0B1D">
      <w:pPr>
        <w:spacing w:after="0" w:line="276" w:lineRule="auto"/>
        <w:ind w:right="531"/>
        <w:rPr>
          <w:rFonts w:ascii="Arial" w:eastAsia="Times New Roman" w:hAnsi="Arial" w:cs="Arial"/>
          <w:lang w:eastAsia="en-GB"/>
        </w:rPr>
      </w:pPr>
    </w:p>
    <w:p w14:paraId="4028CAC8" w14:textId="77777777" w:rsidR="00D70FF2" w:rsidRDefault="00D70FF2" w:rsidP="009D0B1D">
      <w:pPr>
        <w:spacing w:after="0" w:line="276" w:lineRule="auto"/>
        <w:ind w:right="531"/>
        <w:rPr>
          <w:rFonts w:ascii="Arial" w:eastAsia="Times New Roman" w:hAnsi="Arial" w:cs="Arial"/>
          <w:lang w:eastAsia="en-GB"/>
        </w:rPr>
      </w:pPr>
    </w:p>
    <w:p w14:paraId="04BE4372" w14:textId="77777777" w:rsidR="00D70FF2" w:rsidRDefault="00D70FF2" w:rsidP="009D0B1D">
      <w:pPr>
        <w:spacing w:after="0" w:line="276" w:lineRule="auto"/>
        <w:ind w:right="531"/>
        <w:rPr>
          <w:rFonts w:ascii="Arial" w:eastAsia="Times New Roman" w:hAnsi="Arial" w:cs="Arial"/>
          <w:lang w:eastAsia="en-GB"/>
        </w:rPr>
      </w:pPr>
    </w:p>
    <w:p w14:paraId="0FFA2EF3" w14:textId="77777777" w:rsidR="00D70FF2" w:rsidRDefault="00D70FF2" w:rsidP="009D0B1D">
      <w:pPr>
        <w:spacing w:after="0" w:line="276" w:lineRule="auto"/>
        <w:ind w:right="531"/>
        <w:rPr>
          <w:rFonts w:ascii="Arial" w:eastAsia="Times New Roman" w:hAnsi="Arial" w:cs="Arial"/>
          <w:lang w:eastAsia="en-GB"/>
        </w:rPr>
      </w:pPr>
    </w:p>
    <w:p w14:paraId="59121502" w14:textId="77777777" w:rsidR="00D70FF2" w:rsidRDefault="00D70FF2" w:rsidP="009D0B1D">
      <w:pPr>
        <w:spacing w:after="0" w:line="276" w:lineRule="auto"/>
        <w:ind w:right="531"/>
        <w:rPr>
          <w:rFonts w:ascii="Arial" w:eastAsia="Times New Roman" w:hAnsi="Arial" w:cs="Arial"/>
          <w:lang w:eastAsia="en-GB"/>
        </w:rPr>
      </w:pPr>
    </w:p>
    <w:p w14:paraId="55945F1B" w14:textId="77777777" w:rsidR="00D70FF2" w:rsidRDefault="00D70FF2" w:rsidP="009D0B1D">
      <w:pPr>
        <w:spacing w:after="0" w:line="276" w:lineRule="auto"/>
        <w:ind w:right="531"/>
        <w:rPr>
          <w:rFonts w:ascii="Arial" w:eastAsia="Times New Roman" w:hAnsi="Arial" w:cs="Arial"/>
          <w:lang w:eastAsia="en-GB"/>
        </w:rPr>
      </w:pPr>
    </w:p>
    <w:p w14:paraId="11669D45" w14:textId="77777777" w:rsidR="00D70FF2" w:rsidRDefault="00D70FF2" w:rsidP="009D0B1D">
      <w:pPr>
        <w:spacing w:after="0" w:line="276" w:lineRule="auto"/>
        <w:ind w:right="531"/>
        <w:rPr>
          <w:rFonts w:ascii="Arial" w:eastAsia="Times New Roman" w:hAnsi="Arial" w:cs="Arial"/>
          <w:lang w:eastAsia="en-GB"/>
        </w:rPr>
      </w:pPr>
    </w:p>
    <w:p w14:paraId="6D4583DB" w14:textId="77777777" w:rsidR="00D70FF2" w:rsidRDefault="00D70FF2" w:rsidP="009D0B1D">
      <w:pPr>
        <w:spacing w:after="0" w:line="276" w:lineRule="auto"/>
        <w:ind w:right="531"/>
        <w:rPr>
          <w:rFonts w:ascii="Arial" w:eastAsia="Times New Roman" w:hAnsi="Arial" w:cs="Arial"/>
          <w:lang w:eastAsia="en-GB"/>
        </w:rPr>
      </w:pPr>
    </w:p>
    <w:p w14:paraId="1DD5C3FE" w14:textId="77777777" w:rsidR="00D70FF2" w:rsidRDefault="00D70FF2" w:rsidP="009D0B1D">
      <w:pPr>
        <w:spacing w:after="0" w:line="276" w:lineRule="auto"/>
        <w:ind w:right="531"/>
        <w:rPr>
          <w:rFonts w:ascii="Arial" w:eastAsia="Times New Roman" w:hAnsi="Arial" w:cs="Arial"/>
          <w:lang w:eastAsia="en-GB"/>
        </w:rPr>
      </w:pPr>
    </w:p>
    <w:p w14:paraId="41875BD8" w14:textId="77777777" w:rsidR="00D70FF2" w:rsidRDefault="00D70FF2" w:rsidP="009D0B1D">
      <w:pPr>
        <w:spacing w:after="0" w:line="276" w:lineRule="auto"/>
        <w:ind w:right="531"/>
        <w:rPr>
          <w:rFonts w:ascii="Arial" w:eastAsia="Times New Roman" w:hAnsi="Arial" w:cs="Arial"/>
          <w:lang w:eastAsia="en-GB"/>
        </w:rPr>
      </w:pPr>
    </w:p>
    <w:p w14:paraId="759F26A3" w14:textId="77777777" w:rsidR="00D70FF2" w:rsidRDefault="00D70FF2" w:rsidP="009D0B1D">
      <w:pPr>
        <w:spacing w:after="0" w:line="276" w:lineRule="auto"/>
        <w:ind w:right="531"/>
        <w:rPr>
          <w:rFonts w:ascii="Arial" w:eastAsia="Times New Roman" w:hAnsi="Arial" w:cs="Arial"/>
          <w:lang w:eastAsia="en-GB"/>
        </w:rPr>
      </w:pPr>
    </w:p>
    <w:p w14:paraId="38DDB578" w14:textId="77777777" w:rsidR="00D70FF2" w:rsidRDefault="00D70FF2" w:rsidP="009D0B1D">
      <w:pPr>
        <w:spacing w:after="0" w:line="276" w:lineRule="auto"/>
        <w:ind w:right="531"/>
        <w:rPr>
          <w:rFonts w:ascii="Arial" w:eastAsia="Times New Roman" w:hAnsi="Arial" w:cs="Arial"/>
          <w:lang w:eastAsia="en-GB"/>
        </w:rPr>
      </w:pPr>
    </w:p>
    <w:p w14:paraId="6A469F1D" w14:textId="77777777" w:rsidR="00D70FF2" w:rsidRDefault="00D70FF2" w:rsidP="009D0B1D">
      <w:pPr>
        <w:spacing w:after="0" w:line="276" w:lineRule="auto"/>
        <w:ind w:right="531"/>
        <w:rPr>
          <w:rFonts w:ascii="Arial" w:eastAsia="Times New Roman" w:hAnsi="Arial" w:cs="Arial"/>
          <w:lang w:eastAsia="en-GB"/>
        </w:rPr>
      </w:pPr>
    </w:p>
    <w:p w14:paraId="355CA15F" w14:textId="77777777" w:rsidR="00D70FF2" w:rsidRDefault="00D70FF2" w:rsidP="009D0B1D">
      <w:pPr>
        <w:spacing w:after="0" w:line="276" w:lineRule="auto"/>
        <w:ind w:right="531"/>
        <w:rPr>
          <w:rFonts w:ascii="Arial" w:eastAsia="Times New Roman" w:hAnsi="Arial" w:cs="Arial"/>
          <w:lang w:eastAsia="en-GB"/>
        </w:rPr>
      </w:pPr>
    </w:p>
    <w:p w14:paraId="621FE61B" w14:textId="77777777" w:rsidR="00D70FF2" w:rsidRDefault="00D70FF2" w:rsidP="009D0B1D">
      <w:pPr>
        <w:spacing w:after="0" w:line="276" w:lineRule="auto"/>
        <w:ind w:right="531"/>
        <w:rPr>
          <w:rFonts w:ascii="Arial" w:eastAsia="Times New Roman" w:hAnsi="Arial" w:cs="Arial"/>
          <w:lang w:eastAsia="en-GB"/>
        </w:rPr>
      </w:pPr>
    </w:p>
    <w:p w14:paraId="25EC6449" w14:textId="77777777" w:rsidR="00D70FF2" w:rsidRDefault="00D70FF2" w:rsidP="009D0B1D">
      <w:pPr>
        <w:spacing w:after="0" w:line="276" w:lineRule="auto"/>
        <w:ind w:right="531"/>
        <w:rPr>
          <w:rFonts w:ascii="Arial" w:eastAsia="Times New Roman" w:hAnsi="Arial" w:cs="Arial"/>
          <w:lang w:eastAsia="en-GB"/>
        </w:rPr>
      </w:pPr>
    </w:p>
    <w:p w14:paraId="620A0E06" w14:textId="77777777" w:rsidR="00D70FF2" w:rsidRPr="006C3C20" w:rsidRDefault="00D70FF2" w:rsidP="009D0B1D">
      <w:pPr>
        <w:spacing w:after="0" w:line="276" w:lineRule="auto"/>
        <w:ind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0D2F8D9D" w14:textId="620D914D" w:rsidR="00D70FF2" w:rsidRDefault="009D0B1D" w:rsidP="00D6018F">
      <w:pPr>
        <w:spacing w:after="0" w:line="276" w:lineRule="auto"/>
        <w:ind w:left="567" w:right="531"/>
        <w:rPr>
          <w:rFonts w:ascii="Arial" w:eastAsia="Times New Roman" w:hAnsi="Arial" w:cs="Arial"/>
          <w:lang w:eastAsia="en-GB"/>
        </w:rPr>
      </w:pPr>
      <w:r w:rsidRPr="009D0B1D">
        <w:rPr>
          <w:rFonts w:ascii="Arial" w:eastAsia="Times New Roman" w:hAnsi="Arial" w:cs="Arial"/>
          <w:lang w:eastAsia="en-GB"/>
        </w:rPr>
        <w:t>Policing in the United Kingdom plays a crucial role in maintaining public safety and upholding the rule of the law within increasingly diverse societies over the last few decades significant demographic changes have resulted in a society characterised by a variety of ethnic religions genders and cultural backgrounds this shift has necessitated the police not only reflected diversity of those communities they serve but also engage with them in ways that foster trust and cooperation</w:t>
      </w:r>
      <w:r w:rsidR="00D70FF2">
        <w:rPr>
          <w:rFonts w:ascii="Arial" w:eastAsia="Times New Roman" w:hAnsi="Arial" w:cs="Arial"/>
          <w:lang w:eastAsia="en-GB"/>
        </w:rPr>
        <w:t xml:space="preserve">. </w:t>
      </w:r>
      <w:proofErr w:type="gramStart"/>
      <w:r w:rsidR="00D70FF2">
        <w:rPr>
          <w:rFonts w:ascii="Arial" w:eastAsia="Times New Roman" w:hAnsi="Arial" w:cs="Arial"/>
          <w:lang w:eastAsia="en-GB"/>
        </w:rPr>
        <w:t>H</w:t>
      </w:r>
      <w:r w:rsidRPr="009D0B1D">
        <w:rPr>
          <w:rFonts w:ascii="Arial" w:eastAsia="Times New Roman" w:hAnsi="Arial" w:cs="Arial"/>
          <w:lang w:eastAsia="en-GB"/>
        </w:rPr>
        <w:t>owever</w:t>
      </w:r>
      <w:proofErr w:type="gramEnd"/>
      <w:r w:rsidRPr="009D0B1D">
        <w:rPr>
          <w:rFonts w:ascii="Arial" w:eastAsia="Times New Roman" w:hAnsi="Arial" w:cs="Arial"/>
          <w:lang w:eastAsia="en-GB"/>
        </w:rPr>
        <w:t xml:space="preserve"> the p</w:t>
      </w:r>
      <w:r w:rsidR="00D70FF2">
        <w:rPr>
          <w:rFonts w:ascii="Arial" w:eastAsia="Times New Roman" w:hAnsi="Arial" w:cs="Arial"/>
          <w:lang w:eastAsia="en-GB"/>
        </w:rPr>
        <w:t>olice’s</w:t>
      </w:r>
      <w:r w:rsidRPr="009D0B1D">
        <w:rPr>
          <w:rFonts w:ascii="Arial" w:eastAsia="Times New Roman" w:hAnsi="Arial" w:cs="Arial"/>
          <w:lang w:eastAsia="en-GB"/>
        </w:rPr>
        <w:t xml:space="preserve"> historical challenges in addressing diversity include allegations of institutional racism and discrimination having created a backdrop of mistrust and particularly among the marginalised groups</w:t>
      </w:r>
    </w:p>
    <w:p w14:paraId="000F3D5F" w14:textId="77777777" w:rsidR="00D70FF2" w:rsidRDefault="00D70FF2" w:rsidP="00D6018F">
      <w:pPr>
        <w:spacing w:after="0" w:line="276" w:lineRule="auto"/>
        <w:ind w:left="567" w:right="531"/>
        <w:rPr>
          <w:rFonts w:ascii="Arial" w:eastAsia="Times New Roman" w:hAnsi="Arial" w:cs="Arial"/>
          <w:lang w:eastAsia="en-GB"/>
        </w:rPr>
      </w:pPr>
    </w:p>
    <w:p w14:paraId="42663D08" w14:textId="649F6F15" w:rsidR="00186B11" w:rsidRDefault="00D70FF2" w:rsidP="00186B11">
      <w:pPr>
        <w:spacing w:after="0" w:line="276" w:lineRule="auto"/>
        <w:ind w:left="567" w:right="531"/>
        <w:rPr>
          <w:rFonts w:ascii="Arial" w:eastAsia="Times New Roman" w:hAnsi="Arial" w:cs="Arial"/>
          <w:lang w:eastAsia="en-GB"/>
        </w:rPr>
      </w:pPr>
      <w:r>
        <w:rPr>
          <w:rFonts w:ascii="Arial" w:eastAsia="Times New Roman" w:hAnsi="Arial" w:cs="Arial"/>
          <w:lang w:eastAsia="en-GB"/>
        </w:rPr>
        <w:t>E</w:t>
      </w:r>
      <w:r w:rsidR="009D0B1D" w:rsidRPr="009D0B1D">
        <w:rPr>
          <w:rFonts w:ascii="Arial" w:eastAsia="Times New Roman" w:hAnsi="Arial" w:cs="Arial"/>
          <w:lang w:eastAsia="en-GB"/>
        </w:rPr>
        <w:t xml:space="preserve">fforts to adapt this diversity have focused on </w:t>
      </w:r>
      <w:r>
        <w:rPr>
          <w:rFonts w:ascii="Arial" w:eastAsia="Times New Roman" w:hAnsi="Arial" w:cs="Arial"/>
          <w:lang w:eastAsia="en-GB"/>
        </w:rPr>
        <w:t>two</w:t>
      </w:r>
      <w:r w:rsidR="009D0B1D" w:rsidRPr="009D0B1D">
        <w:rPr>
          <w:rFonts w:ascii="Arial" w:eastAsia="Times New Roman" w:hAnsi="Arial" w:cs="Arial"/>
          <w:lang w:eastAsia="en-GB"/>
        </w:rPr>
        <w:t xml:space="preserve"> main areas diversifying the police forces </w:t>
      </w:r>
      <w:r>
        <w:rPr>
          <w:rFonts w:ascii="Arial" w:eastAsia="Times New Roman" w:hAnsi="Arial" w:cs="Arial"/>
          <w:lang w:eastAsia="en-GB"/>
        </w:rPr>
        <w:t xml:space="preserve">itself </w:t>
      </w:r>
      <w:r w:rsidR="009D0B1D" w:rsidRPr="009D0B1D">
        <w:rPr>
          <w:rFonts w:ascii="Arial" w:eastAsia="Times New Roman" w:hAnsi="Arial" w:cs="Arial"/>
          <w:lang w:eastAsia="en-GB"/>
        </w:rPr>
        <w:t>and improving how the police engage with diverse communities this essay critically evaluates the extent to which these efforts have been successful drawing on evidence from academic literature</w:t>
      </w:r>
      <w:r>
        <w:rPr>
          <w:rFonts w:ascii="Arial" w:eastAsia="Times New Roman" w:hAnsi="Arial" w:cs="Arial"/>
          <w:lang w:eastAsia="en-GB"/>
        </w:rPr>
        <w:t>,</w:t>
      </w:r>
      <w:r w:rsidR="009D0B1D" w:rsidRPr="009D0B1D">
        <w:rPr>
          <w:rFonts w:ascii="Arial" w:eastAsia="Times New Roman" w:hAnsi="Arial" w:cs="Arial"/>
          <w:lang w:eastAsia="en-GB"/>
        </w:rPr>
        <w:t xml:space="preserve"> government </w:t>
      </w:r>
      <w:r w:rsidRPr="009D0B1D">
        <w:rPr>
          <w:rFonts w:ascii="Arial" w:eastAsia="Times New Roman" w:hAnsi="Arial" w:cs="Arial"/>
          <w:lang w:eastAsia="en-GB"/>
        </w:rPr>
        <w:t>reports</w:t>
      </w:r>
      <w:r>
        <w:rPr>
          <w:rFonts w:ascii="Arial" w:eastAsia="Times New Roman" w:hAnsi="Arial" w:cs="Arial"/>
          <w:lang w:eastAsia="en-GB"/>
        </w:rPr>
        <w:t>. It</w:t>
      </w:r>
      <w:r w:rsidR="009D0B1D" w:rsidRPr="009D0B1D">
        <w:rPr>
          <w:rFonts w:ascii="Arial" w:eastAsia="Times New Roman" w:hAnsi="Arial" w:cs="Arial"/>
          <w:lang w:eastAsia="en-GB"/>
        </w:rPr>
        <w:t xml:space="preserve"> explores the progress made in recruitment and representation within the police the impact of community policing initiatives and the ongoing issues of bias</w:t>
      </w:r>
      <w:r>
        <w:rPr>
          <w:rFonts w:ascii="Arial" w:eastAsia="Times New Roman" w:hAnsi="Arial" w:cs="Arial"/>
          <w:lang w:eastAsia="en-GB"/>
        </w:rPr>
        <w:t>. U</w:t>
      </w:r>
      <w:r w:rsidR="009D0B1D" w:rsidRPr="009D0B1D">
        <w:rPr>
          <w:rFonts w:ascii="Arial" w:eastAsia="Times New Roman" w:hAnsi="Arial" w:cs="Arial"/>
          <w:lang w:eastAsia="en-GB"/>
        </w:rPr>
        <w:t>ltimately the essay argues that while strides have been made systemic barriers and inconsistent implementation of reforms continued to hinder the full realisation of a policing system that accommodates diversity effectively</w:t>
      </w:r>
      <w:r>
        <w:rPr>
          <w:rFonts w:ascii="Arial" w:eastAsia="Times New Roman" w:hAnsi="Arial" w:cs="Arial"/>
          <w:lang w:eastAsia="en-GB"/>
        </w:rPr>
        <w:t>.</w:t>
      </w:r>
    </w:p>
    <w:p w14:paraId="2418C08C" w14:textId="77777777" w:rsidR="00186B11" w:rsidRDefault="00186B11" w:rsidP="00186B11">
      <w:pPr>
        <w:spacing w:after="0" w:line="276" w:lineRule="auto"/>
        <w:ind w:left="567" w:right="531"/>
        <w:rPr>
          <w:rFonts w:ascii="Arial" w:eastAsia="Times New Roman" w:hAnsi="Arial" w:cs="Arial"/>
          <w:lang w:eastAsia="en-GB"/>
        </w:rPr>
      </w:pPr>
    </w:p>
    <w:p w14:paraId="5000DE29" w14:textId="755AB54E" w:rsidR="00733B14" w:rsidRDefault="00D70FF2" w:rsidP="00186B11">
      <w:pPr>
        <w:spacing w:after="0" w:line="276" w:lineRule="auto"/>
        <w:ind w:left="567" w:right="531"/>
        <w:rPr>
          <w:rFonts w:ascii="Arial" w:eastAsia="Times New Roman" w:hAnsi="Arial" w:cs="Arial"/>
          <w:lang w:eastAsia="en-GB"/>
        </w:rPr>
      </w:pPr>
      <w:r w:rsidRPr="00D70FF2">
        <w:rPr>
          <w:rFonts w:ascii="Arial" w:eastAsia="Times New Roman" w:hAnsi="Arial" w:cs="Arial"/>
          <w:lang w:eastAsia="en-GB"/>
        </w:rPr>
        <w:t xml:space="preserve">Efforts to diversify the police force have increased over recent years but representation still </w:t>
      </w:r>
      <w:proofErr w:type="gramStart"/>
      <w:r w:rsidRPr="00D70FF2">
        <w:rPr>
          <w:rFonts w:ascii="Arial" w:eastAsia="Times New Roman" w:hAnsi="Arial" w:cs="Arial"/>
          <w:lang w:eastAsia="en-GB"/>
        </w:rPr>
        <w:t>lags behind</w:t>
      </w:r>
      <w:proofErr w:type="gramEnd"/>
      <w:r w:rsidRPr="00D70FF2">
        <w:rPr>
          <w:rFonts w:ascii="Arial" w:eastAsia="Times New Roman" w:hAnsi="Arial" w:cs="Arial"/>
          <w:lang w:eastAsia="en-GB"/>
        </w:rPr>
        <w:t xml:space="preserve"> societal demographics</w:t>
      </w:r>
      <w:r>
        <w:rPr>
          <w:rFonts w:ascii="Arial" w:eastAsia="Times New Roman" w:hAnsi="Arial" w:cs="Arial"/>
          <w:lang w:eastAsia="en-GB"/>
        </w:rPr>
        <w:t>.</w:t>
      </w:r>
      <w:r w:rsidR="00186B11">
        <w:rPr>
          <w:rFonts w:ascii="Arial" w:eastAsia="Times New Roman" w:hAnsi="Arial" w:cs="Arial"/>
          <w:lang w:eastAsia="en-GB"/>
        </w:rPr>
        <w:t xml:space="preserve"> </w:t>
      </w:r>
      <w:r w:rsidRPr="00D70FF2">
        <w:rPr>
          <w:rFonts w:ascii="Arial" w:eastAsia="Times New Roman" w:hAnsi="Arial" w:cs="Arial"/>
          <w:lang w:eastAsia="en-GB"/>
        </w:rPr>
        <w:t>In 2021 Home Office data showed that only 7.6% of police officers in England and Wales identified as black Asian or minority ethnic</w:t>
      </w:r>
      <w:r>
        <w:rPr>
          <w:rFonts w:ascii="Arial" w:eastAsia="Times New Roman" w:hAnsi="Arial" w:cs="Arial"/>
          <w:lang w:eastAsia="en-GB"/>
        </w:rPr>
        <w:t xml:space="preserve">, </w:t>
      </w:r>
      <w:r w:rsidRPr="00D70FF2">
        <w:rPr>
          <w:rFonts w:ascii="Arial" w:eastAsia="Times New Roman" w:hAnsi="Arial" w:cs="Arial"/>
          <w:lang w:eastAsia="en-GB"/>
        </w:rPr>
        <w:t xml:space="preserve">compared to approximately 14% of the overall population </w:t>
      </w:r>
      <w:r>
        <w:rPr>
          <w:rFonts w:ascii="Arial" w:eastAsia="Times New Roman" w:hAnsi="Arial" w:cs="Arial"/>
          <w:lang w:eastAsia="en-GB"/>
        </w:rPr>
        <w:t>(</w:t>
      </w:r>
      <w:r w:rsidRPr="00D70FF2">
        <w:rPr>
          <w:rFonts w:ascii="Arial" w:eastAsia="Times New Roman" w:hAnsi="Arial" w:cs="Arial"/>
          <w:lang w:eastAsia="en-GB"/>
        </w:rPr>
        <w:t>Home Office, 2</w:t>
      </w:r>
      <w:r>
        <w:rPr>
          <w:rFonts w:ascii="Arial" w:eastAsia="Times New Roman" w:hAnsi="Arial" w:cs="Arial"/>
          <w:lang w:eastAsia="en-GB"/>
        </w:rPr>
        <w:t>021).</w:t>
      </w:r>
      <w:r w:rsidR="00733B14">
        <w:rPr>
          <w:rFonts w:ascii="Arial" w:eastAsia="Times New Roman" w:hAnsi="Arial" w:cs="Arial"/>
          <w:lang w:eastAsia="en-GB"/>
        </w:rPr>
        <w:t xml:space="preserve"> </w:t>
      </w:r>
      <w:r w:rsidRPr="00D70FF2">
        <w:rPr>
          <w:rFonts w:ascii="Arial" w:eastAsia="Times New Roman" w:hAnsi="Arial" w:cs="Arial"/>
          <w:lang w:eastAsia="en-GB"/>
        </w:rPr>
        <w:t xml:space="preserve">This disparity highlights its </w:t>
      </w:r>
      <w:r w:rsidR="00733B14">
        <w:rPr>
          <w:rFonts w:ascii="Arial" w:eastAsia="Times New Roman" w:hAnsi="Arial" w:cs="Arial"/>
          <w:lang w:eastAsia="en-GB"/>
        </w:rPr>
        <w:t xml:space="preserve">slow </w:t>
      </w:r>
      <w:r w:rsidRPr="00D70FF2">
        <w:rPr>
          <w:rFonts w:ascii="Arial" w:eastAsia="Times New Roman" w:hAnsi="Arial" w:cs="Arial"/>
          <w:lang w:eastAsia="en-GB"/>
        </w:rPr>
        <w:t xml:space="preserve">rate of change despite the Equality Act 2010 mandating measures to combat discrimination and promote equality recruitment campaigns such as we are the difference initiative aimed to encourage more individuals from underrepresented groups to join the police however challenges at such as institutional racism and a lack of role models within the police for </w:t>
      </w:r>
      <w:r w:rsidR="00733B14">
        <w:rPr>
          <w:rFonts w:ascii="Arial" w:eastAsia="Times New Roman" w:hAnsi="Arial" w:cs="Arial"/>
          <w:lang w:eastAsia="en-GB"/>
        </w:rPr>
        <w:t>deter</w:t>
      </w:r>
      <w:r w:rsidRPr="00D70FF2">
        <w:rPr>
          <w:rFonts w:ascii="Arial" w:eastAsia="Times New Roman" w:hAnsi="Arial" w:cs="Arial"/>
          <w:lang w:eastAsia="en-GB"/>
        </w:rPr>
        <w:t xml:space="preserve"> potential recruits from black Asian minority ethnic </w:t>
      </w:r>
      <w:r w:rsidR="00733B14" w:rsidRPr="00D70FF2">
        <w:rPr>
          <w:rFonts w:ascii="Arial" w:eastAsia="Times New Roman" w:hAnsi="Arial" w:cs="Arial"/>
          <w:lang w:eastAsia="en-GB"/>
        </w:rPr>
        <w:t>communities</w:t>
      </w:r>
      <w:r w:rsidR="00733B14">
        <w:rPr>
          <w:rFonts w:ascii="Arial" w:eastAsia="Times New Roman" w:hAnsi="Arial" w:cs="Arial"/>
          <w:lang w:eastAsia="en-GB"/>
        </w:rPr>
        <w:t>.</w:t>
      </w:r>
      <w:r w:rsidR="00733B14" w:rsidRPr="00733B14">
        <w:rPr>
          <w:rFonts w:ascii="Arial" w:eastAsia="Times New Roman" w:hAnsi="Arial" w:cs="Arial"/>
          <w:lang w:eastAsia="en-GB"/>
        </w:rPr>
        <w:t xml:space="preserve"> While there have been attempts to increase </w:t>
      </w:r>
      <w:proofErr w:type="gramStart"/>
      <w:r w:rsidR="00733B14" w:rsidRPr="00733B14">
        <w:rPr>
          <w:rFonts w:ascii="Arial" w:eastAsia="Times New Roman" w:hAnsi="Arial" w:cs="Arial"/>
          <w:lang w:eastAsia="en-GB"/>
        </w:rPr>
        <w:t>diversity</w:t>
      </w:r>
      <w:proofErr w:type="gramEnd"/>
      <w:r w:rsidR="00733B14" w:rsidRPr="00733B14">
        <w:rPr>
          <w:rFonts w:ascii="Arial" w:eastAsia="Times New Roman" w:hAnsi="Arial" w:cs="Arial"/>
          <w:lang w:eastAsia="en-GB"/>
        </w:rPr>
        <w:t xml:space="preserve"> systemic barriers continue to hinder full representation raising questions about inclusivity and institutional adaptability</w:t>
      </w:r>
      <w:r w:rsidR="00733B14">
        <w:rPr>
          <w:rFonts w:ascii="Arial" w:eastAsia="Times New Roman" w:hAnsi="Arial" w:cs="Arial"/>
          <w:lang w:eastAsia="en-GB"/>
        </w:rPr>
        <w:t>.</w:t>
      </w:r>
    </w:p>
    <w:p w14:paraId="1BED6FAE" w14:textId="77777777" w:rsidR="00733B14" w:rsidRDefault="00733B14" w:rsidP="00733B14">
      <w:pPr>
        <w:spacing w:after="0" w:line="276" w:lineRule="auto"/>
        <w:ind w:left="567" w:right="531"/>
        <w:rPr>
          <w:rFonts w:ascii="Arial" w:eastAsia="Times New Roman" w:hAnsi="Arial" w:cs="Arial"/>
          <w:lang w:eastAsia="en-GB"/>
        </w:rPr>
      </w:pPr>
    </w:p>
    <w:p w14:paraId="43AF9EB8" w14:textId="77777777" w:rsidR="00733B14" w:rsidRDefault="00733B14" w:rsidP="00733B14">
      <w:pPr>
        <w:spacing w:after="0" w:line="276" w:lineRule="auto"/>
        <w:ind w:left="567" w:right="531"/>
        <w:rPr>
          <w:rFonts w:ascii="Arial" w:eastAsia="Times New Roman" w:hAnsi="Arial" w:cs="Arial"/>
          <w:lang w:eastAsia="en-GB"/>
        </w:rPr>
      </w:pPr>
    </w:p>
    <w:p w14:paraId="29EB3847" w14:textId="77777777" w:rsidR="00733B14" w:rsidRDefault="00733B14" w:rsidP="00733B14">
      <w:pPr>
        <w:spacing w:after="0" w:line="276" w:lineRule="auto"/>
        <w:ind w:left="567" w:right="531"/>
        <w:rPr>
          <w:rFonts w:ascii="Arial" w:eastAsia="Times New Roman" w:hAnsi="Arial" w:cs="Arial"/>
          <w:lang w:eastAsia="en-GB"/>
        </w:rPr>
      </w:pPr>
    </w:p>
    <w:p w14:paraId="48D53E70" w14:textId="19E14A34" w:rsidR="00733B14" w:rsidRDefault="00733B14" w:rsidP="00733B14">
      <w:pPr>
        <w:spacing w:after="0" w:line="276" w:lineRule="auto"/>
        <w:ind w:left="567" w:right="531"/>
        <w:rPr>
          <w:rFonts w:ascii="Arial" w:eastAsia="Times New Roman" w:hAnsi="Arial" w:cs="Arial"/>
          <w:lang w:eastAsia="en-GB"/>
        </w:rPr>
      </w:pPr>
      <w:r w:rsidRPr="00733B14">
        <w:rPr>
          <w:rFonts w:ascii="Arial" w:eastAsia="Times New Roman" w:hAnsi="Arial" w:cs="Arial"/>
          <w:lang w:eastAsia="en-GB"/>
        </w:rPr>
        <w:t>Community policing initiatives have improved engagement but remain inconsistent across the UK as a whole and requires further work from police forces</w:t>
      </w:r>
      <w:r>
        <w:rPr>
          <w:rFonts w:ascii="Arial" w:eastAsia="Times New Roman" w:hAnsi="Arial" w:cs="Arial"/>
          <w:lang w:eastAsia="en-GB"/>
        </w:rPr>
        <w:t xml:space="preserve">. </w:t>
      </w:r>
      <w:r w:rsidR="00BD5CEB" w:rsidRPr="00BD5CEB">
        <w:rPr>
          <w:rFonts w:ascii="Arial" w:eastAsia="Times New Roman" w:hAnsi="Arial" w:cs="Arial"/>
          <w:lang w:eastAsia="en-GB"/>
        </w:rPr>
        <w:t xml:space="preserve">The strained relationships between black communities and law enforcement in England and Wales </w:t>
      </w:r>
      <w:r w:rsidR="00BD5CEB">
        <w:rPr>
          <w:rFonts w:ascii="Arial" w:eastAsia="Times New Roman" w:hAnsi="Arial" w:cs="Arial"/>
          <w:lang w:eastAsia="en-GB"/>
        </w:rPr>
        <w:t>has</w:t>
      </w:r>
      <w:r w:rsidR="00BD5CEB" w:rsidRPr="00BD5CEB">
        <w:rPr>
          <w:rFonts w:ascii="Arial" w:eastAsia="Times New Roman" w:hAnsi="Arial" w:cs="Arial"/>
          <w:lang w:eastAsia="en-GB"/>
        </w:rPr>
        <w:t xml:space="preserve"> historically</w:t>
      </w:r>
      <w:r w:rsidR="00BD5CEB">
        <w:rPr>
          <w:rFonts w:ascii="Arial" w:eastAsia="Times New Roman" w:hAnsi="Arial" w:cs="Arial"/>
          <w:lang w:eastAsia="en-GB"/>
        </w:rPr>
        <w:t xml:space="preserve"> </w:t>
      </w:r>
      <w:proofErr w:type="gramStart"/>
      <w:r w:rsidR="00BD5CEB" w:rsidRPr="00BD5CEB">
        <w:rPr>
          <w:rFonts w:ascii="Arial" w:eastAsia="Times New Roman" w:hAnsi="Arial" w:cs="Arial"/>
          <w:lang w:eastAsia="en-GB"/>
        </w:rPr>
        <w:t>being</w:t>
      </w:r>
      <w:proofErr w:type="gramEnd"/>
      <w:r w:rsidR="00BD5CEB" w:rsidRPr="00BD5CEB">
        <w:rPr>
          <w:rFonts w:ascii="Arial" w:eastAsia="Times New Roman" w:hAnsi="Arial" w:cs="Arial"/>
          <w:lang w:eastAsia="en-GB"/>
        </w:rPr>
        <w:t xml:space="preserve"> shaped by systemic racism and bias to address these challenges the national police chiefs council and the College of policing introduced the police race action plan which aims to create a more equitable and </w:t>
      </w:r>
      <w:proofErr w:type="spellStart"/>
      <w:r w:rsidR="00BD5CEB" w:rsidRPr="00BD5CEB">
        <w:rPr>
          <w:rFonts w:ascii="Arial" w:eastAsia="Times New Roman" w:hAnsi="Arial" w:cs="Arial"/>
          <w:lang w:eastAsia="en-GB"/>
        </w:rPr>
        <w:t>anti racist</w:t>
      </w:r>
      <w:proofErr w:type="spellEnd"/>
      <w:r w:rsidR="00BD5CEB" w:rsidRPr="00BD5CEB">
        <w:rPr>
          <w:rFonts w:ascii="Arial" w:eastAsia="Times New Roman" w:hAnsi="Arial" w:cs="Arial"/>
          <w:lang w:eastAsia="en-GB"/>
        </w:rPr>
        <w:t xml:space="preserve"> police service</w:t>
      </w:r>
      <w:r w:rsidR="00BD5CEB">
        <w:rPr>
          <w:rFonts w:ascii="Arial" w:eastAsia="Times New Roman" w:hAnsi="Arial" w:cs="Arial"/>
          <w:lang w:eastAsia="en-GB"/>
        </w:rPr>
        <w:t xml:space="preserve">. </w:t>
      </w:r>
      <w:r w:rsidR="00BD5CEB" w:rsidRPr="00BD5CEB">
        <w:rPr>
          <w:rFonts w:ascii="Arial" w:eastAsia="Times New Roman" w:hAnsi="Arial" w:cs="Arial"/>
          <w:lang w:eastAsia="en-GB"/>
        </w:rPr>
        <w:t>The plan acknowledges the historical contacts of events such as the 1981 riots and the findings of the 1998 Stephen Lawrence inquiry which highlighted institutional racism within the police force</w:t>
      </w:r>
      <w:r w:rsidR="00BD5CEB">
        <w:rPr>
          <w:rFonts w:ascii="Arial" w:eastAsia="Times New Roman" w:hAnsi="Arial" w:cs="Arial"/>
          <w:lang w:eastAsia="en-GB"/>
        </w:rPr>
        <w:t xml:space="preserve"> (NPPC2022). </w:t>
      </w:r>
      <w:r w:rsidR="00BD5CEB" w:rsidRPr="00BD5CEB">
        <w:rPr>
          <w:rFonts w:ascii="Arial" w:eastAsia="Times New Roman" w:hAnsi="Arial" w:cs="Arial"/>
          <w:lang w:eastAsia="en-GB"/>
        </w:rPr>
        <w:t xml:space="preserve">It includes specific commitments to address the disproportionate policing of black individuals particularly in the use of stop and search powers additionally it outlines strategies for building an </w:t>
      </w:r>
      <w:proofErr w:type="spellStart"/>
      <w:r w:rsidR="00BD5CEB" w:rsidRPr="00BD5CEB">
        <w:rPr>
          <w:rFonts w:ascii="Arial" w:eastAsia="Times New Roman" w:hAnsi="Arial" w:cs="Arial"/>
          <w:lang w:eastAsia="en-GB"/>
        </w:rPr>
        <w:t>anti racist</w:t>
      </w:r>
      <w:proofErr w:type="spellEnd"/>
      <w:r w:rsidR="00BD5CEB" w:rsidRPr="00BD5CEB">
        <w:rPr>
          <w:rFonts w:ascii="Arial" w:eastAsia="Times New Roman" w:hAnsi="Arial" w:cs="Arial"/>
          <w:lang w:eastAsia="en-GB"/>
        </w:rPr>
        <w:t xml:space="preserve"> preservice through mandatory training on racism Black History Month an </w:t>
      </w:r>
      <w:proofErr w:type="spellStart"/>
      <w:r w:rsidR="00BD5CEB" w:rsidRPr="00BD5CEB">
        <w:rPr>
          <w:rFonts w:ascii="Arial" w:eastAsia="Times New Roman" w:hAnsi="Arial" w:cs="Arial"/>
          <w:lang w:eastAsia="en-GB"/>
        </w:rPr>
        <w:t>anti racism</w:t>
      </w:r>
      <w:proofErr w:type="spellEnd"/>
      <w:r w:rsidR="00BD5CEB" w:rsidRPr="00BD5CEB">
        <w:rPr>
          <w:rFonts w:ascii="Arial" w:eastAsia="Times New Roman" w:hAnsi="Arial" w:cs="Arial"/>
          <w:lang w:eastAsia="en-GB"/>
        </w:rPr>
        <w:t xml:space="preserve"> for officers and staff efforts to improve black representation across all levels of police workforce are also emphasised</w:t>
      </w:r>
      <w:r w:rsidR="00BD5CEB">
        <w:rPr>
          <w:rFonts w:ascii="Arial" w:eastAsia="Times New Roman" w:hAnsi="Arial" w:cs="Arial"/>
          <w:lang w:eastAsia="en-GB"/>
        </w:rPr>
        <w:t xml:space="preserve">. </w:t>
      </w:r>
      <w:r w:rsidR="00D73320" w:rsidRPr="00D73320">
        <w:rPr>
          <w:rFonts w:ascii="Arial" w:eastAsia="Times New Roman" w:hAnsi="Arial" w:cs="Arial"/>
          <w:lang w:eastAsia="en-GB"/>
        </w:rPr>
        <w:lastRenderedPageBreak/>
        <w:t>Moreover the plan emphasises the importance of including black communities in policing decisions and governance structures community engagement is a central pillar of this approach recognising that collaboration is vital to restoring trust for example local advisory boards and public consultations ensure that black voices are heard and considered in shaping policing practises this participle Corey approach is designed to create a more transparent and accountable police service while fostering stronger relationships between officers and communities</w:t>
      </w:r>
      <w:r w:rsidR="00D73320">
        <w:rPr>
          <w:rFonts w:ascii="Arial" w:eastAsia="Times New Roman" w:hAnsi="Arial" w:cs="Arial"/>
          <w:lang w:eastAsia="en-GB"/>
        </w:rPr>
        <w:t>.</w:t>
      </w:r>
      <w:r w:rsidR="00BD5CEB">
        <w:rPr>
          <w:rFonts w:ascii="Arial" w:eastAsia="Times New Roman" w:hAnsi="Arial" w:cs="Arial"/>
          <w:lang w:eastAsia="en-GB"/>
        </w:rPr>
        <w:br/>
      </w:r>
    </w:p>
    <w:p w14:paraId="2D5C4926" w14:textId="52DFD236" w:rsidR="00BD5CEB" w:rsidRDefault="00BD5CEB" w:rsidP="00D73320">
      <w:pPr>
        <w:spacing w:after="0" w:line="276" w:lineRule="auto"/>
        <w:ind w:left="567" w:right="531"/>
        <w:rPr>
          <w:rFonts w:ascii="Arial" w:eastAsia="Times New Roman" w:hAnsi="Arial" w:cs="Arial"/>
          <w:lang w:eastAsia="en-GB"/>
        </w:rPr>
      </w:pPr>
      <w:r w:rsidRPr="00BD5CEB">
        <w:rPr>
          <w:rFonts w:ascii="Arial" w:eastAsia="Times New Roman" w:hAnsi="Arial" w:cs="Arial"/>
          <w:lang w:eastAsia="en-GB"/>
        </w:rPr>
        <w:t>these initiatives demonstrate the recognition of the systemic issues that have led to mistrust between the police force and black communities for example disproportionate use of stop and search powers is essential to addressing over policing a concern that has long eroded trust furthermore by implementing mandatory anti racism training and improving black representation the police service aims to foster inclusivity and create a workforce that better understands and reflects communities it serves this holistic approach highlights the importance of transparency and accountability with mechanisms in place to monitor progress and engage directly with black communities</w:t>
      </w:r>
      <w:r w:rsidR="00D73320">
        <w:rPr>
          <w:rFonts w:ascii="Arial" w:eastAsia="Times New Roman" w:hAnsi="Arial" w:cs="Arial"/>
          <w:lang w:eastAsia="en-GB"/>
        </w:rPr>
        <w:t>. T</w:t>
      </w:r>
      <w:r w:rsidRPr="00BD5CEB">
        <w:rPr>
          <w:rFonts w:ascii="Arial" w:eastAsia="Times New Roman" w:hAnsi="Arial" w:cs="Arial"/>
          <w:lang w:eastAsia="en-GB"/>
        </w:rPr>
        <w:t xml:space="preserve">he police race action plan represents a significant step forward rebuilding trust and addressing racial disparities in policing by implementing these measures the national police </w:t>
      </w:r>
      <w:proofErr w:type="gramStart"/>
      <w:r w:rsidRPr="00BD5CEB">
        <w:rPr>
          <w:rFonts w:ascii="Arial" w:eastAsia="Times New Roman" w:hAnsi="Arial" w:cs="Arial"/>
          <w:lang w:eastAsia="en-GB"/>
        </w:rPr>
        <w:t>chiefs</w:t>
      </w:r>
      <w:proofErr w:type="gramEnd"/>
      <w:r w:rsidRPr="00BD5CEB">
        <w:rPr>
          <w:rFonts w:ascii="Arial" w:eastAsia="Times New Roman" w:hAnsi="Arial" w:cs="Arial"/>
          <w:lang w:eastAsia="en-GB"/>
        </w:rPr>
        <w:t xml:space="preserve"> council and the College of policing Inc to ensure black communities feel neither over police no under protected ultimately fostering a more equitable and inclusive police service</w:t>
      </w:r>
      <w:r>
        <w:rPr>
          <w:rFonts w:ascii="Arial" w:eastAsia="Times New Roman" w:hAnsi="Arial" w:cs="Arial"/>
          <w:lang w:eastAsia="en-GB"/>
        </w:rPr>
        <w:t>.</w:t>
      </w:r>
    </w:p>
    <w:p w14:paraId="7D4E165B" w14:textId="77777777" w:rsidR="00D70FF2" w:rsidRDefault="00D70FF2" w:rsidP="00D6018F">
      <w:pPr>
        <w:spacing w:after="0" w:line="276" w:lineRule="auto"/>
        <w:ind w:left="567" w:right="531"/>
        <w:rPr>
          <w:rFonts w:ascii="Arial" w:eastAsia="Times New Roman" w:hAnsi="Arial" w:cs="Arial"/>
          <w:lang w:eastAsia="en-GB"/>
        </w:rPr>
      </w:pPr>
    </w:p>
    <w:p w14:paraId="5BF62854" w14:textId="77777777" w:rsidR="00D70FF2" w:rsidRDefault="00D70FF2" w:rsidP="00D6018F">
      <w:pPr>
        <w:spacing w:after="0" w:line="276" w:lineRule="auto"/>
        <w:ind w:left="567" w:right="531"/>
        <w:rPr>
          <w:rFonts w:ascii="Arial" w:eastAsia="Times New Roman" w:hAnsi="Arial" w:cs="Arial"/>
          <w:lang w:eastAsia="en-GB"/>
        </w:rPr>
      </w:pPr>
    </w:p>
    <w:p w14:paraId="391429D1" w14:textId="7D855179" w:rsidR="00D70FF2" w:rsidRDefault="00D70FF2" w:rsidP="00D73320">
      <w:pPr>
        <w:spacing w:after="0" w:line="276" w:lineRule="auto"/>
        <w:ind w:right="531"/>
        <w:rPr>
          <w:rFonts w:ascii="Arial" w:eastAsia="Times New Roman" w:hAnsi="Arial" w:cs="Arial"/>
          <w:lang w:eastAsia="en-GB"/>
        </w:rPr>
      </w:pPr>
      <w:r w:rsidRPr="00D70FF2">
        <w:rPr>
          <w:rFonts w:ascii="Arial" w:eastAsia="Times New Roman" w:hAnsi="Arial" w:cs="Arial"/>
          <w:lang w:eastAsia="en-GB"/>
        </w:rPr>
        <w:t xml:space="preserve">In conclusion policing in the United Kingdom has made notable efforts to adapt to growing diversity within society but these efforts have been met with mixed success initiatives to recruit individuals from underrepresented groups and implement community focused policing </w:t>
      </w:r>
      <w:r>
        <w:rPr>
          <w:rFonts w:ascii="Arial" w:eastAsia="Times New Roman" w:hAnsi="Arial" w:cs="Arial"/>
          <w:lang w:eastAsia="en-GB"/>
        </w:rPr>
        <w:t>strategies W</w:t>
      </w:r>
      <w:r w:rsidRPr="00D70FF2">
        <w:rPr>
          <w:rFonts w:ascii="Arial" w:eastAsia="Times New Roman" w:hAnsi="Arial" w:cs="Arial"/>
          <w:lang w:eastAsia="en-GB"/>
        </w:rPr>
        <w:t>hic</w:t>
      </w:r>
      <w:r>
        <w:rPr>
          <w:rFonts w:ascii="Arial" w:eastAsia="Times New Roman" w:hAnsi="Arial" w:cs="Arial"/>
          <w:lang w:eastAsia="en-GB"/>
        </w:rPr>
        <w:t xml:space="preserve">h </w:t>
      </w:r>
      <w:r w:rsidRPr="00D70FF2">
        <w:rPr>
          <w:rFonts w:ascii="Arial" w:eastAsia="Times New Roman" w:hAnsi="Arial" w:cs="Arial"/>
          <w:lang w:eastAsia="en-GB"/>
        </w:rPr>
        <w:t xml:space="preserve">have shown promise as seen in higher satisfaction levels in some areas and increased representation in recruitment campaigns however persistent issues such as under representation of women and </w:t>
      </w:r>
      <w:r>
        <w:rPr>
          <w:rFonts w:ascii="Arial" w:eastAsia="Times New Roman" w:hAnsi="Arial" w:cs="Arial"/>
          <w:lang w:eastAsia="en-GB"/>
        </w:rPr>
        <w:t xml:space="preserve">BAME </w:t>
      </w:r>
      <w:r w:rsidRPr="00D70FF2">
        <w:rPr>
          <w:rFonts w:ascii="Arial" w:eastAsia="Times New Roman" w:hAnsi="Arial" w:cs="Arial"/>
          <w:lang w:eastAsia="en-GB"/>
        </w:rPr>
        <w:t>officers in senior ranks</w:t>
      </w:r>
      <w:r>
        <w:rPr>
          <w:rFonts w:ascii="Arial" w:eastAsia="Times New Roman" w:hAnsi="Arial" w:cs="Arial"/>
          <w:lang w:eastAsia="en-GB"/>
        </w:rPr>
        <w:t>,</w:t>
      </w:r>
      <w:r w:rsidRPr="00D70FF2">
        <w:rPr>
          <w:rFonts w:ascii="Arial" w:eastAsia="Times New Roman" w:hAnsi="Arial" w:cs="Arial"/>
          <w:lang w:eastAsia="en-GB"/>
        </w:rPr>
        <w:t xml:space="preserve"> racial disparities in stop and search practises an</w:t>
      </w:r>
      <w:r>
        <w:rPr>
          <w:rFonts w:ascii="Arial" w:eastAsia="Times New Roman" w:hAnsi="Arial" w:cs="Arial"/>
          <w:lang w:eastAsia="en-GB"/>
        </w:rPr>
        <w:t>d</w:t>
      </w:r>
      <w:r w:rsidRPr="00D70FF2">
        <w:rPr>
          <w:rFonts w:ascii="Arial" w:eastAsia="Times New Roman" w:hAnsi="Arial" w:cs="Arial"/>
          <w:lang w:eastAsia="en-GB"/>
        </w:rPr>
        <w:t xml:space="preserve"> inconsistent application of engagement strategies across regions revealed that systemic problems remain unresolved</w:t>
      </w:r>
      <w:r>
        <w:rPr>
          <w:rFonts w:ascii="Arial" w:eastAsia="Times New Roman" w:hAnsi="Arial" w:cs="Arial"/>
          <w:lang w:eastAsia="en-GB"/>
        </w:rPr>
        <w:t xml:space="preserve">. </w:t>
      </w:r>
    </w:p>
    <w:p w14:paraId="7E5AE477" w14:textId="77777777" w:rsidR="00D70FF2" w:rsidRDefault="00D70FF2" w:rsidP="00D6018F">
      <w:pPr>
        <w:spacing w:after="0" w:line="276" w:lineRule="auto"/>
        <w:ind w:left="567" w:right="531"/>
        <w:rPr>
          <w:rFonts w:ascii="Arial" w:eastAsia="Times New Roman" w:hAnsi="Arial" w:cs="Arial"/>
          <w:lang w:eastAsia="en-GB"/>
        </w:rPr>
      </w:pPr>
    </w:p>
    <w:p w14:paraId="73E7E158" w14:textId="6F2271FF" w:rsidR="00D70FF2" w:rsidRDefault="00D70FF2" w:rsidP="00D6018F">
      <w:pPr>
        <w:spacing w:after="0" w:line="276" w:lineRule="auto"/>
        <w:ind w:left="567" w:right="531"/>
        <w:rPr>
          <w:rFonts w:ascii="Arial" w:eastAsia="Times New Roman" w:hAnsi="Arial" w:cs="Arial"/>
          <w:lang w:eastAsia="en-GB"/>
        </w:rPr>
      </w:pPr>
      <w:r w:rsidRPr="00D70FF2">
        <w:rPr>
          <w:rFonts w:ascii="Arial" w:eastAsia="Times New Roman" w:hAnsi="Arial" w:cs="Arial"/>
          <w:lang w:eastAsia="en-GB"/>
        </w:rPr>
        <w:t>Additionally while improvements in responding to hate crimes are commendable under reporting suggests that many individuals still lack trust in the police these challenges underline the need for structural reforms including enhanced training better accountability mechanisms and sustained investment in diversity programmes adapting to diversity is not merely a matter of compliance with legal and ethical standards</w:t>
      </w:r>
      <w:r>
        <w:rPr>
          <w:rFonts w:ascii="Arial" w:eastAsia="Times New Roman" w:hAnsi="Arial" w:cs="Arial"/>
          <w:lang w:eastAsia="en-GB"/>
        </w:rPr>
        <w:t>;</w:t>
      </w:r>
      <w:r w:rsidRPr="00D70FF2">
        <w:rPr>
          <w:rFonts w:ascii="Arial" w:eastAsia="Times New Roman" w:hAnsi="Arial" w:cs="Arial"/>
          <w:lang w:eastAsia="en-GB"/>
        </w:rPr>
        <w:t xml:space="preserve"> it is essential for building trust improving legitimacy and ensuring that all communities feel protected and respected</w:t>
      </w:r>
      <w:r>
        <w:rPr>
          <w:rFonts w:ascii="Arial" w:eastAsia="Times New Roman" w:hAnsi="Arial" w:cs="Arial"/>
          <w:lang w:eastAsia="en-GB"/>
        </w:rPr>
        <w:t>.</w:t>
      </w:r>
      <w:r w:rsidRPr="00D70FF2">
        <w:rPr>
          <w:rFonts w:ascii="Arial" w:eastAsia="Times New Roman" w:hAnsi="Arial" w:cs="Arial"/>
          <w:lang w:eastAsia="en-GB"/>
        </w:rPr>
        <w:t xml:space="preserve"> By addressing these gaps with urgency and commitment The United Kingdom please can move closer to becoming an institution that truly represents and serves its nation's diverse population</w:t>
      </w:r>
      <w:r>
        <w:rPr>
          <w:rFonts w:ascii="Arial" w:eastAsia="Times New Roman" w:hAnsi="Arial" w:cs="Arial"/>
          <w:lang w:eastAsia="en-GB"/>
        </w:rPr>
        <w:t>.</w:t>
      </w:r>
    </w:p>
    <w:p w14:paraId="2D459A9B" w14:textId="77777777" w:rsidR="00D70FF2" w:rsidRDefault="00D70FF2" w:rsidP="00D6018F">
      <w:pPr>
        <w:spacing w:after="0" w:line="276" w:lineRule="auto"/>
        <w:ind w:left="567" w:right="531"/>
        <w:rPr>
          <w:rFonts w:ascii="Arial" w:eastAsia="Times New Roman" w:hAnsi="Arial" w:cs="Arial"/>
          <w:lang w:eastAsia="en-GB"/>
        </w:rPr>
      </w:pPr>
    </w:p>
    <w:p w14:paraId="25684DF5" w14:textId="77777777" w:rsidR="00D70FF2" w:rsidRDefault="00D70FF2" w:rsidP="00D6018F">
      <w:pPr>
        <w:spacing w:after="0" w:line="276" w:lineRule="auto"/>
        <w:ind w:left="567" w:right="531"/>
        <w:rPr>
          <w:rFonts w:ascii="Arial" w:eastAsia="Times New Roman" w:hAnsi="Arial" w:cs="Arial"/>
          <w:lang w:eastAsia="en-GB"/>
        </w:rPr>
      </w:pPr>
    </w:p>
    <w:p w14:paraId="693CD876" w14:textId="76BC19EB" w:rsidR="00EB3B81" w:rsidRDefault="00D73320" w:rsidP="00D6018F">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 xml:space="preserve">Word count 994 </w:t>
      </w:r>
    </w:p>
    <w:p w14:paraId="61B383A2" w14:textId="77777777" w:rsidR="00D73320" w:rsidRDefault="00D73320" w:rsidP="00D6018F">
      <w:pPr>
        <w:spacing w:after="0" w:line="276" w:lineRule="auto"/>
        <w:ind w:left="567" w:right="531"/>
        <w:rPr>
          <w:rFonts w:ascii="Arial" w:eastAsia="Times New Roman" w:hAnsi="Arial" w:cs="Arial"/>
          <w:b/>
          <w:bCs/>
          <w:u w:val="single"/>
          <w:lang w:eastAsia="en-GB"/>
        </w:rPr>
      </w:pPr>
    </w:p>
    <w:p w14:paraId="7634E5A6" w14:textId="72D3F749" w:rsidR="00D73320" w:rsidRDefault="00D73320" w:rsidP="00D6018F">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 xml:space="preserve">Bibliography </w:t>
      </w:r>
    </w:p>
    <w:p w14:paraId="6F316ABA" w14:textId="77777777" w:rsidR="00D73320" w:rsidRDefault="00D73320" w:rsidP="00D6018F">
      <w:pPr>
        <w:spacing w:after="0" w:line="276" w:lineRule="auto"/>
        <w:ind w:left="567" w:right="531"/>
        <w:rPr>
          <w:rFonts w:ascii="Arial" w:eastAsia="Times New Roman" w:hAnsi="Arial" w:cs="Arial"/>
          <w:b/>
          <w:bCs/>
          <w:u w:val="single"/>
          <w:lang w:eastAsia="en-GB"/>
        </w:rPr>
      </w:pPr>
    </w:p>
    <w:p w14:paraId="2620E92C" w14:textId="1EF60E80" w:rsidR="00D73320" w:rsidRDefault="00D73320" w:rsidP="00D73320">
      <w:pPr>
        <w:spacing w:after="0" w:line="276" w:lineRule="auto"/>
        <w:ind w:left="567" w:right="531"/>
        <w:rPr>
          <w:rFonts w:ascii="Arial" w:eastAsia="Times New Roman" w:hAnsi="Arial" w:cs="Arial"/>
          <w:b/>
          <w:bCs/>
          <w:u w:val="single"/>
          <w:lang w:eastAsia="en-GB"/>
        </w:rPr>
      </w:pPr>
      <w:r w:rsidRPr="00D73320">
        <w:rPr>
          <w:rFonts w:ascii="Arial" w:eastAsia="Times New Roman" w:hAnsi="Arial" w:cs="Arial"/>
          <w:b/>
          <w:bCs/>
          <w:u w:val="single"/>
          <w:lang w:eastAsia="en-GB"/>
        </w:rPr>
        <w:t xml:space="preserve">Home Office (2022). </w:t>
      </w:r>
      <w:r w:rsidRPr="00D73320">
        <w:rPr>
          <w:rFonts w:ascii="Arial" w:eastAsia="Times New Roman" w:hAnsi="Arial" w:cs="Arial"/>
          <w:b/>
          <w:bCs/>
          <w:i/>
          <w:iCs/>
          <w:u w:val="single"/>
          <w:lang w:eastAsia="en-GB"/>
        </w:rPr>
        <w:t>Police workforce, England and Wales: 31 March 2021</w:t>
      </w:r>
      <w:r w:rsidRPr="00D73320">
        <w:rPr>
          <w:rFonts w:ascii="Arial" w:eastAsia="Times New Roman" w:hAnsi="Arial" w:cs="Arial"/>
          <w:b/>
          <w:bCs/>
          <w:u w:val="single"/>
          <w:lang w:eastAsia="en-GB"/>
        </w:rPr>
        <w:t xml:space="preserve">. [online] GOV.UK. Available at: </w:t>
      </w:r>
      <w:hyperlink r:id="rId30" w:history="1">
        <w:r w:rsidRPr="00D73320">
          <w:rPr>
            <w:rStyle w:val="Hyperlink"/>
            <w:rFonts w:ascii="Arial" w:eastAsia="Times New Roman" w:hAnsi="Arial" w:cs="Arial"/>
            <w:b/>
            <w:bCs/>
            <w:lang w:eastAsia="en-GB"/>
          </w:rPr>
          <w:t>https://www.gov.uk/government/statistics/police-workforce-england-and-wales-31-march-2021/police-workforce-england-and-wales-31-march-2021</w:t>
        </w:r>
      </w:hyperlink>
      <w:r w:rsidRPr="00D73320">
        <w:rPr>
          <w:rFonts w:ascii="Arial" w:eastAsia="Times New Roman" w:hAnsi="Arial" w:cs="Arial"/>
          <w:b/>
          <w:bCs/>
          <w:u w:val="single"/>
          <w:lang w:eastAsia="en-GB"/>
        </w:rPr>
        <w:t>.</w:t>
      </w:r>
    </w:p>
    <w:p w14:paraId="34CBDFC8" w14:textId="77777777" w:rsidR="00D73320" w:rsidRPr="00D73320" w:rsidRDefault="00D73320" w:rsidP="00D73320">
      <w:pPr>
        <w:spacing w:after="0" w:line="276" w:lineRule="auto"/>
        <w:ind w:left="567" w:right="531"/>
        <w:rPr>
          <w:rFonts w:ascii="Arial" w:eastAsia="Times New Roman" w:hAnsi="Arial" w:cs="Arial"/>
          <w:b/>
          <w:bCs/>
          <w:u w:val="single"/>
          <w:lang w:eastAsia="en-GB"/>
        </w:rPr>
      </w:pPr>
    </w:p>
    <w:p w14:paraId="579E0BE2" w14:textId="77777777" w:rsidR="00D73320" w:rsidRPr="00D73320" w:rsidRDefault="00D73320" w:rsidP="00D73320">
      <w:pPr>
        <w:spacing w:after="0" w:line="276" w:lineRule="auto"/>
        <w:ind w:left="567" w:right="531"/>
        <w:rPr>
          <w:rFonts w:ascii="Arial" w:eastAsia="Times New Roman" w:hAnsi="Arial" w:cs="Arial"/>
          <w:b/>
          <w:bCs/>
          <w:u w:val="single"/>
          <w:lang w:eastAsia="en-GB"/>
        </w:rPr>
      </w:pPr>
      <w:r w:rsidRPr="00D73320">
        <w:rPr>
          <w:rFonts w:ascii="Arial" w:eastAsia="Times New Roman" w:hAnsi="Arial" w:cs="Arial"/>
          <w:b/>
          <w:bCs/>
          <w:u w:val="single"/>
          <w:lang w:eastAsia="en-GB"/>
        </w:rPr>
        <w:t>Police Race Action Plan Improving policing for Black people. (2022a). Available at: https://www.npcc.police.uk/SysSiteAssets/media/downloads/our-work/race-action-plan/police-race-action-plan-improving-policing-for-black-people.pdf.</w:t>
      </w:r>
    </w:p>
    <w:p w14:paraId="681AA6E3" w14:textId="77777777" w:rsidR="00D73320" w:rsidRPr="00D73320" w:rsidRDefault="00D73320" w:rsidP="00D6018F">
      <w:pPr>
        <w:spacing w:after="0" w:line="276" w:lineRule="auto"/>
        <w:ind w:left="567" w:right="531"/>
        <w:rPr>
          <w:rFonts w:ascii="Arial" w:eastAsia="Times New Roman" w:hAnsi="Arial" w:cs="Arial"/>
          <w:b/>
          <w:bCs/>
          <w:u w:val="single"/>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31"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lastRenderedPageBreak/>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32"/>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2F36F" w14:textId="77777777" w:rsidR="00A24A0B" w:rsidRDefault="00A24A0B">
      <w:pPr>
        <w:spacing w:after="0" w:line="240" w:lineRule="auto"/>
      </w:pPr>
      <w:r>
        <w:separator/>
      </w:r>
    </w:p>
  </w:endnote>
  <w:endnote w:type="continuationSeparator" w:id="0">
    <w:p w14:paraId="58D16E2E" w14:textId="77777777" w:rsidR="00A24A0B" w:rsidRDefault="00A24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7E621" w14:textId="77777777" w:rsidR="00A24A0B" w:rsidRDefault="00A24A0B">
      <w:pPr>
        <w:spacing w:after="0" w:line="240" w:lineRule="auto"/>
      </w:pPr>
      <w:r>
        <w:separator/>
      </w:r>
    </w:p>
  </w:footnote>
  <w:footnote w:type="continuationSeparator" w:id="0">
    <w:p w14:paraId="2985C76C" w14:textId="77777777" w:rsidR="00A24A0B" w:rsidRDefault="00A24A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43F77"/>
    <w:rsid w:val="00044F18"/>
    <w:rsid w:val="000450EA"/>
    <w:rsid w:val="00052FB3"/>
    <w:rsid w:val="0005474D"/>
    <w:rsid w:val="000572A9"/>
    <w:rsid w:val="00065488"/>
    <w:rsid w:val="0006581A"/>
    <w:rsid w:val="00065B9D"/>
    <w:rsid w:val="00066BB5"/>
    <w:rsid w:val="00072198"/>
    <w:rsid w:val="000728FB"/>
    <w:rsid w:val="000747D4"/>
    <w:rsid w:val="000815FE"/>
    <w:rsid w:val="0008457B"/>
    <w:rsid w:val="00086C89"/>
    <w:rsid w:val="000B2EEB"/>
    <w:rsid w:val="000B39E6"/>
    <w:rsid w:val="000B4A38"/>
    <w:rsid w:val="000B522E"/>
    <w:rsid w:val="000B55B0"/>
    <w:rsid w:val="000C23E5"/>
    <w:rsid w:val="000D2A75"/>
    <w:rsid w:val="000D4C22"/>
    <w:rsid w:val="000D4EB1"/>
    <w:rsid w:val="000D683C"/>
    <w:rsid w:val="000E4329"/>
    <w:rsid w:val="000E61CF"/>
    <w:rsid w:val="000F2637"/>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6B11"/>
    <w:rsid w:val="00187EDA"/>
    <w:rsid w:val="0019429D"/>
    <w:rsid w:val="00195988"/>
    <w:rsid w:val="001A0F97"/>
    <w:rsid w:val="001A657A"/>
    <w:rsid w:val="001A7600"/>
    <w:rsid w:val="001B3E18"/>
    <w:rsid w:val="001C6FE0"/>
    <w:rsid w:val="001D3A22"/>
    <w:rsid w:val="001D4030"/>
    <w:rsid w:val="001D4C4D"/>
    <w:rsid w:val="001E2BE2"/>
    <w:rsid w:val="001E376F"/>
    <w:rsid w:val="001E5985"/>
    <w:rsid w:val="001E6BC2"/>
    <w:rsid w:val="001E7486"/>
    <w:rsid w:val="001F2D48"/>
    <w:rsid w:val="002025D1"/>
    <w:rsid w:val="00205403"/>
    <w:rsid w:val="0021132B"/>
    <w:rsid w:val="00215E82"/>
    <w:rsid w:val="002161A0"/>
    <w:rsid w:val="00217DF6"/>
    <w:rsid w:val="002201B8"/>
    <w:rsid w:val="00230427"/>
    <w:rsid w:val="00230DC1"/>
    <w:rsid w:val="00233AAC"/>
    <w:rsid w:val="002372C1"/>
    <w:rsid w:val="0024320E"/>
    <w:rsid w:val="00244E2F"/>
    <w:rsid w:val="00246865"/>
    <w:rsid w:val="0025079F"/>
    <w:rsid w:val="00255F21"/>
    <w:rsid w:val="00260D63"/>
    <w:rsid w:val="00266BF8"/>
    <w:rsid w:val="0026750E"/>
    <w:rsid w:val="00271D48"/>
    <w:rsid w:val="00277A15"/>
    <w:rsid w:val="00277EBF"/>
    <w:rsid w:val="00280B24"/>
    <w:rsid w:val="00285E3B"/>
    <w:rsid w:val="00286627"/>
    <w:rsid w:val="00286C33"/>
    <w:rsid w:val="00293127"/>
    <w:rsid w:val="00294134"/>
    <w:rsid w:val="002A5B13"/>
    <w:rsid w:val="002B34FE"/>
    <w:rsid w:val="002C3599"/>
    <w:rsid w:val="002C3B45"/>
    <w:rsid w:val="002C458D"/>
    <w:rsid w:val="002D089F"/>
    <w:rsid w:val="002D1B67"/>
    <w:rsid w:val="002D1EED"/>
    <w:rsid w:val="002D21D1"/>
    <w:rsid w:val="002D27E5"/>
    <w:rsid w:val="002E32AB"/>
    <w:rsid w:val="002F3C23"/>
    <w:rsid w:val="002F4CB6"/>
    <w:rsid w:val="00310CD5"/>
    <w:rsid w:val="00312454"/>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C0D03"/>
    <w:rsid w:val="003D496B"/>
    <w:rsid w:val="003E27F7"/>
    <w:rsid w:val="003E35C3"/>
    <w:rsid w:val="003E6294"/>
    <w:rsid w:val="003F6763"/>
    <w:rsid w:val="003F7838"/>
    <w:rsid w:val="0040016C"/>
    <w:rsid w:val="004038DE"/>
    <w:rsid w:val="00407B73"/>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1880"/>
    <w:rsid w:val="004B7335"/>
    <w:rsid w:val="004C73EC"/>
    <w:rsid w:val="004D78BB"/>
    <w:rsid w:val="004E2BD1"/>
    <w:rsid w:val="004E34E7"/>
    <w:rsid w:val="004F622D"/>
    <w:rsid w:val="00503777"/>
    <w:rsid w:val="00510191"/>
    <w:rsid w:val="00510C37"/>
    <w:rsid w:val="00531A1F"/>
    <w:rsid w:val="00531F3D"/>
    <w:rsid w:val="00533DEC"/>
    <w:rsid w:val="00536896"/>
    <w:rsid w:val="00537EDE"/>
    <w:rsid w:val="00541E81"/>
    <w:rsid w:val="00554EB8"/>
    <w:rsid w:val="00562422"/>
    <w:rsid w:val="00570D7E"/>
    <w:rsid w:val="00571BA1"/>
    <w:rsid w:val="00572429"/>
    <w:rsid w:val="0057650C"/>
    <w:rsid w:val="00580883"/>
    <w:rsid w:val="005855F4"/>
    <w:rsid w:val="00585FB7"/>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35F2"/>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1C75"/>
    <w:rsid w:val="006E22FC"/>
    <w:rsid w:val="006E2932"/>
    <w:rsid w:val="007029F2"/>
    <w:rsid w:val="007079E5"/>
    <w:rsid w:val="007115F8"/>
    <w:rsid w:val="00715955"/>
    <w:rsid w:val="007162C5"/>
    <w:rsid w:val="00721450"/>
    <w:rsid w:val="00722F21"/>
    <w:rsid w:val="00730A53"/>
    <w:rsid w:val="00733B14"/>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D609D"/>
    <w:rsid w:val="007E684B"/>
    <w:rsid w:val="007F099C"/>
    <w:rsid w:val="007F3D0B"/>
    <w:rsid w:val="00800E85"/>
    <w:rsid w:val="008035CF"/>
    <w:rsid w:val="008066F6"/>
    <w:rsid w:val="00810ADD"/>
    <w:rsid w:val="0081228D"/>
    <w:rsid w:val="0082264F"/>
    <w:rsid w:val="008247AC"/>
    <w:rsid w:val="00826B32"/>
    <w:rsid w:val="00834065"/>
    <w:rsid w:val="00835E8A"/>
    <w:rsid w:val="00837FF6"/>
    <w:rsid w:val="00844230"/>
    <w:rsid w:val="008445CB"/>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56844"/>
    <w:rsid w:val="0096070A"/>
    <w:rsid w:val="009648DA"/>
    <w:rsid w:val="00984739"/>
    <w:rsid w:val="009910EB"/>
    <w:rsid w:val="00995AB8"/>
    <w:rsid w:val="00997C26"/>
    <w:rsid w:val="00997D3B"/>
    <w:rsid w:val="009A1995"/>
    <w:rsid w:val="009B529A"/>
    <w:rsid w:val="009C102E"/>
    <w:rsid w:val="009C7A47"/>
    <w:rsid w:val="009D0B1D"/>
    <w:rsid w:val="009D7BB1"/>
    <w:rsid w:val="009E24EB"/>
    <w:rsid w:val="009F0B37"/>
    <w:rsid w:val="009F1EC4"/>
    <w:rsid w:val="00A03FDD"/>
    <w:rsid w:val="00A06A0C"/>
    <w:rsid w:val="00A0711B"/>
    <w:rsid w:val="00A11F8D"/>
    <w:rsid w:val="00A24A0B"/>
    <w:rsid w:val="00A271BA"/>
    <w:rsid w:val="00A35194"/>
    <w:rsid w:val="00A36E91"/>
    <w:rsid w:val="00A378BF"/>
    <w:rsid w:val="00A4514F"/>
    <w:rsid w:val="00A52065"/>
    <w:rsid w:val="00A56BE9"/>
    <w:rsid w:val="00A570CA"/>
    <w:rsid w:val="00A66BDE"/>
    <w:rsid w:val="00A67CB9"/>
    <w:rsid w:val="00A70C74"/>
    <w:rsid w:val="00A70FC2"/>
    <w:rsid w:val="00A73CEA"/>
    <w:rsid w:val="00A76BC3"/>
    <w:rsid w:val="00A86BFD"/>
    <w:rsid w:val="00A87EA9"/>
    <w:rsid w:val="00A90466"/>
    <w:rsid w:val="00A934AC"/>
    <w:rsid w:val="00AA3064"/>
    <w:rsid w:val="00AB0700"/>
    <w:rsid w:val="00AB12C0"/>
    <w:rsid w:val="00AC6CEB"/>
    <w:rsid w:val="00AD2082"/>
    <w:rsid w:val="00AD68C8"/>
    <w:rsid w:val="00AF0CFA"/>
    <w:rsid w:val="00AF74BB"/>
    <w:rsid w:val="00B025F3"/>
    <w:rsid w:val="00B043B8"/>
    <w:rsid w:val="00B07252"/>
    <w:rsid w:val="00B109E5"/>
    <w:rsid w:val="00B13713"/>
    <w:rsid w:val="00B156D9"/>
    <w:rsid w:val="00B15CBF"/>
    <w:rsid w:val="00B16CC9"/>
    <w:rsid w:val="00B21003"/>
    <w:rsid w:val="00B23A49"/>
    <w:rsid w:val="00B35B02"/>
    <w:rsid w:val="00B35C42"/>
    <w:rsid w:val="00B4682B"/>
    <w:rsid w:val="00B52393"/>
    <w:rsid w:val="00B52960"/>
    <w:rsid w:val="00B57AD4"/>
    <w:rsid w:val="00B61EAE"/>
    <w:rsid w:val="00B7496A"/>
    <w:rsid w:val="00B76317"/>
    <w:rsid w:val="00B82647"/>
    <w:rsid w:val="00B8393B"/>
    <w:rsid w:val="00B903F1"/>
    <w:rsid w:val="00BA1BB9"/>
    <w:rsid w:val="00BA276C"/>
    <w:rsid w:val="00BB18E4"/>
    <w:rsid w:val="00BB1EE9"/>
    <w:rsid w:val="00BB69CE"/>
    <w:rsid w:val="00BC461A"/>
    <w:rsid w:val="00BD2C83"/>
    <w:rsid w:val="00BD5CEB"/>
    <w:rsid w:val="00BD794E"/>
    <w:rsid w:val="00BE160C"/>
    <w:rsid w:val="00BE2F4B"/>
    <w:rsid w:val="00BE5412"/>
    <w:rsid w:val="00BF4C98"/>
    <w:rsid w:val="00BF5574"/>
    <w:rsid w:val="00BF59AE"/>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47200"/>
    <w:rsid w:val="00D523AC"/>
    <w:rsid w:val="00D6018F"/>
    <w:rsid w:val="00D62C14"/>
    <w:rsid w:val="00D65138"/>
    <w:rsid w:val="00D70FF2"/>
    <w:rsid w:val="00D73320"/>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E3400"/>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1282"/>
    <w:rsid w:val="00E93FAF"/>
    <w:rsid w:val="00EA6113"/>
    <w:rsid w:val="00EA6BB0"/>
    <w:rsid w:val="00EB1DFC"/>
    <w:rsid w:val="00EB2097"/>
    <w:rsid w:val="00EB3B81"/>
    <w:rsid w:val="00EB4810"/>
    <w:rsid w:val="00EC28BA"/>
    <w:rsid w:val="00EC46EA"/>
    <w:rsid w:val="00ED7181"/>
    <w:rsid w:val="00ED73BD"/>
    <w:rsid w:val="00ED7448"/>
    <w:rsid w:val="00EE67CA"/>
    <w:rsid w:val="00EE784E"/>
    <w:rsid w:val="00EE7E93"/>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85B"/>
    <w:rsid w:val="00F84916"/>
    <w:rsid w:val="00F86F94"/>
    <w:rsid w:val="00F9135E"/>
    <w:rsid w:val="00F941A0"/>
    <w:rsid w:val="00FB0891"/>
    <w:rsid w:val="00FB32CF"/>
    <w:rsid w:val="00FB49CE"/>
    <w:rsid w:val="00FB6B95"/>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D823F95A-EA47-4B25-88CE-B28D21A34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 w:type="paragraph" w:styleId="FootnoteText">
    <w:name w:val="footnote text"/>
    <w:basedOn w:val="Normal"/>
    <w:link w:val="FootnoteTextChar"/>
    <w:uiPriority w:val="99"/>
    <w:semiHidden/>
    <w:unhideWhenUsed/>
    <w:rsid w:val="00B35B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5B02"/>
    <w:rPr>
      <w:sz w:val="20"/>
      <w:szCs w:val="20"/>
    </w:rPr>
  </w:style>
  <w:style w:type="character" w:styleId="FootnoteReference">
    <w:name w:val="footnote reference"/>
    <w:basedOn w:val="DefaultParagraphFont"/>
    <w:uiPriority w:val="99"/>
    <w:semiHidden/>
    <w:unhideWhenUsed/>
    <w:rsid w:val="00B35B0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91293">
      <w:bodyDiv w:val="1"/>
      <w:marLeft w:val="0"/>
      <w:marRight w:val="0"/>
      <w:marTop w:val="0"/>
      <w:marBottom w:val="0"/>
      <w:divBdr>
        <w:top w:val="none" w:sz="0" w:space="0" w:color="auto"/>
        <w:left w:val="none" w:sz="0" w:space="0" w:color="auto"/>
        <w:bottom w:val="none" w:sz="0" w:space="0" w:color="auto"/>
        <w:right w:val="none" w:sz="0" w:space="0" w:color="auto"/>
      </w:divBdr>
    </w:div>
    <w:div w:id="264271194">
      <w:bodyDiv w:val="1"/>
      <w:marLeft w:val="0"/>
      <w:marRight w:val="0"/>
      <w:marTop w:val="0"/>
      <w:marBottom w:val="0"/>
      <w:divBdr>
        <w:top w:val="none" w:sz="0" w:space="0" w:color="auto"/>
        <w:left w:val="none" w:sz="0" w:space="0" w:color="auto"/>
        <w:bottom w:val="none" w:sz="0" w:space="0" w:color="auto"/>
        <w:right w:val="none" w:sz="0" w:space="0" w:color="auto"/>
      </w:divBdr>
      <w:divsChild>
        <w:div w:id="1830949523">
          <w:marLeft w:val="0"/>
          <w:marRight w:val="0"/>
          <w:marTop w:val="0"/>
          <w:marBottom w:val="0"/>
          <w:divBdr>
            <w:top w:val="none" w:sz="0" w:space="0" w:color="auto"/>
            <w:left w:val="none" w:sz="0" w:space="0" w:color="auto"/>
            <w:bottom w:val="none" w:sz="0" w:space="0" w:color="auto"/>
            <w:right w:val="none" w:sz="0" w:space="0" w:color="auto"/>
          </w:divBdr>
        </w:div>
      </w:divsChild>
    </w:div>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660890533">
      <w:bodyDiv w:val="1"/>
      <w:marLeft w:val="0"/>
      <w:marRight w:val="0"/>
      <w:marTop w:val="0"/>
      <w:marBottom w:val="0"/>
      <w:divBdr>
        <w:top w:val="none" w:sz="0" w:space="0" w:color="auto"/>
        <w:left w:val="none" w:sz="0" w:space="0" w:color="auto"/>
        <w:bottom w:val="none" w:sz="0" w:space="0" w:color="auto"/>
        <w:right w:val="none" w:sz="0" w:space="0" w:color="auto"/>
      </w:divBdr>
    </w:div>
    <w:div w:id="688409129">
      <w:bodyDiv w:val="1"/>
      <w:marLeft w:val="0"/>
      <w:marRight w:val="0"/>
      <w:marTop w:val="0"/>
      <w:marBottom w:val="0"/>
      <w:divBdr>
        <w:top w:val="none" w:sz="0" w:space="0" w:color="auto"/>
        <w:left w:val="none" w:sz="0" w:space="0" w:color="auto"/>
        <w:bottom w:val="none" w:sz="0" w:space="0" w:color="auto"/>
        <w:right w:val="none" w:sz="0" w:space="0" w:color="auto"/>
      </w:divBdr>
      <w:divsChild>
        <w:div w:id="1003750638">
          <w:marLeft w:val="0"/>
          <w:marRight w:val="0"/>
          <w:marTop w:val="0"/>
          <w:marBottom w:val="0"/>
          <w:divBdr>
            <w:top w:val="none" w:sz="0" w:space="0" w:color="auto"/>
            <w:left w:val="none" w:sz="0" w:space="0" w:color="auto"/>
            <w:bottom w:val="none" w:sz="0" w:space="0" w:color="auto"/>
            <w:right w:val="none" w:sz="0" w:space="0" w:color="auto"/>
          </w:divBdr>
        </w:div>
      </w:divsChild>
    </w:div>
    <w:div w:id="713575513">
      <w:bodyDiv w:val="1"/>
      <w:marLeft w:val="0"/>
      <w:marRight w:val="0"/>
      <w:marTop w:val="0"/>
      <w:marBottom w:val="0"/>
      <w:divBdr>
        <w:top w:val="none" w:sz="0" w:space="0" w:color="auto"/>
        <w:left w:val="none" w:sz="0" w:space="0" w:color="auto"/>
        <w:bottom w:val="none" w:sz="0" w:space="0" w:color="auto"/>
        <w:right w:val="none" w:sz="0" w:space="0" w:color="auto"/>
      </w:divBdr>
    </w:div>
    <w:div w:id="737095964">
      <w:bodyDiv w:val="1"/>
      <w:marLeft w:val="0"/>
      <w:marRight w:val="0"/>
      <w:marTop w:val="0"/>
      <w:marBottom w:val="0"/>
      <w:divBdr>
        <w:top w:val="none" w:sz="0" w:space="0" w:color="auto"/>
        <w:left w:val="none" w:sz="0" w:space="0" w:color="auto"/>
        <w:bottom w:val="none" w:sz="0" w:space="0" w:color="auto"/>
        <w:right w:val="none" w:sz="0" w:space="0" w:color="auto"/>
      </w:divBdr>
    </w:div>
    <w:div w:id="783303262">
      <w:bodyDiv w:val="1"/>
      <w:marLeft w:val="0"/>
      <w:marRight w:val="0"/>
      <w:marTop w:val="0"/>
      <w:marBottom w:val="0"/>
      <w:divBdr>
        <w:top w:val="none" w:sz="0" w:space="0" w:color="auto"/>
        <w:left w:val="none" w:sz="0" w:space="0" w:color="auto"/>
        <w:bottom w:val="none" w:sz="0" w:space="0" w:color="auto"/>
        <w:right w:val="none" w:sz="0" w:space="0" w:color="auto"/>
      </w:divBdr>
    </w:div>
    <w:div w:id="843981905">
      <w:bodyDiv w:val="1"/>
      <w:marLeft w:val="0"/>
      <w:marRight w:val="0"/>
      <w:marTop w:val="0"/>
      <w:marBottom w:val="0"/>
      <w:divBdr>
        <w:top w:val="none" w:sz="0" w:space="0" w:color="auto"/>
        <w:left w:val="none" w:sz="0" w:space="0" w:color="auto"/>
        <w:bottom w:val="none" w:sz="0" w:space="0" w:color="auto"/>
        <w:right w:val="none" w:sz="0" w:space="0" w:color="auto"/>
      </w:divBdr>
      <w:divsChild>
        <w:div w:id="1339238814">
          <w:marLeft w:val="0"/>
          <w:marRight w:val="0"/>
          <w:marTop w:val="0"/>
          <w:marBottom w:val="0"/>
          <w:divBdr>
            <w:top w:val="none" w:sz="0" w:space="0" w:color="auto"/>
            <w:left w:val="none" w:sz="0" w:space="0" w:color="auto"/>
            <w:bottom w:val="none" w:sz="0" w:space="0" w:color="auto"/>
            <w:right w:val="none" w:sz="0" w:space="0" w:color="auto"/>
          </w:divBdr>
          <w:divsChild>
            <w:div w:id="108279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0037">
      <w:bodyDiv w:val="1"/>
      <w:marLeft w:val="0"/>
      <w:marRight w:val="0"/>
      <w:marTop w:val="0"/>
      <w:marBottom w:val="0"/>
      <w:divBdr>
        <w:top w:val="none" w:sz="0" w:space="0" w:color="auto"/>
        <w:left w:val="none" w:sz="0" w:space="0" w:color="auto"/>
        <w:bottom w:val="none" w:sz="0" w:space="0" w:color="auto"/>
        <w:right w:val="none" w:sz="0" w:space="0" w:color="auto"/>
      </w:divBdr>
    </w:div>
    <w:div w:id="960110253">
      <w:bodyDiv w:val="1"/>
      <w:marLeft w:val="0"/>
      <w:marRight w:val="0"/>
      <w:marTop w:val="0"/>
      <w:marBottom w:val="0"/>
      <w:divBdr>
        <w:top w:val="none" w:sz="0" w:space="0" w:color="auto"/>
        <w:left w:val="none" w:sz="0" w:space="0" w:color="auto"/>
        <w:bottom w:val="none" w:sz="0" w:space="0" w:color="auto"/>
        <w:right w:val="none" w:sz="0" w:space="0" w:color="auto"/>
      </w:divBdr>
    </w:div>
    <w:div w:id="968515431">
      <w:bodyDiv w:val="1"/>
      <w:marLeft w:val="0"/>
      <w:marRight w:val="0"/>
      <w:marTop w:val="0"/>
      <w:marBottom w:val="0"/>
      <w:divBdr>
        <w:top w:val="none" w:sz="0" w:space="0" w:color="auto"/>
        <w:left w:val="none" w:sz="0" w:space="0" w:color="auto"/>
        <w:bottom w:val="none" w:sz="0" w:space="0" w:color="auto"/>
        <w:right w:val="none" w:sz="0" w:space="0" w:color="auto"/>
      </w:divBdr>
      <w:divsChild>
        <w:div w:id="419374301">
          <w:marLeft w:val="0"/>
          <w:marRight w:val="0"/>
          <w:marTop w:val="0"/>
          <w:marBottom w:val="0"/>
          <w:divBdr>
            <w:top w:val="none" w:sz="0" w:space="0" w:color="auto"/>
            <w:left w:val="none" w:sz="0" w:space="0" w:color="auto"/>
            <w:bottom w:val="none" w:sz="0" w:space="0" w:color="auto"/>
            <w:right w:val="none" w:sz="0" w:space="0" w:color="auto"/>
          </w:divBdr>
        </w:div>
      </w:divsChild>
    </w:div>
    <w:div w:id="1041049244">
      <w:bodyDiv w:val="1"/>
      <w:marLeft w:val="0"/>
      <w:marRight w:val="0"/>
      <w:marTop w:val="0"/>
      <w:marBottom w:val="0"/>
      <w:divBdr>
        <w:top w:val="none" w:sz="0" w:space="0" w:color="auto"/>
        <w:left w:val="none" w:sz="0" w:space="0" w:color="auto"/>
        <w:bottom w:val="none" w:sz="0" w:space="0" w:color="auto"/>
        <w:right w:val="none" w:sz="0" w:space="0" w:color="auto"/>
      </w:divBdr>
    </w:div>
    <w:div w:id="1076977502">
      <w:bodyDiv w:val="1"/>
      <w:marLeft w:val="0"/>
      <w:marRight w:val="0"/>
      <w:marTop w:val="0"/>
      <w:marBottom w:val="0"/>
      <w:divBdr>
        <w:top w:val="none" w:sz="0" w:space="0" w:color="auto"/>
        <w:left w:val="none" w:sz="0" w:space="0" w:color="auto"/>
        <w:bottom w:val="none" w:sz="0" w:space="0" w:color="auto"/>
        <w:right w:val="none" w:sz="0" w:space="0" w:color="auto"/>
      </w:divBdr>
    </w:div>
    <w:div w:id="1086875686">
      <w:bodyDiv w:val="1"/>
      <w:marLeft w:val="0"/>
      <w:marRight w:val="0"/>
      <w:marTop w:val="0"/>
      <w:marBottom w:val="0"/>
      <w:divBdr>
        <w:top w:val="none" w:sz="0" w:space="0" w:color="auto"/>
        <w:left w:val="none" w:sz="0" w:space="0" w:color="auto"/>
        <w:bottom w:val="none" w:sz="0" w:space="0" w:color="auto"/>
        <w:right w:val="none" w:sz="0" w:space="0" w:color="auto"/>
      </w:divBdr>
    </w:div>
    <w:div w:id="1139684015">
      <w:bodyDiv w:val="1"/>
      <w:marLeft w:val="0"/>
      <w:marRight w:val="0"/>
      <w:marTop w:val="0"/>
      <w:marBottom w:val="0"/>
      <w:divBdr>
        <w:top w:val="none" w:sz="0" w:space="0" w:color="auto"/>
        <w:left w:val="none" w:sz="0" w:space="0" w:color="auto"/>
        <w:bottom w:val="none" w:sz="0" w:space="0" w:color="auto"/>
        <w:right w:val="none" w:sz="0" w:space="0" w:color="auto"/>
      </w:divBdr>
      <w:divsChild>
        <w:div w:id="4334139">
          <w:marLeft w:val="0"/>
          <w:marRight w:val="0"/>
          <w:marTop w:val="0"/>
          <w:marBottom w:val="0"/>
          <w:divBdr>
            <w:top w:val="none" w:sz="0" w:space="0" w:color="auto"/>
            <w:left w:val="none" w:sz="0" w:space="0" w:color="auto"/>
            <w:bottom w:val="none" w:sz="0" w:space="0" w:color="auto"/>
            <w:right w:val="none" w:sz="0" w:space="0" w:color="auto"/>
          </w:divBdr>
        </w:div>
      </w:divsChild>
    </w:div>
    <w:div w:id="1145273164">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 w:id="1254515783">
      <w:bodyDiv w:val="1"/>
      <w:marLeft w:val="0"/>
      <w:marRight w:val="0"/>
      <w:marTop w:val="0"/>
      <w:marBottom w:val="0"/>
      <w:divBdr>
        <w:top w:val="none" w:sz="0" w:space="0" w:color="auto"/>
        <w:left w:val="none" w:sz="0" w:space="0" w:color="auto"/>
        <w:bottom w:val="none" w:sz="0" w:space="0" w:color="auto"/>
        <w:right w:val="none" w:sz="0" w:space="0" w:color="auto"/>
      </w:divBdr>
    </w:div>
    <w:div w:id="1315452020">
      <w:bodyDiv w:val="1"/>
      <w:marLeft w:val="0"/>
      <w:marRight w:val="0"/>
      <w:marTop w:val="0"/>
      <w:marBottom w:val="0"/>
      <w:divBdr>
        <w:top w:val="none" w:sz="0" w:space="0" w:color="auto"/>
        <w:left w:val="none" w:sz="0" w:space="0" w:color="auto"/>
        <w:bottom w:val="none" w:sz="0" w:space="0" w:color="auto"/>
        <w:right w:val="none" w:sz="0" w:space="0" w:color="auto"/>
      </w:divBdr>
    </w:div>
    <w:div w:id="1325233485">
      <w:bodyDiv w:val="1"/>
      <w:marLeft w:val="0"/>
      <w:marRight w:val="0"/>
      <w:marTop w:val="0"/>
      <w:marBottom w:val="0"/>
      <w:divBdr>
        <w:top w:val="none" w:sz="0" w:space="0" w:color="auto"/>
        <w:left w:val="none" w:sz="0" w:space="0" w:color="auto"/>
        <w:bottom w:val="none" w:sz="0" w:space="0" w:color="auto"/>
        <w:right w:val="none" w:sz="0" w:space="0" w:color="auto"/>
      </w:divBdr>
      <w:divsChild>
        <w:div w:id="1754275274">
          <w:marLeft w:val="0"/>
          <w:marRight w:val="0"/>
          <w:marTop w:val="0"/>
          <w:marBottom w:val="0"/>
          <w:divBdr>
            <w:top w:val="none" w:sz="0" w:space="0" w:color="auto"/>
            <w:left w:val="none" w:sz="0" w:space="0" w:color="auto"/>
            <w:bottom w:val="none" w:sz="0" w:space="0" w:color="auto"/>
            <w:right w:val="none" w:sz="0" w:space="0" w:color="auto"/>
          </w:divBdr>
        </w:div>
      </w:divsChild>
    </w:div>
    <w:div w:id="1509173770">
      <w:bodyDiv w:val="1"/>
      <w:marLeft w:val="0"/>
      <w:marRight w:val="0"/>
      <w:marTop w:val="0"/>
      <w:marBottom w:val="0"/>
      <w:divBdr>
        <w:top w:val="none" w:sz="0" w:space="0" w:color="auto"/>
        <w:left w:val="none" w:sz="0" w:space="0" w:color="auto"/>
        <w:bottom w:val="none" w:sz="0" w:space="0" w:color="auto"/>
        <w:right w:val="none" w:sz="0" w:space="0" w:color="auto"/>
      </w:divBdr>
    </w:div>
    <w:div w:id="1706785369">
      <w:bodyDiv w:val="1"/>
      <w:marLeft w:val="0"/>
      <w:marRight w:val="0"/>
      <w:marTop w:val="0"/>
      <w:marBottom w:val="0"/>
      <w:divBdr>
        <w:top w:val="none" w:sz="0" w:space="0" w:color="auto"/>
        <w:left w:val="none" w:sz="0" w:space="0" w:color="auto"/>
        <w:bottom w:val="none" w:sz="0" w:space="0" w:color="auto"/>
        <w:right w:val="none" w:sz="0" w:space="0" w:color="auto"/>
      </w:divBdr>
      <w:divsChild>
        <w:div w:id="1392732483">
          <w:marLeft w:val="0"/>
          <w:marRight w:val="0"/>
          <w:marTop w:val="0"/>
          <w:marBottom w:val="0"/>
          <w:divBdr>
            <w:top w:val="none" w:sz="0" w:space="0" w:color="auto"/>
            <w:left w:val="none" w:sz="0" w:space="0" w:color="auto"/>
            <w:bottom w:val="none" w:sz="0" w:space="0" w:color="auto"/>
            <w:right w:val="none" w:sz="0" w:space="0" w:color="auto"/>
          </w:divBdr>
        </w:div>
      </w:divsChild>
    </w:div>
    <w:div w:id="1797530187">
      <w:bodyDiv w:val="1"/>
      <w:marLeft w:val="0"/>
      <w:marRight w:val="0"/>
      <w:marTop w:val="0"/>
      <w:marBottom w:val="0"/>
      <w:divBdr>
        <w:top w:val="none" w:sz="0" w:space="0" w:color="auto"/>
        <w:left w:val="none" w:sz="0" w:space="0" w:color="auto"/>
        <w:bottom w:val="none" w:sz="0" w:space="0" w:color="auto"/>
        <w:right w:val="none" w:sz="0" w:space="0" w:color="auto"/>
      </w:divBdr>
    </w:div>
    <w:div w:id="1814711085">
      <w:bodyDiv w:val="1"/>
      <w:marLeft w:val="0"/>
      <w:marRight w:val="0"/>
      <w:marTop w:val="0"/>
      <w:marBottom w:val="0"/>
      <w:divBdr>
        <w:top w:val="none" w:sz="0" w:space="0" w:color="auto"/>
        <w:left w:val="none" w:sz="0" w:space="0" w:color="auto"/>
        <w:bottom w:val="none" w:sz="0" w:space="0" w:color="auto"/>
        <w:right w:val="none" w:sz="0" w:space="0" w:color="auto"/>
      </w:divBdr>
    </w:div>
    <w:div w:id="1820540148">
      <w:bodyDiv w:val="1"/>
      <w:marLeft w:val="0"/>
      <w:marRight w:val="0"/>
      <w:marTop w:val="0"/>
      <w:marBottom w:val="0"/>
      <w:divBdr>
        <w:top w:val="none" w:sz="0" w:space="0" w:color="auto"/>
        <w:left w:val="none" w:sz="0" w:space="0" w:color="auto"/>
        <w:bottom w:val="none" w:sz="0" w:space="0" w:color="auto"/>
        <w:right w:val="none" w:sz="0" w:space="0" w:color="auto"/>
      </w:divBdr>
      <w:divsChild>
        <w:div w:id="442578060">
          <w:marLeft w:val="0"/>
          <w:marRight w:val="0"/>
          <w:marTop w:val="0"/>
          <w:marBottom w:val="0"/>
          <w:divBdr>
            <w:top w:val="none" w:sz="0" w:space="0" w:color="auto"/>
            <w:left w:val="none" w:sz="0" w:space="0" w:color="auto"/>
            <w:bottom w:val="none" w:sz="0" w:space="0" w:color="auto"/>
            <w:right w:val="none" w:sz="0" w:space="0" w:color="auto"/>
          </w:divBdr>
          <w:divsChild>
            <w:div w:id="114728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501684">
      <w:bodyDiv w:val="1"/>
      <w:marLeft w:val="0"/>
      <w:marRight w:val="0"/>
      <w:marTop w:val="0"/>
      <w:marBottom w:val="0"/>
      <w:divBdr>
        <w:top w:val="none" w:sz="0" w:space="0" w:color="auto"/>
        <w:left w:val="none" w:sz="0" w:space="0" w:color="auto"/>
        <w:bottom w:val="none" w:sz="0" w:space="0" w:color="auto"/>
        <w:right w:val="none" w:sz="0" w:space="0" w:color="auto"/>
      </w:divBdr>
    </w:div>
    <w:div w:id="1929658683">
      <w:bodyDiv w:val="1"/>
      <w:marLeft w:val="0"/>
      <w:marRight w:val="0"/>
      <w:marTop w:val="0"/>
      <w:marBottom w:val="0"/>
      <w:divBdr>
        <w:top w:val="none" w:sz="0" w:space="0" w:color="auto"/>
        <w:left w:val="none" w:sz="0" w:space="0" w:color="auto"/>
        <w:bottom w:val="none" w:sz="0" w:space="0" w:color="auto"/>
        <w:right w:val="none" w:sz="0" w:space="0" w:color="auto"/>
      </w:divBdr>
    </w:div>
    <w:div w:id="2069961501">
      <w:bodyDiv w:val="1"/>
      <w:marLeft w:val="0"/>
      <w:marRight w:val="0"/>
      <w:marTop w:val="0"/>
      <w:marBottom w:val="0"/>
      <w:divBdr>
        <w:top w:val="none" w:sz="0" w:space="0" w:color="auto"/>
        <w:left w:val="none" w:sz="0" w:space="0" w:color="auto"/>
        <w:bottom w:val="none" w:sz="0" w:space="0" w:color="auto"/>
        <w:right w:val="none" w:sz="0" w:space="0" w:color="auto"/>
      </w:divBdr>
    </w:div>
    <w:div w:id="213767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0940-014-9236-3" TargetMode="External"/><Relationship Id="rId18" Type="http://schemas.openxmlformats.org/officeDocument/2006/relationships/hyperlink" Target="https://gbr01.safelinks.protection.outlook.com/?url=http%3A%2F%2Fdoi.org%2F10.1542%2Fpeds.2009-0597&amp;data=05%7C02%7Cwil.clements%40south-wales.police.uk%7Cf0f574f5ca2b42e4dd3108dd3f099bda%7C270c2f4dfd0c4f0892a9e5bdd8a87e09%7C0%7C0%7C638736032710033857%7CUnknown%7CTWFpbGZsb3d8eyJFbXB0eU1hcGkiOnRydWUsIlYiOiIwLjAuMDAwMCIsIlAiOiJXaW4zMiIsIkFOIjoiTWFpbCIsIldUIjoyfQ%3D%3D%7C0%7C%7C%7C&amp;sdata=gQPDP%2BmIuI8v4V30aCYwgWhtQaHeRpKWjrLu%2BXKvPxA%3D&amp;reserved=0" TargetMode="External"/><Relationship Id="rId26" Type="http://schemas.openxmlformats.org/officeDocument/2006/relationships/hyperlink" Target="https://gbr01.safelinks.protection.outlook.com/?url=https%3A%2F%2Fwww.simplypsychology.org%2Fbandura.html&amp;data=05%7C02%7Cwil.clements%40south-wales.police.uk%7Cf0f574f5ca2b42e4dd3108dd3f099bda%7C270c2f4dfd0c4f0892a9e5bdd8a87e09%7C0%7C0%7C638736032710139661%7CUnknown%7CTWFpbGZsb3d8eyJFbXB0eU1hcGkiOnRydWUsIlYiOiIwLjAuMDAwMCIsIlAiOiJXaW4zMiIsIkFOIjoiTWFpbCIsIldUIjoyfQ%3D%3D%7C0%7C%7C%7C&amp;sdata=gjfkUfJ6D2%2BBAq6%2FcrCAWg3UDkdTVHlHHt2B01RdsJM%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neurolaunch.com%2Fpsychological-factors%2F&amp;data=05%7C02%7Cwil.clements%40south-wales.police.uk%7Cf0f574f5ca2b42e4dd3108dd3f099bda%7C270c2f4dfd0c4f0892a9e5bdd8a87e09%7C0%7C0%7C638736032710074078%7CUnknown%7CTWFpbGZsb3d8eyJFbXB0eU1hcGkiOnRydWUsIlYiOiIwLjAuMDAwMCIsIlAiOiJXaW4zMiIsIkFOIjoiTWFpbCIsIldUIjoyfQ%3D%3D%7C0%7C%7C%7C&amp;sdata=Qk755lbIBfsl1gX2b%2FD1SqcseTLdfW8IL3gfXrEAUkM%3D&amp;reserved=0"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gbr01.safelinks.protection.outlook.com/?url=http%3A%2F%2Fdoi.org%2F10.1093%2F&amp;data=05%7C02%7Cwil.clements%40south-wales.police.uk%7Cf0f574f5ca2b42e4dd3108dd3f099bda%7C270c2f4dfd0c4f0892a9e5bdd8a87e09%7C0%7C0%7C638736032710013601%7CUnknown%7CTWFpbGZsb3d8eyJFbXB0eU1hcGkiOnRydWUsIlYiOiIwLjAuMDAwMCIsIlAiOiJXaW4zMiIsIkFOIjoiTWFpbCIsIldUIjoyfQ%3D%3D%7C0%7C%7C%7C&amp;sdata=Skho2be3VsSPa5JNjQlLR2lU0qH9EVzecp2QN9byrJo%3D&amp;reserved=0" TargetMode="External"/><Relationship Id="rId25" Type="http://schemas.openxmlformats.org/officeDocument/2006/relationships/hyperlink" Target="https://gbr01.safelinks.protection.outlook.com/?url=http%3A%2F%2Fdoi.org%2F10.1111%2Fj.1365-2214.2009.01048.x&amp;data=05%7C02%7Cwil.clements%40south-wales.police.uk%7Cf0f574f5ca2b42e4dd3108dd3f099bda%7C270c2f4dfd0c4f0892a9e5bdd8a87e09%7C0%7C0%7C638736032710126080%7CUnknown%7CTWFpbGZsb3d8eyJFbXB0eU1hcGkiOnRydWUsIlYiOiIwLjAuMDAwMCIsIlAiOiJXaW4zMiIsIkFOIjoiTWFpbCIsIldUIjoyfQ%3D%3D%7C0%7C%7C%7C&amp;sdata=T0%2FmvUCXZBynsGV4CNocQpc%2FXfJQZBq%2FyNBoDOxEH%2Bg%3D&amp;reserved=0"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br01.safelinks.protection.outlook.com/?url=https%3A%2F%2Fwww.cam.ac.uk%2Fresearch%2Fnews%2Fuse-of-body-worn-cameras-sees-complaints-against-police-virtually-vanish-study-finds&amp;data=05%7C02%7CWil.Clements%40south-wales.police.uk%7Cf345a5f6cefc4d4382fa08dd3f092fe6%7C270c2f4dfd0c4f0892a9e5bdd8a87e09%7C0%7C0%7C638736031016209290%7CUnknown%7CTWFpbGZsb3d8eyJFbXB0eU1hcGkiOnRydWUsIlYiOiIwLjAuMDAwMCIsIlAiOiJXaW4zMiIsIkFOIjoiTWFpbCIsIldUIjoyfQ%3D%3D%7C0%7C%7C%7C&amp;sdata=RPRAmsXy9GlD%2FBFg%2BEguUA1rvHqgmXQPdsyRdZiLHrg%3D&amp;reserved=0" TargetMode="External"/><Relationship Id="rId20" Type="http://schemas.openxmlformats.org/officeDocument/2006/relationships/hyperlink" Target="https://gbr01.safelinks.protection.outlook.com/?url=https%3A%2F%2Fwww.simplypsychology.org%2Fbandura.html&amp;data=05%7C02%7Cwil.clements%40south-wales.police.uk%7Cf0f574f5ca2b42e4dd3108dd3f099bda%7C270c2f4dfd0c4f0892a9e5bdd8a87e09%7C0%7C0%7C638736032710061194%7CUnknown%7CTWFpbGZsb3d8eyJFbXB0eU1hcGkiOnRydWUsIlYiOiIwLjAuMDAwMCIsIlAiOiJXaW4zMiIsIkFOIjoiTWFpbCIsIldUIjoyfQ%3D%3D%7C0%7C%7C%7C&amp;sdata=CTplZ6I0JUwiJag78eTtlahjtZI1KpO8PDNmaO2GAYw%3D&amp;reserved=0" TargetMode="External"/><Relationship Id="rId29" Type="http://schemas.openxmlformats.org/officeDocument/2006/relationships/hyperlink" Target="https://gbr01.safelinks.protection.outlook.com/?url=https%3A%2F%2Fwww.unodc.org%2Funodc%2Fen%2Fdata-and-analysis%2Fwdr-2021_booklet-2.html&amp;data=05%7C02%7Cwil.clements%40south-wales.police.uk%7Cf0f574f5ca2b42e4dd3108dd3f099bda%7C270c2f4dfd0c4f0892a9e5bdd8a87e09%7C0%7C0%7C638736032710186040%7CUnknown%7CTWFpbGZsb3d8eyJFbXB0eU1hcGkiOnRydWUsIlYiOiIwLjAuMDAwMCIsIlAiOiJXaW4zMiIsIkFOIjoiTWFpbCIsIldUIjoyfQ%3D%3D%7C0%7C%7C%7C&amp;sdata=yEFb4U5qjqhm48WD99NhyKh8cwPnIt3oHe2Z3gwwq5A%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3A%2F%2Fdoi.org%2F10.1542%2Fpeds.2009-0597&amp;data=05%7C02%7Cwil.clements%40south-wales.police.uk%7Cf0f574f5ca2b42e4dd3108dd3f099bda%7C270c2f4dfd0c4f0892a9e5bdd8a87e09%7C0%7C0%7C638736032710113239%7CUnknown%7CTWFpbGZsb3d8eyJFbXB0eU1hcGkiOnRydWUsIlYiOiIwLjAuMDAwMCIsIlAiOiJXaW4zMiIsIkFOIjoiTWFpbCIsIldUIjoyfQ%3D%3D%7C0%7C%7C%7C&amp;sdata=rWM9FIGa%2Bo33lipnvUT75DFmaasoc%2FDfSJynVDx2z1w%3D&amp;reserved=0"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gbr01.safelinks.protection.outlook.com/?url=https%3A%2F%2Fwww.policeconduct.gov.uk%2Fsites%2Fdefault%2Ffiles%2FDocuments%2FUse_Of_Force_Report.pdf&amp;data=05%7C02%7CWil.Clements%40south-wales.police.uk%7Cf345a5f6cefc4d4382fa08dd3f092fe6%7C270c2f4dfd0c4f0892a9e5bdd8a87e09%7C0%7C0%7C638736031016195470%7CUnknown%7CTWFpbGZsb3d8eyJFbXB0eU1hcGkiOnRydWUsIlYiOiIwLjAuMDAwMCIsIlAiOiJXaW4zMiIsIkFOIjoiTWFpbCIsIldUIjoyfQ%3D%3D%7C0%7C%7C%7C&amp;sdata=GcK4nzyecUujAHgf0MelnryP%2FerhtlCKOOSZ99pVXP8%3D&amp;reserved=0" TargetMode="External"/><Relationship Id="rId23" Type="http://schemas.openxmlformats.org/officeDocument/2006/relationships/hyperlink" Target="https://gbr01.safelinks.protection.outlook.com/?url=https%3A%2F%2Fwww.unodc.org%2Funodc%2Fen%2Fdata-and-analysis%2Fwdr-2021_booklet-2.html&amp;data=05%7C02%7Cwil.clements%40south-wales.police.uk%7Cf0f574f5ca2b42e4dd3108dd3f099bda%7C270c2f4dfd0c4f0892a9e5bdd8a87e09%7C0%7C0%7C638736032710100436%7CUnknown%7CTWFpbGZsb3d8eyJFbXB0eU1hcGkiOnRydWUsIlYiOiIwLjAuMDAwMCIsIlAiOiJXaW4zMiIsIkFOIjoiTWFpbCIsIldUIjoyfQ%3D%3D%7C0%7C%7C%7C&amp;sdata=BNazZ14wMArFRHPBzn5tTdyEsbzQIVGXqjCltTpHZbw%3D&amp;reserved=0" TargetMode="External"/><Relationship Id="rId28" Type="http://schemas.openxmlformats.org/officeDocument/2006/relationships/hyperlink" Target="https://gbr01.safelinks.protection.outlook.com/?url=http%3A%2F%2Fdoi.org%2F10.46692%2F9781847422644.004&amp;data=05%7C02%7Cwil.clements%40south-wales.police.uk%7Cf0f574f5ca2b42e4dd3108dd3f099bda%7C270c2f4dfd0c4f0892a9e5bdd8a87e09%7C0%7C0%7C638736032710172364%7CUnknown%7CTWFpbGZsb3d8eyJFbXB0eU1hcGkiOnRydWUsIlYiOiIwLjAuMDAwMCIsIlAiOiJXaW4zMiIsIkFOIjoiTWFpbCIsIldUIjoyfQ%3D%3D%7C0%7C%7C%7C&amp;sdata=obLrd1F%2BOIsgB87vpmaEJBgynCxHtZxr0wU8hSxq%2BJ0%3D&amp;reserved=0" TargetMode="External"/><Relationship Id="rId10" Type="http://schemas.openxmlformats.org/officeDocument/2006/relationships/endnotes" Target="endnotes.xml"/><Relationship Id="rId19" Type="http://schemas.openxmlformats.org/officeDocument/2006/relationships/hyperlink" Target="https://gbr01.safelinks.protection.outlook.com/?url=http%3A%2F%2Fdoi.org%2F10.1111%2Fj.1365-2214.2009.01048.x&amp;data=05%7C02%7Cwil.clements%40south-wales.police.uk%7Cf0f574f5ca2b42e4dd3108dd3f099bda%7C270c2f4dfd0c4f0892a9e5bdd8a87e09%7C0%7C0%7C638736032710047177%7CUnknown%7CTWFpbGZsb3d8eyJFbXB0eU1hcGkiOnRydWUsIlYiOiIwLjAuMDAwMCIsIlAiOiJXaW4zMiIsIkFOIjoiTWFpbCIsIldUIjoyfQ%3D%3D%7C0%7C%7C%7C&amp;sdata=HTXGoA8HXFcIkp1yslabyrNL%2FJlJtWgmFmtQcULlKKM%3D&amp;reserved=0" TargetMode="External"/><Relationship Id="rId31" Type="http://schemas.openxmlformats.org/officeDocument/2006/relationships/hyperlink" Target="https://whelf-uwtsd.alma.exlibrisgroup.com/leganto/public/44WHELF_UWTSD/lists/7628572900002421?auth=SA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br01.safelinks.protection.outlook.com/?url=https%3A%2F%2Facademic.oup.com%2Fpolicing%2Farticle-abstract%2F12%2F1%2F6%2F2965583&amp;data=05%7C02%7CWil.Clements%40south-wales.police.uk%7Cf345a5f6cefc4d4382fa08dd3f092fe6%7C270c2f4dfd0c4f0892a9e5bdd8a87e09%7C0%7C0%7C638736031016181090%7CUnknown%7CTWFpbGZsb3d8eyJFbXB0eU1hcGkiOnRydWUsIlYiOiIwLjAuMDAwMCIsIlAiOiJXaW4zMiIsIkFOIjoiTWFpbCIsIldUIjoyfQ%3D%3D%7C0%7C%7C%7C&amp;sdata=vvdtNiYTBqMvbNjYZcjAMlHVlVoTUTrrt3Ng%2Fy61jK8%3D&amp;reserved=0" TargetMode="External"/><Relationship Id="rId22" Type="http://schemas.openxmlformats.org/officeDocument/2006/relationships/hyperlink" Target="https://gbr01.safelinks.protection.outlook.com/?url=http%3A%2F%2Fdoi.org%2F10.46692%2F9781847422644.004&amp;data=05%7C02%7Cwil.clements%40south-wales.police.uk%7Cf0f574f5ca2b42e4dd3108dd3f099bda%7C270c2f4dfd0c4f0892a9e5bdd8a87e09%7C0%7C0%7C638736032710087708%7CUnknown%7CTWFpbGZsb3d8eyJFbXB0eU1hcGkiOnRydWUsIlYiOiIwLjAuMDAwMCIsIlAiOiJXaW4zMiIsIkFOIjoiTWFpbCIsIldUIjoyfQ%3D%3D%7C0%7C%7C%7C&amp;sdata=RQmcjs2W1OSIfH2e36be8MVzojfSZcZDFnz3mhdrexE%3D&amp;reserved=0" TargetMode="External"/><Relationship Id="rId27" Type="http://schemas.openxmlformats.org/officeDocument/2006/relationships/hyperlink" Target="https://gbr01.safelinks.protection.outlook.com/?url=https%3A%2F%2Fneurolaunch.com%2Fpsychological-factors%2F&amp;data=05%7C02%7Cwil.clements%40south-wales.police.uk%7Cf0f574f5ca2b42e4dd3108dd3f099bda%7C270c2f4dfd0c4f0892a9e5bdd8a87e09%7C0%7C0%7C638736032710157328%7CUnknown%7CTWFpbGZsb3d8eyJFbXB0eU1hcGkiOnRydWUsIlYiOiIwLjAuMDAwMCIsIlAiOiJXaW4zMiIsIkFOIjoiTWFpbCIsIldUIjoyfQ%3D%3D%7C0%7C%7C%7C&amp;sdata=VAUdBXSSQx2ff7SaugGLJOMoZHh%2BHNKp2DWvk5OTUy0%3D&amp;reserved=0" TargetMode="External"/><Relationship Id="rId30" Type="http://schemas.openxmlformats.org/officeDocument/2006/relationships/hyperlink" Target="https://www.gov.uk/government/statistics/police-workforce-england-and-wales-31-march-2021/police-workforce-england-and-wales-31-march-2021"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2877</TotalTime>
  <Pages>20</Pages>
  <Words>9868</Words>
  <Characters>56248</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Clements,Wil swp8741</cp:lastModifiedBy>
  <cp:revision>4</cp:revision>
  <cp:lastPrinted>2020-03-18T12:27:00Z</cp:lastPrinted>
  <dcterms:created xsi:type="dcterms:W3CDTF">2023-12-01T08:59:00Z</dcterms:created>
  <dcterms:modified xsi:type="dcterms:W3CDTF">2025-01-28T00:21:00Z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2025-01-24T13:26:38Z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539fa307-4693-4708-8402-99c8301c36fc</vt:lpwstr>
  </property>
  <property fmtid="{D5CDD505-2E9C-101B-9397-08002B2CF9AE}" pid="9" name="MSIP_Label_66cf8fe5-b7b7-4df7-b38d-1c61ac2f6639_ContentBits">
    <vt:lpwstr>0</vt:lpwstr>
  </property>
</Properties>
</file>