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52AA2" w14:textId="56C49932" w:rsidR="00BC3639" w:rsidRDefault="00AE6E0F" w:rsidP="00AE6E0F">
      <w:pPr>
        <w:spacing w:line="360" w:lineRule="auto"/>
        <w:rPr>
          <w:b/>
          <w:bCs/>
          <w:sz w:val="24"/>
          <w:szCs w:val="24"/>
        </w:rPr>
      </w:pPr>
      <w:r>
        <w:rPr>
          <w:b/>
          <w:bCs/>
          <w:sz w:val="24"/>
          <w:szCs w:val="24"/>
        </w:rPr>
        <w:t xml:space="preserve">A critical evaluation and the identification of next teaching and learning steps focusing on a case study of an individual learner or a group of learners, based on an observed critical incident. </w:t>
      </w:r>
    </w:p>
    <w:p w14:paraId="4F35EC07" w14:textId="24A0B704" w:rsidR="00AE6E0F" w:rsidRDefault="00AE6E0F" w:rsidP="00AE6E0F">
      <w:pPr>
        <w:spacing w:line="360" w:lineRule="auto"/>
      </w:pPr>
    </w:p>
    <w:p w14:paraId="4499D6FD" w14:textId="2D24BB95" w:rsidR="00AE6E0F" w:rsidRPr="00B26796" w:rsidRDefault="00AE6E0F" w:rsidP="00AE6E0F">
      <w:pPr>
        <w:spacing w:line="360" w:lineRule="auto"/>
        <w:rPr>
          <w:b/>
          <w:bCs/>
          <w:u w:val="single"/>
        </w:rPr>
      </w:pPr>
      <w:r w:rsidRPr="00B26796">
        <w:rPr>
          <w:b/>
          <w:bCs/>
          <w:u w:val="single"/>
        </w:rPr>
        <w:t xml:space="preserve">Introduction </w:t>
      </w:r>
    </w:p>
    <w:p w14:paraId="759A8584" w14:textId="0B7D5579" w:rsidR="001A2230" w:rsidRDefault="001A2230" w:rsidP="00AE6E0F">
      <w:pPr>
        <w:spacing w:line="360" w:lineRule="auto"/>
        <w:ind w:firstLine="720"/>
      </w:pPr>
      <w:r>
        <w:t xml:space="preserve">In this paper, the author will explore the significance of critical reflection within education; identify an observed critical incident and the potential impact it had on a group of learners; analyse relevant literature and theories that may explain choices that were, or could have, been made by the teacher and learners in the observed setting; and discuss next teaching and learning steps to further the teacher’s practice and the learners’ development of skills and knowledge.  </w:t>
      </w:r>
    </w:p>
    <w:p w14:paraId="6244C4E4" w14:textId="11714850" w:rsidR="00760D5B" w:rsidRDefault="004D65C1" w:rsidP="00AE6E0F">
      <w:pPr>
        <w:spacing w:line="360" w:lineRule="auto"/>
        <w:ind w:firstLine="720"/>
      </w:pPr>
      <w:r>
        <w:t xml:space="preserve">The term ‘critical incident’ may not be </w:t>
      </w:r>
      <w:r w:rsidR="001A5C10">
        <w:t>aptly named given the layman’s understanding of the two words. Tripp</w:t>
      </w:r>
      <w:r w:rsidR="00E26F9B">
        <w:t xml:space="preserve"> (2011) states that </w:t>
      </w:r>
      <w:r w:rsidR="000374F0">
        <w:t xml:space="preserve">something is only rendered critical through the observer’s </w:t>
      </w:r>
      <w:r w:rsidR="00B1532E">
        <w:t xml:space="preserve">analysis and thought process. They do not exist </w:t>
      </w:r>
      <w:r w:rsidR="00F557E1">
        <w:t xml:space="preserve">in a vacuum, waiting for someone to </w:t>
      </w:r>
      <w:proofErr w:type="spellStart"/>
      <w:r w:rsidR="00F557E1">
        <w:t>deign</w:t>
      </w:r>
      <w:proofErr w:type="spellEnd"/>
      <w:r w:rsidR="00F557E1">
        <w:t xml:space="preserve"> them with the label ‘critical incident’ (Tripp, 2011). </w:t>
      </w:r>
    </w:p>
    <w:p w14:paraId="45A6B8B7" w14:textId="5EFFCCF0" w:rsidR="00AE6E0F" w:rsidRDefault="003A600D" w:rsidP="00992F76">
      <w:pPr>
        <w:spacing w:line="360" w:lineRule="auto"/>
        <w:ind w:firstLine="720"/>
      </w:pPr>
      <w:r>
        <w:t xml:space="preserve">The importance of </w:t>
      </w:r>
      <w:r w:rsidR="00FE325C">
        <w:t xml:space="preserve">reflection and evaluation is stressed within the Professional Standards. As teachers we must </w:t>
      </w:r>
      <w:r w:rsidR="00D363E2">
        <w:t xml:space="preserve">examine and test different methodologies and strategies and </w:t>
      </w:r>
      <w:r w:rsidR="00B65292">
        <w:t xml:space="preserve">evaluate their </w:t>
      </w:r>
      <w:r w:rsidR="0076368D">
        <w:t>efficacy (</w:t>
      </w:r>
      <w:proofErr w:type="spellStart"/>
      <w:r w:rsidR="0076368D">
        <w:t>Athrofa</w:t>
      </w:r>
      <w:proofErr w:type="spellEnd"/>
      <w:r w:rsidR="0076368D">
        <w:t>, 2021). Furthermore, Winch et al. (</w:t>
      </w:r>
      <w:r w:rsidR="00690FF7">
        <w:t xml:space="preserve">2013, </w:t>
      </w:r>
      <w:r w:rsidR="0041204E">
        <w:t xml:space="preserve">quoted in </w:t>
      </w:r>
      <w:r w:rsidR="00690FF7">
        <w:t>BERA</w:t>
      </w:r>
      <w:r w:rsidR="001C6CE4">
        <w:t>,</w:t>
      </w:r>
      <w:r w:rsidR="00690FF7">
        <w:t xml:space="preserve"> </w:t>
      </w:r>
      <w:r w:rsidR="0076368D">
        <w:t>2013</w:t>
      </w:r>
      <w:r w:rsidR="00F4285F">
        <w:t xml:space="preserve">, p. </w:t>
      </w:r>
      <w:r w:rsidR="0013305C">
        <w:t>20</w:t>
      </w:r>
      <w:r w:rsidR="0076368D">
        <w:t>) suggest that to reflect critically is to teach with expertise.</w:t>
      </w:r>
    </w:p>
    <w:p w14:paraId="0D1BADCA" w14:textId="2998E1E1" w:rsidR="00992F76" w:rsidRDefault="00242A67" w:rsidP="00176367">
      <w:pPr>
        <w:spacing w:line="360" w:lineRule="auto"/>
        <w:ind w:firstLine="720"/>
      </w:pPr>
      <w:r>
        <w:t xml:space="preserve">Wales is currently undergoing a national overhaul </w:t>
      </w:r>
      <w:r w:rsidR="008D6F7E">
        <w:t>of curriculum. Professor Graham Donaldson’s report</w:t>
      </w:r>
      <w:r w:rsidR="0013776D">
        <w:t xml:space="preserve">, </w:t>
      </w:r>
      <w:r w:rsidR="0013776D">
        <w:rPr>
          <w:i/>
          <w:iCs/>
        </w:rPr>
        <w:t xml:space="preserve">Successful Futures </w:t>
      </w:r>
      <w:r w:rsidR="0013776D">
        <w:t xml:space="preserve">(2015), </w:t>
      </w:r>
      <w:r w:rsidR="005571AF">
        <w:t xml:space="preserve">led to the Curriculum for Wales </w:t>
      </w:r>
      <w:r w:rsidR="000E6168">
        <w:t>(</w:t>
      </w:r>
      <w:r w:rsidR="001624D4">
        <w:t xml:space="preserve">Welsh Government, </w:t>
      </w:r>
      <w:r w:rsidR="000E6168">
        <w:t xml:space="preserve">2020) which will be taught to all year groups from 2023. </w:t>
      </w:r>
      <w:r w:rsidR="002E2048">
        <w:t xml:space="preserve">Within </w:t>
      </w:r>
      <w:r w:rsidR="002E2048">
        <w:rPr>
          <w:i/>
          <w:iCs/>
        </w:rPr>
        <w:t xml:space="preserve">Successful </w:t>
      </w:r>
      <w:r w:rsidR="002E2048" w:rsidRPr="002E2048">
        <w:t>Futures</w:t>
      </w:r>
      <w:r w:rsidR="002E2048">
        <w:t xml:space="preserve"> (2015), everything is centred around four key purposes: </w:t>
      </w:r>
      <w:r w:rsidR="003C12D3">
        <w:t>ambitious, capable learners; enterprising, creative contributors; ethical, informed citizens; healthy, confident individuals</w:t>
      </w:r>
      <w:r w:rsidR="000A09D2">
        <w:t xml:space="preserve"> (Donaldson, 2015)</w:t>
      </w:r>
      <w:r w:rsidR="003C12D3">
        <w:t>.</w:t>
      </w:r>
      <w:r w:rsidR="002E2048">
        <w:t xml:space="preserve"> </w:t>
      </w:r>
      <w:r w:rsidR="0072782A" w:rsidRPr="002E2048">
        <w:t>Donaldson’s</w:t>
      </w:r>
      <w:r w:rsidR="0072782A">
        <w:t xml:space="preserve"> proposals </w:t>
      </w:r>
      <w:r w:rsidR="00326499">
        <w:t xml:space="preserve">necessitate a radical change in how curriculums are designed. </w:t>
      </w:r>
      <w:r w:rsidR="006079EE">
        <w:t xml:space="preserve">Welsh Government state that they will not dictate what </w:t>
      </w:r>
      <w:r w:rsidR="00BC0372">
        <w:t>to teach in lessons, but only what must be included in the curriculum</w:t>
      </w:r>
      <w:r w:rsidR="006079EE">
        <w:t xml:space="preserve"> </w:t>
      </w:r>
      <w:r w:rsidR="009F04C2">
        <w:t xml:space="preserve">(Welsh </w:t>
      </w:r>
      <w:r w:rsidR="00D73175">
        <w:t>Go</w:t>
      </w:r>
      <w:r w:rsidR="009F04C2">
        <w:t>vernment</w:t>
      </w:r>
      <w:r w:rsidR="00D73175">
        <w:t>, 2020)</w:t>
      </w:r>
      <w:r w:rsidR="00220A97">
        <w:t xml:space="preserve">. </w:t>
      </w:r>
      <w:r w:rsidR="00464D2B">
        <w:t>Therefore</w:t>
      </w:r>
      <w:r w:rsidR="00B14392">
        <w:t>, for teachers to be able to plan and teach effectively</w:t>
      </w:r>
      <w:r w:rsidR="00E1043D">
        <w:t xml:space="preserve"> an</w:t>
      </w:r>
      <w:r w:rsidR="000A570C">
        <w:t>d give students the opportunities to develop</w:t>
      </w:r>
      <w:r w:rsidR="00B14392">
        <w:t>,</w:t>
      </w:r>
      <w:r w:rsidR="00464D2B">
        <w:t xml:space="preserve"> it is essential that all teachers are</w:t>
      </w:r>
      <w:r w:rsidR="00751EA6">
        <w:t xml:space="preserve"> equipped with the skills and dispositions to critically reflect </w:t>
      </w:r>
      <w:r w:rsidR="00B14392">
        <w:t>and evaluate.</w:t>
      </w:r>
    </w:p>
    <w:p w14:paraId="763268A5" w14:textId="77777777" w:rsidR="00B26796" w:rsidRDefault="00B26796" w:rsidP="00AE6E0F">
      <w:pPr>
        <w:spacing w:line="360" w:lineRule="auto"/>
      </w:pPr>
    </w:p>
    <w:p w14:paraId="2EC14B8D" w14:textId="77777777" w:rsidR="00B26796" w:rsidRDefault="00B26796" w:rsidP="00AE6E0F">
      <w:pPr>
        <w:spacing w:line="360" w:lineRule="auto"/>
      </w:pPr>
    </w:p>
    <w:p w14:paraId="5DEF4A76" w14:textId="77777777" w:rsidR="00B26796" w:rsidRDefault="00B26796" w:rsidP="00AE6E0F">
      <w:pPr>
        <w:spacing w:line="360" w:lineRule="auto"/>
      </w:pPr>
    </w:p>
    <w:p w14:paraId="7ADAB166" w14:textId="487C26F4" w:rsidR="00AE6E0F" w:rsidRPr="00B26796" w:rsidRDefault="00AE6E0F" w:rsidP="00AE6E0F">
      <w:pPr>
        <w:spacing w:line="360" w:lineRule="auto"/>
        <w:rPr>
          <w:b/>
          <w:bCs/>
          <w:u w:val="single"/>
        </w:rPr>
      </w:pPr>
      <w:r w:rsidRPr="00B26796">
        <w:rPr>
          <w:b/>
          <w:bCs/>
          <w:u w:val="single"/>
        </w:rPr>
        <w:lastRenderedPageBreak/>
        <w:t xml:space="preserve">The Role of Critical Reflection </w:t>
      </w:r>
    </w:p>
    <w:p w14:paraId="2EAD4614" w14:textId="77777777" w:rsidR="00776A06" w:rsidRDefault="009D5108" w:rsidP="00AE6E0F">
      <w:pPr>
        <w:spacing w:line="360" w:lineRule="auto"/>
      </w:pPr>
      <w:r>
        <w:tab/>
      </w:r>
      <w:r w:rsidR="000C7A24">
        <w:t>When discussing the role of critical reflection, one must acknowledge the contributions of John Dewey</w:t>
      </w:r>
      <w:r w:rsidR="00480229">
        <w:t xml:space="preserve">. </w:t>
      </w:r>
      <w:r w:rsidR="008D7C20">
        <w:t xml:space="preserve">In his seminal book, </w:t>
      </w:r>
      <w:r w:rsidR="008D7C20">
        <w:rPr>
          <w:i/>
          <w:iCs/>
        </w:rPr>
        <w:t xml:space="preserve">How We Think </w:t>
      </w:r>
      <w:r w:rsidR="008D7C20">
        <w:t>(1933)</w:t>
      </w:r>
      <w:r w:rsidR="007B0CD9">
        <w:t>,</w:t>
      </w:r>
      <w:r w:rsidR="008D7C20">
        <w:t xml:space="preserve"> Dewey describes three attributes of </w:t>
      </w:r>
      <w:r w:rsidR="009A3E03">
        <w:t>a reflective individual: open-mindedness, responsibility, and wholeheartedness.</w:t>
      </w:r>
    </w:p>
    <w:p w14:paraId="22B95089" w14:textId="6F372413" w:rsidR="00AE6E0F" w:rsidRDefault="000822D6" w:rsidP="00776A06">
      <w:pPr>
        <w:spacing w:line="360" w:lineRule="auto"/>
        <w:ind w:firstLine="720"/>
      </w:pPr>
      <w:r>
        <w:t xml:space="preserve">Many academics have </w:t>
      </w:r>
      <w:r w:rsidR="00EB4C96">
        <w:t xml:space="preserve">furthered the definition and presented varying models for critical reflection. </w:t>
      </w:r>
      <w:r w:rsidR="0001031B" w:rsidRPr="0001031B">
        <w:t>Schön</w:t>
      </w:r>
      <w:r w:rsidR="0001031B">
        <w:t xml:space="preserve">’s </w:t>
      </w:r>
      <w:r w:rsidR="0090768C">
        <w:t>Models of Reflective Practice (</w:t>
      </w:r>
      <w:r w:rsidR="009C1B96">
        <w:t>1983)</w:t>
      </w:r>
      <w:r w:rsidR="0090768C">
        <w:t xml:space="preserve"> proposes two distinct stages. Ref</w:t>
      </w:r>
      <w:r w:rsidR="00BD2FE4">
        <w:t>lection in action takes place at concurrently with the event</w:t>
      </w:r>
      <w:r w:rsidR="00AA4E78">
        <w:t>: you think about the event happening, divide how to act, and then act immediately. Reflec</w:t>
      </w:r>
      <w:r w:rsidR="00FB4335">
        <w:t>tion on action happens after the event takes place: think about how else you may have acted</w:t>
      </w:r>
      <w:r w:rsidR="0011486E">
        <w:t xml:space="preserve"> </w:t>
      </w:r>
      <w:r w:rsidR="00FB4335">
        <w:t xml:space="preserve">and use new information to </w:t>
      </w:r>
      <w:r w:rsidR="001A5F04">
        <w:t xml:space="preserve">inform your experience and process emotions and actions. </w:t>
      </w:r>
      <w:r w:rsidR="00760F93">
        <w:t xml:space="preserve">This model, while providing a structure for immediate reflection and action, may be viewed as isolationist. </w:t>
      </w:r>
      <w:r w:rsidR="00EE2607">
        <w:t xml:space="preserve">Only in </w:t>
      </w:r>
      <w:r w:rsidR="00AC525E">
        <w:t>post-event</w:t>
      </w:r>
      <w:r w:rsidR="00EE2607">
        <w:t xml:space="preserve"> reflection </w:t>
      </w:r>
      <w:r w:rsidR="00FC43BF">
        <w:t xml:space="preserve">does one use </w:t>
      </w:r>
      <w:r w:rsidR="00490261">
        <w:t>information from exterior sources</w:t>
      </w:r>
      <w:r w:rsidR="00E56AC1">
        <w:t xml:space="preserve">; </w:t>
      </w:r>
      <w:r w:rsidR="00FF2551" w:rsidRPr="00FF2551">
        <w:t>Schön</w:t>
      </w:r>
      <w:r w:rsidR="00FF2551">
        <w:t xml:space="preserve"> mentioned “theoretical perspectives” which, while important, are not the only source of useful information. </w:t>
      </w:r>
    </w:p>
    <w:p w14:paraId="5808706B" w14:textId="6331956B" w:rsidR="00FF2551" w:rsidRDefault="00FF2551" w:rsidP="00AE6E0F">
      <w:pPr>
        <w:spacing w:line="360" w:lineRule="auto"/>
      </w:pPr>
      <w:r>
        <w:tab/>
      </w:r>
      <w:r w:rsidR="003221AC">
        <w:t xml:space="preserve">Brookfield’s </w:t>
      </w:r>
      <w:r w:rsidR="00B35370">
        <w:t>model of reflective practice</w:t>
      </w:r>
      <w:r w:rsidR="003221AC">
        <w:t xml:space="preserve"> deals with this dilemma. Brookfield proposes ‘four lenses’ that </w:t>
      </w:r>
      <w:r w:rsidR="00EC482C">
        <w:t xml:space="preserve">can be used to critically reflect: self, peers, students, and scholarship. This encompasses all possible avenues of </w:t>
      </w:r>
      <w:r w:rsidR="00D258C0">
        <w:t>sourcing new information and highlights the importance of pupil voice.</w:t>
      </w:r>
    </w:p>
    <w:p w14:paraId="203D92F0" w14:textId="14B66EED" w:rsidR="00340E13" w:rsidRDefault="00B20C05" w:rsidP="00AE6E0F">
      <w:pPr>
        <w:spacing w:line="360" w:lineRule="auto"/>
      </w:pPr>
      <w:r>
        <w:tab/>
      </w:r>
      <w:r w:rsidR="00B35370">
        <w:t>Gibbs’ (1988) reflective model has six stages</w:t>
      </w:r>
      <w:r w:rsidR="00F72DA7">
        <w:t xml:space="preserve">: describe what happened; describe your emotions in response to what happened; consider the </w:t>
      </w:r>
      <w:r w:rsidR="00340E13">
        <w:t xml:space="preserve">positives and negatives of your emotional response; question how you make sense of the situation; draw conclusions from the experience; </w:t>
      </w:r>
      <w:r w:rsidR="00534757">
        <w:t xml:space="preserve">plan for different responses in the future. Gibbs’ model notes that one must consider </w:t>
      </w:r>
      <w:r w:rsidR="00A31697">
        <w:t xml:space="preserve">how </w:t>
      </w:r>
      <w:r w:rsidR="00534757">
        <w:t xml:space="preserve">our emotional responses </w:t>
      </w:r>
      <w:r w:rsidR="00A31697">
        <w:t xml:space="preserve">may impact our experiences and encourages </w:t>
      </w:r>
      <w:r w:rsidR="001F359F">
        <w:t xml:space="preserve">practitioners to dissect their feelings. </w:t>
      </w:r>
    </w:p>
    <w:p w14:paraId="35CA4939" w14:textId="003E0FC7" w:rsidR="002453C3" w:rsidRDefault="002453C3" w:rsidP="00AE6E0F">
      <w:pPr>
        <w:spacing w:line="360" w:lineRule="auto"/>
      </w:pPr>
      <w:r>
        <w:tab/>
        <w:t>Myer</w:t>
      </w:r>
      <w:r w:rsidR="00637081">
        <w:t>’s ‘Dimensions of Reflective Practice’ encompasses nine dimensions</w:t>
      </w:r>
      <w:r w:rsidR="004B4B2E">
        <w:t>: learn about your own teaching; evaluate your own teaching through established research procedures; link theory to practice</w:t>
      </w:r>
      <w:r w:rsidR="00D314A0">
        <w:t>; interrogate your own personal theories and beliefs; test new strategies and ideas; maximise the lea</w:t>
      </w:r>
      <w:r w:rsidR="003E5A56">
        <w:t xml:space="preserve">rning potential and opportunities of all students; improve the quality of your practice; continue to improve your own teaching. </w:t>
      </w:r>
      <w:r w:rsidR="00E659AF">
        <w:t>Myer proposes an extremely thorough model. There is a strong emphasis on observing and critiquing one’s own ideas and beliefs</w:t>
      </w:r>
      <w:r w:rsidR="00AA0895">
        <w:t xml:space="preserve">, which would challenge and potentially eliminate previously unknown biases. </w:t>
      </w:r>
    </w:p>
    <w:p w14:paraId="3CAC87F0" w14:textId="7D431B57" w:rsidR="00A42F3B" w:rsidRPr="009D5108" w:rsidRDefault="00A42F3B" w:rsidP="00AE6E0F">
      <w:pPr>
        <w:spacing w:line="360" w:lineRule="auto"/>
      </w:pPr>
      <w:r>
        <w:tab/>
      </w:r>
      <w:proofErr w:type="gramStart"/>
      <w:r>
        <w:t>All of</w:t>
      </w:r>
      <w:proofErr w:type="gramEnd"/>
      <w:r>
        <w:t xml:space="preserve"> these reflective models </w:t>
      </w:r>
      <w:r w:rsidR="00D5292A">
        <w:t xml:space="preserve">maintain the same core belief, described by Dewey (1933, p. </w:t>
      </w:r>
      <w:r w:rsidR="00225D24">
        <w:t>9</w:t>
      </w:r>
      <w:r w:rsidR="00D5292A">
        <w:t>) as “active, persistent, and careful consideration of any belief or supposed form of knowledge in the light of the grounds that support it and the further conclusions to which it tends”</w:t>
      </w:r>
      <w:r w:rsidR="000A570C">
        <w:t>.</w:t>
      </w:r>
      <w:r w:rsidR="00871413">
        <w:t xml:space="preserve"> Therefore, the </w:t>
      </w:r>
      <w:r w:rsidR="00871413">
        <w:lastRenderedPageBreak/>
        <w:t xml:space="preserve">author puts forth that there is no singular method of critical reflection. </w:t>
      </w:r>
      <w:proofErr w:type="gramStart"/>
      <w:r w:rsidR="00871413">
        <w:t>Similarly</w:t>
      </w:r>
      <w:proofErr w:type="gramEnd"/>
      <w:r w:rsidR="00871413">
        <w:t xml:space="preserve"> to teaching, every individual </w:t>
      </w:r>
      <w:r w:rsidR="001F01A5">
        <w:t xml:space="preserve">person, idea, strategy, or technique </w:t>
      </w:r>
      <w:r w:rsidR="00871413">
        <w:t>will have their own strengths and weaknesses</w:t>
      </w:r>
      <w:r w:rsidR="001F01A5">
        <w:t xml:space="preserve">. As truly reflective practitioners we must also reflect on the methodology of reflection: </w:t>
      </w:r>
      <w:r w:rsidR="00776A06">
        <w:t xml:space="preserve">analyse, evaluate, and then synthesise ideas that work into our own practice. </w:t>
      </w:r>
      <w:r w:rsidR="003E42DB">
        <w:t xml:space="preserve">The author believes that the framework of Brookfield’s ‘four lenses’ offers the most succinct, whilst not sacrificing key areas, method of reflection. However, within those four lenses there is ample room to draw upon other method of reflection and achieve </w:t>
      </w:r>
      <w:r w:rsidR="00E431BF">
        <w:t>a powerfully broad yet detailed tool to use in critical reflection.</w:t>
      </w:r>
    </w:p>
    <w:p w14:paraId="7F50534E" w14:textId="77777777" w:rsidR="00AE6E0F" w:rsidRDefault="00AE6E0F" w:rsidP="00AE6E0F">
      <w:pPr>
        <w:spacing w:line="360" w:lineRule="auto"/>
        <w:rPr>
          <w:u w:val="single"/>
        </w:rPr>
      </w:pPr>
    </w:p>
    <w:p w14:paraId="093D40A4" w14:textId="448495CA" w:rsidR="00AE6E0F" w:rsidRPr="00B26796" w:rsidRDefault="00AE6E0F" w:rsidP="00AE6E0F">
      <w:pPr>
        <w:spacing w:line="360" w:lineRule="auto"/>
        <w:rPr>
          <w:b/>
          <w:bCs/>
          <w:u w:val="single"/>
        </w:rPr>
      </w:pPr>
      <w:r w:rsidRPr="00B26796">
        <w:rPr>
          <w:b/>
          <w:bCs/>
          <w:u w:val="single"/>
        </w:rPr>
        <w:t xml:space="preserve">Observation School and Class Context </w:t>
      </w:r>
    </w:p>
    <w:p w14:paraId="2CD5CF62" w14:textId="1396155A" w:rsidR="00AE6E0F" w:rsidRDefault="007B5C10" w:rsidP="00AE6E0F">
      <w:pPr>
        <w:spacing w:line="360" w:lineRule="auto"/>
      </w:pPr>
      <w:r>
        <w:tab/>
      </w:r>
      <w:r w:rsidR="00DB3200">
        <w:t xml:space="preserve">In order to maintain anonymity for the school, staff, and learners involved, the author will </w:t>
      </w:r>
      <w:r w:rsidR="00EF04A2">
        <w:t>not use any names or specific identifiers that could be used</w:t>
      </w:r>
      <w:r w:rsidR="00366D9B">
        <w:t xml:space="preserve">. </w:t>
      </w:r>
      <w:r w:rsidR="004C65CF">
        <w:t xml:space="preserve">This in accordance </w:t>
      </w:r>
      <w:proofErr w:type="gramStart"/>
      <w:r w:rsidR="004C65CF">
        <w:t>to</w:t>
      </w:r>
      <w:proofErr w:type="gramEnd"/>
      <w:r w:rsidR="004C65CF">
        <w:t xml:space="preserve"> guidelines provided by the British Educational Research Association (BERA, 2018). </w:t>
      </w:r>
      <w:r>
        <w:t xml:space="preserve">The critical incident </w:t>
      </w:r>
      <w:r w:rsidR="007F0252">
        <w:t>that will be discussed took place in a</w:t>
      </w:r>
      <w:r w:rsidR="00CA1D80">
        <w:t>n English-medium comprehensive school</w:t>
      </w:r>
      <w:r w:rsidR="006F7A5E">
        <w:t xml:space="preserve"> in Wales</w:t>
      </w:r>
      <w:r w:rsidR="00CA1D80">
        <w:t>. The school</w:t>
      </w:r>
      <w:r w:rsidR="00DB3200">
        <w:t xml:space="preserve"> </w:t>
      </w:r>
      <w:r w:rsidR="0010503C">
        <w:t xml:space="preserve">(School X) </w:t>
      </w:r>
      <w:r w:rsidR="00CE4F03">
        <w:t>has approximately 1200 pupils</w:t>
      </w:r>
      <w:r w:rsidR="005E0629">
        <w:t xml:space="preserve"> enrolled</w:t>
      </w:r>
      <w:r w:rsidR="00CE4F03">
        <w:t xml:space="preserve">: approximately 9% are eligible for </w:t>
      </w:r>
      <w:r w:rsidR="00F41B64">
        <w:t xml:space="preserve">free school meals (FSM); approximately </w:t>
      </w:r>
      <w:r w:rsidR="004B293A">
        <w:t>9%</w:t>
      </w:r>
      <w:r w:rsidR="00F41B64">
        <w:t xml:space="preserve"> are on the special education needs (SEN) register</w:t>
      </w:r>
      <w:r w:rsidR="006F5123">
        <w:t xml:space="preserve">; over 90% of pupils are from a </w:t>
      </w:r>
      <w:r w:rsidR="004449F2">
        <w:t>white British ethnic background; less than 5%</w:t>
      </w:r>
      <w:r w:rsidR="005F39A6">
        <w:t xml:space="preserve"> speak English as an additional language (Estyn, 2020). </w:t>
      </w:r>
      <w:r w:rsidR="006C733C">
        <w:t xml:space="preserve">The critical incident was observed in </w:t>
      </w:r>
      <w:r w:rsidR="00B05F0F">
        <w:t>a Year 11 English lesson between 10:00am and 11:00am (</w:t>
      </w:r>
      <w:r w:rsidR="00F43DDB">
        <w:t>third lesson of the day, directly after break time). Learners were mixed ability with target grades</w:t>
      </w:r>
      <w:r w:rsidR="00AF5FFD">
        <w:t>, for English Language (WJEC)</w:t>
      </w:r>
      <w:r w:rsidR="00F43DDB">
        <w:t xml:space="preserve"> ranging from </w:t>
      </w:r>
      <w:r w:rsidR="00072AA1">
        <w:t>A – C.</w:t>
      </w:r>
      <w:r w:rsidR="0010503C">
        <w:t xml:space="preserve"> In School X, learners sit </w:t>
      </w:r>
      <w:r w:rsidR="00A83BF1">
        <w:t xml:space="preserve">the WJEC English Literature exam in Year 10, then the WJEC English Language exam in Year 11. </w:t>
      </w:r>
    </w:p>
    <w:p w14:paraId="6E090353" w14:textId="7489BD30" w:rsidR="001D763B" w:rsidRPr="007B5C10" w:rsidRDefault="001D763B" w:rsidP="00AE6E0F">
      <w:pPr>
        <w:spacing w:line="360" w:lineRule="auto"/>
      </w:pPr>
      <w:r>
        <w:tab/>
        <w:t xml:space="preserve">The author was </w:t>
      </w:r>
      <w:r w:rsidR="00FB5106">
        <w:t xml:space="preserve">the only observer present. Therefore observations, along with any </w:t>
      </w:r>
      <w:r w:rsidR="004B7CF0">
        <w:t xml:space="preserve">analyses </w:t>
      </w:r>
      <w:r w:rsidR="00FB5106">
        <w:t xml:space="preserve">are limited to an individual viewpoint. </w:t>
      </w:r>
      <w:r w:rsidR="004B7CF0">
        <w:t xml:space="preserve">In order to </w:t>
      </w:r>
      <w:r w:rsidR="00524A46">
        <w:t xml:space="preserve">ensure as much fairness as possible, during observation the author </w:t>
      </w:r>
      <w:r w:rsidR="005E0629">
        <w:t xml:space="preserve">made every attempt to remain unbiased. </w:t>
      </w:r>
      <w:r w:rsidR="009A3D25">
        <w:t xml:space="preserve">Observation notes were made using the STEER document </w:t>
      </w:r>
      <w:r w:rsidR="003B38EA">
        <w:t xml:space="preserve">created and </w:t>
      </w:r>
      <w:r w:rsidR="009A3D25">
        <w:t xml:space="preserve">provided </w:t>
      </w:r>
      <w:r w:rsidR="003B38EA">
        <w:t xml:space="preserve">by the University of Wales Trinity St David. The completed </w:t>
      </w:r>
      <w:r w:rsidR="00221F60">
        <w:t>document can be seen in the appendices (Appendix 1).</w:t>
      </w:r>
    </w:p>
    <w:p w14:paraId="4C7DA74B" w14:textId="77777777" w:rsidR="00AE6E0F" w:rsidRDefault="00AE6E0F" w:rsidP="00AE6E0F">
      <w:pPr>
        <w:spacing w:line="360" w:lineRule="auto"/>
        <w:rPr>
          <w:u w:val="single"/>
        </w:rPr>
      </w:pPr>
    </w:p>
    <w:p w14:paraId="75AF314C" w14:textId="2D734E76" w:rsidR="00AE6E0F" w:rsidRPr="00B26796" w:rsidRDefault="00AE6E0F" w:rsidP="00AE6E0F">
      <w:pPr>
        <w:spacing w:line="360" w:lineRule="auto"/>
        <w:rPr>
          <w:b/>
          <w:bCs/>
          <w:u w:val="single"/>
        </w:rPr>
      </w:pPr>
      <w:r w:rsidRPr="00B26796">
        <w:rPr>
          <w:b/>
          <w:bCs/>
          <w:u w:val="single"/>
        </w:rPr>
        <w:t xml:space="preserve">Critical incident linked to Donaldson’s Four Purposes </w:t>
      </w:r>
    </w:p>
    <w:p w14:paraId="052D7A82" w14:textId="0DA644A0" w:rsidR="00AE6E0F" w:rsidRDefault="00CC474B" w:rsidP="00AE6E0F">
      <w:pPr>
        <w:spacing w:line="360" w:lineRule="auto"/>
      </w:pPr>
      <w:r>
        <w:tab/>
        <w:t>As previously stated</w:t>
      </w:r>
      <w:r w:rsidR="008658E9">
        <w:t xml:space="preserve">, the critical incident which will be the focus of this writing </w:t>
      </w:r>
      <w:r w:rsidR="00D4161C">
        <w:t>took place in School X, during a Year 11 Key Stage 4 English lesson.</w:t>
      </w:r>
    </w:p>
    <w:p w14:paraId="586B4420" w14:textId="5E453248" w:rsidR="00947DA0" w:rsidRDefault="00D768F2" w:rsidP="00AE6E0F">
      <w:pPr>
        <w:spacing w:line="360" w:lineRule="auto"/>
      </w:pPr>
      <w:r>
        <w:tab/>
        <w:t xml:space="preserve">The lesson was focussed on writing a letter with the purpose of </w:t>
      </w:r>
      <w:r w:rsidR="00733DB1">
        <w:t>argumentation</w:t>
      </w:r>
      <w:r>
        <w:t xml:space="preserve">. The teacher employed several techniques to </w:t>
      </w:r>
      <w:r w:rsidR="0010059F">
        <w:t xml:space="preserve">make the work accessible to all learners </w:t>
      </w:r>
      <w:proofErr w:type="gramStart"/>
      <w:r w:rsidR="0010059F">
        <w:t>present</w:t>
      </w:r>
      <w:proofErr w:type="gramEnd"/>
      <w:r w:rsidR="0010059F">
        <w:t xml:space="preserve">. This included the </w:t>
      </w:r>
      <w:r w:rsidR="0010059F">
        <w:lastRenderedPageBreak/>
        <w:t xml:space="preserve">use of scaffolding, dual coding, </w:t>
      </w:r>
      <w:r w:rsidR="00316E9A">
        <w:t xml:space="preserve">questioning, and chunking. </w:t>
      </w:r>
      <w:r w:rsidR="00947DA0">
        <w:br/>
      </w:r>
      <w:r w:rsidR="00947DA0">
        <w:tab/>
        <w:t xml:space="preserve">The lesson began with a recap of prior knowledge: how to format a letter, </w:t>
      </w:r>
      <w:r w:rsidR="00733DB1">
        <w:t xml:space="preserve">what </w:t>
      </w:r>
      <w:r w:rsidR="005C3B4B">
        <w:t xml:space="preserve">argumentation </w:t>
      </w:r>
      <w:r w:rsidR="00733DB1">
        <w:t>is</w:t>
      </w:r>
      <w:r w:rsidR="00A16FDF">
        <w:t xml:space="preserve">, key language and terminology that they may consider using. The learners were then shown multiple examples. These included </w:t>
      </w:r>
      <w:r w:rsidR="000902A4">
        <w:t xml:space="preserve">excellent responses arguing for and against a topic; then responses that </w:t>
      </w:r>
      <w:r w:rsidR="0007666C">
        <w:t xml:space="preserve">did not achieve highly. This was used as an opportunity to mark the responses together. This was very much </w:t>
      </w:r>
      <w:r w:rsidR="00D96562">
        <w:t>learner led</w:t>
      </w:r>
      <w:r w:rsidR="0007666C">
        <w:t>. They were prompted where necessary, but learners were able to identify why these examples did not</w:t>
      </w:r>
      <w:r w:rsidR="00B35C4A">
        <w:t xml:space="preserve"> gain too many marks. </w:t>
      </w:r>
      <w:r w:rsidR="004D7594">
        <w:t xml:space="preserve">Solely from this starter activity, it was clear that there is a consistent culture established for learners where School X encourages them to </w:t>
      </w:r>
      <w:r w:rsidR="00340925">
        <w:t xml:space="preserve">engage actively within </w:t>
      </w:r>
      <w:r w:rsidR="00D96562">
        <w:t>lessons and</w:t>
      </w:r>
      <w:r w:rsidR="00340925">
        <w:t xml:space="preserve"> hold themselves and peers to high standards. This links to </w:t>
      </w:r>
      <w:r w:rsidR="00BC5DC3">
        <w:t xml:space="preserve">the four purposes of the new curriculum, specifically creating </w:t>
      </w:r>
      <w:r w:rsidR="00C76EA9">
        <w:t>“</w:t>
      </w:r>
      <w:r w:rsidR="00D57688">
        <w:t>creative contributors</w:t>
      </w:r>
      <w:r w:rsidR="00C76EA9">
        <w:t>”</w:t>
      </w:r>
      <w:r w:rsidR="00D57688">
        <w:t xml:space="preserve"> and </w:t>
      </w:r>
      <w:r w:rsidR="00C76EA9">
        <w:t>“</w:t>
      </w:r>
      <w:r w:rsidR="00D57688">
        <w:t>ambitious, capable learners</w:t>
      </w:r>
      <w:r w:rsidR="00C76EA9">
        <w:t>”</w:t>
      </w:r>
      <w:r w:rsidR="00CA18B3">
        <w:t xml:space="preserve"> (Donaldson, 2015)</w:t>
      </w:r>
      <w:r w:rsidR="00D57688">
        <w:t xml:space="preserve">. This is further reflected in the </w:t>
      </w:r>
      <w:r w:rsidR="00D00E3D">
        <w:t>chosen topics for the learners’ letters</w:t>
      </w:r>
      <w:r w:rsidR="00144F30">
        <w:t>. Given complete free reign in what they wanted to write about</w:t>
      </w:r>
      <w:r w:rsidR="008977E4">
        <w:t xml:space="preserve">, many of the learners chose very ambitious and personally relevant topics: school services </w:t>
      </w:r>
      <w:r w:rsidR="005A5E1B">
        <w:t xml:space="preserve">for mental health support; environmental policies; the impact of social media. These show that the learners </w:t>
      </w:r>
      <w:r w:rsidR="000E04DF">
        <w:t>were</w:t>
      </w:r>
      <w:r w:rsidR="005A5E1B">
        <w:t xml:space="preserve"> not just completing a practice exercise for an exam. They were </w:t>
      </w:r>
      <w:r w:rsidR="000E04DF">
        <w:t xml:space="preserve">using an opportunity to write about something that has significance to them, further developing not only their English language skills, but their knowledge and engagement with wider society. </w:t>
      </w:r>
      <w:r w:rsidR="00C76EA9">
        <w:t>This links to yet another of the four purposes: “ethical, informed citizens”</w:t>
      </w:r>
      <w:r w:rsidR="00FA4C51">
        <w:t xml:space="preserve"> (Donaldson, 2015)</w:t>
      </w:r>
      <w:r w:rsidR="00C76EA9">
        <w:t>.</w:t>
      </w:r>
    </w:p>
    <w:p w14:paraId="6C399528" w14:textId="75718132" w:rsidR="00B26796" w:rsidRDefault="00D6796E" w:rsidP="00AE6E0F">
      <w:pPr>
        <w:spacing w:line="360" w:lineRule="auto"/>
      </w:pPr>
      <w:r>
        <w:tab/>
        <w:t xml:space="preserve">The teacher broke down the task into small digestible chunks, that followed the structure of the letter: introductory paragraph, individual arguments, and a conclusion. The learners completed a section at a time. Before moving on the teacher would stop and ask to hear examples, take questions, or </w:t>
      </w:r>
      <w:r w:rsidR="00306833">
        <w:t xml:space="preserve">highlight key points. </w:t>
      </w:r>
      <w:r w:rsidR="00DA29BC">
        <w:t xml:space="preserve">Again, during these conversations learners engaged with their peers’ work and offered their </w:t>
      </w:r>
      <w:r w:rsidR="000C08B7">
        <w:t>critiques and praise where appropriate.</w:t>
      </w:r>
      <w:r w:rsidR="00CA18B3">
        <w:t xml:space="preserve"> This, again, links to the purpose of creating “ethical</w:t>
      </w:r>
      <w:r w:rsidR="00FA4C51">
        <w:t>, informed citizens”</w:t>
      </w:r>
      <w:r w:rsidR="009541F6">
        <w:t xml:space="preserve"> (Donaldson, 2015). I</w:t>
      </w:r>
      <w:r w:rsidR="00FA4C51">
        <w:t xml:space="preserve">t could also be argued that it lends to creating an environment in which </w:t>
      </w:r>
      <w:r w:rsidR="009541F6">
        <w:t>teachers can create “healthy, confident individuals”</w:t>
      </w:r>
      <w:r w:rsidR="00B315D2">
        <w:t xml:space="preserve">; in </w:t>
      </w:r>
      <w:r w:rsidR="00B315D2">
        <w:rPr>
          <w:i/>
          <w:iCs/>
        </w:rPr>
        <w:t xml:space="preserve">Successful Futures </w:t>
      </w:r>
      <w:r w:rsidR="00B315D2">
        <w:t>(2015), Donaldson describes each of the four purposes.</w:t>
      </w:r>
      <w:r w:rsidR="00AA41C1">
        <w:t xml:space="preserve"> ‘Healthy, confident individuals’ must “have secure values” and be “establishing their spiritual and ethical beliefs”, and </w:t>
      </w:r>
      <w:r w:rsidR="00A96E24">
        <w:t xml:space="preserve">build “their mental and emotional wellbeing by developing confidence, resilience and empathy”. In order to </w:t>
      </w:r>
      <w:r w:rsidR="003205D8">
        <w:t>hold any beliefs, one must first interrogate them</w:t>
      </w:r>
      <w:r w:rsidR="005C6E1F">
        <w:t xml:space="preserve">, and be interrogated </w:t>
      </w:r>
      <w:r w:rsidR="00FE0E61">
        <w:t>by those outside oneself</w:t>
      </w:r>
      <w:r w:rsidR="003205D8">
        <w:t xml:space="preserve">. The teacher </w:t>
      </w:r>
      <w:r w:rsidR="005C6E1F">
        <w:t>in the critical incident described must have fostered a classroom culture that allows for these challenging conversations</w:t>
      </w:r>
      <w:r w:rsidR="00FE0E61">
        <w:t xml:space="preserve"> to take place and is therefore </w:t>
      </w:r>
      <w:r w:rsidR="007F65D1">
        <w:t xml:space="preserve">fostering the four purposes into their lessons organically (without explicit reference or explanation: they are just there). </w:t>
      </w:r>
    </w:p>
    <w:p w14:paraId="1E764C15" w14:textId="77777777" w:rsidR="00B26796" w:rsidRPr="00B26796" w:rsidRDefault="00B26796" w:rsidP="00AE6E0F">
      <w:pPr>
        <w:spacing w:line="360" w:lineRule="auto"/>
      </w:pPr>
    </w:p>
    <w:p w14:paraId="4E7960E9" w14:textId="2187A7B5" w:rsidR="00B26796" w:rsidRDefault="00AE6E0F" w:rsidP="00AE6E0F">
      <w:pPr>
        <w:spacing w:line="360" w:lineRule="auto"/>
        <w:rPr>
          <w:b/>
          <w:bCs/>
          <w:u w:val="single"/>
        </w:rPr>
      </w:pPr>
      <w:r w:rsidRPr="00B26796">
        <w:rPr>
          <w:b/>
          <w:bCs/>
          <w:u w:val="single"/>
        </w:rPr>
        <w:lastRenderedPageBreak/>
        <w:t xml:space="preserve">Literature Review </w:t>
      </w:r>
    </w:p>
    <w:p w14:paraId="668A4A07" w14:textId="5530DC1E" w:rsidR="00AE6E0F" w:rsidRPr="00B26796" w:rsidRDefault="008E445A" w:rsidP="00AE6E0F">
      <w:pPr>
        <w:spacing w:line="360" w:lineRule="auto"/>
        <w:rPr>
          <w:b/>
          <w:bCs/>
          <w:u w:val="single"/>
        </w:rPr>
      </w:pPr>
      <w:r>
        <w:tab/>
        <w:t xml:space="preserve">The use of the term scaffolding has been co-opted by educators as a visual metaphor. </w:t>
      </w:r>
      <w:r w:rsidR="00680322">
        <w:t xml:space="preserve">It is very appropriate for what it is describing. Scaffolding in education, as in building trades, describes the structures </w:t>
      </w:r>
      <w:r w:rsidR="00744EBC">
        <w:t xml:space="preserve">and supports provided for learners in order to </w:t>
      </w:r>
      <w:r w:rsidR="004D6314">
        <w:t>“learner</w:t>
      </w:r>
      <w:r w:rsidR="00310AB2">
        <w:t>s to develop new understandings, new concepts, and new abilities” (Hammon</w:t>
      </w:r>
      <w:r w:rsidR="005D2220">
        <w:t>d, 2001)</w:t>
      </w:r>
      <w:r w:rsidR="00CA3F47">
        <w:t xml:space="preserve">. This term was first coined by Wood, Bruner and Ross (1976). </w:t>
      </w:r>
      <w:r w:rsidR="00334A3C">
        <w:t xml:space="preserve">Mercer (1994, </w:t>
      </w:r>
      <w:r w:rsidR="00F13E5F">
        <w:t xml:space="preserve">as cited in </w:t>
      </w:r>
      <w:r w:rsidR="002D58D5">
        <w:t xml:space="preserve">Hammond, </w:t>
      </w:r>
      <w:r w:rsidR="00860F92">
        <w:t xml:space="preserve">2001) agrees with this definition. He states that scaffolding </w:t>
      </w:r>
      <w:r w:rsidR="00337A3A">
        <w:t xml:space="preserve">is both the type of quality of “cognitive </w:t>
      </w:r>
      <w:r w:rsidR="008B6D6A">
        <w:t xml:space="preserve">support” (Mercer, 1994 p. </w:t>
      </w:r>
      <w:r w:rsidR="00A64976">
        <w:t>96)</w:t>
      </w:r>
      <w:r w:rsidR="00B6245B">
        <w:t xml:space="preserve"> that an adult (more knowledgeable individual</w:t>
      </w:r>
      <w:r w:rsidR="00AC2F3B">
        <w:t xml:space="preserve">) provides a child (less knowledgeable individual). </w:t>
      </w:r>
      <w:r w:rsidR="00271473">
        <w:t xml:space="preserve">He also notes that this is in anticipation </w:t>
      </w:r>
      <w:r w:rsidR="00CC4137">
        <w:t>the “internalisation of mental functions”.</w:t>
      </w:r>
      <w:r w:rsidR="007350E8">
        <w:t xml:space="preserve"> </w:t>
      </w:r>
    </w:p>
    <w:p w14:paraId="6036F6DD" w14:textId="64F06BD0" w:rsidR="00CD0EB0" w:rsidRDefault="00CD0EB0" w:rsidP="00AE6E0F">
      <w:pPr>
        <w:spacing w:line="360" w:lineRule="auto"/>
      </w:pPr>
      <w:r>
        <w:tab/>
      </w:r>
      <w:r w:rsidR="00E920D1">
        <w:t xml:space="preserve">Mercer’s work, whether intentional or not, could not exist without the work of Vygotsky. In his </w:t>
      </w:r>
      <w:r w:rsidR="00500374">
        <w:t xml:space="preserve">book </w:t>
      </w:r>
      <w:r w:rsidR="00500374">
        <w:rPr>
          <w:i/>
          <w:iCs/>
        </w:rPr>
        <w:t>Mind in Society</w:t>
      </w:r>
      <w:r w:rsidR="00AE6D46">
        <w:rPr>
          <w:i/>
          <w:iCs/>
        </w:rPr>
        <w:t>:</w:t>
      </w:r>
      <w:r w:rsidR="00500374">
        <w:rPr>
          <w:i/>
          <w:iCs/>
        </w:rPr>
        <w:t xml:space="preserve"> The Development of Higher Psychological processes </w:t>
      </w:r>
      <w:r w:rsidR="00500374">
        <w:t>(1978) Vygotsky describes the ‘Zone of Pr</w:t>
      </w:r>
      <w:r w:rsidR="00044DFC">
        <w:t xml:space="preserve">oximal Development. </w:t>
      </w:r>
      <w:r w:rsidR="008B0CE8">
        <w:t xml:space="preserve">This concept describes “the distance between the actual development level as determined by independent problem solving and the level of potential development as determined through problem solving under adult guidance or in collaboration with more capable peers” (Vygotsky, 1978 p. </w:t>
      </w:r>
      <w:r w:rsidR="00132806">
        <w:t>86)</w:t>
      </w:r>
      <w:r w:rsidR="008B0CE8">
        <w:t xml:space="preserve">. </w:t>
      </w:r>
      <w:r w:rsidR="00B2716B">
        <w:t xml:space="preserve">Vygotsky explains that using the </w:t>
      </w:r>
      <w:r w:rsidR="00FE1DE3">
        <w:t xml:space="preserve">zone of proximal development, we can view not only the previous processes of learning but also </w:t>
      </w:r>
      <w:r w:rsidR="0061205A">
        <w:t xml:space="preserve">those that are currently being formed; teachers are able to </w:t>
      </w:r>
      <w:r w:rsidR="001C4B94">
        <w:t xml:space="preserve">demarcate </w:t>
      </w:r>
      <w:r w:rsidR="005A154E">
        <w:t xml:space="preserve">a learners future learning. This is an extremely powerful tool both in practice and planning. </w:t>
      </w:r>
      <w:r w:rsidR="00DE3185">
        <w:t xml:space="preserve">It allows teachers to assess past, present, and potential </w:t>
      </w:r>
      <w:r w:rsidR="008D0A62">
        <w:t xml:space="preserve">learning experiences and knowledge. This is intentional: Vygotsky notes that </w:t>
      </w:r>
      <w:r w:rsidR="005F79D2">
        <w:t xml:space="preserve">we, as educators, cannot limit our </w:t>
      </w:r>
      <w:r w:rsidR="00584253">
        <w:t>field view</w:t>
      </w:r>
      <w:r w:rsidR="005F79D2">
        <w:t xml:space="preserve"> </w:t>
      </w:r>
      <w:r w:rsidR="00584253">
        <w:t xml:space="preserve">by only looking at developmental levels. We must understand the relations of these developmental levels with </w:t>
      </w:r>
      <w:r w:rsidR="000A1671">
        <w:t xml:space="preserve">learning processes and capabilities (Vygotsky, 1978). </w:t>
      </w:r>
      <w:r w:rsidR="00B170FD">
        <w:t xml:space="preserve">Hammond (2001) explains that </w:t>
      </w:r>
      <w:r w:rsidR="00451365">
        <w:t>children will be less motivated, bored, behave negatively, and not learn a great deal if they are met with low challenge, but high support. Vygotsky’s zone of proximal development would allo</w:t>
      </w:r>
      <w:r w:rsidR="000B0978">
        <w:t xml:space="preserve">w </w:t>
      </w:r>
      <w:r w:rsidR="008732DA">
        <w:t xml:space="preserve">teachers to identify the appropriate level of challenge to avoid this negative outcome. </w:t>
      </w:r>
      <w:r w:rsidR="00104FC5">
        <w:t xml:space="preserve">Hammond further explains that with high challenge and high support, there is an extension of learning and capability within learners (2001, p. 16). </w:t>
      </w:r>
      <w:r w:rsidR="0063180B">
        <w:t>This is supported with Mercer’s (1994</w:t>
      </w:r>
      <w:r w:rsidR="0037189F">
        <w:t xml:space="preserve">, as cited in Hammond, 2001) suggested criteria for differentiating between scaffolding and other forms of </w:t>
      </w:r>
      <w:r w:rsidR="00AD6DD9">
        <w:t xml:space="preserve">teaching; most notably “students could not succeed without the teacher’s intervention” and </w:t>
      </w:r>
      <w:r w:rsidR="00C7573E">
        <w:t xml:space="preserve">an aim for “some new level of independent competence” from the student. </w:t>
      </w:r>
      <w:proofErr w:type="spellStart"/>
      <w:r w:rsidR="00883B6E">
        <w:t>Hmleo</w:t>
      </w:r>
      <w:proofErr w:type="spellEnd"/>
      <w:r w:rsidR="00883B6E">
        <w:t xml:space="preserve">-Silver et al. (2006) corroborate that scaffolding can be a very powerful tool; they note that it allows students to </w:t>
      </w:r>
      <w:r w:rsidR="00194751">
        <w:t>apply prior knowledge and skills to form new problems – the scaffold allows them to identify which knowledge and skills to draw on</w:t>
      </w:r>
      <w:r w:rsidR="00301151">
        <w:t xml:space="preserve">, which schemas to </w:t>
      </w:r>
      <w:proofErr w:type="gramStart"/>
      <w:r w:rsidR="00301151">
        <w:t>refer back</w:t>
      </w:r>
      <w:proofErr w:type="gramEnd"/>
      <w:r w:rsidR="00301151">
        <w:t xml:space="preserve"> to. </w:t>
      </w:r>
    </w:p>
    <w:p w14:paraId="052D9379" w14:textId="7AD440C6" w:rsidR="00BF4742" w:rsidRDefault="00BF4742" w:rsidP="00AE6E0F">
      <w:pPr>
        <w:spacing w:line="360" w:lineRule="auto"/>
      </w:pPr>
      <w:r>
        <w:lastRenderedPageBreak/>
        <w:tab/>
        <w:t xml:space="preserve">As Hammond (2001) </w:t>
      </w:r>
      <w:r w:rsidR="000D7505">
        <w:t>explains, we must provide an appropriate level of challenge for learners</w:t>
      </w:r>
      <w:r w:rsidR="00A47806">
        <w:t>, and Vygotsky’s zone of proximal development (1978) can be used to identify this. But how can we ensure that we a</w:t>
      </w:r>
      <w:r w:rsidR="006C2135">
        <w:t>re not presenting content that is so challenging for learners it becomes unattainable? How can we ensure that information is presented clearly</w:t>
      </w:r>
      <w:r w:rsidR="00F64542">
        <w:t xml:space="preserve"> at an appropriate, consistent pace? </w:t>
      </w:r>
      <w:proofErr w:type="spellStart"/>
      <w:r w:rsidR="00B37E5B">
        <w:t>Sweller</w:t>
      </w:r>
      <w:r w:rsidR="003A390D">
        <w:t>’s</w:t>
      </w:r>
      <w:proofErr w:type="spellEnd"/>
      <w:r w:rsidR="00B37E5B">
        <w:t xml:space="preserve"> (1998) theory of “Cognitive Load” may hold some answers. Sweller (1998) proposes that there are three forms of cognitive load</w:t>
      </w:r>
      <w:r w:rsidR="0087146C">
        <w:t xml:space="preserve"> – which can be viewed as the amount of </w:t>
      </w:r>
      <w:r w:rsidR="005A1D58">
        <w:t>processing power required. They are as follows:</w:t>
      </w:r>
    </w:p>
    <w:p w14:paraId="3BC5F69F" w14:textId="35B64CF1" w:rsidR="005A1D58" w:rsidRDefault="005A1D58" w:rsidP="00E52789">
      <w:pPr>
        <w:pStyle w:val="ListParagraph"/>
        <w:numPr>
          <w:ilvl w:val="0"/>
          <w:numId w:val="2"/>
        </w:numPr>
        <w:spacing w:line="360" w:lineRule="auto"/>
      </w:pPr>
      <w:r>
        <w:t>Intrinsic</w:t>
      </w:r>
      <w:r w:rsidR="00F36B2B">
        <w:t xml:space="preserve"> Cognitive Load</w:t>
      </w:r>
      <w:r>
        <w:t>: the objective difficulty of the material/topic/task</w:t>
      </w:r>
    </w:p>
    <w:p w14:paraId="13B13D44" w14:textId="1DAEEC93" w:rsidR="00E52789" w:rsidRDefault="00E52789" w:rsidP="00E52789">
      <w:pPr>
        <w:pStyle w:val="ListParagraph"/>
        <w:numPr>
          <w:ilvl w:val="1"/>
          <w:numId w:val="2"/>
        </w:numPr>
        <w:spacing w:line="360" w:lineRule="auto"/>
      </w:pPr>
      <w:r>
        <w:t>This is affected by the learners’ existing knowledge/skill base</w:t>
      </w:r>
    </w:p>
    <w:p w14:paraId="5AB67A06" w14:textId="60D3BF67" w:rsidR="000B043A" w:rsidRDefault="000B043A" w:rsidP="000B043A">
      <w:pPr>
        <w:pStyle w:val="ListParagraph"/>
        <w:numPr>
          <w:ilvl w:val="0"/>
          <w:numId w:val="2"/>
        </w:numPr>
        <w:spacing w:line="360" w:lineRule="auto"/>
      </w:pPr>
      <w:r>
        <w:t>Extraneous</w:t>
      </w:r>
      <w:r w:rsidR="00F36B2B">
        <w:t xml:space="preserve"> Cognitive Load</w:t>
      </w:r>
      <w:r>
        <w:t>: the way that the material/topic/task is presented</w:t>
      </w:r>
    </w:p>
    <w:p w14:paraId="3157D30F" w14:textId="59C20F16" w:rsidR="000B043A" w:rsidRDefault="000B043A" w:rsidP="000B043A">
      <w:pPr>
        <w:pStyle w:val="ListParagraph"/>
        <w:numPr>
          <w:ilvl w:val="1"/>
          <w:numId w:val="2"/>
        </w:numPr>
        <w:spacing w:line="360" w:lineRule="auto"/>
      </w:pPr>
      <w:r>
        <w:t>This hinders learning</w:t>
      </w:r>
    </w:p>
    <w:p w14:paraId="04C99FF4" w14:textId="02AB158D" w:rsidR="000B043A" w:rsidRDefault="000B043A" w:rsidP="000B043A">
      <w:pPr>
        <w:pStyle w:val="ListParagraph"/>
        <w:numPr>
          <w:ilvl w:val="0"/>
          <w:numId w:val="2"/>
        </w:numPr>
        <w:spacing w:line="360" w:lineRule="auto"/>
      </w:pPr>
      <w:r>
        <w:t>Germane</w:t>
      </w:r>
      <w:r w:rsidR="00F36B2B">
        <w:t xml:space="preserve"> Cognitive Load</w:t>
      </w:r>
      <w:r>
        <w:t xml:space="preserve">: </w:t>
      </w:r>
      <w:r w:rsidR="00FB6E41">
        <w:t>components</w:t>
      </w:r>
      <w:r w:rsidR="00011965">
        <w:t xml:space="preserve"> that aid the processing of information</w:t>
      </w:r>
    </w:p>
    <w:p w14:paraId="736DA526" w14:textId="4F6DDB2C" w:rsidR="00011965" w:rsidRDefault="00011965" w:rsidP="00011965">
      <w:pPr>
        <w:pStyle w:val="ListParagraph"/>
        <w:numPr>
          <w:ilvl w:val="1"/>
          <w:numId w:val="2"/>
        </w:numPr>
        <w:spacing w:line="360" w:lineRule="auto"/>
      </w:pPr>
      <w:r>
        <w:t>This aids the development of schemas</w:t>
      </w:r>
    </w:p>
    <w:p w14:paraId="447E04B8" w14:textId="00336B8E" w:rsidR="00011965" w:rsidRDefault="00582E39" w:rsidP="005011A5">
      <w:pPr>
        <w:spacing w:line="360" w:lineRule="auto"/>
        <w:ind w:firstLine="720"/>
      </w:pPr>
      <w:r>
        <w:t xml:space="preserve">Sweller (1998) explains that ‘efficient’ learning occurs when the extraneous </w:t>
      </w:r>
      <w:r w:rsidR="00F36B2B">
        <w:t xml:space="preserve">cognitive </w:t>
      </w:r>
      <w:r>
        <w:t>load is</w:t>
      </w:r>
      <w:r w:rsidR="000632BE">
        <w:t xml:space="preserve"> </w:t>
      </w:r>
      <w:r>
        <w:t xml:space="preserve">reduced; the germane </w:t>
      </w:r>
      <w:r w:rsidR="00F36B2B">
        <w:t>cognitive</w:t>
      </w:r>
      <w:r w:rsidR="00A12303">
        <w:t xml:space="preserve"> </w:t>
      </w:r>
      <w:r w:rsidR="00F36B2B">
        <w:t>load</w:t>
      </w:r>
      <w:r w:rsidR="000632BE">
        <w:t xml:space="preserve"> is increased; the intrinsic cognitive load is managed.</w:t>
      </w:r>
      <w:r w:rsidR="000E7CA3">
        <w:t xml:space="preserve"> He then goes further and suggests that </w:t>
      </w:r>
      <w:r w:rsidR="00F37F07">
        <w:t xml:space="preserve">in order to manage the intrinsic cognitive load, an effective learner will have developed multiple schemas that can then be accessed in conjunction with each other to complete the task at hand. </w:t>
      </w:r>
      <w:r w:rsidR="00C764C8">
        <w:t xml:space="preserve">In the same way experienced drivers are able to change gears, indicate, hold a </w:t>
      </w:r>
      <w:proofErr w:type="gramStart"/>
      <w:r w:rsidR="00C764C8">
        <w:t xml:space="preserve">conversation, </w:t>
      </w:r>
      <w:r w:rsidR="009E2990">
        <w:t xml:space="preserve"> and</w:t>
      </w:r>
      <w:proofErr w:type="gramEnd"/>
      <w:r w:rsidR="009E2990">
        <w:t xml:space="preserve"> turn the steering wheel simultaneously (or in such close succession they are perceived as </w:t>
      </w:r>
      <w:r w:rsidR="00FC38FE">
        <w:t xml:space="preserve">simultaneous tasks); compared to learning to drive where it takes an extraordinary amount of conversation to just use the accelerator and brake while steering. </w:t>
      </w:r>
      <w:r w:rsidR="001248AE">
        <w:t xml:space="preserve">How do we determine the cognitive load of a task? As </w:t>
      </w:r>
      <w:r w:rsidR="00227872">
        <w:t xml:space="preserve">teachers we are the heir apparent of “expert” in the room, therefore it is hard to break down </w:t>
      </w:r>
      <w:r w:rsidR="007842FC">
        <w:t xml:space="preserve">what skills and knowledge, what schemas we are accessing in order to complete a task. This is because as we learn and develop more and more </w:t>
      </w:r>
      <w:proofErr w:type="gramStart"/>
      <w:r w:rsidR="007842FC">
        <w:t>schemas</w:t>
      </w:r>
      <w:proofErr w:type="gramEnd"/>
      <w:r w:rsidR="007842FC">
        <w:t xml:space="preserve"> they become so interlinked that it is</w:t>
      </w:r>
      <w:r w:rsidR="00E52AFA">
        <w:t xml:space="preserve"> difficult to separate them</w:t>
      </w:r>
      <w:r w:rsidR="005011A5">
        <w:t xml:space="preserve">. </w:t>
      </w:r>
      <w:proofErr w:type="gramStart"/>
      <w:r w:rsidR="005011A5">
        <w:t>R</w:t>
      </w:r>
      <w:r w:rsidR="00E52AFA">
        <w:t>efer back</w:t>
      </w:r>
      <w:proofErr w:type="gramEnd"/>
      <w:r w:rsidR="00E52AFA">
        <w:t xml:space="preserve"> to the car analogy: could you explain or describe every mental process </w:t>
      </w:r>
      <w:r w:rsidR="005011A5">
        <w:t xml:space="preserve">that is happening? Perhaps, but it requires an extremely detailed level of thought). </w:t>
      </w:r>
      <w:r w:rsidR="00AB3832">
        <w:t>Sweller (</w:t>
      </w:r>
      <w:r w:rsidR="00FC3A5B">
        <w:t>2010</w:t>
      </w:r>
      <w:r w:rsidR="00AB3832">
        <w:t xml:space="preserve">) </w:t>
      </w:r>
      <w:r w:rsidR="0024127A">
        <w:t xml:space="preserve">suggests that </w:t>
      </w:r>
      <w:r w:rsidR="009E2CE6">
        <w:t xml:space="preserve">there are ‘interacting elements’ and that these can be assigned </w:t>
      </w:r>
      <w:r w:rsidR="00172284">
        <w:t xml:space="preserve">by the teacher </w:t>
      </w:r>
      <w:r w:rsidR="009E2CE6">
        <w:t xml:space="preserve">to either intrinsic or extraneous cognitive load. </w:t>
      </w:r>
      <w:r w:rsidR="00172284">
        <w:t>However, from the perspective of a student, all that is viewed are these interacting elements</w:t>
      </w:r>
      <w:r w:rsidR="00F13639">
        <w:t xml:space="preserve"> because they do not have the context or knowledge to distinguish them yet. </w:t>
      </w:r>
    </w:p>
    <w:p w14:paraId="4E38981D" w14:textId="4D4E8C6A" w:rsidR="00AE6E0F" w:rsidRDefault="00FC38FE" w:rsidP="00E60C5D">
      <w:pPr>
        <w:spacing w:line="360" w:lineRule="auto"/>
        <w:ind w:firstLine="720"/>
      </w:pPr>
      <w:proofErr w:type="spellStart"/>
      <w:r>
        <w:t>Paivio</w:t>
      </w:r>
      <w:proofErr w:type="spellEnd"/>
      <w:r w:rsidR="00092501">
        <w:t xml:space="preserve"> </w:t>
      </w:r>
      <w:r w:rsidR="006B1D83">
        <w:t xml:space="preserve">(1990) </w:t>
      </w:r>
      <w:r w:rsidR="00092501">
        <w:t xml:space="preserve">defines cognition as </w:t>
      </w:r>
      <w:r w:rsidR="00AB2AC9">
        <w:t>symbolic representational systems specifically designed to handle information</w:t>
      </w:r>
      <w:r w:rsidR="00DD5024">
        <w:t xml:space="preserve"> to serve </w:t>
      </w:r>
      <w:r w:rsidR="006B1D83">
        <w:t>functional goals.</w:t>
      </w:r>
      <w:r w:rsidR="00092501">
        <w:t xml:space="preserve"> </w:t>
      </w:r>
      <w:proofErr w:type="spellStart"/>
      <w:r w:rsidR="00092501">
        <w:t>Paivio</w:t>
      </w:r>
      <w:r w:rsidR="0079056D">
        <w:t>’s</w:t>
      </w:r>
      <w:proofErr w:type="spellEnd"/>
      <w:r w:rsidR="0079056D">
        <w:t xml:space="preserve"> (1971</w:t>
      </w:r>
      <w:r w:rsidR="00646AA1">
        <w:t xml:space="preserve">, as cited in </w:t>
      </w:r>
      <w:proofErr w:type="spellStart"/>
      <w:r w:rsidR="00646AA1">
        <w:t>Paivio</w:t>
      </w:r>
      <w:proofErr w:type="spellEnd"/>
      <w:r w:rsidR="00646AA1">
        <w:t xml:space="preserve">, </w:t>
      </w:r>
      <w:r w:rsidR="0076211F">
        <w:t>1990</w:t>
      </w:r>
      <w:r w:rsidR="0079056D">
        <w:t>)</w:t>
      </w:r>
      <w:r w:rsidR="0076211F">
        <w:t xml:space="preserve"> theory of a dual coding system consists of two distinct subsystems: the </w:t>
      </w:r>
      <w:r w:rsidR="00E60C5D">
        <w:t>imagery</w:t>
      </w:r>
      <w:r w:rsidR="0076211F">
        <w:t xml:space="preserve"> and the verbal. The </w:t>
      </w:r>
      <w:r w:rsidR="00E60C5D">
        <w:t>imagery</w:t>
      </w:r>
      <w:r w:rsidR="0076211F">
        <w:t xml:space="preserve"> system </w:t>
      </w:r>
      <w:r w:rsidR="00A91DF7">
        <w:lastRenderedPageBreak/>
        <w:t>deals with</w:t>
      </w:r>
      <w:r w:rsidR="0076211F">
        <w:t xml:space="preserve"> </w:t>
      </w:r>
      <w:r w:rsidR="00E60C5D">
        <w:t xml:space="preserve">the processes of </w:t>
      </w:r>
      <w:r w:rsidR="00A91DF7">
        <w:t xml:space="preserve">analysing and deconstructing visual </w:t>
      </w:r>
      <w:proofErr w:type="gramStart"/>
      <w:r w:rsidR="00A91DF7">
        <w:t>scenes, and</w:t>
      </w:r>
      <w:proofErr w:type="gramEnd"/>
      <w:r w:rsidR="00A91DF7">
        <w:t xml:space="preserve"> creating mental images</w:t>
      </w:r>
      <w:r w:rsidR="00696B7A">
        <w:t xml:space="preserve"> as well as other sensory inputs in addition</w:t>
      </w:r>
      <w:r w:rsidR="005F4F03">
        <w:t xml:space="preserve">. For example, the imagery (or nonverbal) </w:t>
      </w:r>
      <w:r w:rsidR="000A45F9">
        <w:t>system receives input such as visual objects, sounds, textures, taste, olfactory information</w:t>
      </w:r>
      <w:r w:rsidR="00696B7A">
        <w:t>.</w:t>
      </w:r>
      <w:r w:rsidR="00A91DF7">
        <w:t xml:space="preserve"> The verbal system </w:t>
      </w:r>
      <w:r w:rsidR="00AB70AC">
        <w:t>is centred around language processing.</w:t>
      </w:r>
      <w:r w:rsidR="00D3785B">
        <w:t xml:space="preserve"> </w:t>
      </w:r>
      <w:r w:rsidR="0021642C">
        <w:t xml:space="preserve">For example, </w:t>
      </w:r>
      <w:r w:rsidR="00F35688">
        <w:t>visual words, auditory words, and writing patterns.</w:t>
      </w:r>
      <w:r w:rsidR="0021642C">
        <w:t xml:space="preserve"> </w:t>
      </w:r>
      <w:proofErr w:type="spellStart"/>
      <w:r w:rsidR="00D3785B">
        <w:t>Paivio</w:t>
      </w:r>
      <w:proofErr w:type="spellEnd"/>
      <w:r w:rsidR="00D3785B">
        <w:t xml:space="preserve"> (1990) notes that </w:t>
      </w:r>
      <w:r w:rsidR="00C34EB8">
        <w:t xml:space="preserve">these systems are, by definition, </w:t>
      </w:r>
      <w:r w:rsidR="00161524">
        <w:t xml:space="preserve">both structurally and functionally different. The way that information is comprehended and then subsequently stored into higher order structures, or schema, </w:t>
      </w:r>
      <w:r w:rsidR="00401D35">
        <w:t>is explicitly different. Furthermore, this means that they can operate independently</w:t>
      </w:r>
      <w:r w:rsidR="002926F5">
        <w:t xml:space="preserve">. One is not required for the other, but they can work simultaneously in their own lanes. </w:t>
      </w:r>
      <w:r w:rsidR="00721142">
        <w:t>This may suggest that one may be more developed than the other</w:t>
      </w:r>
      <w:r w:rsidR="0030201E">
        <w:t xml:space="preserve">. If an individual continually learns new information through the verbal system, their knowledge and schemas consisting of verbal information would be much more developed than those of the imagery system (and </w:t>
      </w:r>
      <w:r w:rsidR="007A5B49">
        <w:t xml:space="preserve">vice versa). </w:t>
      </w:r>
      <w:r w:rsidR="00721142">
        <w:t xml:space="preserve"> </w:t>
      </w:r>
    </w:p>
    <w:p w14:paraId="43AD10B0" w14:textId="578FD05C" w:rsidR="008A0524" w:rsidRDefault="008A0524" w:rsidP="00E60C5D">
      <w:pPr>
        <w:spacing w:line="360" w:lineRule="auto"/>
        <w:ind w:firstLine="720"/>
      </w:pPr>
      <w:proofErr w:type="spellStart"/>
      <w:r>
        <w:t>Paivio</w:t>
      </w:r>
      <w:proofErr w:type="spellEnd"/>
      <w:r>
        <w:t xml:space="preserve"> (1990) continues </w:t>
      </w:r>
      <w:r w:rsidR="00A64F5B">
        <w:t xml:space="preserve">this line of thought </w:t>
      </w:r>
      <w:r>
        <w:t>and identifies three levels of processing</w:t>
      </w:r>
      <w:r w:rsidR="00A64F5B">
        <w:t>: representational (</w:t>
      </w:r>
      <w:r w:rsidR="00B72112">
        <w:t>direct activation of verbal representations</w:t>
      </w:r>
      <w:r w:rsidR="00E52276">
        <w:t xml:space="preserve"> through </w:t>
      </w:r>
      <w:r w:rsidR="00124ED8">
        <w:t>linguistic stimuli</w:t>
      </w:r>
      <w:r w:rsidR="00B72112">
        <w:t>); referential (</w:t>
      </w:r>
      <w:r w:rsidR="00E52276">
        <w:t xml:space="preserve">direct activation of </w:t>
      </w:r>
      <w:r w:rsidR="002C3F88">
        <w:t xml:space="preserve">the verbal system through nonverbal stimuli); </w:t>
      </w:r>
      <w:r w:rsidR="00020165">
        <w:t xml:space="preserve">associative (activation within a system based on that system’s structure). </w:t>
      </w:r>
      <w:r w:rsidR="00CE66FF">
        <w:t>He suggests that there are faster routes of thought for some processes, for example repeating a word</w:t>
      </w:r>
      <w:r w:rsidR="008834E5">
        <w:t xml:space="preserve"> spoken to you compared to reading a word spoken to you. The implication here being that some stimuli will automatically be routed through whichever system</w:t>
      </w:r>
      <w:r w:rsidR="00E86F83">
        <w:t xml:space="preserve"> is the most efficient for the task. The associative </w:t>
      </w:r>
      <w:r w:rsidR="00AB4AEF">
        <w:t xml:space="preserve">level of processing directly supports the development and activation of schemas – a web of interconnected knowledge </w:t>
      </w:r>
      <w:r w:rsidR="00D15DF4">
        <w:t xml:space="preserve">collected through multiple experiences. Each time a new piece of information is presented, the associative level of processing recognises this and recalls relevant knowledge; both to assist in the task at hand and to link this new information to existing information. </w:t>
      </w:r>
    </w:p>
    <w:p w14:paraId="235B9611" w14:textId="0163E1D5" w:rsidR="006B1900" w:rsidRDefault="006B1900" w:rsidP="00E60C5D">
      <w:pPr>
        <w:spacing w:line="360" w:lineRule="auto"/>
        <w:ind w:firstLine="720"/>
      </w:pPr>
      <w:r>
        <w:t xml:space="preserve">Larkin and </w:t>
      </w:r>
      <w:r w:rsidR="00B41282">
        <w:t>Simon (1987)</w:t>
      </w:r>
      <w:r w:rsidR="00634915">
        <w:t xml:space="preserve"> explore the relationship of visual stimuli </w:t>
      </w:r>
      <w:r w:rsidR="005029CE">
        <w:t xml:space="preserve">with understanding. </w:t>
      </w:r>
      <w:r w:rsidR="00971C3C">
        <w:t xml:space="preserve">They argue that well-constructed diagrams </w:t>
      </w:r>
      <w:r w:rsidR="00DE19B1">
        <w:t xml:space="preserve">are more efficient than text. They gave problems to subjects in varying </w:t>
      </w:r>
      <w:r w:rsidR="00726510">
        <w:t>ways: simple diagrams, detailed diagrams with more information, written descriptions, and heavily detailed descriptions.</w:t>
      </w:r>
    </w:p>
    <w:p w14:paraId="6FDB672B" w14:textId="5E019034" w:rsidR="00D65625" w:rsidRDefault="00D65625" w:rsidP="00E60C5D">
      <w:pPr>
        <w:spacing w:line="360" w:lineRule="auto"/>
        <w:ind w:firstLine="720"/>
      </w:pPr>
      <w:r>
        <w:t xml:space="preserve">It is also pertinent, given the chosen critical incident, to explore the use of peer assessment. </w:t>
      </w:r>
      <w:proofErr w:type="spellStart"/>
      <w:r w:rsidR="0057320E">
        <w:t>Strijbos</w:t>
      </w:r>
      <w:proofErr w:type="spellEnd"/>
      <w:r w:rsidR="0057320E">
        <w:t xml:space="preserve"> and </w:t>
      </w:r>
      <w:proofErr w:type="spellStart"/>
      <w:r w:rsidR="0057320E">
        <w:t>Sluijsmans</w:t>
      </w:r>
      <w:proofErr w:type="spellEnd"/>
      <w:r w:rsidR="0057320E">
        <w:t xml:space="preserve"> (2010)</w:t>
      </w:r>
      <w:r w:rsidR="005464A6">
        <w:t xml:space="preserve"> define peer assessment as the process of </w:t>
      </w:r>
      <w:r w:rsidR="00463828">
        <w:t xml:space="preserve">judging </w:t>
      </w:r>
      <w:r w:rsidR="005464A6">
        <w:t xml:space="preserve">a learners’ </w:t>
      </w:r>
      <w:r w:rsidR="00463828">
        <w:t xml:space="preserve">performance and providing feedback, whether qualitative or </w:t>
      </w:r>
      <w:r w:rsidR="004D1B58">
        <w:t>quantitative</w:t>
      </w:r>
      <w:r w:rsidR="00463828">
        <w:t xml:space="preserve">. </w:t>
      </w:r>
      <w:r w:rsidR="004D1B58">
        <w:t>This can be used as both summative</w:t>
      </w:r>
      <w:r w:rsidR="00FD3B9E">
        <w:t xml:space="preserve"> assessment</w:t>
      </w:r>
      <w:r w:rsidR="004D1B58">
        <w:t xml:space="preserve"> and formative assessment.</w:t>
      </w:r>
      <w:r w:rsidR="00065893">
        <w:t xml:space="preserve"> </w:t>
      </w:r>
      <w:proofErr w:type="spellStart"/>
      <w:r w:rsidR="00065893">
        <w:t>Strijbos</w:t>
      </w:r>
      <w:proofErr w:type="spellEnd"/>
      <w:r w:rsidR="00065893">
        <w:t xml:space="preserve"> and </w:t>
      </w:r>
      <w:proofErr w:type="spellStart"/>
      <w:r w:rsidR="00065893">
        <w:t>Sluijsmans</w:t>
      </w:r>
      <w:proofErr w:type="spellEnd"/>
      <w:r w:rsidR="00065893">
        <w:t xml:space="preserve"> (2010)</w:t>
      </w:r>
      <w:r w:rsidR="00065893">
        <w:t xml:space="preserve"> note that there is need to </w:t>
      </w:r>
      <w:r w:rsidR="00265D76">
        <w:t xml:space="preserve">develop the concept of peer assessment. It has previously been seen as purely an assessment tool, a means to an end, but they propose it should be viewed as an interactive process </w:t>
      </w:r>
      <w:r w:rsidR="00265D76">
        <w:lastRenderedPageBreak/>
        <w:t xml:space="preserve">that </w:t>
      </w:r>
      <w:r w:rsidR="00335D3E">
        <w:t xml:space="preserve">is grounded in communication to service learning. </w:t>
      </w:r>
      <w:proofErr w:type="spellStart"/>
      <w:r w:rsidR="005E6F94">
        <w:t>Gi</w:t>
      </w:r>
      <w:r w:rsidR="00144FA2">
        <w:t>e</w:t>
      </w:r>
      <w:r w:rsidR="005E6F94">
        <w:t>len</w:t>
      </w:r>
      <w:proofErr w:type="spellEnd"/>
      <w:r w:rsidR="005E6F94">
        <w:t xml:space="preserve"> et al</w:t>
      </w:r>
      <w:r w:rsidR="00144FA2">
        <w:t>.</w:t>
      </w:r>
      <w:r w:rsidR="005E6F94">
        <w:t xml:space="preserve"> (2010) propose that peer assessment </w:t>
      </w:r>
      <w:r w:rsidR="003E145A">
        <w:t xml:space="preserve">supports the process of learning; it provides instantaneous feedback which allows learners to examine their work and </w:t>
      </w:r>
      <w:r w:rsidR="00144FA2">
        <w:t xml:space="preserve">learn. However, it has its limitations. </w:t>
      </w:r>
      <w:proofErr w:type="spellStart"/>
      <w:r w:rsidR="00144FA2">
        <w:t>Gielen</w:t>
      </w:r>
      <w:proofErr w:type="spellEnd"/>
      <w:r w:rsidR="00144FA2">
        <w:t xml:space="preserve"> et al. highlight that peer assessment must contain specific qualities in order to be productive. </w:t>
      </w:r>
      <w:r w:rsidR="00E971AA">
        <w:t xml:space="preserve">These present a challenge within a classroom. In order to ensure </w:t>
      </w:r>
      <w:proofErr w:type="gramStart"/>
      <w:r w:rsidR="00E971AA">
        <w:t>learners</w:t>
      </w:r>
      <w:proofErr w:type="gramEnd"/>
      <w:r w:rsidR="00E971AA">
        <w:t xml:space="preserve"> supply sufficient detail, </w:t>
      </w:r>
      <w:r w:rsidR="005C5619">
        <w:t xml:space="preserve">maintain relevant feedback, and act upon said feedback a teacher must ensure that learners are aware of the purpose of peer assessment and what it looks like. This </w:t>
      </w:r>
      <w:r w:rsidR="000516C3">
        <w:t>implies that learners must understand the topic and task to a certain extent, but also demonstrate metacognition</w:t>
      </w:r>
      <w:r w:rsidR="00C655BA">
        <w:t xml:space="preserve"> – they must be able to temporarily </w:t>
      </w:r>
      <w:r w:rsidR="00782F8A">
        <w:t xml:space="preserve">detach from their thoughts and feelings and apply thinking about thinking. This poses a significant challenge. </w:t>
      </w:r>
      <w:r w:rsidR="00144FA2">
        <w:t xml:space="preserve"> </w:t>
      </w:r>
    </w:p>
    <w:p w14:paraId="1A929BF0" w14:textId="77777777" w:rsidR="00E60C5D" w:rsidRDefault="00E60C5D" w:rsidP="00E60C5D">
      <w:pPr>
        <w:spacing w:line="360" w:lineRule="auto"/>
        <w:ind w:firstLine="720"/>
        <w:rPr>
          <w:u w:val="single"/>
        </w:rPr>
      </w:pPr>
    </w:p>
    <w:p w14:paraId="22AA20AE" w14:textId="3B519147" w:rsidR="00AE6E0F" w:rsidRPr="00B26796" w:rsidRDefault="00AE6E0F" w:rsidP="00AE6E0F">
      <w:pPr>
        <w:spacing w:line="360" w:lineRule="auto"/>
        <w:rPr>
          <w:b/>
          <w:bCs/>
          <w:u w:val="single"/>
        </w:rPr>
      </w:pPr>
      <w:r w:rsidRPr="00B26796">
        <w:rPr>
          <w:b/>
          <w:bCs/>
          <w:u w:val="single"/>
        </w:rPr>
        <w:t xml:space="preserve">Reflection/Evaluation and Next Steps </w:t>
      </w:r>
    </w:p>
    <w:p w14:paraId="513FE0BD" w14:textId="086A95B2" w:rsidR="00AE6E0F" w:rsidRDefault="00782F8A" w:rsidP="00AE6E0F">
      <w:pPr>
        <w:spacing w:line="360" w:lineRule="auto"/>
      </w:pPr>
      <w:r>
        <w:tab/>
      </w:r>
      <w:r w:rsidR="005B6229">
        <w:t xml:space="preserve">So, what impact does this information have upon the observed critical incident? It is clear that prior to the lesson there </w:t>
      </w:r>
      <w:r w:rsidR="00392A05">
        <w:t>must have been multiple steps in learning to be able to engage with the task.</w:t>
      </w:r>
      <w:r w:rsidR="00A11A0A">
        <w:t xml:space="preserve"> The teacher’s use of scaffolding exemplifies the accuracy of the work of Hammond (2001) and Mercer (</w:t>
      </w:r>
      <w:r w:rsidR="00766407">
        <w:t>1994, as cited in Hammond, 2001)</w:t>
      </w:r>
      <w:r w:rsidR="00DF1ADC">
        <w:t>. Significant support was given in order to facilitate the task of writing a letter of argumentation. It is hard to state accurately how successful this support was</w:t>
      </w:r>
      <w:r w:rsidR="00741A6D">
        <w:t xml:space="preserve"> with the learners’ written responses. However, based upon observation of the class’ discussions during the lesson, </w:t>
      </w:r>
      <w:proofErr w:type="gramStart"/>
      <w:r w:rsidR="00741A6D">
        <w:t>it is clear that there</w:t>
      </w:r>
      <w:proofErr w:type="gramEnd"/>
      <w:r w:rsidR="00741A6D">
        <w:t xml:space="preserve"> was consistent understanding throughout the class. The teacher </w:t>
      </w:r>
      <w:r w:rsidR="0080404A">
        <w:t xml:space="preserve">was also able to identify this; </w:t>
      </w:r>
      <w:r w:rsidR="00DE12D5">
        <w:t xml:space="preserve">it was the learners’ </w:t>
      </w:r>
      <w:r w:rsidR="00880970">
        <w:t xml:space="preserve">feedback that prompted the teacher to move onto the next section. </w:t>
      </w:r>
      <w:r w:rsidR="00BD6DF1">
        <w:t>Similarly, the quality of cognitive support (mentioned by Mercer (</w:t>
      </w:r>
      <w:r w:rsidR="00002065">
        <w:t xml:space="preserve">1994, as cited in Hammond, 2001)) is difficult to assess. Given that as adults we have already built schemas and thought processes to complete tasks fluidly, it is difficult to return to a younger, less experienced mindset. </w:t>
      </w:r>
      <w:r w:rsidR="00EB21B7">
        <w:t xml:space="preserve">However, again, if the cognitive support was not of sufficient quality, the lesson </w:t>
      </w:r>
      <w:r w:rsidR="0020620F">
        <w:t xml:space="preserve">would not have been as smooth and effective as it appeared; there would have been a lot more emphasis on each individual component, retracing steps to ensure understanding. </w:t>
      </w:r>
    </w:p>
    <w:p w14:paraId="7BFD78E5" w14:textId="4BE5755E" w:rsidR="0020620F" w:rsidRDefault="0020620F" w:rsidP="00DD68F0">
      <w:pPr>
        <w:spacing w:line="360" w:lineRule="auto"/>
        <w:ind w:firstLine="720"/>
      </w:pPr>
      <w:r>
        <w:t>The use of Vygotsky’s (1978)</w:t>
      </w:r>
      <w:r w:rsidR="00DD68F0">
        <w:t xml:space="preserve"> zone of proximal development further demonstrates how the teacher has created an environment that is extremely conducive to learning. Learners were able to </w:t>
      </w:r>
      <w:r w:rsidR="00395E83">
        <w:t xml:space="preserve">listen to other examples and answers to questions not provided by the teacher. These conversations were prompted by the teacher, but the learners led </w:t>
      </w:r>
      <w:r w:rsidR="00E55444">
        <w:t xml:space="preserve">the discussion, allowing for a uniquely </w:t>
      </w:r>
      <w:r w:rsidR="00703C8A">
        <w:t>tailored</w:t>
      </w:r>
      <w:r w:rsidR="00E55444">
        <w:t xml:space="preserve"> lesson; learners were able to glean information that was relevant to the</w:t>
      </w:r>
      <w:r w:rsidR="00703C8A">
        <w:t xml:space="preserve"> thought processes happening in the moment. </w:t>
      </w:r>
      <w:r w:rsidR="000656D8">
        <w:t xml:space="preserve">This was then solidified with the use of </w:t>
      </w:r>
      <w:proofErr w:type="spellStart"/>
      <w:r w:rsidR="000656D8">
        <w:t>Paivio’s</w:t>
      </w:r>
      <w:proofErr w:type="spellEnd"/>
      <w:r w:rsidR="000656D8">
        <w:t xml:space="preserve"> (1990) dual coding system. Learners were engaging both verbal and nonverbal systems </w:t>
      </w:r>
      <w:proofErr w:type="gramStart"/>
      <w:r w:rsidR="000656D8">
        <w:t>through the use of</w:t>
      </w:r>
      <w:proofErr w:type="gramEnd"/>
      <w:r w:rsidR="000656D8">
        <w:t xml:space="preserve"> discussion, written examples, and </w:t>
      </w:r>
      <w:r w:rsidR="00145ABF">
        <w:t xml:space="preserve">annotated descriptors. </w:t>
      </w:r>
    </w:p>
    <w:p w14:paraId="1295CAFC" w14:textId="42439BAF" w:rsidR="00145ABF" w:rsidRDefault="00145ABF" w:rsidP="00DD68F0">
      <w:pPr>
        <w:spacing w:line="360" w:lineRule="auto"/>
        <w:ind w:firstLine="720"/>
      </w:pPr>
      <w:r>
        <w:lastRenderedPageBreak/>
        <w:t xml:space="preserve">It is difficult, as a relatively inexperienced teacher, to provide an identification of next teaching and learning steps. It is clear, from the literature, that </w:t>
      </w:r>
      <w:r w:rsidR="00F64F38">
        <w:t xml:space="preserve">there are a multitude of strategies and ideas that one can employ during a lesson. The important </w:t>
      </w:r>
      <w:r w:rsidR="00913FD3">
        <w:t xml:space="preserve">factor is the teacher’s knowledge of both subject and learners. </w:t>
      </w:r>
      <w:r w:rsidR="006E7CD4">
        <w:t>As Mutton et al. (</w:t>
      </w:r>
      <w:r w:rsidR="00BC6EFB">
        <w:t>2011) identify, a teacher</w:t>
      </w:r>
      <w:r w:rsidR="00B26796">
        <w:t>’s</w:t>
      </w:r>
      <w:r w:rsidR="00BC6EFB">
        <w:t xml:space="preserve"> experience is an incredible resource and allows for complex decisions and choices to be made in the moment, to suit the needs of the learners. </w:t>
      </w:r>
    </w:p>
    <w:p w14:paraId="4398695E" w14:textId="77777777" w:rsidR="00B26796" w:rsidRPr="00782F8A" w:rsidRDefault="00B26796" w:rsidP="00DD68F0">
      <w:pPr>
        <w:spacing w:line="360" w:lineRule="auto"/>
        <w:ind w:firstLine="720"/>
      </w:pPr>
    </w:p>
    <w:p w14:paraId="18315944" w14:textId="433F2DDB" w:rsidR="00AE6E0F" w:rsidRPr="00B26796" w:rsidRDefault="00F3208F" w:rsidP="00AE6E0F">
      <w:pPr>
        <w:spacing w:line="360" w:lineRule="auto"/>
        <w:rPr>
          <w:b/>
          <w:bCs/>
          <w:u w:val="single"/>
        </w:rPr>
      </w:pPr>
      <w:r w:rsidRPr="00B26796">
        <w:rPr>
          <w:b/>
          <w:bCs/>
          <w:u w:val="single"/>
        </w:rPr>
        <w:t xml:space="preserve">Conclusion </w:t>
      </w:r>
    </w:p>
    <w:p w14:paraId="2A72DA8E" w14:textId="4B86F7D0" w:rsidR="007A270D" w:rsidRDefault="00BC6EFB" w:rsidP="00AE6E0F">
      <w:pPr>
        <w:spacing w:line="360" w:lineRule="auto"/>
      </w:pPr>
      <w:r>
        <w:tab/>
        <w:t xml:space="preserve">In conclusion, the author has defined </w:t>
      </w:r>
      <w:r w:rsidR="007A270D">
        <w:t xml:space="preserve">the role of critical reflection and how this can impact teaching and learning. Through the lens of an observed critical incident, key concepts and ideas were identified for exploration. There is a wealth of literature to peruse, but key theorists were drawn upon to identify the merit of decisions made prior and during the observed critical incident. It is important to note that this is not a comprehensive exploration of the role of critical reflection, or the concepts discussed during the literature review. </w:t>
      </w:r>
    </w:p>
    <w:p w14:paraId="13DDD4C9" w14:textId="0017D3CB" w:rsidR="00563902" w:rsidRPr="00BC6EFB" w:rsidRDefault="00563902" w:rsidP="00AE6E0F">
      <w:pPr>
        <w:spacing w:line="360" w:lineRule="auto"/>
      </w:pPr>
      <w:r>
        <w:tab/>
        <w:t xml:space="preserve">In order to become an excellent teacher, one must engage with established literature and research but also conduct one’s own research. This extension of ideas will inevitably lead to a more defined understanding of educational theories. To do this, </w:t>
      </w:r>
      <w:r w:rsidR="00B5501F">
        <w:t xml:space="preserve">teachers must be able to reflect critically on an ongoing basis. Not only does this cement the professional standards into daily practice, but it allows for the </w:t>
      </w:r>
      <w:r w:rsidR="00B26796">
        <w:t xml:space="preserve">practice of education to become more informed. </w:t>
      </w:r>
    </w:p>
    <w:p w14:paraId="5CAC96C5" w14:textId="77777777" w:rsidR="00B26796" w:rsidRDefault="00B26796" w:rsidP="00AE6E0F">
      <w:pPr>
        <w:spacing w:line="360" w:lineRule="auto"/>
        <w:rPr>
          <w:b/>
          <w:bCs/>
          <w:u w:val="single"/>
        </w:rPr>
      </w:pPr>
    </w:p>
    <w:p w14:paraId="5EFCAC5F" w14:textId="77777777" w:rsidR="00B26796" w:rsidRDefault="00B26796" w:rsidP="00AE6E0F">
      <w:pPr>
        <w:spacing w:line="360" w:lineRule="auto"/>
        <w:rPr>
          <w:b/>
          <w:bCs/>
          <w:u w:val="single"/>
        </w:rPr>
      </w:pPr>
    </w:p>
    <w:p w14:paraId="6CAE3733" w14:textId="77777777" w:rsidR="00B26796" w:rsidRDefault="00B26796" w:rsidP="00AE6E0F">
      <w:pPr>
        <w:spacing w:line="360" w:lineRule="auto"/>
        <w:rPr>
          <w:b/>
          <w:bCs/>
          <w:u w:val="single"/>
        </w:rPr>
      </w:pPr>
    </w:p>
    <w:p w14:paraId="7E843954" w14:textId="77777777" w:rsidR="00B26796" w:rsidRDefault="00B26796" w:rsidP="00AE6E0F">
      <w:pPr>
        <w:spacing w:line="360" w:lineRule="auto"/>
        <w:rPr>
          <w:b/>
          <w:bCs/>
          <w:u w:val="single"/>
        </w:rPr>
      </w:pPr>
    </w:p>
    <w:p w14:paraId="3B9A9836" w14:textId="77777777" w:rsidR="00B26796" w:rsidRDefault="00B26796" w:rsidP="00AE6E0F">
      <w:pPr>
        <w:spacing w:line="360" w:lineRule="auto"/>
        <w:rPr>
          <w:b/>
          <w:bCs/>
          <w:u w:val="single"/>
        </w:rPr>
      </w:pPr>
    </w:p>
    <w:p w14:paraId="627871ED" w14:textId="77777777" w:rsidR="00B26796" w:rsidRDefault="00B26796" w:rsidP="00AE6E0F">
      <w:pPr>
        <w:spacing w:line="360" w:lineRule="auto"/>
        <w:rPr>
          <w:b/>
          <w:bCs/>
          <w:u w:val="single"/>
        </w:rPr>
      </w:pPr>
    </w:p>
    <w:p w14:paraId="37CD057C" w14:textId="77777777" w:rsidR="00B26796" w:rsidRDefault="00B26796" w:rsidP="00AE6E0F">
      <w:pPr>
        <w:spacing w:line="360" w:lineRule="auto"/>
        <w:rPr>
          <w:b/>
          <w:bCs/>
          <w:u w:val="single"/>
        </w:rPr>
      </w:pPr>
    </w:p>
    <w:p w14:paraId="07445CE4" w14:textId="77777777" w:rsidR="00B26796" w:rsidRDefault="00B26796" w:rsidP="00AE6E0F">
      <w:pPr>
        <w:spacing w:line="360" w:lineRule="auto"/>
        <w:rPr>
          <w:b/>
          <w:bCs/>
          <w:u w:val="single"/>
        </w:rPr>
      </w:pPr>
    </w:p>
    <w:p w14:paraId="4143BD27" w14:textId="77777777" w:rsidR="00B26796" w:rsidRDefault="00B26796" w:rsidP="00AE6E0F">
      <w:pPr>
        <w:spacing w:line="360" w:lineRule="auto"/>
        <w:rPr>
          <w:b/>
          <w:bCs/>
          <w:u w:val="single"/>
        </w:rPr>
      </w:pPr>
    </w:p>
    <w:p w14:paraId="7CAE39DE" w14:textId="77777777" w:rsidR="00B26796" w:rsidRDefault="00B26796" w:rsidP="00AE6E0F">
      <w:pPr>
        <w:spacing w:line="360" w:lineRule="auto"/>
        <w:rPr>
          <w:b/>
          <w:bCs/>
          <w:u w:val="single"/>
        </w:rPr>
      </w:pPr>
    </w:p>
    <w:p w14:paraId="5475C30C" w14:textId="5EBC6652" w:rsidR="00AE6E0F" w:rsidRPr="00B26796" w:rsidRDefault="00AE6E0F" w:rsidP="00AE6E0F">
      <w:pPr>
        <w:spacing w:line="360" w:lineRule="auto"/>
        <w:rPr>
          <w:b/>
          <w:bCs/>
          <w:u w:val="single"/>
        </w:rPr>
      </w:pPr>
      <w:r w:rsidRPr="00B26796">
        <w:rPr>
          <w:b/>
          <w:bCs/>
          <w:u w:val="single"/>
        </w:rPr>
        <w:lastRenderedPageBreak/>
        <w:t>Appendices</w:t>
      </w:r>
    </w:p>
    <w:p w14:paraId="20FA3F29" w14:textId="502B8CFF" w:rsidR="00221F60" w:rsidRPr="00221F60" w:rsidRDefault="00221F60" w:rsidP="00AE6E0F">
      <w:pPr>
        <w:spacing w:line="360" w:lineRule="auto"/>
      </w:pPr>
      <w:r>
        <w:t>Appendix 1 – STEER Document</w:t>
      </w:r>
      <w:r w:rsidR="000E3610">
        <w:t xml:space="preserve">, Critical Incident </w:t>
      </w:r>
      <w:r w:rsidR="0020620F">
        <w:t xml:space="preserve">Record </w:t>
      </w:r>
      <w:r w:rsidR="000E3610">
        <w:t>3</w:t>
      </w:r>
    </w:p>
    <w:p w14:paraId="31CCEAAE" w14:textId="77777777" w:rsidR="0020620F" w:rsidRPr="00627773" w:rsidRDefault="0020620F" w:rsidP="0020620F">
      <w:pPr>
        <w:rPr>
          <w:b/>
          <w:bCs/>
        </w:rPr>
      </w:pPr>
      <w:r w:rsidRPr="00627773">
        <w:rPr>
          <w:b/>
          <w:bCs/>
        </w:rPr>
        <w:t xml:space="preserve">Record </w:t>
      </w:r>
      <w:r>
        <w:rPr>
          <w:b/>
          <w:bCs/>
        </w:rPr>
        <w:t>3</w:t>
      </w:r>
    </w:p>
    <w:tbl>
      <w:tblPr>
        <w:tblStyle w:val="TableGrid"/>
        <w:tblW w:w="0" w:type="auto"/>
        <w:tblLook w:val="04A0" w:firstRow="1" w:lastRow="0" w:firstColumn="1" w:lastColumn="0" w:noHBand="0" w:noVBand="1"/>
      </w:tblPr>
      <w:tblGrid>
        <w:gridCol w:w="8926"/>
      </w:tblGrid>
      <w:tr w:rsidR="0020620F" w:rsidRPr="003737F1" w14:paraId="3953A51E" w14:textId="77777777" w:rsidTr="00594A58">
        <w:tc>
          <w:tcPr>
            <w:tcW w:w="8926" w:type="dxa"/>
          </w:tcPr>
          <w:p w14:paraId="1D53D919" w14:textId="77777777" w:rsidR="0020620F" w:rsidRPr="003737F1" w:rsidRDefault="0020620F" w:rsidP="00594A58">
            <w:pPr>
              <w:rPr>
                <w:rFonts w:asciiTheme="minorHAnsi" w:hAnsiTheme="minorHAnsi"/>
              </w:rPr>
            </w:pPr>
            <w:r w:rsidRPr="003737F1">
              <w:rPr>
                <w:rFonts w:asciiTheme="minorHAnsi" w:hAnsiTheme="minorHAnsi"/>
              </w:rPr>
              <w:t>Date and time, year group:</w:t>
            </w:r>
            <w:r>
              <w:rPr>
                <w:rFonts w:asciiTheme="minorHAnsi" w:hAnsiTheme="minorHAnsi"/>
              </w:rPr>
              <w:t xml:space="preserve"> 23/9/21</w:t>
            </w:r>
          </w:p>
          <w:p w14:paraId="34BC5D4A" w14:textId="77777777" w:rsidR="0020620F" w:rsidRPr="003737F1" w:rsidRDefault="0020620F" w:rsidP="00594A58">
            <w:pPr>
              <w:rPr>
                <w:rFonts w:asciiTheme="minorHAnsi" w:hAnsiTheme="minorHAnsi"/>
              </w:rPr>
            </w:pPr>
          </w:p>
        </w:tc>
      </w:tr>
      <w:tr w:rsidR="0020620F" w:rsidRPr="003737F1" w14:paraId="53DF1524" w14:textId="77777777" w:rsidTr="00594A58">
        <w:tc>
          <w:tcPr>
            <w:tcW w:w="8926" w:type="dxa"/>
          </w:tcPr>
          <w:p w14:paraId="58F24371" w14:textId="77777777" w:rsidR="0020620F" w:rsidRPr="003737F1" w:rsidRDefault="0020620F" w:rsidP="00594A58">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1123432" w14:textId="77777777" w:rsidR="0020620F" w:rsidRDefault="0020620F" w:rsidP="0020620F">
            <w:pPr>
              <w:pStyle w:val="ListParagraph"/>
              <w:widowControl w:val="0"/>
              <w:numPr>
                <w:ilvl w:val="0"/>
                <w:numId w:val="3"/>
              </w:numPr>
              <w:autoSpaceDE w:val="0"/>
              <w:autoSpaceDN w:val="0"/>
              <w:adjustRightInd w:val="0"/>
              <w:rPr>
                <w:rFonts w:asciiTheme="minorHAnsi" w:hAnsiTheme="minorHAnsi"/>
              </w:rPr>
            </w:pPr>
            <w:r>
              <w:rPr>
                <w:rFonts w:asciiTheme="minorHAnsi" w:hAnsiTheme="minorHAnsi"/>
              </w:rPr>
              <w:t>English lesson (Languages, Literacy, and Communication)</w:t>
            </w:r>
          </w:p>
          <w:p w14:paraId="12693C75" w14:textId="77777777" w:rsidR="0020620F" w:rsidRPr="00AF5D80" w:rsidRDefault="0020620F" w:rsidP="0020620F">
            <w:pPr>
              <w:pStyle w:val="ListParagraph"/>
              <w:widowControl w:val="0"/>
              <w:numPr>
                <w:ilvl w:val="0"/>
                <w:numId w:val="3"/>
              </w:numPr>
              <w:autoSpaceDE w:val="0"/>
              <w:autoSpaceDN w:val="0"/>
              <w:adjustRightInd w:val="0"/>
              <w:rPr>
                <w:rFonts w:asciiTheme="minorHAnsi" w:hAnsiTheme="minorHAnsi"/>
              </w:rPr>
            </w:pPr>
            <w:r>
              <w:rPr>
                <w:rFonts w:asciiTheme="minorHAnsi" w:hAnsiTheme="minorHAnsi"/>
              </w:rPr>
              <w:t>Mixed ability Year 11</w:t>
            </w:r>
          </w:p>
          <w:p w14:paraId="6A410342" w14:textId="77777777" w:rsidR="0020620F" w:rsidRPr="003737F1" w:rsidRDefault="0020620F" w:rsidP="00594A58">
            <w:pPr>
              <w:rPr>
                <w:rFonts w:asciiTheme="minorHAnsi" w:hAnsiTheme="minorHAnsi"/>
              </w:rPr>
            </w:pPr>
          </w:p>
          <w:p w14:paraId="5B26E200" w14:textId="77777777" w:rsidR="0020620F" w:rsidRPr="003737F1" w:rsidRDefault="0020620F" w:rsidP="00594A58">
            <w:pPr>
              <w:rPr>
                <w:rFonts w:asciiTheme="minorHAnsi" w:hAnsiTheme="minorHAnsi"/>
              </w:rPr>
            </w:pPr>
          </w:p>
          <w:p w14:paraId="7DB910D5" w14:textId="77777777" w:rsidR="0020620F" w:rsidRPr="003737F1" w:rsidRDefault="0020620F" w:rsidP="00594A58">
            <w:pPr>
              <w:rPr>
                <w:rFonts w:asciiTheme="minorHAnsi" w:hAnsiTheme="minorHAnsi"/>
              </w:rPr>
            </w:pPr>
          </w:p>
          <w:p w14:paraId="3FC7BEBB" w14:textId="77777777" w:rsidR="0020620F" w:rsidRPr="003737F1" w:rsidRDefault="0020620F" w:rsidP="00594A58">
            <w:pPr>
              <w:rPr>
                <w:rFonts w:asciiTheme="minorHAnsi" w:hAnsiTheme="minorHAnsi"/>
              </w:rPr>
            </w:pPr>
          </w:p>
          <w:p w14:paraId="6CECCF71" w14:textId="77777777" w:rsidR="0020620F" w:rsidRPr="003737F1" w:rsidRDefault="0020620F" w:rsidP="00594A58">
            <w:pPr>
              <w:rPr>
                <w:rFonts w:asciiTheme="minorHAnsi" w:hAnsiTheme="minorHAnsi"/>
              </w:rPr>
            </w:pPr>
          </w:p>
        </w:tc>
      </w:tr>
      <w:tr w:rsidR="0020620F" w:rsidRPr="003737F1" w14:paraId="77DD3338" w14:textId="77777777" w:rsidTr="00594A58">
        <w:tc>
          <w:tcPr>
            <w:tcW w:w="8926" w:type="dxa"/>
          </w:tcPr>
          <w:p w14:paraId="303ADFEB" w14:textId="77777777" w:rsidR="0020620F" w:rsidRPr="00AF5D80" w:rsidRDefault="0020620F" w:rsidP="00594A58">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5DAD0C0B" w14:textId="77777777" w:rsidR="0020620F" w:rsidRPr="003737F1" w:rsidRDefault="0020620F" w:rsidP="00594A58">
            <w:pPr>
              <w:rPr>
                <w:rFonts w:asciiTheme="minorHAnsi" w:hAnsiTheme="minorHAnsi"/>
                <w:bCs/>
                <w:lang w:val="en-US"/>
              </w:rPr>
            </w:pPr>
          </w:p>
          <w:p w14:paraId="52B3DB62" w14:textId="77777777" w:rsidR="0020620F" w:rsidRDefault="0020620F" w:rsidP="0020620F">
            <w:pPr>
              <w:pStyle w:val="ListParagraph"/>
              <w:widowControl w:val="0"/>
              <w:numPr>
                <w:ilvl w:val="0"/>
                <w:numId w:val="4"/>
              </w:numPr>
              <w:autoSpaceDE w:val="0"/>
              <w:autoSpaceDN w:val="0"/>
              <w:adjustRightInd w:val="0"/>
              <w:rPr>
                <w:rFonts w:asciiTheme="minorHAnsi" w:hAnsiTheme="minorHAnsi"/>
                <w:bCs/>
                <w:lang w:val="en-US"/>
              </w:rPr>
            </w:pPr>
            <w:r>
              <w:rPr>
                <w:rFonts w:asciiTheme="minorHAnsi" w:hAnsiTheme="minorHAnsi"/>
                <w:bCs/>
                <w:lang w:val="en-US"/>
              </w:rPr>
              <w:t>Lesson was developing argumentation, in preparation for Paper 3 of WJEC English Language GCSE</w:t>
            </w:r>
          </w:p>
          <w:p w14:paraId="58F43330" w14:textId="77777777" w:rsidR="0020620F" w:rsidRDefault="0020620F" w:rsidP="0020620F">
            <w:pPr>
              <w:pStyle w:val="ListParagraph"/>
              <w:widowControl w:val="0"/>
              <w:numPr>
                <w:ilvl w:val="0"/>
                <w:numId w:val="4"/>
              </w:numPr>
              <w:autoSpaceDE w:val="0"/>
              <w:autoSpaceDN w:val="0"/>
              <w:adjustRightInd w:val="0"/>
              <w:rPr>
                <w:rFonts w:asciiTheme="minorHAnsi" w:hAnsiTheme="minorHAnsi"/>
                <w:bCs/>
                <w:lang w:val="en-US"/>
              </w:rPr>
            </w:pPr>
            <w:r>
              <w:rPr>
                <w:rFonts w:asciiTheme="minorHAnsi" w:hAnsiTheme="minorHAnsi"/>
                <w:bCs/>
                <w:lang w:val="en-US"/>
              </w:rPr>
              <w:t>Clear scaffolding was provided – exemplars, key vocabulary, connectives, and sentence starters</w:t>
            </w:r>
          </w:p>
          <w:p w14:paraId="2B5CAA8E" w14:textId="77777777" w:rsidR="0020620F" w:rsidRPr="00AF5D80" w:rsidRDefault="0020620F" w:rsidP="0020620F">
            <w:pPr>
              <w:pStyle w:val="ListParagraph"/>
              <w:widowControl w:val="0"/>
              <w:numPr>
                <w:ilvl w:val="0"/>
                <w:numId w:val="4"/>
              </w:numPr>
              <w:autoSpaceDE w:val="0"/>
              <w:autoSpaceDN w:val="0"/>
              <w:adjustRightInd w:val="0"/>
              <w:rPr>
                <w:rFonts w:asciiTheme="minorHAnsi" w:hAnsiTheme="minorHAnsi"/>
                <w:bCs/>
                <w:lang w:val="en-US"/>
              </w:rPr>
            </w:pPr>
            <w:r>
              <w:rPr>
                <w:rFonts w:asciiTheme="minorHAnsi" w:hAnsiTheme="minorHAnsi"/>
                <w:bCs/>
                <w:lang w:val="en-US"/>
              </w:rPr>
              <w:t>Task was broken into sections, with feedback given and received before moving on, with opportunities for peers to assess each other</w:t>
            </w:r>
          </w:p>
          <w:p w14:paraId="1D07D591" w14:textId="77777777" w:rsidR="0020620F" w:rsidRPr="003737F1" w:rsidRDefault="0020620F" w:rsidP="00594A58">
            <w:pPr>
              <w:rPr>
                <w:rFonts w:asciiTheme="minorHAnsi" w:hAnsiTheme="minorHAnsi"/>
                <w:bCs/>
                <w:lang w:val="en-US"/>
              </w:rPr>
            </w:pPr>
          </w:p>
          <w:p w14:paraId="5098D632" w14:textId="77777777" w:rsidR="0020620F" w:rsidRPr="003737F1" w:rsidRDefault="0020620F" w:rsidP="00594A58">
            <w:pPr>
              <w:rPr>
                <w:rFonts w:asciiTheme="minorHAnsi" w:hAnsiTheme="minorHAnsi"/>
                <w:bCs/>
              </w:rPr>
            </w:pPr>
          </w:p>
          <w:p w14:paraId="125E10B0" w14:textId="77777777" w:rsidR="0020620F" w:rsidRPr="003737F1" w:rsidRDefault="0020620F" w:rsidP="00594A58">
            <w:pPr>
              <w:rPr>
                <w:rFonts w:asciiTheme="minorHAnsi" w:hAnsiTheme="minorHAnsi"/>
                <w:bCs/>
              </w:rPr>
            </w:pPr>
          </w:p>
          <w:p w14:paraId="3DB2DF38" w14:textId="77777777" w:rsidR="0020620F" w:rsidRPr="003737F1" w:rsidRDefault="0020620F" w:rsidP="00594A58">
            <w:pPr>
              <w:ind w:left="720"/>
              <w:rPr>
                <w:rFonts w:asciiTheme="minorHAnsi" w:hAnsiTheme="minorHAnsi"/>
              </w:rPr>
            </w:pPr>
          </w:p>
          <w:p w14:paraId="122A326D" w14:textId="77777777" w:rsidR="0020620F" w:rsidRPr="003737F1" w:rsidRDefault="0020620F" w:rsidP="00594A58">
            <w:pPr>
              <w:ind w:left="720"/>
              <w:rPr>
                <w:rFonts w:asciiTheme="minorHAnsi" w:hAnsiTheme="minorHAnsi"/>
              </w:rPr>
            </w:pPr>
          </w:p>
        </w:tc>
      </w:tr>
      <w:tr w:rsidR="0020620F" w:rsidRPr="003737F1" w14:paraId="01ECD516" w14:textId="77777777" w:rsidTr="00594A58">
        <w:tc>
          <w:tcPr>
            <w:tcW w:w="8926" w:type="dxa"/>
          </w:tcPr>
          <w:p w14:paraId="7C02F150" w14:textId="77777777" w:rsidR="0020620F" w:rsidRPr="00627773" w:rsidRDefault="0020620F" w:rsidP="00594A58">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7F08193" w14:textId="77777777" w:rsidR="0020620F" w:rsidRPr="003737F1" w:rsidRDefault="0020620F" w:rsidP="00594A58">
            <w:pPr>
              <w:rPr>
                <w:rFonts w:asciiTheme="minorHAnsi" w:hAnsiTheme="minorHAnsi"/>
              </w:rPr>
            </w:pPr>
          </w:p>
          <w:p w14:paraId="00A7B375" w14:textId="77777777" w:rsidR="0020620F" w:rsidRDefault="0020620F" w:rsidP="0020620F">
            <w:pPr>
              <w:pStyle w:val="ListParagraph"/>
              <w:widowControl w:val="0"/>
              <w:numPr>
                <w:ilvl w:val="0"/>
                <w:numId w:val="5"/>
              </w:numPr>
              <w:autoSpaceDE w:val="0"/>
              <w:autoSpaceDN w:val="0"/>
              <w:adjustRightInd w:val="0"/>
              <w:rPr>
                <w:rFonts w:asciiTheme="minorHAnsi" w:hAnsiTheme="minorHAnsi"/>
              </w:rPr>
            </w:pPr>
            <w:r>
              <w:rPr>
                <w:rFonts w:asciiTheme="minorHAnsi" w:hAnsiTheme="minorHAnsi"/>
              </w:rPr>
              <w:t>Scaffolding – Vygotsky, ZPD?</w:t>
            </w:r>
          </w:p>
          <w:p w14:paraId="3C9C34D2" w14:textId="77777777" w:rsidR="0020620F" w:rsidRDefault="0020620F" w:rsidP="0020620F">
            <w:pPr>
              <w:pStyle w:val="ListParagraph"/>
              <w:widowControl w:val="0"/>
              <w:numPr>
                <w:ilvl w:val="0"/>
                <w:numId w:val="5"/>
              </w:numPr>
              <w:autoSpaceDE w:val="0"/>
              <w:autoSpaceDN w:val="0"/>
              <w:adjustRightInd w:val="0"/>
              <w:rPr>
                <w:rFonts w:asciiTheme="minorHAnsi" w:hAnsiTheme="minorHAnsi"/>
              </w:rPr>
            </w:pPr>
            <w:r>
              <w:rPr>
                <w:rFonts w:asciiTheme="minorHAnsi" w:hAnsiTheme="minorHAnsi"/>
              </w:rPr>
              <w:t>Assessment for Learning – instant feedback, peer assessment</w:t>
            </w:r>
          </w:p>
          <w:p w14:paraId="4FA3214C" w14:textId="77777777" w:rsidR="0020620F" w:rsidRDefault="0020620F" w:rsidP="0020620F">
            <w:pPr>
              <w:pStyle w:val="ListParagraph"/>
              <w:widowControl w:val="0"/>
              <w:numPr>
                <w:ilvl w:val="0"/>
                <w:numId w:val="5"/>
              </w:numPr>
              <w:autoSpaceDE w:val="0"/>
              <w:autoSpaceDN w:val="0"/>
              <w:adjustRightInd w:val="0"/>
              <w:rPr>
                <w:rFonts w:asciiTheme="minorHAnsi" w:hAnsiTheme="minorHAnsi"/>
              </w:rPr>
            </w:pPr>
            <w:r>
              <w:rPr>
                <w:rFonts w:asciiTheme="minorHAnsi" w:hAnsiTheme="minorHAnsi"/>
              </w:rPr>
              <w:t>How information is presented</w:t>
            </w:r>
          </w:p>
          <w:p w14:paraId="40415114" w14:textId="77777777" w:rsidR="0020620F" w:rsidRDefault="0020620F" w:rsidP="0020620F">
            <w:pPr>
              <w:pStyle w:val="ListParagraph"/>
              <w:widowControl w:val="0"/>
              <w:numPr>
                <w:ilvl w:val="0"/>
                <w:numId w:val="5"/>
              </w:numPr>
              <w:autoSpaceDE w:val="0"/>
              <w:autoSpaceDN w:val="0"/>
              <w:adjustRightInd w:val="0"/>
              <w:rPr>
                <w:rFonts w:asciiTheme="minorHAnsi" w:hAnsiTheme="minorHAnsi"/>
              </w:rPr>
            </w:pPr>
            <w:r w:rsidRPr="00CA2F10">
              <w:rPr>
                <w:rFonts w:asciiTheme="minorHAnsi" w:hAnsiTheme="minorHAnsi"/>
              </w:rPr>
              <w:t>Questioning</w:t>
            </w:r>
          </w:p>
          <w:p w14:paraId="24D03865" w14:textId="77777777" w:rsidR="0020620F" w:rsidRPr="00CA2F10" w:rsidRDefault="0020620F" w:rsidP="0020620F">
            <w:pPr>
              <w:pStyle w:val="ListParagraph"/>
              <w:widowControl w:val="0"/>
              <w:numPr>
                <w:ilvl w:val="0"/>
                <w:numId w:val="5"/>
              </w:numPr>
              <w:autoSpaceDE w:val="0"/>
              <w:autoSpaceDN w:val="0"/>
              <w:adjustRightInd w:val="0"/>
              <w:rPr>
                <w:rFonts w:asciiTheme="minorHAnsi" w:hAnsiTheme="minorHAnsi"/>
              </w:rPr>
            </w:pPr>
            <w:r>
              <w:rPr>
                <w:rFonts w:asciiTheme="minorHAnsi" w:hAnsiTheme="minorHAnsi"/>
              </w:rPr>
              <w:t>Promoting active discussion</w:t>
            </w:r>
          </w:p>
          <w:p w14:paraId="63104325" w14:textId="77777777" w:rsidR="0020620F" w:rsidRPr="003737F1" w:rsidRDefault="0020620F" w:rsidP="00594A58">
            <w:pPr>
              <w:rPr>
                <w:rFonts w:asciiTheme="minorHAnsi" w:hAnsiTheme="minorHAnsi"/>
              </w:rPr>
            </w:pPr>
          </w:p>
        </w:tc>
      </w:tr>
      <w:tr w:rsidR="0020620F" w:rsidRPr="003737F1" w14:paraId="43406A61" w14:textId="77777777" w:rsidTr="00594A58">
        <w:tc>
          <w:tcPr>
            <w:tcW w:w="8926" w:type="dxa"/>
          </w:tcPr>
          <w:p w14:paraId="75B75D05" w14:textId="77777777" w:rsidR="0020620F" w:rsidRPr="00627773" w:rsidRDefault="0020620F" w:rsidP="00594A58">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6787338" w14:textId="77777777" w:rsidR="0020620F" w:rsidRPr="00627773" w:rsidRDefault="0020620F" w:rsidP="00594A58">
            <w:pPr>
              <w:rPr>
                <w:rFonts w:asciiTheme="minorHAnsi" w:hAnsiTheme="minorHAnsi"/>
                <w:bCs/>
              </w:rPr>
            </w:pPr>
          </w:p>
          <w:p w14:paraId="25E8F334" w14:textId="77777777" w:rsidR="0020620F" w:rsidRPr="009942CB" w:rsidRDefault="0020620F" w:rsidP="0020620F">
            <w:pPr>
              <w:pStyle w:val="ListParagraph"/>
              <w:widowControl w:val="0"/>
              <w:numPr>
                <w:ilvl w:val="0"/>
                <w:numId w:val="6"/>
              </w:numPr>
              <w:autoSpaceDE w:val="0"/>
              <w:autoSpaceDN w:val="0"/>
              <w:adjustRightInd w:val="0"/>
              <w:rPr>
                <w:rFonts w:asciiTheme="minorHAnsi" w:hAnsiTheme="minorHAnsi"/>
              </w:rPr>
            </w:pPr>
            <w:r>
              <w:rPr>
                <w:rFonts w:asciiTheme="minorHAnsi" w:hAnsiTheme="minorHAnsi"/>
              </w:rPr>
              <w:t xml:space="preserve">First </w:t>
            </w:r>
            <w:proofErr w:type="spellStart"/>
            <w:r>
              <w:rPr>
                <w:rFonts w:asciiTheme="minorHAnsi" w:hAnsiTheme="minorHAnsi"/>
              </w:rPr>
              <w:t>leson</w:t>
            </w:r>
            <w:proofErr w:type="spellEnd"/>
            <w:r>
              <w:rPr>
                <w:rFonts w:asciiTheme="minorHAnsi" w:hAnsiTheme="minorHAnsi"/>
              </w:rPr>
              <w:t xml:space="preserve"> after break</w:t>
            </w:r>
          </w:p>
          <w:p w14:paraId="74C6CCC8" w14:textId="77777777" w:rsidR="0020620F" w:rsidRPr="003737F1" w:rsidRDefault="0020620F" w:rsidP="00594A58">
            <w:pPr>
              <w:rPr>
                <w:rFonts w:asciiTheme="minorHAnsi" w:hAnsiTheme="minorHAnsi"/>
              </w:rPr>
            </w:pPr>
          </w:p>
          <w:p w14:paraId="09AB0C05" w14:textId="77777777" w:rsidR="0020620F" w:rsidRPr="003737F1" w:rsidRDefault="0020620F" w:rsidP="00594A58">
            <w:pPr>
              <w:rPr>
                <w:rFonts w:asciiTheme="minorHAnsi" w:hAnsiTheme="minorHAnsi"/>
              </w:rPr>
            </w:pPr>
          </w:p>
          <w:p w14:paraId="01F8DCEF" w14:textId="77777777" w:rsidR="0020620F" w:rsidRPr="003737F1" w:rsidRDefault="0020620F" w:rsidP="00594A58">
            <w:pPr>
              <w:rPr>
                <w:rFonts w:asciiTheme="minorHAnsi" w:hAnsiTheme="minorHAnsi"/>
              </w:rPr>
            </w:pPr>
          </w:p>
        </w:tc>
      </w:tr>
    </w:tbl>
    <w:p w14:paraId="193DF5DE" w14:textId="77777777" w:rsidR="0020620F" w:rsidRPr="003737F1" w:rsidRDefault="0020620F" w:rsidP="0020620F">
      <w:pPr>
        <w:tabs>
          <w:tab w:val="left" w:pos="945"/>
        </w:tabs>
        <w:rPr>
          <w:rFonts w:cstheme="minorHAnsi"/>
        </w:rPr>
      </w:pPr>
    </w:p>
    <w:p w14:paraId="69149132" w14:textId="55132C7D" w:rsidR="00AE6E0F" w:rsidRDefault="00AE6E0F" w:rsidP="00AE6E0F">
      <w:pPr>
        <w:spacing w:line="360" w:lineRule="auto"/>
        <w:rPr>
          <w:u w:val="single"/>
        </w:rPr>
      </w:pPr>
    </w:p>
    <w:p w14:paraId="5B9EA4E1" w14:textId="77777777" w:rsidR="00AE6E0F" w:rsidRDefault="00AE6E0F" w:rsidP="00AE6E0F">
      <w:pPr>
        <w:spacing w:line="360" w:lineRule="auto"/>
        <w:rPr>
          <w:u w:val="single"/>
        </w:rPr>
      </w:pPr>
    </w:p>
    <w:p w14:paraId="1304AF8F" w14:textId="59DA5242" w:rsidR="00AE6E0F" w:rsidRPr="00B26796" w:rsidRDefault="00AE6E0F" w:rsidP="00AE6E0F">
      <w:pPr>
        <w:spacing w:line="360" w:lineRule="auto"/>
        <w:rPr>
          <w:b/>
          <w:bCs/>
          <w:u w:val="single"/>
        </w:rPr>
      </w:pPr>
      <w:r w:rsidRPr="00B26796">
        <w:rPr>
          <w:b/>
          <w:bCs/>
          <w:u w:val="single"/>
        </w:rPr>
        <w:lastRenderedPageBreak/>
        <w:t>Bibliography</w:t>
      </w:r>
    </w:p>
    <w:p w14:paraId="1D88EA00" w14:textId="594F6557" w:rsidR="00CF3D32" w:rsidRDefault="00CF3D32" w:rsidP="00496826">
      <w:pPr>
        <w:spacing w:line="360" w:lineRule="auto"/>
      </w:pPr>
      <w:r>
        <w:t>B</w:t>
      </w:r>
      <w:r w:rsidR="00D77D0D">
        <w:t>ritish Educational Research Association (BERA)</w:t>
      </w:r>
      <w:r w:rsidR="00985952">
        <w:t xml:space="preserve"> </w:t>
      </w:r>
      <w:proofErr w:type="gramStart"/>
      <w:r w:rsidR="00985952">
        <w:t xml:space="preserve">2018, </w:t>
      </w:r>
      <w:r w:rsidR="00985952">
        <w:rPr>
          <w:i/>
          <w:iCs/>
        </w:rPr>
        <w:t xml:space="preserve"> Ethical</w:t>
      </w:r>
      <w:proofErr w:type="gramEnd"/>
      <w:r w:rsidR="00985952">
        <w:rPr>
          <w:i/>
          <w:iCs/>
        </w:rPr>
        <w:t xml:space="preserve"> Guidelines for </w:t>
      </w:r>
      <w:proofErr w:type="spellStart"/>
      <w:r w:rsidR="00985952">
        <w:rPr>
          <w:i/>
          <w:iCs/>
        </w:rPr>
        <w:t>Ecuational</w:t>
      </w:r>
      <w:proofErr w:type="spellEnd"/>
      <w:r w:rsidR="00985952">
        <w:rPr>
          <w:i/>
          <w:iCs/>
        </w:rPr>
        <w:t xml:space="preserve"> Research, </w:t>
      </w:r>
      <w:r w:rsidR="00AC0FBD">
        <w:t>Fourth Editio</w:t>
      </w:r>
      <w:r w:rsidR="000A51C6">
        <w:t>n, London</w:t>
      </w:r>
      <w:r w:rsidR="00AC0FBD">
        <w:t>.</w:t>
      </w:r>
      <w:r w:rsidR="000A51C6">
        <w:t xml:space="preserve"> Available from: </w:t>
      </w:r>
      <w:hyperlink r:id="rId7" w:history="1">
        <w:r w:rsidR="004C65CF" w:rsidRPr="009F21BC">
          <w:rPr>
            <w:rStyle w:val="Hyperlink"/>
          </w:rPr>
          <w:t>https://www.bera.ac.uk/researchers-resources/publications/ethical-guidelines-for-educational-research-2018</w:t>
        </w:r>
      </w:hyperlink>
      <w:r w:rsidR="004C65CF">
        <w:t xml:space="preserve"> [Accessed</w:t>
      </w:r>
      <w:r w:rsidR="004E081C">
        <w:t>:</w:t>
      </w:r>
      <w:r w:rsidR="004C65CF">
        <w:t xml:space="preserve"> 17th October 2021]</w:t>
      </w:r>
      <w:r w:rsidR="00AC0FBD">
        <w:t xml:space="preserve"> </w:t>
      </w:r>
    </w:p>
    <w:p w14:paraId="55EFAFB8" w14:textId="6F5727FE" w:rsidR="00CF78F0" w:rsidRPr="00FC1C02" w:rsidRDefault="00CF78F0" w:rsidP="00496826">
      <w:pPr>
        <w:spacing w:line="360" w:lineRule="auto"/>
      </w:pPr>
      <w:r>
        <w:t>Bruner, J. S.</w:t>
      </w:r>
      <w:r w:rsidR="00456AD0">
        <w:t xml:space="preserve"> 1978, </w:t>
      </w:r>
      <w:r w:rsidR="00456AD0">
        <w:rPr>
          <w:i/>
          <w:iCs/>
        </w:rPr>
        <w:t>The Role of Dialogue in Language Acquisition</w:t>
      </w:r>
      <w:r w:rsidR="00456AD0">
        <w:t xml:space="preserve">. </w:t>
      </w:r>
      <w:r w:rsidR="00B60DDA">
        <w:t xml:space="preserve">In A. </w:t>
      </w:r>
      <w:proofErr w:type="spellStart"/>
      <w:r w:rsidR="00B60DDA">
        <w:t>Sincliar</w:t>
      </w:r>
      <w:proofErr w:type="spellEnd"/>
      <w:r w:rsidR="00B60DDA">
        <w:t xml:space="preserve">, R. J. </w:t>
      </w:r>
      <w:proofErr w:type="spellStart"/>
      <w:r w:rsidR="00B60DDA">
        <w:t>Jarvelle</w:t>
      </w:r>
      <w:proofErr w:type="spellEnd"/>
      <w:r w:rsidR="00B60DDA">
        <w:t xml:space="preserve">, </w:t>
      </w:r>
      <w:r w:rsidR="000613EC">
        <w:t>&amp;</w:t>
      </w:r>
      <w:r w:rsidR="00FC1C02">
        <w:t xml:space="preserve"> W. J. M. </w:t>
      </w:r>
      <w:proofErr w:type="spellStart"/>
      <w:r w:rsidR="00FC1C02">
        <w:t>Levelt</w:t>
      </w:r>
      <w:proofErr w:type="spellEnd"/>
      <w:r w:rsidR="00FC1C02">
        <w:t xml:space="preserve"> (Eds.), </w:t>
      </w:r>
      <w:r w:rsidR="00FC1C02">
        <w:rPr>
          <w:i/>
          <w:iCs/>
        </w:rPr>
        <w:t xml:space="preserve">The Child’s Concept of Language. </w:t>
      </w:r>
      <w:r w:rsidR="00FC1C02">
        <w:t xml:space="preserve">New York: Springer-Verlag. </w:t>
      </w:r>
    </w:p>
    <w:p w14:paraId="66ED8687" w14:textId="56589419" w:rsidR="00BE42AF" w:rsidRPr="00381577" w:rsidRDefault="00240360" w:rsidP="00496826">
      <w:pPr>
        <w:spacing w:line="360" w:lineRule="auto"/>
      </w:pPr>
      <w:r>
        <w:t>Brookfield</w:t>
      </w:r>
      <w:r w:rsidR="00927CCE">
        <w:t>, S.</w:t>
      </w:r>
      <w:r>
        <w:t xml:space="preserve"> 1998</w:t>
      </w:r>
      <w:r w:rsidR="00381577">
        <w:t xml:space="preserve">, </w:t>
      </w:r>
      <w:proofErr w:type="spellStart"/>
      <w:r w:rsidR="00381577">
        <w:rPr>
          <w:i/>
          <w:iCs/>
        </w:rPr>
        <w:t>Criticallyt</w:t>
      </w:r>
      <w:proofErr w:type="spellEnd"/>
      <w:r w:rsidR="00381577">
        <w:rPr>
          <w:i/>
          <w:iCs/>
        </w:rPr>
        <w:t xml:space="preserve"> reflective practice</w:t>
      </w:r>
      <w:r w:rsidR="00381577">
        <w:t xml:space="preserve">. J. Contin. Educ. Health prof., 18:197 – 205. Available from </w:t>
      </w:r>
      <w:hyperlink r:id="rId8" w:history="1">
        <w:r w:rsidR="00381577" w:rsidRPr="00375E07">
          <w:rPr>
            <w:rStyle w:val="Hyperlink"/>
          </w:rPr>
          <w:t>https://onlinelibrary.wiley.com/doi/10.1002/chp.1340180402</w:t>
        </w:r>
      </w:hyperlink>
      <w:r w:rsidR="00381577">
        <w:t>. [Accessed 29</w:t>
      </w:r>
      <w:r w:rsidR="00381577" w:rsidRPr="00381577">
        <w:rPr>
          <w:vertAlign w:val="superscript"/>
        </w:rPr>
        <w:t>th</w:t>
      </w:r>
      <w:r w:rsidR="00381577">
        <w:t xml:space="preserve"> October 2021]</w:t>
      </w:r>
    </w:p>
    <w:p w14:paraId="09935EE4" w14:textId="12D4401C" w:rsidR="00496826" w:rsidRDefault="00496826" w:rsidP="00496826">
      <w:pPr>
        <w:spacing w:line="360" w:lineRule="auto"/>
      </w:pPr>
      <w:r>
        <w:t xml:space="preserve">Dewey, J. </w:t>
      </w:r>
      <w:r w:rsidR="003357CC">
        <w:t xml:space="preserve">1933, </w:t>
      </w:r>
      <w:r w:rsidR="003357CC">
        <w:rPr>
          <w:i/>
          <w:iCs/>
        </w:rPr>
        <w:t xml:space="preserve">How we </w:t>
      </w:r>
      <w:proofErr w:type="gramStart"/>
      <w:r w:rsidR="003357CC">
        <w:rPr>
          <w:i/>
          <w:iCs/>
        </w:rPr>
        <w:t>think,:</w:t>
      </w:r>
      <w:proofErr w:type="gramEnd"/>
      <w:r w:rsidR="003357CC">
        <w:rPr>
          <w:i/>
          <w:iCs/>
        </w:rPr>
        <w:t xml:space="preserve"> A restatement of the relation of reflective thinking to the educative process</w:t>
      </w:r>
      <w:r w:rsidR="00AC0FBD">
        <w:rPr>
          <w:i/>
          <w:iCs/>
        </w:rPr>
        <w:t>.</w:t>
      </w:r>
      <w:r w:rsidR="00BF28A6">
        <w:t xml:space="preserve"> D.C. Heath and company.</w:t>
      </w:r>
    </w:p>
    <w:p w14:paraId="276D0A96" w14:textId="3EF6456D" w:rsidR="00E33693" w:rsidRPr="004E081C" w:rsidRDefault="005F39A6" w:rsidP="00496826">
      <w:pPr>
        <w:spacing w:line="360" w:lineRule="auto"/>
      </w:pPr>
      <w:r>
        <w:t>Estyn</w:t>
      </w:r>
      <w:r w:rsidR="00E33693">
        <w:t>, Her Majesty’s Inspectorate for Education and Training in Wales</w:t>
      </w:r>
      <w:r w:rsidR="008B68D5">
        <w:t xml:space="preserve"> 2020, </w:t>
      </w:r>
      <w:r w:rsidR="008B68D5" w:rsidRPr="00D81337">
        <w:rPr>
          <w:i/>
          <w:iCs/>
          <w:highlight w:val="black"/>
        </w:rPr>
        <w:t>A report on Porthcawl Comprehensive School 52 Park Avenue Porthcawl CF36 3ES</w:t>
      </w:r>
      <w:r w:rsidR="004E081C" w:rsidRPr="00D81337">
        <w:rPr>
          <w:i/>
          <w:iCs/>
          <w:highlight w:val="black"/>
        </w:rPr>
        <w:t>.</w:t>
      </w:r>
      <w:r w:rsidR="004E081C">
        <w:rPr>
          <w:i/>
          <w:iCs/>
        </w:rPr>
        <w:t xml:space="preserve"> </w:t>
      </w:r>
      <w:r w:rsidR="004E081C">
        <w:t xml:space="preserve">Available from: </w:t>
      </w:r>
      <w:r w:rsidR="004E081C" w:rsidRPr="00D81337">
        <w:rPr>
          <w:highlight w:val="black"/>
        </w:rPr>
        <w:t>https://www.estyn.gov.wales/provider/6724080</w:t>
      </w:r>
      <w:r w:rsidR="004E081C">
        <w:t xml:space="preserve"> [Accessed: 17</w:t>
      </w:r>
      <w:r w:rsidR="00D81337">
        <w:t>th October 2021]</w:t>
      </w:r>
    </w:p>
    <w:p w14:paraId="0EA74740" w14:textId="116D428C" w:rsidR="001C4F2A" w:rsidRPr="00923804" w:rsidRDefault="0097767E" w:rsidP="00496826">
      <w:pPr>
        <w:spacing w:line="360" w:lineRule="auto"/>
      </w:pPr>
      <w:proofErr w:type="spellStart"/>
      <w:r>
        <w:t>Gielen</w:t>
      </w:r>
      <w:proofErr w:type="spellEnd"/>
      <w:r>
        <w:t xml:space="preserve">, S., </w:t>
      </w:r>
      <w:proofErr w:type="spellStart"/>
      <w:r>
        <w:t>Peeters</w:t>
      </w:r>
      <w:proofErr w:type="spellEnd"/>
      <w:r>
        <w:t xml:space="preserve">, E., </w:t>
      </w:r>
      <w:proofErr w:type="spellStart"/>
      <w:r>
        <w:t>Dochy</w:t>
      </w:r>
      <w:proofErr w:type="spellEnd"/>
      <w:r>
        <w:t xml:space="preserve">, F., </w:t>
      </w:r>
      <w:proofErr w:type="spellStart"/>
      <w:r>
        <w:t>Onghena</w:t>
      </w:r>
      <w:proofErr w:type="spellEnd"/>
      <w:r>
        <w:t xml:space="preserve">, P., and </w:t>
      </w:r>
      <w:proofErr w:type="spellStart"/>
      <w:r>
        <w:t>Struyven</w:t>
      </w:r>
      <w:proofErr w:type="spellEnd"/>
      <w:r>
        <w:t xml:space="preserve">, K. </w:t>
      </w:r>
      <w:r w:rsidR="00347A5F">
        <w:t>2010</w:t>
      </w:r>
      <w:r w:rsidR="00923804">
        <w:t xml:space="preserve">, </w:t>
      </w:r>
      <w:r w:rsidR="00923804">
        <w:rPr>
          <w:i/>
          <w:iCs/>
        </w:rPr>
        <w:t xml:space="preserve">Unravelling </w:t>
      </w:r>
      <w:proofErr w:type="gramStart"/>
      <w:r w:rsidR="00923804">
        <w:rPr>
          <w:i/>
          <w:iCs/>
        </w:rPr>
        <w:t>peers</w:t>
      </w:r>
      <w:proofErr w:type="gramEnd"/>
      <w:r w:rsidR="00923804">
        <w:rPr>
          <w:i/>
          <w:iCs/>
        </w:rPr>
        <w:t xml:space="preserve"> assessment: Methodological, functional, and conceptual developments</w:t>
      </w:r>
      <w:r w:rsidR="00923804">
        <w:t xml:space="preserve">. </w:t>
      </w:r>
      <w:r w:rsidR="0035666A">
        <w:rPr>
          <w:rFonts w:cstheme="minorHAnsi"/>
        </w:rPr>
        <w:t xml:space="preserve">Learning and Instruction, 20:4: p, </w:t>
      </w:r>
      <w:r w:rsidR="0035666A">
        <w:rPr>
          <w:rFonts w:cstheme="minorHAnsi"/>
        </w:rPr>
        <w:t>304</w:t>
      </w:r>
      <w:r w:rsidR="0035666A">
        <w:rPr>
          <w:rFonts w:cstheme="minorHAnsi"/>
        </w:rPr>
        <w:t xml:space="preserve"> – </w:t>
      </w:r>
      <w:r w:rsidR="00BD599A">
        <w:rPr>
          <w:rFonts w:cstheme="minorHAnsi"/>
        </w:rPr>
        <w:t>315</w:t>
      </w:r>
      <w:r w:rsidR="0035666A">
        <w:rPr>
          <w:rFonts w:cstheme="minorHAnsi"/>
        </w:rPr>
        <w:t>. Available from:</w:t>
      </w:r>
      <w:r w:rsidR="00BD599A">
        <w:rPr>
          <w:rFonts w:cstheme="minorHAnsi"/>
        </w:rPr>
        <w:t xml:space="preserve"> </w:t>
      </w:r>
      <w:hyperlink r:id="rId9" w:history="1">
        <w:r w:rsidR="00BD599A" w:rsidRPr="00375E07">
          <w:rPr>
            <w:rStyle w:val="Hyperlink"/>
            <w:rFonts w:cstheme="minorHAnsi"/>
          </w:rPr>
          <w:t>https://www.sciencedirect.com/science/article/pii/S0959475209000759</w:t>
        </w:r>
      </w:hyperlink>
      <w:r w:rsidR="00BD599A">
        <w:rPr>
          <w:rFonts w:cstheme="minorHAnsi"/>
        </w:rPr>
        <w:t xml:space="preserve"> [Accessed 28th October 2021]</w:t>
      </w:r>
    </w:p>
    <w:p w14:paraId="35D15222" w14:textId="423D8D6B" w:rsidR="0095182F" w:rsidRPr="00471746" w:rsidRDefault="0095182F" w:rsidP="00496826">
      <w:pPr>
        <w:spacing w:line="360" w:lineRule="auto"/>
      </w:pPr>
      <w:r>
        <w:t>Gibbs</w:t>
      </w:r>
      <w:r w:rsidR="00471746">
        <w:t>, G.</w:t>
      </w:r>
      <w:r>
        <w:t xml:space="preserve"> (19</w:t>
      </w:r>
      <w:r w:rsidR="002D50C1">
        <w:t>88)</w:t>
      </w:r>
      <w:r w:rsidR="00471746">
        <w:t xml:space="preserve"> </w:t>
      </w:r>
      <w:r w:rsidR="00471746">
        <w:rPr>
          <w:i/>
          <w:iCs/>
        </w:rPr>
        <w:t>Gibbs’ Reflective Cycle</w:t>
      </w:r>
      <w:r w:rsidR="00471746">
        <w:t xml:space="preserve">. Available from </w:t>
      </w:r>
      <w:hyperlink r:id="rId10" w:history="1">
        <w:r w:rsidR="00471746" w:rsidRPr="00375E07">
          <w:rPr>
            <w:rStyle w:val="Hyperlink"/>
          </w:rPr>
          <w:t>https://www.ed.ac.uk/reflection/reflectors-toolkit/reflecting-on-experience/gibbs-reflective-cycle</w:t>
        </w:r>
      </w:hyperlink>
      <w:r w:rsidR="00471746">
        <w:t>. [Accessed 20</w:t>
      </w:r>
      <w:r w:rsidR="00471746" w:rsidRPr="00471746">
        <w:rPr>
          <w:vertAlign w:val="superscript"/>
        </w:rPr>
        <w:t>th</w:t>
      </w:r>
      <w:r w:rsidR="00471746">
        <w:t xml:space="preserve"> October 2021]</w:t>
      </w:r>
    </w:p>
    <w:p w14:paraId="4BBE534C" w14:textId="77777777" w:rsidR="00236779" w:rsidRPr="00236779" w:rsidRDefault="00236779" w:rsidP="00236779">
      <w:pPr>
        <w:spacing w:line="360" w:lineRule="auto"/>
        <w:rPr>
          <w:i/>
          <w:iCs/>
        </w:rPr>
      </w:pPr>
      <w:r w:rsidRPr="00236779">
        <w:t xml:space="preserve">Hammond, J. 2001, </w:t>
      </w:r>
      <w:r w:rsidRPr="00236779">
        <w:rPr>
          <w:i/>
          <w:iCs/>
        </w:rPr>
        <w:t xml:space="preserve">Scaffolding teaching and learning in language and literacy education. </w:t>
      </w:r>
      <w:r w:rsidRPr="00236779">
        <w:t xml:space="preserve">Primary English Teaching Association, Newtown. </w:t>
      </w:r>
    </w:p>
    <w:p w14:paraId="6582A435" w14:textId="6BE235CD" w:rsidR="00422275" w:rsidRDefault="00422275" w:rsidP="00496826">
      <w:pPr>
        <w:spacing w:line="360" w:lineRule="auto"/>
      </w:pPr>
      <w:proofErr w:type="spellStart"/>
      <w:r>
        <w:t>Hmleo</w:t>
      </w:r>
      <w:proofErr w:type="spellEnd"/>
      <w:r>
        <w:t xml:space="preserve">-Silver, C. E., Duncan, R. G., &amp; Chinn, C. A. 2006, </w:t>
      </w:r>
      <w:r>
        <w:rPr>
          <w:i/>
          <w:iCs/>
        </w:rPr>
        <w:t xml:space="preserve">Scaffolding and Achievement in Problem-Based and Inquiry Learning: A Response to Kirschner, Sweller, and Clark. </w:t>
      </w:r>
      <w:r>
        <w:t xml:space="preserve">Department of Educational Psychology, Rutgers University. </w:t>
      </w:r>
    </w:p>
    <w:p w14:paraId="6036EB70" w14:textId="6338A0DA" w:rsidR="00BF5566" w:rsidRPr="00947A0D" w:rsidRDefault="00B63105" w:rsidP="00496826">
      <w:pPr>
        <w:spacing w:line="360" w:lineRule="auto"/>
      </w:pPr>
      <w:r>
        <w:t>Larkin, J. H.</w:t>
      </w:r>
      <w:r w:rsidR="00947A0D">
        <w:t xml:space="preserve"> and Simon, H. A. 1987, </w:t>
      </w:r>
      <w:r w:rsidR="00947A0D">
        <w:rPr>
          <w:i/>
          <w:iCs/>
        </w:rPr>
        <w:t>Why a Diagram is (Sometimes) Worth Ten Thousand Words.</w:t>
      </w:r>
      <w:r w:rsidR="00947A0D">
        <w:t xml:space="preserve"> Cognitive Science, 11: 65-100. Available from: </w:t>
      </w:r>
      <w:hyperlink r:id="rId11" w:history="1">
        <w:r w:rsidR="006C65E9" w:rsidRPr="00375E07">
          <w:rPr>
            <w:rStyle w:val="Hyperlink"/>
          </w:rPr>
          <w:t>https://onlinelibrary.wiley.com/doi/10.1111/j.1551-6708.1987.tb00863.x</w:t>
        </w:r>
      </w:hyperlink>
      <w:r w:rsidR="006C65E9">
        <w:t xml:space="preserve"> [Accessed 13th October 2021]</w:t>
      </w:r>
    </w:p>
    <w:p w14:paraId="760567B7" w14:textId="31A5FE01" w:rsidR="006E7CD4" w:rsidRDefault="006E7CD4" w:rsidP="00496826">
      <w:pPr>
        <w:spacing w:line="360" w:lineRule="auto"/>
      </w:pPr>
      <w:r w:rsidRPr="006E7CD4">
        <w:lastRenderedPageBreak/>
        <w:t>Mutton, Trevor &amp; Hagger, Hazel &amp; Burn, Katharine. (2011)</w:t>
      </w:r>
      <w:r>
        <w:t xml:space="preserve">, </w:t>
      </w:r>
      <w:r w:rsidRPr="006E7CD4">
        <w:rPr>
          <w:i/>
          <w:iCs/>
        </w:rPr>
        <w:t>Learning to plan, planning to learn: The developing expertise of beginning teachers.</w:t>
      </w:r>
      <w:r w:rsidRPr="006E7CD4">
        <w:t xml:space="preserve"> Teachers and Teaching: theory and practice. 17. 399- 416. 10.1080/13540602.2011.580516.</w:t>
      </w:r>
    </w:p>
    <w:p w14:paraId="6C36AEF8" w14:textId="2224BA22" w:rsidR="00B4050C" w:rsidRPr="001E3FBB" w:rsidRDefault="001E3FBB" w:rsidP="00496826">
      <w:pPr>
        <w:spacing w:line="360" w:lineRule="auto"/>
      </w:pPr>
      <w:proofErr w:type="spellStart"/>
      <w:r>
        <w:t>Paivio</w:t>
      </w:r>
      <w:proofErr w:type="spellEnd"/>
      <w:r>
        <w:t xml:space="preserve">, A. 1990, </w:t>
      </w:r>
      <w:r>
        <w:rPr>
          <w:i/>
          <w:iCs/>
        </w:rPr>
        <w:t>Mental Representations: A dual coding approach</w:t>
      </w:r>
      <w:r>
        <w:t xml:space="preserve">. </w:t>
      </w:r>
      <w:r w:rsidR="00471D8C">
        <w:t xml:space="preserve">Oxford Scholarship Online. Available </w:t>
      </w:r>
      <w:r w:rsidR="001A61C7">
        <w:t xml:space="preserve">from: </w:t>
      </w:r>
      <w:hyperlink r:id="rId12" w:history="1">
        <w:r w:rsidR="001A61C7" w:rsidRPr="00375E07">
          <w:rPr>
            <w:rStyle w:val="Hyperlink"/>
          </w:rPr>
          <w:t>https://oxford.universitypressscholarship.com/view/10.1093/acprof:oso/9780195066661.001.0001/acprof-9780195066661</w:t>
        </w:r>
      </w:hyperlink>
      <w:r w:rsidR="001A61C7">
        <w:t xml:space="preserve"> [Accessed: 12</w:t>
      </w:r>
      <w:r w:rsidR="001A61C7" w:rsidRPr="001A61C7">
        <w:rPr>
          <w:vertAlign w:val="superscript"/>
        </w:rPr>
        <w:t>th</w:t>
      </w:r>
      <w:r w:rsidR="001A61C7">
        <w:t xml:space="preserve"> October 2021]</w:t>
      </w:r>
    </w:p>
    <w:p w14:paraId="62949278" w14:textId="29DBC3AA" w:rsidR="00496826" w:rsidRDefault="00496826" w:rsidP="00496826">
      <w:pPr>
        <w:spacing w:line="360" w:lineRule="auto"/>
      </w:pPr>
      <w:r w:rsidRPr="0073570C">
        <w:t>Tripp, D</w:t>
      </w:r>
      <w:r>
        <w:t>.</w:t>
      </w:r>
      <w:r w:rsidRPr="0073570C">
        <w:t xml:space="preserve"> 2011, </w:t>
      </w:r>
      <w:r w:rsidRPr="0073570C">
        <w:rPr>
          <w:i/>
          <w:iCs/>
        </w:rPr>
        <w:t>Critical Incidents in Teaching (Classic Edition</w:t>
      </w:r>
      <w:proofErr w:type="gramStart"/>
      <w:r w:rsidRPr="0073570C">
        <w:rPr>
          <w:i/>
          <w:iCs/>
        </w:rPr>
        <w:t>) :</w:t>
      </w:r>
      <w:proofErr w:type="gramEnd"/>
      <w:r w:rsidRPr="0073570C">
        <w:rPr>
          <w:i/>
          <w:iCs/>
        </w:rPr>
        <w:t xml:space="preserve"> Developing Professional Judgement</w:t>
      </w:r>
      <w:r w:rsidR="00AC0FBD">
        <w:t>.</w:t>
      </w:r>
      <w:r w:rsidRPr="0073570C">
        <w:t xml:space="preserve"> Taylor &amp; Francis Group, London. Available from: ProQuest </w:t>
      </w:r>
      <w:proofErr w:type="spellStart"/>
      <w:r w:rsidRPr="0073570C">
        <w:t>Ebook</w:t>
      </w:r>
      <w:proofErr w:type="spellEnd"/>
      <w:r w:rsidRPr="0073570C">
        <w:t xml:space="preserve"> Central. [</w:t>
      </w:r>
      <w:r>
        <w:t xml:space="preserve">Accessed: </w:t>
      </w:r>
      <w:r w:rsidRPr="0073570C">
        <w:t>16</w:t>
      </w:r>
      <w:r w:rsidR="004C65CF">
        <w:t>th</w:t>
      </w:r>
      <w:r w:rsidRPr="0073570C">
        <w:t xml:space="preserve"> October 2021].</w:t>
      </w:r>
    </w:p>
    <w:p w14:paraId="48565936" w14:textId="77AFDAB6" w:rsidR="002D50C1" w:rsidRPr="00705A48" w:rsidRDefault="002D50C1" w:rsidP="00496826">
      <w:pPr>
        <w:spacing w:line="360" w:lineRule="auto"/>
        <w:rPr>
          <w:rFonts w:cstheme="minorHAnsi"/>
        </w:rPr>
      </w:pPr>
      <w:r>
        <w:t>Sch</w:t>
      </w:r>
      <w:r w:rsidR="00240360">
        <w:rPr>
          <w:rFonts w:cstheme="minorHAnsi"/>
        </w:rPr>
        <w:t>ön</w:t>
      </w:r>
      <w:r w:rsidR="009C1B96">
        <w:rPr>
          <w:rFonts w:cstheme="minorHAnsi"/>
        </w:rPr>
        <w:t xml:space="preserve">, D. A. </w:t>
      </w:r>
      <w:r w:rsidR="00240360">
        <w:rPr>
          <w:rFonts w:cstheme="minorHAnsi"/>
        </w:rPr>
        <w:t>1978</w:t>
      </w:r>
      <w:r w:rsidR="009C1B96">
        <w:rPr>
          <w:rFonts w:cstheme="minorHAnsi"/>
        </w:rPr>
        <w:t xml:space="preserve">, </w:t>
      </w:r>
      <w:r w:rsidR="009C1B96">
        <w:rPr>
          <w:rFonts w:cstheme="minorHAnsi"/>
          <w:i/>
          <w:iCs/>
        </w:rPr>
        <w:t>The reflective practitioner: how professionals think in action</w:t>
      </w:r>
      <w:r w:rsidR="00705A48">
        <w:rPr>
          <w:rFonts w:cstheme="minorHAnsi"/>
          <w:i/>
          <w:iCs/>
        </w:rPr>
        <w:t>.</w:t>
      </w:r>
      <w:r w:rsidR="00705A48">
        <w:rPr>
          <w:rFonts w:cstheme="minorHAnsi"/>
        </w:rPr>
        <w:t xml:space="preserve"> </w:t>
      </w:r>
      <w:r w:rsidR="00DD68F0">
        <w:rPr>
          <w:rFonts w:cstheme="minorHAnsi"/>
        </w:rPr>
        <w:t xml:space="preserve">London, Routledge. </w:t>
      </w:r>
    </w:p>
    <w:p w14:paraId="5AB09B87" w14:textId="44A02FBA" w:rsidR="008D1133" w:rsidRPr="00927D48" w:rsidRDefault="001D4834" w:rsidP="00496826">
      <w:pPr>
        <w:spacing w:line="360" w:lineRule="auto"/>
      </w:pPr>
      <w:proofErr w:type="spellStart"/>
      <w:r>
        <w:rPr>
          <w:rFonts w:cstheme="minorHAnsi"/>
        </w:rPr>
        <w:t>Strijbos</w:t>
      </w:r>
      <w:proofErr w:type="spellEnd"/>
      <w:r>
        <w:rPr>
          <w:rFonts w:cstheme="minorHAnsi"/>
        </w:rPr>
        <w:t xml:space="preserve">, J. and </w:t>
      </w:r>
      <w:proofErr w:type="spellStart"/>
      <w:r>
        <w:rPr>
          <w:rFonts w:cstheme="minorHAnsi"/>
        </w:rPr>
        <w:t>Sluijsmans</w:t>
      </w:r>
      <w:proofErr w:type="spellEnd"/>
      <w:r>
        <w:rPr>
          <w:rFonts w:cstheme="minorHAnsi"/>
        </w:rPr>
        <w:t>, D.</w:t>
      </w:r>
      <w:r w:rsidR="002C2471">
        <w:rPr>
          <w:rFonts w:cstheme="minorHAnsi"/>
        </w:rPr>
        <w:t xml:space="preserve"> </w:t>
      </w:r>
      <w:r>
        <w:rPr>
          <w:rFonts w:cstheme="minorHAnsi"/>
        </w:rPr>
        <w:t>2010,</w:t>
      </w:r>
      <w:r w:rsidR="002C2471">
        <w:rPr>
          <w:rFonts w:cstheme="minorHAnsi"/>
        </w:rPr>
        <w:t xml:space="preserve"> </w:t>
      </w:r>
      <w:r w:rsidR="002C2471">
        <w:rPr>
          <w:rFonts w:cstheme="minorHAnsi"/>
          <w:i/>
          <w:iCs/>
        </w:rPr>
        <w:t>Unravelling peer assessment: Methodological, functional, and conceptual developments</w:t>
      </w:r>
      <w:r w:rsidR="00927D48">
        <w:rPr>
          <w:rFonts w:cstheme="minorHAnsi"/>
        </w:rPr>
        <w:t>. Learning and Instruction, 20</w:t>
      </w:r>
      <w:r w:rsidR="00347A5F">
        <w:rPr>
          <w:rFonts w:cstheme="minorHAnsi"/>
        </w:rPr>
        <w:t>:4</w:t>
      </w:r>
      <w:r w:rsidR="00927D48">
        <w:rPr>
          <w:rFonts w:cstheme="minorHAnsi"/>
        </w:rPr>
        <w:t xml:space="preserve">: p, 265 </w:t>
      </w:r>
      <w:r w:rsidR="00B12693">
        <w:rPr>
          <w:rFonts w:cstheme="minorHAnsi"/>
        </w:rPr>
        <w:t>–</w:t>
      </w:r>
      <w:r w:rsidR="00927D48">
        <w:rPr>
          <w:rFonts w:cstheme="minorHAnsi"/>
        </w:rPr>
        <w:t xml:space="preserve"> </w:t>
      </w:r>
      <w:r w:rsidR="00B12693">
        <w:rPr>
          <w:rFonts w:cstheme="minorHAnsi"/>
        </w:rPr>
        <w:t xml:space="preserve">269. Available from: </w:t>
      </w:r>
      <w:hyperlink r:id="rId13" w:history="1">
        <w:r w:rsidR="00B12693" w:rsidRPr="00375E07">
          <w:rPr>
            <w:rStyle w:val="Hyperlink"/>
            <w:rFonts w:cstheme="minorHAnsi"/>
          </w:rPr>
          <w:t>https://www.sciencedirect.com/science/article/pii/S0959475209000735</w:t>
        </w:r>
      </w:hyperlink>
      <w:r w:rsidR="00B12693">
        <w:rPr>
          <w:rFonts w:cstheme="minorHAnsi"/>
        </w:rPr>
        <w:t xml:space="preserve"> [Accessed </w:t>
      </w:r>
      <w:r w:rsidR="0046139C">
        <w:rPr>
          <w:rFonts w:cstheme="minorHAnsi"/>
        </w:rPr>
        <w:t>28th October 2021]</w:t>
      </w:r>
    </w:p>
    <w:p w14:paraId="27929D79" w14:textId="519EF2F4" w:rsidR="00AE6E0F" w:rsidRDefault="00627DC5" w:rsidP="00496826">
      <w:pPr>
        <w:spacing w:line="360" w:lineRule="auto"/>
      </w:pPr>
      <w:r>
        <w:t>Sweller</w:t>
      </w:r>
      <w:r w:rsidR="004C380A">
        <w:t xml:space="preserve">, J. </w:t>
      </w:r>
      <w:r w:rsidR="00435CC1">
        <w:t xml:space="preserve">1988, </w:t>
      </w:r>
      <w:r w:rsidR="00435CC1">
        <w:rPr>
          <w:i/>
          <w:iCs/>
        </w:rPr>
        <w:t xml:space="preserve">Cognitive Load During Problem Solving: Effects on Learning. </w:t>
      </w:r>
      <w:r w:rsidR="003A390D">
        <w:t>Cognitive Science, 12: 257-285.</w:t>
      </w:r>
      <w:r w:rsidR="00AF655F">
        <w:t xml:space="preserve"> </w:t>
      </w:r>
      <w:r w:rsidR="004E042B">
        <w:t xml:space="preserve">Available from: </w:t>
      </w:r>
      <w:hyperlink r:id="rId14" w:history="1">
        <w:r w:rsidR="004E042B" w:rsidRPr="00375E07">
          <w:rPr>
            <w:rStyle w:val="Hyperlink"/>
          </w:rPr>
          <w:t>https://onlinelibrary.wiley.com/doi/abs/10.1207/s15516709cog1202_4</w:t>
        </w:r>
      </w:hyperlink>
      <w:r w:rsidR="004E042B">
        <w:t xml:space="preserve"> [Accessed: 18</w:t>
      </w:r>
      <w:r w:rsidR="004E042B" w:rsidRPr="004E042B">
        <w:rPr>
          <w:vertAlign w:val="superscript"/>
        </w:rPr>
        <w:t>th</w:t>
      </w:r>
      <w:r w:rsidR="004E042B">
        <w:t xml:space="preserve"> October 2021]</w:t>
      </w:r>
    </w:p>
    <w:p w14:paraId="01989B19" w14:textId="18541504" w:rsidR="00FC3A5B" w:rsidRDefault="00FC3A5B" w:rsidP="00496826">
      <w:pPr>
        <w:spacing w:line="360" w:lineRule="auto"/>
      </w:pPr>
      <w:r>
        <w:t xml:space="preserve">Sweller, J. 2010, </w:t>
      </w:r>
      <w:r w:rsidR="00E96760">
        <w:rPr>
          <w:i/>
          <w:iCs/>
        </w:rPr>
        <w:t>Element Interact</w:t>
      </w:r>
      <w:r w:rsidR="00E06824">
        <w:rPr>
          <w:i/>
          <w:iCs/>
        </w:rPr>
        <w:t>ivity and Intrinsic, Extraneous, and Germane Cognitive Load</w:t>
      </w:r>
      <w:r w:rsidR="00E06824">
        <w:t>. Educational Psychology Review</w:t>
      </w:r>
      <w:r w:rsidR="00316684">
        <w:t xml:space="preserve"> vol. 22, p. 123-138. Available from</w:t>
      </w:r>
      <w:r w:rsidR="00E311D8">
        <w:t xml:space="preserve">: </w:t>
      </w:r>
      <w:hyperlink r:id="rId15" w:history="1">
        <w:r w:rsidR="00E311D8" w:rsidRPr="00682426">
          <w:rPr>
            <w:rStyle w:val="Hyperlink"/>
          </w:rPr>
          <w:t>https://search-ebscohost-com.ezproxy.uwtsd.ac.uk/login.aspx?direct=true&amp;db=aph&amp;AN=50547352&amp;site=ehost-live</w:t>
        </w:r>
      </w:hyperlink>
      <w:r w:rsidR="00E311D8">
        <w:t xml:space="preserve"> [Accessed: </w:t>
      </w:r>
      <w:r w:rsidR="00AF6BCE">
        <w:t>25</w:t>
      </w:r>
      <w:r w:rsidR="00AF6BCE" w:rsidRPr="00AF6BCE">
        <w:rPr>
          <w:vertAlign w:val="superscript"/>
        </w:rPr>
        <w:t>th</w:t>
      </w:r>
      <w:r w:rsidR="00AF6BCE">
        <w:t xml:space="preserve"> October 2021]</w:t>
      </w:r>
    </w:p>
    <w:p w14:paraId="20857EFF" w14:textId="20612540" w:rsidR="00AE6D46" w:rsidRPr="00F61377" w:rsidRDefault="00214682" w:rsidP="00496826">
      <w:pPr>
        <w:spacing w:line="360" w:lineRule="auto"/>
      </w:pPr>
      <w:r>
        <w:t xml:space="preserve">Vygotsky, L. S. 1978, </w:t>
      </w:r>
      <w:r>
        <w:rPr>
          <w:i/>
          <w:iCs/>
        </w:rPr>
        <w:t>Mind in Society: The Development of Higher Psychological Processes</w:t>
      </w:r>
      <w:r w:rsidR="00F61377">
        <w:rPr>
          <w:i/>
          <w:iCs/>
        </w:rPr>
        <w:t xml:space="preserve">. </w:t>
      </w:r>
      <w:r w:rsidR="00F61377">
        <w:t xml:space="preserve">Massachusetts: Harvard </w:t>
      </w:r>
      <w:r w:rsidR="002B5A66">
        <w:t>University</w:t>
      </w:r>
      <w:r w:rsidR="00F61377">
        <w:t xml:space="preserve"> Press. </w:t>
      </w:r>
    </w:p>
    <w:sectPr w:rsidR="00AE6D46" w:rsidRPr="00F61377">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42AE4" w14:textId="77777777" w:rsidR="007058B7" w:rsidRDefault="007058B7" w:rsidP="00AE6E0F">
      <w:pPr>
        <w:spacing w:after="0" w:line="240" w:lineRule="auto"/>
      </w:pPr>
      <w:r>
        <w:separator/>
      </w:r>
    </w:p>
  </w:endnote>
  <w:endnote w:type="continuationSeparator" w:id="0">
    <w:p w14:paraId="6C4E1FFE" w14:textId="77777777" w:rsidR="007058B7" w:rsidRDefault="007058B7" w:rsidP="00AE6E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1918422"/>
      <w:docPartObj>
        <w:docPartGallery w:val="Page Numbers (Bottom of Page)"/>
        <w:docPartUnique/>
      </w:docPartObj>
    </w:sdtPr>
    <w:sdtEndPr>
      <w:rPr>
        <w:noProof/>
      </w:rPr>
    </w:sdtEndPr>
    <w:sdtContent>
      <w:p w14:paraId="39FEB3EC" w14:textId="44D294FD" w:rsidR="00AE6E0F" w:rsidRDefault="00AE6E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FFD4CB" w14:textId="77777777" w:rsidR="00AE6E0F" w:rsidRDefault="00AE6E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73C3B" w14:textId="77777777" w:rsidR="007058B7" w:rsidRDefault="007058B7" w:rsidP="00AE6E0F">
      <w:pPr>
        <w:spacing w:after="0" w:line="240" w:lineRule="auto"/>
      </w:pPr>
      <w:r>
        <w:separator/>
      </w:r>
    </w:p>
  </w:footnote>
  <w:footnote w:type="continuationSeparator" w:id="0">
    <w:p w14:paraId="07076E7B" w14:textId="77777777" w:rsidR="007058B7" w:rsidRDefault="007058B7" w:rsidP="00AE6E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7FFDCD" w14:textId="47CB85A9" w:rsidR="00AE6E0F" w:rsidRDefault="00AE6E0F" w:rsidP="00AE6E0F">
    <w:pPr>
      <w:pStyle w:val="Header"/>
      <w:jc w:val="right"/>
    </w:pPr>
    <w:r>
      <w:t>1401279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9365C1"/>
    <w:multiLevelType w:val="hybridMultilevel"/>
    <w:tmpl w:val="AF409C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E71F2B"/>
    <w:multiLevelType w:val="hybridMultilevel"/>
    <w:tmpl w:val="AE3A8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7B6E76"/>
    <w:multiLevelType w:val="hybridMultilevel"/>
    <w:tmpl w:val="852C4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0E33CD"/>
    <w:multiLevelType w:val="hybridMultilevel"/>
    <w:tmpl w:val="FDD693F8"/>
    <w:lvl w:ilvl="0" w:tplc="08090001">
      <w:start w:val="1"/>
      <w:numFmt w:val="bullet"/>
      <w:lvlText w:val=""/>
      <w:lvlJc w:val="left"/>
      <w:pPr>
        <w:ind w:left="1446" w:hanging="360"/>
      </w:pPr>
      <w:rPr>
        <w:rFonts w:ascii="Symbol" w:hAnsi="Symbol" w:hint="default"/>
      </w:rPr>
    </w:lvl>
    <w:lvl w:ilvl="1" w:tplc="08090003">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4" w15:restartNumberingAfterBreak="0">
    <w:nsid w:val="6C542376"/>
    <w:multiLevelType w:val="hybridMultilevel"/>
    <w:tmpl w:val="443AE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EF29C3"/>
    <w:multiLevelType w:val="hybridMultilevel"/>
    <w:tmpl w:val="C7163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4"/>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E0F"/>
    <w:rsid w:val="00002065"/>
    <w:rsid w:val="0001031B"/>
    <w:rsid w:val="00011965"/>
    <w:rsid w:val="00020165"/>
    <w:rsid w:val="000374F0"/>
    <w:rsid w:val="00044DFC"/>
    <w:rsid w:val="000516C3"/>
    <w:rsid w:val="000613EC"/>
    <w:rsid w:val="000632BE"/>
    <w:rsid w:val="000656D8"/>
    <w:rsid w:val="00065893"/>
    <w:rsid w:val="00072AA1"/>
    <w:rsid w:val="0007666C"/>
    <w:rsid w:val="00076A88"/>
    <w:rsid w:val="000822D6"/>
    <w:rsid w:val="000902A4"/>
    <w:rsid w:val="00092501"/>
    <w:rsid w:val="000A09D2"/>
    <w:rsid w:val="000A1671"/>
    <w:rsid w:val="000A45F9"/>
    <w:rsid w:val="000A51C6"/>
    <w:rsid w:val="000A570C"/>
    <w:rsid w:val="000B043A"/>
    <w:rsid w:val="000B0978"/>
    <w:rsid w:val="000C08B7"/>
    <w:rsid w:val="000C7A24"/>
    <w:rsid w:val="000D7505"/>
    <w:rsid w:val="000E04DF"/>
    <w:rsid w:val="000E3610"/>
    <w:rsid w:val="000E6168"/>
    <w:rsid w:val="000E7CA3"/>
    <w:rsid w:val="0010059F"/>
    <w:rsid w:val="00104FC5"/>
    <w:rsid w:val="0010503C"/>
    <w:rsid w:val="0011317D"/>
    <w:rsid w:val="0011486E"/>
    <w:rsid w:val="001152FD"/>
    <w:rsid w:val="001248AE"/>
    <w:rsid w:val="00124ED8"/>
    <w:rsid w:val="00132806"/>
    <w:rsid w:val="0013305C"/>
    <w:rsid w:val="0013776D"/>
    <w:rsid w:val="00144F30"/>
    <w:rsid w:val="00144FA2"/>
    <w:rsid w:val="00145ABF"/>
    <w:rsid w:val="00161524"/>
    <w:rsid w:val="001624D4"/>
    <w:rsid w:val="00172284"/>
    <w:rsid w:val="00176367"/>
    <w:rsid w:val="00194751"/>
    <w:rsid w:val="00196E29"/>
    <w:rsid w:val="001A2230"/>
    <w:rsid w:val="001A5C10"/>
    <w:rsid w:val="001A5F04"/>
    <w:rsid w:val="001A61C7"/>
    <w:rsid w:val="001C4B94"/>
    <w:rsid w:val="001C4F2A"/>
    <w:rsid w:val="001C6CE4"/>
    <w:rsid w:val="001D4834"/>
    <w:rsid w:val="001D763B"/>
    <w:rsid w:val="001E3FBB"/>
    <w:rsid w:val="001F01A5"/>
    <w:rsid w:val="001F359F"/>
    <w:rsid w:val="0020620F"/>
    <w:rsid w:val="00214682"/>
    <w:rsid w:val="0021642C"/>
    <w:rsid w:val="00220A97"/>
    <w:rsid w:val="00221F60"/>
    <w:rsid w:val="00225D24"/>
    <w:rsid w:val="00227872"/>
    <w:rsid w:val="00236779"/>
    <w:rsid w:val="00240360"/>
    <w:rsid w:val="0024127A"/>
    <w:rsid w:val="00242A67"/>
    <w:rsid w:val="002453C3"/>
    <w:rsid w:val="00265D76"/>
    <w:rsid w:val="00271473"/>
    <w:rsid w:val="0027790B"/>
    <w:rsid w:val="002926F5"/>
    <w:rsid w:val="002B5A66"/>
    <w:rsid w:val="002C2471"/>
    <w:rsid w:val="002C3F88"/>
    <w:rsid w:val="002D50C1"/>
    <w:rsid w:val="002D58D5"/>
    <w:rsid w:val="002E2048"/>
    <w:rsid w:val="00301151"/>
    <w:rsid w:val="0030201E"/>
    <w:rsid w:val="00306833"/>
    <w:rsid w:val="00310AB2"/>
    <w:rsid w:val="00316684"/>
    <w:rsid w:val="00316E9A"/>
    <w:rsid w:val="003205D8"/>
    <w:rsid w:val="003221AC"/>
    <w:rsid w:val="00326499"/>
    <w:rsid w:val="00334A3C"/>
    <w:rsid w:val="003357CC"/>
    <w:rsid w:val="00335D3E"/>
    <w:rsid w:val="00337A3A"/>
    <w:rsid w:val="00340925"/>
    <w:rsid w:val="00340E13"/>
    <w:rsid w:val="00347A5F"/>
    <w:rsid w:val="0035666A"/>
    <w:rsid w:val="00366D9B"/>
    <w:rsid w:val="0037189F"/>
    <w:rsid w:val="00381577"/>
    <w:rsid w:val="00392A05"/>
    <w:rsid w:val="00395E83"/>
    <w:rsid w:val="003A390D"/>
    <w:rsid w:val="003A600D"/>
    <w:rsid w:val="003B38EA"/>
    <w:rsid w:val="003C12D3"/>
    <w:rsid w:val="003C286F"/>
    <w:rsid w:val="003E145A"/>
    <w:rsid w:val="003E42DB"/>
    <w:rsid w:val="003E5A56"/>
    <w:rsid w:val="003E71A5"/>
    <w:rsid w:val="00401D35"/>
    <w:rsid w:val="004031B9"/>
    <w:rsid w:val="0041204E"/>
    <w:rsid w:val="00422275"/>
    <w:rsid w:val="0043040B"/>
    <w:rsid w:val="00435CC1"/>
    <w:rsid w:val="004449F2"/>
    <w:rsid w:val="00451365"/>
    <w:rsid w:val="00456AD0"/>
    <w:rsid w:val="0046139C"/>
    <w:rsid w:val="00463828"/>
    <w:rsid w:val="00464D2B"/>
    <w:rsid w:val="00471746"/>
    <w:rsid w:val="00471D8C"/>
    <w:rsid w:val="00477423"/>
    <w:rsid w:val="00480229"/>
    <w:rsid w:val="00490261"/>
    <w:rsid w:val="00496826"/>
    <w:rsid w:val="004B293A"/>
    <w:rsid w:val="004B4B2E"/>
    <w:rsid w:val="004B7CF0"/>
    <w:rsid w:val="004C380A"/>
    <w:rsid w:val="004C65CF"/>
    <w:rsid w:val="004D1B58"/>
    <w:rsid w:val="004D51A4"/>
    <w:rsid w:val="004D6314"/>
    <w:rsid w:val="004D65C1"/>
    <w:rsid w:val="004D7594"/>
    <w:rsid w:val="004E042B"/>
    <w:rsid w:val="004E081C"/>
    <w:rsid w:val="00500374"/>
    <w:rsid w:val="005011A5"/>
    <w:rsid w:val="005029CE"/>
    <w:rsid w:val="00524A46"/>
    <w:rsid w:val="005333B0"/>
    <w:rsid w:val="00534757"/>
    <w:rsid w:val="005464A6"/>
    <w:rsid w:val="005571AF"/>
    <w:rsid w:val="00563902"/>
    <w:rsid w:val="0057320E"/>
    <w:rsid w:val="00582E39"/>
    <w:rsid w:val="00584253"/>
    <w:rsid w:val="005A154E"/>
    <w:rsid w:val="005A1D58"/>
    <w:rsid w:val="005A5E1B"/>
    <w:rsid w:val="005B6229"/>
    <w:rsid w:val="005C3B4B"/>
    <w:rsid w:val="005C5619"/>
    <w:rsid w:val="005C6E1F"/>
    <w:rsid w:val="005D2220"/>
    <w:rsid w:val="005E0629"/>
    <w:rsid w:val="005E6F94"/>
    <w:rsid w:val="005F39A6"/>
    <w:rsid w:val="005F4F03"/>
    <w:rsid w:val="005F79D2"/>
    <w:rsid w:val="006079EE"/>
    <w:rsid w:val="0061205A"/>
    <w:rsid w:val="00627DC5"/>
    <w:rsid w:val="0063180B"/>
    <w:rsid w:val="00634915"/>
    <w:rsid w:val="00637081"/>
    <w:rsid w:val="00646AA1"/>
    <w:rsid w:val="0065250A"/>
    <w:rsid w:val="00680322"/>
    <w:rsid w:val="00683BB3"/>
    <w:rsid w:val="00690FF7"/>
    <w:rsid w:val="00696B7A"/>
    <w:rsid w:val="006B1900"/>
    <w:rsid w:val="006B1D83"/>
    <w:rsid w:val="006C2135"/>
    <w:rsid w:val="006C65E9"/>
    <w:rsid w:val="006C733C"/>
    <w:rsid w:val="006E7CD4"/>
    <w:rsid w:val="006F5123"/>
    <w:rsid w:val="006F7A5E"/>
    <w:rsid w:val="00703C8A"/>
    <w:rsid w:val="007058B7"/>
    <w:rsid w:val="00705A48"/>
    <w:rsid w:val="00721142"/>
    <w:rsid w:val="00726510"/>
    <w:rsid w:val="0072782A"/>
    <w:rsid w:val="00733DB1"/>
    <w:rsid w:val="007350E8"/>
    <w:rsid w:val="00741A6D"/>
    <w:rsid w:val="00744EBC"/>
    <w:rsid w:val="00751EA6"/>
    <w:rsid w:val="00760D5B"/>
    <w:rsid w:val="00760F93"/>
    <w:rsid w:val="0076211F"/>
    <w:rsid w:val="0076368D"/>
    <w:rsid w:val="00766407"/>
    <w:rsid w:val="00776A06"/>
    <w:rsid w:val="00782F8A"/>
    <w:rsid w:val="007842FC"/>
    <w:rsid w:val="0079056D"/>
    <w:rsid w:val="007A270D"/>
    <w:rsid w:val="007A5B49"/>
    <w:rsid w:val="007B0CD9"/>
    <w:rsid w:val="007B5C10"/>
    <w:rsid w:val="007E0D3B"/>
    <w:rsid w:val="007F0252"/>
    <w:rsid w:val="007F65D1"/>
    <w:rsid w:val="0080404A"/>
    <w:rsid w:val="008245BB"/>
    <w:rsid w:val="00836605"/>
    <w:rsid w:val="008435A0"/>
    <w:rsid w:val="00860F92"/>
    <w:rsid w:val="008658E9"/>
    <w:rsid w:val="00871413"/>
    <w:rsid w:val="0087146C"/>
    <w:rsid w:val="008732DA"/>
    <w:rsid w:val="00880970"/>
    <w:rsid w:val="008834E5"/>
    <w:rsid w:val="00883B6E"/>
    <w:rsid w:val="008977E4"/>
    <w:rsid w:val="008A0524"/>
    <w:rsid w:val="008B0CE8"/>
    <w:rsid w:val="008B208B"/>
    <w:rsid w:val="008B68D5"/>
    <w:rsid w:val="008B6D6A"/>
    <w:rsid w:val="008D0A62"/>
    <w:rsid w:val="008D1133"/>
    <w:rsid w:val="008D4C78"/>
    <w:rsid w:val="008D6F7E"/>
    <w:rsid w:val="008D7C20"/>
    <w:rsid w:val="008E445A"/>
    <w:rsid w:val="008F6638"/>
    <w:rsid w:val="0090768C"/>
    <w:rsid w:val="00913FD3"/>
    <w:rsid w:val="00923804"/>
    <w:rsid w:val="00927CCE"/>
    <w:rsid w:val="00927D48"/>
    <w:rsid w:val="00934758"/>
    <w:rsid w:val="00947A0D"/>
    <w:rsid w:val="00947DA0"/>
    <w:rsid w:val="0095182F"/>
    <w:rsid w:val="009541F6"/>
    <w:rsid w:val="00971C3C"/>
    <w:rsid w:val="0097767E"/>
    <w:rsid w:val="00985952"/>
    <w:rsid w:val="00992F76"/>
    <w:rsid w:val="009A3D25"/>
    <w:rsid w:val="009A3E03"/>
    <w:rsid w:val="009C1B96"/>
    <w:rsid w:val="009D5108"/>
    <w:rsid w:val="009E2990"/>
    <w:rsid w:val="009E2CE6"/>
    <w:rsid w:val="009F04C2"/>
    <w:rsid w:val="00A11A0A"/>
    <w:rsid w:val="00A12303"/>
    <w:rsid w:val="00A16FDF"/>
    <w:rsid w:val="00A31697"/>
    <w:rsid w:val="00A42F3B"/>
    <w:rsid w:val="00A47806"/>
    <w:rsid w:val="00A64976"/>
    <w:rsid w:val="00A64F5B"/>
    <w:rsid w:val="00A83BF1"/>
    <w:rsid w:val="00A87548"/>
    <w:rsid w:val="00A91DF7"/>
    <w:rsid w:val="00A96E24"/>
    <w:rsid w:val="00AA0895"/>
    <w:rsid w:val="00AA41C1"/>
    <w:rsid w:val="00AA4E78"/>
    <w:rsid w:val="00AB2AC9"/>
    <w:rsid w:val="00AB2CC9"/>
    <w:rsid w:val="00AB3832"/>
    <w:rsid w:val="00AB4AEF"/>
    <w:rsid w:val="00AB52F9"/>
    <w:rsid w:val="00AB70AC"/>
    <w:rsid w:val="00AC0FBD"/>
    <w:rsid w:val="00AC2F3B"/>
    <w:rsid w:val="00AC525E"/>
    <w:rsid w:val="00AC7C16"/>
    <w:rsid w:val="00AD4D26"/>
    <w:rsid w:val="00AD6DD9"/>
    <w:rsid w:val="00AE6D46"/>
    <w:rsid w:val="00AE6E0F"/>
    <w:rsid w:val="00AF5FFD"/>
    <w:rsid w:val="00AF655F"/>
    <w:rsid w:val="00AF6BCE"/>
    <w:rsid w:val="00B01525"/>
    <w:rsid w:val="00B05F0F"/>
    <w:rsid w:val="00B12693"/>
    <w:rsid w:val="00B14392"/>
    <w:rsid w:val="00B1532E"/>
    <w:rsid w:val="00B170FD"/>
    <w:rsid w:val="00B20C05"/>
    <w:rsid w:val="00B26796"/>
    <w:rsid w:val="00B2716B"/>
    <w:rsid w:val="00B315D2"/>
    <w:rsid w:val="00B35370"/>
    <w:rsid w:val="00B35C4A"/>
    <w:rsid w:val="00B37E5B"/>
    <w:rsid w:val="00B4050C"/>
    <w:rsid w:val="00B41282"/>
    <w:rsid w:val="00B5501F"/>
    <w:rsid w:val="00B60DDA"/>
    <w:rsid w:val="00B6245B"/>
    <w:rsid w:val="00B63105"/>
    <w:rsid w:val="00B65292"/>
    <w:rsid w:val="00B72112"/>
    <w:rsid w:val="00B74EFD"/>
    <w:rsid w:val="00BC0372"/>
    <w:rsid w:val="00BC3639"/>
    <w:rsid w:val="00BC5DC3"/>
    <w:rsid w:val="00BC6EFB"/>
    <w:rsid w:val="00BD2FE4"/>
    <w:rsid w:val="00BD599A"/>
    <w:rsid w:val="00BD6DF1"/>
    <w:rsid w:val="00BE42AF"/>
    <w:rsid w:val="00BF28A6"/>
    <w:rsid w:val="00BF4742"/>
    <w:rsid w:val="00BF5566"/>
    <w:rsid w:val="00C27C78"/>
    <w:rsid w:val="00C34EB8"/>
    <w:rsid w:val="00C655BA"/>
    <w:rsid w:val="00C7573E"/>
    <w:rsid w:val="00C764C8"/>
    <w:rsid w:val="00C76EA9"/>
    <w:rsid w:val="00CA18B3"/>
    <w:rsid w:val="00CA1D80"/>
    <w:rsid w:val="00CA3F47"/>
    <w:rsid w:val="00CC4137"/>
    <w:rsid w:val="00CC474B"/>
    <w:rsid w:val="00CD0EB0"/>
    <w:rsid w:val="00CE4F03"/>
    <w:rsid w:val="00CE66FF"/>
    <w:rsid w:val="00CF3D32"/>
    <w:rsid w:val="00CF78F0"/>
    <w:rsid w:val="00D00E3D"/>
    <w:rsid w:val="00D03191"/>
    <w:rsid w:val="00D15DF4"/>
    <w:rsid w:val="00D258C0"/>
    <w:rsid w:val="00D314A0"/>
    <w:rsid w:val="00D363E2"/>
    <w:rsid w:val="00D3785B"/>
    <w:rsid w:val="00D4161C"/>
    <w:rsid w:val="00D5292A"/>
    <w:rsid w:val="00D57688"/>
    <w:rsid w:val="00D65625"/>
    <w:rsid w:val="00D6796E"/>
    <w:rsid w:val="00D73175"/>
    <w:rsid w:val="00D768F2"/>
    <w:rsid w:val="00D77D0D"/>
    <w:rsid w:val="00D81337"/>
    <w:rsid w:val="00D96562"/>
    <w:rsid w:val="00DA29BC"/>
    <w:rsid w:val="00DB3200"/>
    <w:rsid w:val="00DD5024"/>
    <w:rsid w:val="00DD68F0"/>
    <w:rsid w:val="00DE0ED4"/>
    <w:rsid w:val="00DE12D5"/>
    <w:rsid w:val="00DE19B1"/>
    <w:rsid w:val="00DE3185"/>
    <w:rsid w:val="00DF1ADC"/>
    <w:rsid w:val="00E06824"/>
    <w:rsid w:val="00E1043D"/>
    <w:rsid w:val="00E26F9B"/>
    <w:rsid w:val="00E311D8"/>
    <w:rsid w:val="00E33693"/>
    <w:rsid w:val="00E431BF"/>
    <w:rsid w:val="00E52276"/>
    <w:rsid w:val="00E52789"/>
    <w:rsid w:val="00E52AFA"/>
    <w:rsid w:val="00E55444"/>
    <w:rsid w:val="00E56AC1"/>
    <w:rsid w:val="00E60C5D"/>
    <w:rsid w:val="00E659AF"/>
    <w:rsid w:val="00E86F83"/>
    <w:rsid w:val="00E920D1"/>
    <w:rsid w:val="00E96760"/>
    <w:rsid w:val="00E971AA"/>
    <w:rsid w:val="00EB21B7"/>
    <w:rsid w:val="00EB4C96"/>
    <w:rsid w:val="00EC482C"/>
    <w:rsid w:val="00EE2607"/>
    <w:rsid w:val="00EF00FD"/>
    <w:rsid w:val="00EF04A2"/>
    <w:rsid w:val="00F13639"/>
    <w:rsid w:val="00F13E5F"/>
    <w:rsid w:val="00F3208F"/>
    <w:rsid w:val="00F35688"/>
    <w:rsid w:val="00F36B2B"/>
    <w:rsid w:val="00F37F07"/>
    <w:rsid w:val="00F41B64"/>
    <w:rsid w:val="00F4285F"/>
    <w:rsid w:val="00F43DDB"/>
    <w:rsid w:val="00F557E1"/>
    <w:rsid w:val="00F61377"/>
    <w:rsid w:val="00F64542"/>
    <w:rsid w:val="00F64F38"/>
    <w:rsid w:val="00F72DA7"/>
    <w:rsid w:val="00FA4C51"/>
    <w:rsid w:val="00FB4335"/>
    <w:rsid w:val="00FB5106"/>
    <w:rsid w:val="00FB6E41"/>
    <w:rsid w:val="00FC1C02"/>
    <w:rsid w:val="00FC38FE"/>
    <w:rsid w:val="00FC3A5B"/>
    <w:rsid w:val="00FC43BF"/>
    <w:rsid w:val="00FD3B9E"/>
    <w:rsid w:val="00FE0E61"/>
    <w:rsid w:val="00FE129D"/>
    <w:rsid w:val="00FE1DE3"/>
    <w:rsid w:val="00FE325C"/>
    <w:rsid w:val="00FF2551"/>
    <w:rsid w:val="00FF3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63A81"/>
  <w15:chartTrackingRefBased/>
  <w15:docId w15:val="{3B65E067-70B3-40D3-B55B-9E33D98F9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6E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E0F"/>
  </w:style>
  <w:style w:type="paragraph" w:styleId="Footer">
    <w:name w:val="footer"/>
    <w:basedOn w:val="Normal"/>
    <w:link w:val="FooterChar"/>
    <w:uiPriority w:val="99"/>
    <w:unhideWhenUsed/>
    <w:rsid w:val="00AE6E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E0F"/>
  </w:style>
  <w:style w:type="character" w:styleId="Hyperlink">
    <w:name w:val="Hyperlink"/>
    <w:basedOn w:val="DefaultParagraphFont"/>
    <w:uiPriority w:val="99"/>
    <w:unhideWhenUsed/>
    <w:rsid w:val="004C65CF"/>
    <w:rPr>
      <w:color w:val="0563C1" w:themeColor="hyperlink"/>
      <w:u w:val="single"/>
    </w:rPr>
  </w:style>
  <w:style w:type="character" w:styleId="UnresolvedMention">
    <w:name w:val="Unresolved Mention"/>
    <w:basedOn w:val="DefaultParagraphFont"/>
    <w:uiPriority w:val="99"/>
    <w:semiHidden/>
    <w:unhideWhenUsed/>
    <w:rsid w:val="004C65CF"/>
    <w:rPr>
      <w:color w:val="605E5C"/>
      <w:shd w:val="clear" w:color="auto" w:fill="E1DFDD"/>
    </w:rPr>
  </w:style>
  <w:style w:type="paragraph" w:styleId="ListParagraph">
    <w:name w:val="List Paragraph"/>
    <w:basedOn w:val="Normal"/>
    <w:uiPriority w:val="34"/>
    <w:qFormat/>
    <w:rsid w:val="00E52789"/>
    <w:pPr>
      <w:ind w:left="720"/>
      <w:contextualSpacing/>
    </w:pPr>
  </w:style>
  <w:style w:type="table" w:styleId="TableGrid">
    <w:name w:val="Table Grid"/>
    <w:basedOn w:val="TableNormal"/>
    <w:uiPriority w:val="39"/>
    <w:rsid w:val="0020620F"/>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6563609">
      <w:bodyDiv w:val="1"/>
      <w:marLeft w:val="0"/>
      <w:marRight w:val="0"/>
      <w:marTop w:val="0"/>
      <w:marBottom w:val="0"/>
      <w:divBdr>
        <w:top w:val="none" w:sz="0" w:space="0" w:color="auto"/>
        <w:left w:val="none" w:sz="0" w:space="0" w:color="auto"/>
        <w:bottom w:val="none" w:sz="0" w:space="0" w:color="auto"/>
        <w:right w:val="none" w:sz="0" w:space="0" w:color="auto"/>
      </w:divBdr>
    </w:div>
    <w:div w:id="1320185714">
      <w:bodyDiv w:val="1"/>
      <w:marLeft w:val="0"/>
      <w:marRight w:val="0"/>
      <w:marTop w:val="0"/>
      <w:marBottom w:val="0"/>
      <w:divBdr>
        <w:top w:val="none" w:sz="0" w:space="0" w:color="auto"/>
        <w:left w:val="none" w:sz="0" w:space="0" w:color="auto"/>
        <w:bottom w:val="none" w:sz="0" w:space="0" w:color="auto"/>
        <w:right w:val="none" w:sz="0" w:space="0" w:color="auto"/>
      </w:divBdr>
    </w:div>
    <w:div w:id="1976596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10.1002/chp.1340180402" TargetMode="External"/><Relationship Id="rId13" Type="http://schemas.openxmlformats.org/officeDocument/2006/relationships/hyperlink" Target="https://www.sciencedirect.com/science/article/pii/S0959475209000735"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yperlink" Target="https://oxford.universitypressscholarship.com/view/10.1093/acprof:oso/9780195066661.001.0001/acprof-9780195066661"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10.1111/j.1551-6708.1987.tb00863.x" TargetMode="External"/><Relationship Id="rId5" Type="http://schemas.openxmlformats.org/officeDocument/2006/relationships/footnotes" Target="footnotes.xml"/><Relationship Id="rId15" Type="http://schemas.openxmlformats.org/officeDocument/2006/relationships/hyperlink" Target="https://search-ebscohost-com.ezproxy.uwtsd.ac.uk/login.aspx?direct=true&amp;db=aph&amp;AN=50547352&amp;site=ehost-live" TargetMode="External"/><Relationship Id="rId10" Type="http://schemas.openxmlformats.org/officeDocument/2006/relationships/hyperlink" Target="https://www.ed.ac.uk/reflection/reflectors-toolkit/reflecting-on-experience/gibbs-reflective-cycl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ciencedirect.com/science/article/pii/S0959475209000759" TargetMode="External"/><Relationship Id="rId14" Type="http://schemas.openxmlformats.org/officeDocument/2006/relationships/hyperlink" Target="https://onlinelibrary.wiley.com/doi/abs/10.1207/s15516709cog1202_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1229</TotalTime>
  <Pages>12</Pages>
  <Words>4504</Words>
  <Characters>25675</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Arran Paul Watt (1401279)</dc:creator>
  <cp:keywords/>
  <dc:description/>
  <cp:lastModifiedBy>Arran Paul Watt (1401279)</cp:lastModifiedBy>
  <cp:revision>416</cp:revision>
  <dcterms:created xsi:type="dcterms:W3CDTF">2021-10-17T10:19:00Z</dcterms:created>
  <dcterms:modified xsi:type="dcterms:W3CDTF">2021-10-29T22:40:00Z</dcterms:modified>
</cp:coreProperties>
</file>