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EBADD8" w14:textId="77777777" w:rsidR="00835192" w:rsidRPr="002342F5" w:rsidRDefault="00835192" w:rsidP="00835192">
      <w:pPr>
        <w:spacing w:before="120" w:after="120" w:line="240" w:lineRule="auto"/>
        <w:jc w:val="center"/>
        <w:rPr>
          <w:rFonts w:eastAsia="Aptos" w:cs="Arial"/>
          <w:color w:val="000000"/>
        </w:rPr>
      </w:pPr>
      <w:r w:rsidRPr="002342F5">
        <w:rPr>
          <w:rFonts w:eastAsia="Aptos" w:cs="Arial"/>
          <w:noProof/>
          <w:color w:val="000000"/>
        </w:rPr>
        <w:drawing>
          <wp:inline distT="0" distB="0" distL="0" distR="0" wp14:anchorId="256E4A10" wp14:editId="131C1332">
            <wp:extent cx="3383280" cy="1356360"/>
            <wp:effectExtent l="0" t="0" r="7620" b="0"/>
            <wp:docPr id="3"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A close-up of a sign&#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83280" cy="1356360"/>
                    </a:xfrm>
                    <a:prstGeom prst="rect">
                      <a:avLst/>
                    </a:prstGeom>
                    <a:noFill/>
                    <a:ln>
                      <a:noFill/>
                    </a:ln>
                  </pic:spPr>
                </pic:pic>
              </a:graphicData>
            </a:graphic>
          </wp:inline>
        </w:drawing>
      </w:r>
    </w:p>
    <w:p w14:paraId="2A7929BC" w14:textId="77777777" w:rsidR="00835192" w:rsidRPr="002342F5" w:rsidRDefault="00835192" w:rsidP="00835192">
      <w:pPr>
        <w:spacing w:before="120" w:after="120" w:line="240" w:lineRule="auto"/>
        <w:rPr>
          <w:rFonts w:eastAsia="Aptos" w:cs="Arial"/>
          <w:color w:val="000000"/>
        </w:rPr>
      </w:pPr>
    </w:p>
    <w:p w14:paraId="0542EB37" w14:textId="77777777" w:rsidR="00835192" w:rsidRPr="002342F5" w:rsidRDefault="00835192" w:rsidP="00835192">
      <w:pPr>
        <w:spacing w:before="120" w:after="120" w:line="240" w:lineRule="auto"/>
        <w:rPr>
          <w:rFonts w:eastAsia="Aptos" w:cs="Arial"/>
          <w:color w:val="000000"/>
        </w:rPr>
      </w:pPr>
    </w:p>
    <w:p w14:paraId="73464F41" w14:textId="77777777" w:rsidR="00835192" w:rsidRPr="005A586A" w:rsidRDefault="00835192" w:rsidP="00835192">
      <w:pPr>
        <w:spacing w:before="120" w:after="120" w:line="240" w:lineRule="auto"/>
        <w:jc w:val="center"/>
        <w:rPr>
          <w:rFonts w:eastAsia="Aptos" w:cs="Arial"/>
          <w:b/>
          <w:bCs/>
          <w:color w:val="000000"/>
          <w:sz w:val="28"/>
          <w:szCs w:val="28"/>
        </w:rPr>
      </w:pPr>
      <w:r w:rsidRPr="005A586A">
        <w:rPr>
          <w:rFonts w:eastAsia="Aptos" w:cs="Arial"/>
          <w:b/>
          <w:bCs/>
          <w:color w:val="000000"/>
          <w:sz w:val="28"/>
          <w:szCs w:val="28"/>
        </w:rPr>
        <w:t>Student Name: Vishal Bhalala</w:t>
      </w:r>
    </w:p>
    <w:p w14:paraId="6B5B6C3E" w14:textId="77777777" w:rsidR="00835192" w:rsidRPr="005A586A" w:rsidRDefault="00835192" w:rsidP="00835192">
      <w:pPr>
        <w:spacing w:before="120" w:after="120" w:line="240" w:lineRule="auto"/>
        <w:jc w:val="center"/>
        <w:rPr>
          <w:rFonts w:eastAsia="Aptos" w:cs="Arial"/>
          <w:b/>
          <w:bCs/>
          <w:color w:val="000000"/>
          <w:sz w:val="28"/>
          <w:szCs w:val="28"/>
        </w:rPr>
      </w:pPr>
    </w:p>
    <w:p w14:paraId="2D547BA3" w14:textId="77777777" w:rsidR="00835192" w:rsidRPr="005A586A" w:rsidRDefault="00835192" w:rsidP="00835192">
      <w:pPr>
        <w:spacing w:before="120" w:after="120" w:line="240" w:lineRule="auto"/>
        <w:jc w:val="center"/>
        <w:rPr>
          <w:rFonts w:eastAsia="Aptos" w:cs="Arial"/>
          <w:b/>
          <w:bCs/>
          <w:color w:val="000000"/>
          <w:sz w:val="28"/>
          <w:szCs w:val="28"/>
        </w:rPr>
      </w:pPr>
      <w:r w:rsidRPr="005A586A">
        <w:rPr>
          <w:rFonts w:eastAsia="Aptos" w:cs="Arial"/>
          <w:b/>
          <w:bCs/>
          <w:color w:val="000000"/>
          <w:sz w:val="28"/>
          <w:szCs w:val="28"/>
        </w:rPr>
        <w:t>Student ID: 2509170</w:t>
      </w:r>
    </w:p>
    <w:p w14:paraId="1D17F276" w14:textId="77777777" w:rsidR="00835192" w:rsidRPr="005A586A" w:rsidRDefault="00835192" w:rsidP="00835192">
      <w:pPr>
        <w:spacing w:before="120" w:after="120" w:line="240" w:lineRule="auto"/>
        <w:jc w:val="center"/>
        <w:rPr>
          <w:rFonts w:eastAsia="Aptos" w:cs="Arial"/>
          <w:color w:val="000000"/>
          <w:sz w:val="28"/>
          <w:szCs w:val="28"/>
        </w:rPr>
      </w:pPr>
    </w:p>
    <w:p w14:paraId="3ABD4EF7" w14:textId="77777777" w:rsidR="00835192" w:rsidRPr="005A586A" w:rsidRDefault="00835192" w:rsidP="00835192">
      <w:pPr>
        <w:spacing w:before="120" w:after="120" w:line="240" w:lineRule="auto"/>
        <w:jc w:val="center"/>
        <w:rPr>
          <w:rFonts w:eastAsia="Aptos" w:cs="Arial"/>
          <w:color w:val="000000"/>
          <w:sz w:val="28"/>
          <w:szCs w:val="28"/>
        </w:rPr>
      </w:pPr>
    </w:p>
    <w:p w14:paraId="0B8B391E" w14:textId="77777777" w:rsidR="00835192" w:rsidRPr="005A586A" w:rsidRDefault="00835192" w:rsidP="00835192">
      <w:pPr>
        <w:spacing w:before="120" w:after="120" w:line="240" w:lineRule="auto"/>
        <w:jc w:val="center"/>
        <w:rPr>
          <w:rFonts w:eastAsia="Aptos" w:cs="Arial"/>
          <w:b/>
          <w:bCs/>
          <w:color w:val="000000"/>
          <w:sz w:val="28"/>
          <w:szCs w:val="28"/>
        </w:rPr>
      </w:pPr>
      <w:r w:rsidRPr="005A586A">
        <w:rPr>
          <w:rFonts w:eastAsia="Aptos" w:cs="Arial"/>
          <w:b/>
          <w:bCs/>
          <w:color w:val="000000"/>
          <w:sz w:val="28"/>
          <w:szCs w:val="28"/>
        </w:rPr>
        <w:t>Module Name:</w:t>
      </w:r>
      <w:r w:rsidRPr="005A586A">
        <w:rPr>
          <w:sz w:val="28"/>
          <w:szCs w:val="28"/>
        </w:rPr>
        <w:t xml:space="preserve"> </w:t>
      </w:r>
      <w:r w:rsidRPr="005A586A">
        <w:rPr>
          <w:rFonts w:eastAsia="Aptos" w:cs="Arial"/>
          <w:b/>
          <w:bCs/>
          <w:color w:val="000000"/>
          <w:sz w:val="28"/>
          <w:szCs w:val="28"/>
        </w:rPr>
        <w:t xml:space="preserve"> Dissertation</w:t>
      </w:r>
    </w:p>
    <w:p w14:paraId="771AF023" w14:textId="77777777" w:rsidR="00835192" w:rsidRPr="005A586A" w:rsidRDefault="00835192" w:rsidP="00835192">
      <w:pPr>
        <w:spacing w:before="120" w:after="120" w:line="240" w:lineRule="auto"/>
        <w:jc w:val="center"/>
        <w:rPr>
          <w:rFonts w:eastAsia="Aptos" w:cs="Arial"/>
          <w:b/>
          <w:bCs/>
          <w:color w:val="000000"/>
          <w:sz w:val="28"/>
          <w:szCs w:val="28"/>
        </w:rPr>
      </w:pPr>
    </w:p>
    <w:p w14:paraId="5F7B706A" w14:textId="77777777" w:rsidR="00835192" w:rsidRPr="005A586A" w:rsidRDefault="00835192" w:rsidP="00835192">
      <w:pPr>
        <w:spacing w:before="120" w:after="120" w:line="240" w:lineRule="auto"/>
        <w:jc w:val="center"/>
        <w:rPr>
          <w:rFonts w:eastAsia="Aptos" w:cs="Arial"/>
          <w:b/>
          <w:bCs/>
          <w:color w:val="000000"/>
          <w:sz w:val="28"/>
          <w:szCs w:val="28"/>
        </w:rPr>
      </w:pPr>
      <w:r w:rsidRPr="005A586A">
        <w:rPr>
          <w:rFonts w:eastAsia="Aptos" w:cs="Arial"/>
          <w:b/>
          <w:bCs/>
          <w:color w:val="000000"/>
          <w:sz w:val="28"/>
          <w:szCs w:val="28"/>
        </w:rPr>
        <w:t>Module Code: LCMB7035</w:t>
      </w:r>
    </w:p>
    <w:p w14:paraId="1D947C89" w14:textId="77777777" w:rsidR="00835192" w:rsidRPr="005A586A" w:rsidRDefault="00835192" w:rsidP="00835192">
      <w:pPr>
        <w:spacing w:before="120" w:after="120" w:line="240" w:lineRule="auto"/>
        <w:jc w:val="center"/>
        <w:rPr>
          <w:rFonts w:eastAsia="Aptos" w:cs="Arial"/>
          <w:b/>
          <w:bCs/>
          <w:color w:val="000000"/>
          <w:sz w:val="28"/>
          <w:szCs w:val="28"/>
        </w:rPr>
      </w:pPr>
    </w:p>
    <w:p w14:paraId="647A4811" w14:textId="77777777" w:rsidR="00835192" w:rsidRPr="005A586A" w:rsidRDefault="00835192" w:rsidP="00835192">
      <w:pPr>
        <w:spacing w:before="120" w:after="120" w:line="240" w:lineRule="auto"/>
        <w:rPr>
          <w:rFonts w:eastAsia="Aptos" w:cs="Arial"/>
          <w:b/>
          <w:bCs/>
          <w:color w:val="000000"/>
          <w:sz w:val="28"/>
          <w:szCs w:val="28"/>
        </w:rPr>
      </w:pPr>
    </w:p>
    <w:p w14:paraId="422BAC23" w14:textId="77777777" w:rsidR="00835192" w:rsidRPr="005A586A" w:rsidRDefault="00835192" w:rsidP="00835192">
      <w:pPr>
        <w:spacing w:before="120" w:after="120" w:line="240" w:lineRule="auto"/>
        <w:jc w:val="center"/>
        <w:rPr>
          <w:rFonts w:eastAsia="Aptos" w:cs="Arial"/>
          <w:b/>
          <w:bCs/>
          <w:color w:val="000000"/>
          <w:sz w:val="28"/>
          <w:szCs w:val="28"/>
        </w:rPr>
      </w:pPr>
    </w:p>
    <w:p w14:paraId="20778D23" w14:textId="77777777" w:rsidR="00835192" w:rsidRDefault="00835192" w:rsidP="00835192">
      <w:pPr>
        <w:spacing w:before="120" w:after="120" w:line="240" w:lineRule="auto"/>
        <w:jc w:val="center"/>
        <w:rPr>
          <w:b/>
          <w:bCs/>
          <w:sz w:val="28"/>
          <w:szCs w:val="28"/>
        </w:rPr>
      </w:pPr>
      <w:r w:rsidRPr="005A586A">
        <w:rPr>
          <w:rFonts w:eastAsia="Aptos" w:cs="Arial"/>
          <w:b/>
          <w:bCs/>
          <w:color w:val="000000"/>
          <w:sz w:val="28"/>
          <w:szCs w:val="28"/>
        </w:rPr>
        <w:t>Lecturer’s Name:</w:t>
      </w:r>
      <w:r w:rsidRPr="005A586A">
        <w:rPr>
          <w:b/>
          <w:bCs/>
          <w:sz w:val="28"/>
          <w:szCs w:val="28"/>
        </w:rPr>
        <w:t xml:space="preserve"> Amir Homayounfard</w:t>
      </w:r>
    </w:p>
    <w:p w14:paraId="53210AB7" w14:textId="77777777" w:rsidR="00C71CE1" w:rsidRDefault="00C71CE1" w:rsidP="00835192">
      <w:pPr>
        <w:spacing w:before="120" w:after="120" w:line="240" w:lineRule="auto"/>
        <w:jc w:val="center"/>
        <w:rPr>
          <w:b/>
          <w:bCs/>
          <w:sz w:val="28"/>
          <w:szCs w:val="28"/>
        </w:rPr>
      </w:pPr>
    </w:p>
    <w:p w14:paraId="150F2555" w14:textId="6986F889" w:rsidR="00C71CE1" w:rsidRPr="005A586A" w:rsidRDefault="00C71CE1" w:rsidP="00835192">
      <w:pPr>
        <w:spacing w:before="120" w:after="120" w:line="240" w:lineRule="auto"/>
        <w:jc w:val="center"/>
        <w:rPr>
          <w:b/>
          <w:bCs/>
          <w:sz w:val="28"/>
          <w:szCs w:val="28"/>
        </w:rPr>
      </w:pPr>
      <w:r>
        <w:rPr>
          <w:b/>
          <w:bCs/>
          <w:sz w:val="28"/>
          <w:szCs w:val="28"/>
        </w:rPr>
        <w:t xml:space="preserve">Word Count: </w:t>
      </w:r>
      <w:r w:rsidR="008F22B1">
        <w:rPr>
          <w:b/>
          <w:bCs/>
          <w:sz w:val="28"/>
          <w:szCs w:val="28"/>
        </w:rPr>
        <w:t>15,692</w:t>
      </w:r>
    </w:p>
    <w:p w14:paraId="67EBEC20" w14:textId="41CE51BB" w:rsidR="00002DD2" w:rsidRPr="002342F5" w:rsidRDefault="00002DD2" w:rsidP="00002DD2"/>
    <w:p w14:paraId="23223E17" w14:textId="77777777" w:rsidR="00002DD2" w:rsidRPr="002342F5" w:rsidRDefault="00002DD2">
      <w:pPr>
        <w:spacing w:line="278" w:lineRule="auto"/>
        <w:jc w:val="left"/>
      </w:pPr>
      <w:r w:rsidRPr="002342F5">
        <w:br w:type="page"/>
      </w:r>
    </w:p>
    <w:p w14:paraId="73CAAFFC" w14:textId="77777777" w:rsidR="00AA5F0E" w:rsidRPr="002342F5" w:rsidRDefault="00AA5F0E" w:rsidP="00002DD2"/>
    <w:p w14:paraId="2D22C92F" w14:textId="77777777" w:rsidR="00E97E4B" w:rsidRPr="002342F5" w:rsidRDefault="00E97E4B" w:rsidP="00002DD2"/>
    <w:p w14:paraId="7805698F" w14:textId="77777777" w:rsidR="00E97E4B" w:rsidRPr="002342F5" w:rsidRDefault="00E97E4B" w:rsidP="00002DD2"/>
    <w:p w14:paraId="0E98DE2B" w14:textId="77777777" w:rsidR="006410EC" w:rsidRPr="002342F5" w:rsidRDefault="006410EC" w:rsidP="006410EC"/>
    <w:p w14:paraId="3DA2E1EB" w14:textId="4B8204FA" w:rsidR="006410EC" w:rsidRPr="002342F5" w:rsidRDefault="008D42E6" w:rsidP="006410EC">
      <w:pPr>
        <w:jc w:val="center"/>
        <w:rPr>
          <w:b/>
          <w:bCs/>
          <w:sz w:val="32"/>
          <w:szCs w:val="32"/>
        </w:rPr>
      </w:pPr>
      <w:r w:rsidRPr="002342F5">
        <w:rPr>
          <w:b/>
          <w:bCs/>
          <w:sz w:val="32"/>
          <w:szCs w:val="32"/>
        </w:rPr>
        <w:t>THE IMPACT OF SOCIAL MEDIA ENGAGEMENT ON BRAND ADVOCACY IN THE UK FOOD AND BEVERAGE INDUSTRY</w:t>
      </w:r>
    </w:p>
    <w:p w14:paraId="26A50B7B" w14:textId="77777777" w:rsidR="00E97E4B" w:rsidRPr="002342F5" w:rsidRDefault="00E97E4B" w:rsidP="00E97E4B"/>
    <w:p w14:paraId="7F6FB685" w14:textId="77777777" w:rsidR="00E97E4B" w:rsidRPr="002342F5" w:rsidRDefault="00E97E4B" w:rsidP="00E97E4B"/>
    <w:p w14:paraId="4906A34C" w14:textId="7F9B1A79" w:rsidR="00E97E4B" w:rsidRPr="002342F5" w:rsidRDefault="00E97E4B" w:rsidP="00E97E4B">
      <w:pPr>
        <w:jc w:val="center"/>
      </w:pPr>
      <w:r w:rsidRPr="002342F5">
        <w:rPr>
          <w:noProof/>
        </w:rPr>
        <w:drawing>
          <wp:inline distT="0" distB="0" distL="0" distR="0" wp14:anchorId="7C5394C1" wp14:editId="34B94760">
            <wp:extent cx="6316980" cy="3436620"/>
            <wp:effectExtent l="0" t="0" r="7620" b="0"/>
            <wp:docPr id="1" name="Picture 1" descr="Social Media Marketing for Restaurants: Your Guide to Getting Se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ocial Media Marketing for Restaurants: Your Guide to Getting See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16980" cy="3436620"/>
                    </a:xfrm>
                    <a:prstGeom prst="rect">
                      <a:avLst/>
                    </a:prstGeom>
                    <a:noFill/>
                    <a:ln>
                      <a:noFill/>
                    </a:ln>
                  </pic:spPr>
                </pic:pic>
              </a:graphicData>
            </a:graphic>
          </wp:inline>
        </w:drawing>
      </w:r>
    </w:p>
    <w:p w14:paraId="716223AF" w14:textId="59111B2F" w:rsidR="00A030D0" w:rsidRPr="002342F5" w:rsidRDefault="00A030D0" w:rsidP="00A030D0"/>
    <w:p w14:paraId="004CB5A4" w14:textId="7D67C946" w:rsidR="00A030D0" w:rsidRPr="002342F5" w:rsidRDefault="00A030D0">
      <w:pPr>
        <w:spacing w:line="278" w:lineRule="auto"/>
        <w:jc w:val="left"/>
      </w:pPr>
      <w:r w:rsidRPr="002342F5">
        <w:br w:type="page"/>
      </w:r>
    </w:p>
    <w:p w14:paraId="19E106B5" w14:textId="48DB7DDA" w:rsidR="00A030D0" w:rsidRPr="002342F5" w:rsidRDefault="00A030D0" w:rsidP="00A030D0">
      <w:pPr>
        <w:pStyle w:val="Heading1"/>
      </w:pPr>
      <w:bookmarkStart w:id="0" w:name="_Toc241082983"/>
      <w:r w:rsidRPr="002342F5">
        <w:lastRenderedPageBreak/>
        <w:t>DECLARATION</w:t>
      </w:r>
      <w:bookmarkEnd w:id="0"/>
    </w:p>
    <w:p w14:paraId="68CB1516" w14:textId="77777777" w:rsidR="00A030D0" w:rsidRPr="002342F5" w:rsidRDefault="00A030D0" w:rsidP="00A030D0">
      <w:pPr>
        <w:spacing w:after="120" w:line="240" w:lineRule="auto"/>
        <w:jc w:val="left"/>
        <w:rPr>
          <w:rFonts w:eastAsia="Times New Roman" w:cs="Arial"/>
          <w:b/>
          <w:color w:val="auto"/>
          <w:kern w:val="0"/>
          <w:lang w:eastAsia="en-GB"/>
          <w14:ligatures w14:val="none"/>
        </w:rPr>
      </w:pPr>
    </w:p>
    <w:p w14:paraId="51F4D233" w14:textId="77777777" w:rsidR="00A030D0" w:rsidRPr="002342F5" w:rsidRDefault="00A030D0" w:rsidP="00A030D0">
      <w:pPr>
        <w:pBdr>
          <w:top w:val="single" w:sz="4" w:space="1" w:color="auto"/>
          <w:left w:val="single" w:sz="4" w:space="4" w:color="auto"/>
          <w:bottom w:val="single" w:sz="4" w:space="1" w:color="auto"/>
          <w:right w:val="single" w:sz="4" w:space="4" w:color="auto"/>
        </w:pBdr>
        <w:spacing w:after="120" w:line="240" w:lineRule="auto"/>
        <w:jc w:val="center"/>
        <w:rPr>
          <w:rFonts w:eastAsia="Times New Roman" w:cs="Arial"/>
          <w:color w:val="auto"/>
          <w:kern w:val="0"/>
          <w:lang w:eastAsia="en-GB"/>
          <w14:ligatures w14:val="none"/>
        </w:rPr>
      </w:pPr>
      <w:r w:rsidRPr="002342F5">
        <w:rPr>
          <w:rFonts w:eastAsia="Times New Roman" w:cs="Arial"/>
          <w:noProof/>
          <w:color w:val="auto"/>
          <w:kern w:val="0"/>
          <w:lang w:eastAsia="en-GB"/>
          <w14:ligatures w14:val="none"/>
        </w:rPr>
        <w:drawing>
          <wp:inline distT="0" distB="0" distL="0" distR="0" wp14:anchorId="0A6DC949" wp14:editId="30CFB8A8">
            <wp:extent cx="2849880" cy="1165860"/>
            <wp:effectExtent l="0" t="0" r="7620" b="0"/>
            <wp:docPr id="310335581"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849880" cy="1165860"/>
                    </a:xfrm>
                    <a:prstGeom prst="rect">
                      <a:avLst/>
                    </a:prstGeom>
                    <a:noFill/>
                    <a:ln>
                      <a:noFill/>
                    </a:ln>
                  </pic:spPr>
                </pic:pic>
              </a:graphicData>
            </a:graphic>
          </wp:inline>
        </w:drawing>
      </w:r>
    </w:p>
    <w:p w14:paraId="3830DF72" w14:textId="77777777" w:rsidR="00A030D0" w:rsidRPr="002342F5" w:rsidRDefault="00A030D0" w:rsidP="00A030D0">
      <w:pPr>
        <w:pBdr>
          <w:top w:val="single" w:sz="4" w:space="1" w:color="auto"/>
          <w:left w:val="single" w:sz="4" w:space="4" w:color="auto"/>
          <w:bottom w:val="single" w:sz="4" w:space="1" w:color="auto"/>
          <w:right w:val="single" w:sz="4" w:space="4" w:color="auto"/>
        </w:pBdr>
        <w:spacing w:after="120" w:line="240" w:lineRule="auto"/>
        <w:jc w:val="center"/>
        <w:rPr>
          <w:rFonts w:eastAsia="Times New Roman" w:cs="Arial"/>
          <w:b/>
          <w:color w:val="auto"/>
          <w:kern w:val="0"/>
          <w:sz w:val="28"/>
          <w:szCs w:val="28"/>
          <w:lang w:eastAsia="en-GB"/>
          <w14:ligatures w14:val="none"/>
        </w:rPr>
      </w:pPr>
    </w:p>
    <w:p w14:paraId="45F8E7FD" w14:textId="77777777" w:rsidR="00A030D0" w:rsidRPr="002342F5" w:rsidRDefault="00A030D0" w:rsidP="00A030D0">
      <w:pPr>
        <w:pBdr>
          <w:top w:val="single" w:sz="4" w:space="1" w:color="auto"/>
          <w:left w:val="single" w:sz="4" w:space="4" w:color="auto"/>
          <w:bottom w:val="single" w:sz="4" w:space="1" w:color="auto"/>
          <w:right w:val="single" w:sz="4" w:space="4" w:color="auto"/>
        </w:pBdr>
        <w:spacing w:after="120" w:line="240" w:lineRule="auto"/>
        <w:jc w:val="center"/>
        <w:rPr>
          <w:rFonts w:eastAsia="Times New Roman" w:cs="Arial"/>
          <w:color w:val="auto"/>
          <w:kern w:val="0"/>
          <w:sz w:val="28"/>
          <w:szCs w:val="28"/>
          <w:lang w:eastAsia="en-GB"/>
          <w14:ligatures w14:val="none"/>
        </w:rPr>
      </w:pPr>
      <w:r w:rsidRPr="002342F5">
        <w:rPr>
          <w:rFonts w:eastAsia="Times New Roman" w:cs="Arial"/>
          <w:b/>
          <w:color w:val="auto"/>
          <w:kern w:val="0"/>
          <w:sz w:val="28"/>
          <w:szCs w:val="28"/>
          <w:lang w:eastAsia="en-GB"/>
          <w14:ligatures w14:val="none"/>
        </w:rPr>
        <w:t>Master’s Degrees by Examination and Dissertation</w:t>
      </w:r>
    </w:p>
    <w:p w14:paraId="78E8AB00" w14:textId="77777777" w:rsidR="00A030D0" w:rsidRPr="002342F5" w:rsidRDefault="00A030D0" w:rsidP="00A030D0">
      <w:pPr>
        <w:pBdr>
          <w:top w:val="single" w:sz="4" w:space="1" w:color="auto"/>
          <w:left w:val="single" w:sz="4" w:space="4" w:color="auto"/>
          <w:bottom w:val="single" w:sz="4" w:space="1" w:color="auto"/>
          <w:right w:val="single" w:sz="4" w:space="4" w:color="auto"/>
        </w:pBdr>
        <w:spacing w:after="120" w:line="240" w:lineRule="auto"/>
        <w:jc w:val="center"/>
        <w:rPr>
          <w:rFonts w:eastAsia="Times New Roman" w:cs="Arial"/>
          <w:color w:val="auto"/>
          <w:kern w:val="0"/>
          <w:sz w:val="28"/>
          <w:szCs w:val="28"/>
          <w:lang w:eastAsia="en-GB"/>
          <w14:ligatures w14:val="none"/>
        </w:rPr>
      </w:pPr>
      <w:r w:rsidRPr="002342F5">
        <w:rPr>
          <w:rFonts w:eastAsia="Times New Roman" w:cs="Arial"/>
          <w:b/>
          <w:color w:val="auto"/>
          <w:kern w:val="0"/>
          <w:sz w:val="28"/>
          <w:szCs w:val="28"/>
          <w:lang w:eastAsia="en-GB"/>
          <w14:ligatures w14:val="none"/>
        </w:rPr>
        <w:t>Declaration Form</w:t>
      </w:r>
      <w:r w:rsidRPr="002342F5">
        <w:rPr>
          <w:rFonts w:eastAsia="Times New Roman" w:cs="Arial"/>
          <w:color w:val="auto"/>
          <w:kern w:val="0"/>
          <w:sz w:val="28"/>
          <w:szCs w:val="28"/>
          <w:lang w:eastAsia="en-GB"/>
          <w14:ligatures w14:val="none"/>
        </w:rPr>
        <w:t>.</w:t>
      </w:r>
    </w:p>
    <w:p w14:paraId="10F513E4" w14:textId="77777777" w:rsidR="00A030D0" w:rsidRPr="002342F5" w:rsidRDefault="00A030D0" w:rsidP="00A030D0">
      <w:pPr>
        <w:pBdr>
          <w:top w:val="single" w:sz="4" w:space="1" w:color="auto"/>
          <w:left w:val="single" w:sz="4" w:space="4" w:color="auto"/>
          <w:bottom w:val="single" w:sz="4" w:space="1" w:color="auto"/>
          <w:right w:val="single" w:sz="4" w:space="4" w:color="auto"/>
        </w:pBdr>
        <w:spacing w:after="120" w:line="480" w:lineRule="auto"/>
        <w:jc w:val="left"/>
        <w:rPr>
          <w:rFonts w:eastAsia="Times New Roman" w:cs="Arial"/>
          <w:color w:val="auto"/>
          <w:kern w:val="0"/>
          <w:lang w:eastAsia="en-GB"/>
          <w14:ligatures w14:val="none"/>
        </w:rPr>
      </w:pPr>
    </w:p>
    <w:p w14:paraId="2508D318" w14:textId="46B7CD10" w:rsidR="00A030D0" w:rsidRPr="002342F5" w:rsidRDefault="00A030D0" w:rsidP="00A030D0">
      <w:pPr>
        <w:pBdr>
          <w:top w:val="single" w:sz="4" w:space="1" w:color="auto"/>
          <w:left w:val="single" w:sz="4" w:space="4" w:color="auto"/>
          <w:bottom w:val="single" w:sz="4" w:space="1" w:color="auto"/>
          <w:right w:val="single" w:sz="4" w:space="4" w:color="auto"/>
        </w:pBdr>
        <w:spacing w:after="120" w:line="480" w:lineRule="auto"/>
        <w:jc w:val="left"/>
        <w:rPr>
          <w:rFonts w:eastAsia="Times New Roman" w:cs="Arial"/>
          <w:color w:val="auto"/>
          <w:kern w:val="0"/>
          <w:lang w:eastAsia="en-GB"/>
          <w14:ligatures w14:val="none"/>
        </w:rPr>
      </w:pPr>
      <w:r w:rsidRPr="002342F5">
        <w:rPr>
          <w:rFonts w:eastAsia="Times New Roman" w:cs="Arial"/>
          <w:color w:val="auto"/>
          <w:kern w:val="0"/>
          <w:lang w:eastAsia="en-GB"/>
          <w14:ligatures w14:val="none"/>
        </w:rPr>
        <w:t xml:space="preserve">I, </w:t>
      </w:r>
      <w:r w:rsidR="00C771F9">
        <w:rPr>
          <w:rFonts w:eastAsia="Times New Roman" w:cs="Arial"/>
          <w:color w:val="auto"/>
          <w:kern w:val="0"/>
          <w:lang w:eastAsia="en-GB"/>
          <w14:ligatures w14:val="none"/>
        </w:rPr>
        <w:t>Vishal Bhalala</w:t>
      </w:r>
      <w:r w:rsidRPr="002342F5">
        <w:rPr>
          <w:rFonts w:eastAsia="Times New Roman" w:cs="Arial"/>
          <w:color w:val="auto"/>
          <w:kern w:val="0"/>
          <w:lang w:eastAsia="en-GB"/>
          <w14:ligatures w14:val="none"/>
        </w:rPr>
        <w:t xml:space="preserve">,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 </w:t>
      </w:r>
    </w:p>
    <w:p w14:paraId="5E96FB36" w14:textId="77777777" w:rsidR="00A030D0" w:rsidRPr="002342F5" w:rsidRDefault="00A030D0" w:rsidP="00A030D0">
      <w:pPr>
        <w:pBdr>
          <w:top w:val="single" w:sz="4" w:space="1" w:color="auto"/>
          <w:left w:val="single" w:sz="4" w:space="4" w:color="auto"/>
          <w:bottom w:val="single" w:sz="4" w:space="1" w:color="auto"/>
          <w:right w:val="single" w:sz="4" w:space="4" w:color="auto"/>
        </w:pBdr>
        <w:spacing w:after="120" w:line="480" w:lineRule="auto"/>
        <w:jc w:val="left"/>
        <w:rPr>
          <w:rFonts w:eastAsia="Times New Roman" w:cs="Arial"/>
          <w:color w:val="auto"/>
          <w:kern w:val="0"/>
          <w:lang w:eastAsia="en-GB"/>
          <w14:ligatures w14:val="none"/>
        </w:rPr>
      </w:pPr>
      <w:r w:rsidRPr="002342F5">
        <w:rPr>
          <w:rFonts w:eastAsia="Times New Roman" w:cs="Arial"/>
          <w:color w:val="auto"/>
          <w:kern w:val="0"/>
          <w:lang w:eastAsia="en-GB"/>
          <w14:ligatures w14:val="none"/>
        </w:rPr>
        <w:t xml:space="preserve">Signature: </w:t>
      </w:r>
      <w:r w:rsidRPr="002342F5">
        <w:rPr>
          <w:noProof/>
        </w:rPr>
        <w:drawing>
          <wp:inline distT="0" distB="0" distL="0" distR="0" wp14:anchorId="2BEBD548" wp14:editId="1161F33E">
            <wp:extent cx="1219200" cy="388620"/>
            <wp:effectExtent l="0" t="0" r="0" b="0"/>
            <wp:docPr id="852090296"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15493" t="15716" r="9389" b="11428"/>
                    <a:stretch>
                      <a:fillRect/>
                    </a:stretch>
                  </pic:blipFill>
                  <pic:spPr bwMode="auto">
                    <a:xfrm>
                      <a:off x="0" y="0"/>
                      <a:ext cx="1219200" cy="388620"/>
                    </a:xfrm>
                    <a:prstGeom prst="rect">
                      <a:avLst/>
                    </a:prstGeom>
                    <a:noFill/>
                    <a:ln>
                      <a:noFill/>
                    </a:ln>
                    <a:extLst>
                      <a:ext uri="{53640926-AAD7-44D8-BBD7-CCE9431645EC}">
                        <a14:shadowObscured xmlns:a14="http://schemas.microsoft.com/office/drawing/2010/main"/>
                      </a:ext>
                    </a:extLst>
                  </pic:spPr>
                </pic:pic>
              </a:graphicData>
            </a:graphic>
          </wp:inline>
        </w:drawing>
      </w:r>
    </w:p>
    <w:p w14:paraId="613028FF" w14:textId="77777777" w:rsidR="00A030D0" w:rsidRPr="002342F5" w:rsidRDefault="00A030D0" w:rsidP="00A030D0">
      <w:pPr>
        <w:pBdr>
          <w:top w:val="single" w:sz="4" w:space="1" w:color="auto"/>
          <w:left w:val="single" w:sz="4" w:space="4" w:color="auto"/>
          <w:bottom w:val="single" w:sz="4" w:space="1" w:color="auto"/>
          <w:right w:val="single" w:sz="4" w:space="4" w:color="auto"/>
        </w:pBdr>
        <w:spacing w:after="120" w:line="480" w:lineRule="auto"/>
        <w:jc w:val="left"/>
        <w:rPr>
          <w:rFonts w:eastAsia="Times New Roman" w:cs="Arial"/>
          <w:color w:val="auto"/>
          <w:kern w:val="0"/>
          <w:lang w:eastAsia="en-GB"/>
          <w14:ligatures w14:val="none"/>
        </w:rPr>
      </w:pPr>
      <w:r w:rsidRPr="002342F5">
        <w:rPr>
          <w:rFonts w:eastAsia="Times New Roman" w:cs="Arial"/>
          <w:color w:val="auto"/>
          <w:kern w:val="0"/>
          <w:lang w:eastAsia="en-GB"/>
          <w14:ligatures w14:val="none"/>
        </w:rPr>
        <w:t xml:space="preserve"> </w:t>
      </w:r>
    </w:p>
    <w:p w14:paraId="0FA1AB70" w14:textId="77777777" w:rsidR="00A030D0" w:rsidRPr="002342F5" w:rsidRDefault="00A030D0" w:rsidP="00A030D0">
      <w:pPr>
        <w:pBdr>
          <w:top w:val="single" w:sz="4" w:space="1" w:color="auto"/>
          <w:left w:val="single" w:sz="4" w:space="4" w:color="auto"/>
          <w:bottom w:val="single" w:sz="4" w:space="1" w:color="auto"/>
          <w:right w:val="single" w:sz="4" w:space="4" w:color="auto"/>
        </w:pBdr>
        <w:spacing w:after="120" w:line="480" w:lineRule="auto"/>
        <w:jc w:val="left"/>
        <w:rPr>
          <w:rFonts w:eastAsia="Times New Roman" w:cs="Arial"/>
          <w:color w:val="auto"/>
          <w:kern w:val="0"/>
          <w:lang w:eastAsia="en-GB"/>
          <w14:ligatures w14:val="none"/>
        </w:rPr>
      </w:pPr>
      <w:r w:rsidRPr="002342F5">
        <w:rPr>
          <w:rFonts w:eastAsia="Times New Roman" w:cs="Arial"/>
          <w:color w:val="auto"/>
          <w:kern w:val="0"/>
          <w:lang w:eastAsia="en-GB"/>
          <w14:ligatures w14:val="none"/>
        </w:rPr>
        <w:t>Date:     2026.09.17</w:t>
      </w:r>
    </w:p>
    <w:p w14:paraId="483A9146" w14:textId="77777777" w:rsidR="00A030D0" w:rsidRPr="002342F5" w:rsidRDefault="00A030D0" w:rsidP="00A030D0">
      <w:pPr>
        <w:pBdr>
          <w:top w:val="single" w:sz="4" w:space="1" w:color="auto"/>
          <w:left w:val="single" w:sz="4" w:space="4" w:color="auto"/>
          <w:bottom w:val="single" w:sz="4" w:space="1" w:color="auto"/>
          <w:right w:val="single" w:sz="4" w:space="4" w:color="auto"/>
        </w:pBdr>
        <w:spacing w:after="120" w:line="240" w:lineRule="auto"/>
        <w:jc w:val="left"/>
        <w:rPr>
          <w:rFonts w:eastAsia="Times New Roman" w:cs="Arial"/>
          <w:color w:val="auto"/>
          <w:kern w:val="0"/>
          <w:lang w:eastAsia="en-GB"/>
          <w14:ligatures w14:val="none"/>
        </w:rPr>
      </w:pPr>
    </w:p>
    <w:p w14:paraId="09E3FD01" w14:textId="77777777" w:rsidR="00A030D0" w:rsidRPr="002342F5" w:rsidRDefault="00A030D0" w:rsidP="00A030D0"/>
    <w:p w14:paraId="1E73BC72" w14:textId="6344AFC9" w:rsidR="00471076" w:rsidRPr="002342F5" w:rsidRDefault="00471076" w:rsidP="00A030D0"/>
    <w:p w14:paraId="5D189C0B" w14:textId="77777777" w:rsidR="00471076" w:rsidRPr="002342F5" w:rsidRDefault="00471076">
      <w:pPr>
        <w:spacing w:line="278" w:lineRule="auto"/>
        <w:jc w:val="left"/>
      </w:pPr>
      <w:r w:rsidRPr="002342F5">
        <w:br w:type="page"/>
      </w:r>
    </w:p>
    <w:p w14:paraId="751289FD" w14:textId="11749870" w:rsidR="00ED0C14" w:rsidRPr="002342F5" w:rsidRDefault="00471076" w:rsidP="00471076">
      <w:pPr>
        <w:pStyle w:val="Heading1"/>
      </w:pPr>
      <w:bookmarkStart w:id="1" w:name="_Toc241082984"/>
      <w:r w:rsidRPr="002342F5">
        <w:lastRenderedPageBreak/>
        <w:t>AI USE ACKNOWLEDGEMENT</w:t>
      </w:r>
      <w:bookmarkEnd w:id="1"/>
    </w:p>
    <w:tbl>
      <w:tblPr>
        <w:tblStyle w:val="TableGrid"/>
        <w:tblW w:w="5000" w:type="pct"/>
        <w:tblLook w:val="04A0" w:firstRow="1" w:lastRow="0" w:firstColumn="1" w:lastColumn="0" w:noHBand="0" w:noVBand="1"/>
      </w:tblPr>
      <w:tblGrid>
        <w:gridCol w:w="2177"/>
        <w:gridCol w:w="6006"/>
        <w:gridCol w:w="630"/>
        <w:gridCol w:w="537"/>
      </w:tblGrid>
      <w:tr w:rsidR="00AB41CF" w:rsidRPr="002342F5" w14:paraId="61A3136D" w14:textId="77777777" w:rsidTr="00AB41CF">
        <w:tc>
          <w:tcPr>
            <w:tcW w:w="1164" w:type="pct"/>
            <w:hideMark/>
          </w:tcPr>
          <w:p w14:paraId="1291953C" w14:textId="77777777" w:rsidR="00AB41CF" w:rsidRPr="002342F5" w:rsidRDefault="00AB41CF" w:rsidP="00AB41CF">
            <w:pPr>
              <w:spacing w:after="160" w:line="276" w:lineRule="auto"/>
              <w:rPr>
                <w:b/>
                <w:bCs/>
              </w:rPr>
            </w:pPr>
            <w:r w:rsidRPr="002342F5">
              <w:rPr>
                <w:b/>
                <w:bCs/>
              </w:rPr>
              <w:t>Category</w:t>
            </w:r>
          </w:p>
        </w:tc>
        <w:tc>
          <w:tcPr>
            <w:tcW w:w="3212" w:type="pct"/>
            <w:hideMark/>
          </w:tcPr>
          <w:p w14:paraId="7616DCD6" w14:textId="77777777" w:rsidR="00AB41CF" w:rsidRPr="002342F5" w:rsidRDefault="00AB41CF" w:rsidP="00AB41CF">
            <w:pPr>
              <w:spacing w:after="160" w:line="276" w:lineRule="auto"/>
              <w:rPr>
                <w:b/>
                <w:bCs/>
              </w:rPr>
            </w:pPr>
            <w:r w:rsidRPr="002342F5">
              <w:rPr>
                <w:b/>
                <w:bCs/>
              </w:rPr>
              <w:t>Generative AI Use</w:t>
            </w:r>
          </w:p>
        </w:tc>
        <w:tc>
          <w:tcPr>
            <w:tcW w:w="337" w:type="pct"/>
            <w:hideMark/>
          </w:tcPr>
          <w:p w14:paraId="6622E6DD" w14:textId="77777777" w:rsidR="00AB41CF" w:rsidRPr="002342F5" w:rsidRDefault="00AB41CF" w:rsidP="00AB41CF">
            <w:pPr>
              <w:spacing w:after="160" w:line="276" w:lineRule="auto"/>
              <w:rPr>
                <w:b/>
                <w:bCs/>
              </w:rPr>
            </w:pPr>
            <w:r w:rsidRPr="002342F5">
              <w:rPr>
                <w:b/>
                <w:bCs/>
              </w:rPr>
              <w:t>Yes</w:t>
            </w:r>
          </w:p>
        </w:tc>
        <w:tc>
          <w:tcPr>
            <w:tcW w:w="287" w:type="pct"/>
            <w:hideMark/>
          </w:tcPr>
          <w:p w14:paraId="63FFA67E" w14:textId="77777777" w:rsidR="00AB41CF" w:rsidRPr="002342F5" w:rsidRDefault="00AB41CF" w:rsidP="00AB41CF">
            <w:pPr>
              <w:spacing w:after="160" w:line="276" w:lineRule="auto"/>
              <w:rPr>
                <w:b/>
                <w:bCs/>
              </w:rPr>
            </w:pPr>
            <w:r w:rsidRPr="002342F5">
              <w:rPr>
                <w:b/>
                <w:bCs/>
              </w:rPr>
              <w:t>No</w:t>
            </w:r>
          </w:p>
        </w:tc>
      </w:tr>
      <w:tr w:rsidR="00AB41CF" w:rsidRPr="002342F5" w14:paraId="6E656418" w14:textId="77777777" w:rsidTr="00AB41CF">
        <w:tc>
          <w:tcPr>
            <w:tcW w:w="1164" w:type="pct"/>
            <w:hideMark/>
          </w:tcPr>
          <w:p w14:paraId="482D2CC4" w14:textId="77777777" w:rsidR="00AB41CF" w:rsidRPr="002342F5" w:rsidRDefault="00AB41CF" w:rsidP="00AB41CF">
            <w:pPr>
              <w:spacing w:after="160" w:line="276" w:lineRule="auto"/>
            </w:pPr>
            <w:r w:rsidRPr="002342F5">
              <w:rPr>
                <w:b/>
                <w:bCs/>
              </w:rPr>
              <w:t>RESEARCH</w:t>
            </w:r>
          </w:p>
        </w:tc>
        <w:tc>
          <w:tcPr>
            <w:tcW w:w="3212" w:type="pct"/>
            <w:hideMark/>
          </w:tcPr>
          <w:p w14:paraId="081B31D3" w14:textId="77777777" w:rsidR="00AB41CF" w:rsidRPr="002342F5" w:rsidRDefault="00AB41CF" w:rsidP="00AB41CF">
            <w:pPr>
              <w:spacing w:after="160" w:line="276" w:lineRule="auto"/>
            </w:pPr>
            <w:r w:rsidRPr="002342F5">
              <w:t>For this assessment, you can use Generative AI to support you in research, including searching for bibliography, using tools to summarise, compare and interrogate materials.</w:t>
            </w:r>
          </w:p>
        </w:tc>
        <w:tc>
          <w:tcPr>
            <w:tcW w:w="337" w:type="pct"/>
            <w:hideMark/>
          </w:tcPr>
          <w:p w14:paraId="16531E3B" w14:textId="5F2984EC" w:rsidR="00AB41CF" w:rsidRPr="002342F5" w:rsidRDefault="002342F5" w:rsidP="00AB41CF">
            <w:pPr>
              <w:spacing w:after="160" w:line="276" w:lineRule="auto"/>
            </w:pPr>
            <w:r w:rsidRPr="002342F5">
              <w:rPr>
                <w:rFonts w:ascii="Segoe UI Symbol" w:hAnsi="Segoe UI Symbol" w:cs="Segoe UI Symbol"/>
              </w:rPr>
              <w:t>☐</w:t>
            </w:r>
          </w:p>
        </w:tc>
        <w:tc>
          <w:tcPr>
            <w:tcW w:w="287" w:type="pct"/>
            <w:hideMark/>
          </w:tcPr>
          <w:p w14:paraId="0DBB8837" w14:textId="78FD6494" w:rsidR="00AB41CF" w:rsidRPr="002342F5" w:rsidRDefault="002342F5" w:rsidP="00AB41CF">
            <w:pPr>
              <w:spacing w:after="160" w:line="276" w:lineRule="auto"/>
            </w:pPr>
            <w:r w:rsidRPr="002342F5">
              <w:rPr>
                <w:rFonts w:ascii="Segoe UI Symbol" w:hAnsi="Segoe UI Symbol" w:cs="Segoe UI Symbol"/>
              </w:rPr>
              <w:t>☒</w:t>
            </w:r>
          </w:p>
        </w:tc>
      </w:tr>
      <w:tr w:rsidR="00AB41CF" w:rsidRPr="002342F5" w14:paraId="2A20CF0A" w14:textId="77777777" w:rsidTr="00AB41CF">
        <w:tc>
          <w:tcPr>
            <w:tcW w:w="1164" w:type="pct"/>
            <w:hideMark/>
          </w:tcPr>
          <w:p w14:paraId="42BDDCD0" w14:textId="77777777" w:rsidR="00AB41CF" w:rsidRPr="002342F5" w:rsidRDefault="00AB41CF" w:rsidP="00AB41CF">
            <w:pPr>
              <w:spacing w:after="160" w:line="276" w:lineRule="auto"/>
            </w:pPr>
            <w:r w:rsidRPr="002342F5">
              <w:rPr>
                <w:b/>
                <w:bCs/>
              </w:rPr>
              <w:t>STRUCTURE</w:t>
            </w:r>
          </w:p>
        </w:tc>
        <w:tc>
          <w:tcPr>
            <w:tcW w:w="3212" w:type="pct"/>
            <w:hideMark/>
          </w:tcPr>
          <w:p w14:paraId="08CCE737" w14:textId="77777777" w:rsidR="00AB41CF" w:rsidRPr="002342F5" w:rsidRDefault="00AB41CF" w:rsidP="00AB41CF">
            <w:pPr>
              <w:spacing w:after="160" w:line="276" w:lineRule="auto"/>
            </w:pPr>
            <w:r w:rsidRPr="002342F5">
              <w:t>For this assessment, you can use Generative AI to support you in structuring your submission, including creating a draft argument structure, identifying parts and headings, etc.</w:t>
            </w:r>
          </w:p>
        </w:tc>
        <w:tc>
          <w:tcPr>
            <w:tcW w:w="337" w:type="pct"/>
            <w:hideMark/>
          </w:tcPr>
          <w:p w14:paraId="37CEDFAE" w14:textId="77777777" w:rsidR="00AB41CF" w:rsidRPr="002342F5" w:rsidRDefault="00AB41CF" w:rsidP="00AB41CF">
            <w:pPr>
              <w:spacing w:after="160" w:line="276" w:lineRule="auto"/>
            </w:pPr>
            <w:r w:rsidRPr="002342F5">
              <w:rPr>
                <w:rFonts w:ascii="Segoe UI Symbol" w:hAnsi="Segoe UI Symbol" w:cs="Segoe UI Symbol"/>
              </w:rPr>
              <w:t>☐</w:t>
            </w:r>
          </w:p>
        </w:tc>
        <w:tc>
          <w:tcPr>
            <w:tcW w:w="287" w:type="pct"/>
            <w:hideMark/>
          </w:tcPr>
          <w:p w14:paraId="1667E09E" w14:textId="77777777" w:rsidR="00AB41CF" w:rsidRPr="002342F5" w:rsidRDefault="00AB41CF" w:rsidP="00AB41CF">
            <w:pPr>
              <w:spacing w:after="160" w:line="276" w:lineRule="auto"/>
            </w:pPr>
            <w:r w:rsidRPr="002342F5">
              <w:rPr>
                <w:rFonts w:ascii="Segoe UI Symbol" w:hAnsi="Segoe UI Symbol" w:cs="Segoe UI Symbol"/>
              </w:rPr>
              <w:t>☒</w:t>
            </w:r>
          </w:p>
        </w:tc>
      </w:tr>
      <w:tr w:rsidR="00AB41CF" w:rsidRPr="002342F5" w14:paraId="571269B2" w14:textId="77777777" w:rsidTr="00AB41CF">
        <w:tc>
          <w:tcPr>
            <w:tcW w:w="1164" w:type="pct"/>
            <w:hideMark/>
          </w:tcPr>
          <w:p w14:paraId="47B36A9B" w14:textId="77777777" w:rsidR="00AB41CF" w:rsidRPr="002342F5" w:rsidRDefault="00AB41CF" w:rsidP="00AB41CF">
            <w:pPr>
              <w:spacing w:after="160" w:line="276" w:lineRule="auto"/>
            </w:pPr>
            <w:r w:rsidRPr="002342F5">
              <w:rPr>
                <w:b/>
                <w:bCs/>
              </w:rPr>
              <w:t>PROOFREADING</w:t>
            </w:r>
          </w:p>
        </w:tc>
        <w:tc>
          <w:tcPr>
            <w:tcW w:w="3212" w:type="pct"/>
            <w:hideMark/>
          </w:tcPr>
          <w:p w14:paraId="490D8A15" w14:textId="77777777" w:rsidR="00AB41CF" w:rsidRPr="002342F5" w:rsidRDefault="00AB41CF" w:rsidP="00AB41CF">
            <w:pPr>
              <w:spacing w:after="160" w:line="276" w:lineRule="auto"/>
            </w:pPr>
            <w:r w:rsidRPr="002342F5">
              <w:t>For this assessment, you can use Generative AI to check your own text/creation for grammatical and syntactical mistakes, including rephrasing of your own work within specific standards.</w:t>
            </w:r>
          </w:p>
        </w:tc>
        <w:tc>
          <w:tcPr>
            <w:tcW w:w="337" w:type="pct"/>
            <w:hideMark/>
          </w:tcPr>
          <w:p w14:paraId="2777364D" w14:textId="4E267612" w:rsidR="00AB41CF" w:rsidRPr="002342F5" w:rsidRDefault="002342F5" w:rsidP="00AB41CF">
            <w:pPr>
              <w:spacing w:after="160" w:line="276" w:lineRule="auto"/>
            </w:pPr>
            <w:r w:rsidRPr="002342F5">
              <w:rPr>
                <w:rFonts w:ascii="Segoe UI Symbol" w:hAnsi="Segoe UI Symbol" w:cs="Segoe UI Symbol"/>
              </w:rPr>
              <w:t>☐</w:t>
            </w:r>
          </w:p>
        </w:tc>
        <w:tc>
          <w:tcPr>
            <w:tcW w:w="287" w:type="pct"/>
            <w:hideMark/>
          </w:tcPr>
          <w:p w14:paraId="236AE651" w14:textId="08784B2B" w:rsidR="00AB41CF" w:rsidRPr="002342F5" w:rsidRDefault="002342F5" w:rsidP="00AB41CF">
            <w:pPr>
              <w:spacing w:after="160" w:line="276" w:lineRule="auto"/>
            </w:pPr>
            <w:r w:rsidRPr="002342F5">
              <w:rPr>
                <w:rFonts w:ascii="Segoe UI Symbol" w:hAnsi="Segoe UI Symbol" w:cs="Segoe UI Symbol"/>
              </w:rPr>
              <w:t>☒</w:t>
            </w:r>
          </w:p>
        </w:tc>
      </w:tr>
      <w:tr w:rsidR="00AB41CF" w:rsidRPr="002342F5" w14:paraId="3F5626C3" w14:textId="77777777" w:rsidTr="00AB41CF">
        <w:tc>
          <w:tcPr>
            <w:tcW w:w="1164" w:type="pct"/>
            <w:hideMark/>
          </w:tcPr>
          <w:p w14:paraId="786DBB4F" w14:textId="77777777" w:rsidR="00AB41CF" w:rsidRPr="002342F5" w:rsidRDefault="00AB41CF" w:rsidP="00AB41CF">
            <w:pPr>
              <w:spacing w:after="160" w:line="276" w:lineRule="auto"/>
            </w:pPr>
            <w:r w:rsidRPr="002342F5">
              <w:rPr>
                <w:b/>
                <w:bCs/>
              </w:rPr>
              <w:t>WRITING</w:t>
            </w:r>
          </w:p>
        </w:tc>
        <w:tc>
          <w:tcPr>
            <w:tcW w:w="3212" w:type="pct"/>
            <w:hideMark/>
          </w:tcPr>
          <w:p w14:paraId="24B7CA40" w14:textId="77777777" w:rsidR="00AB41CF" w:rsidRPr="002342F5" w:rsidRDefault="00AB41CF" w:rsidP="00AB41CF">
            <w:pPr>
              <w:spacing w:after="160" w:line="276" w:lineRule="auto"/>
            </w:pPr>
            <w:r w:rsidRPr="002342F5">
              <w:t>For this assessment, you can use Generative AI to create text for submission.</w:t>
            </w:r>
          </w:p>
        </w:tc>
        <w:tc>
          <w:tcPr>
            <w:tcW w:w="337" w:type="pct"/>
            <w:hideMark/>
          </w:tcPr>
          <w:p w14:paraId="39D6B92A" w14:textId="77777777" w:rsidR="00AB41CF" w:rsidRPr="002342F5" w:rsidRDefault="00AB41CF" w:rsidP="00AB41CF">
            <w:pPr>
              <w:spacing w:after="160" w:line="276" w:lineRule="auto"/>
            </w:pPr>
            <w:r w:rsidRPr="002342F5">
              <w:rPr>
                <w:rFonts w:ascii="Segoe UI Symbol" w:hAnsi="Segoe UI Symbol" w:cs="Segoe UI Symbol"/>
              </w:rPr>
              <w:t>☐</w:t>
            </w:r>
          </w:p>
        </w:tc>
        <w:tc>
          <w:tcPr>
            <w:tcW w:w="287" w:type="pct"/>
            <w:hideMark/>
          </w:tcPr>
          <w:p w14:paraId="7D8A57C5" w14:textId="77777777" w:rsidR="00AB41CF" w:rsidRPr="002342F5" w:rsidRDefault="00AB41CF" w:rsidP="00AB41CF">
            <w:pPr>
              <w:spacing w:after="160" w:line="276" w:lineRule="auto"/>
            </w:pPr>
            <w:r w:rsidRPr="002342F5">
              <w:rPr>
                <w:rFonts w:ascii="Segoe UI Symbol" w:hAnsi="Segoe UI Symbol" w:cs="Segoe UI Symbol"/>
              </w:rPr>
              <w:t>☒</w:t>
            </w:r>
          </w:p>
        </w:tc>
      </w:tr>
      <w:tr w:rsidR="00AB41CF" w:rsidRPr="002342F5" w14:paraId="31A4B745" w14:textId="77777777" w:rsidTr="00AB41CF">
        <w:tc>
          <w:tcPr>
            <w:tcW w:w="1164" w:type="pct"/>
            <w:hideMark/>
          </w:tcPr>
          <w:p w14:paraId="6719ECF7" w14:textId="77777777" w:rsidR="00AB41CF" w:rsidRPr="002342F5" w:rsidRDefault="00AB41CF" w:rsidP="00AB41CF">
            <w:pPr>
              <w:spacing w:after="160" w:line="276" w:lineRule="auto"/>
            </w:pPr>
            <w:r w:rsidRPr="002342F5">
              <w:rPr>
                <w:b/>
                <w:bCs/>
              </w:rPr>
              <w:t>CREATIVE</w:t>
            </w:r>
          </w:p>
        </w:tc>
        <w:tc>
          <w:tcPr>
            <w:tcW w:w="3212" w:type="pct"/>
            <w:hideMark/>
          </w:tcPr>
          <w:p w14:paraId="68A4AFAC" w14:textId="77777777" w:rsidR="00AB41CF" w:rsidRPr="002342F5" w:rsidRDefault="00AB41CF" w:rsidP="00AB41CF">
            <w:pPr>
              <w:spacing w:after="160" w:line="276" w:lineRule="auto"/>
            </w:pPr>
            <w:r w:rsidRPr="002342F5">
              <w:t>For this assessment, you can use Generative AI to create creative materials, such as images.</w:t>
            </w:r>
          </w:p>
        </w:tc>
        <w:tc>
          <w:tcPr>
            <w:tcW w:w="337" w:type="pct"/>
            <w:hideMark/>
          </w:tcPr>
          <w:p w14:paraId="10F44190" w14:textId="0AF94FFB" w:rsidR="00AB41CF" w:rsidRPr="002342F5" w:rsidRDefault="002342F5" w:rsidP="00AB41CF">
            <w:pPr>
              <w:spacing w:after="160" w:line="276" w:lineRule="auto"/>
            </w:pPr>
            <w:r w:rsidRPr="002342F5">
              <w:rPr>
                <w:rFonts w:ascii="Segoe UI Symbol" w:hAnsi="Segoe UI Symbol" w:cs="Segoe UI Symbol"/>
              </w:rPr>
              <w:t>☐</w:t>
            </w:r>
          </w:p>
        </w:tc>
        <w:tc>
          <w:tcPr>
            <w:tcW w:w="287" w:type="pct"/>
            <w:hideMark/>
          </w:tcPr>
          <w:p w14:paraId="0583F042" w14:textId="331E4736" w:rsidR="00AB41CF" w:rsidRPr="002342F5" w:rsidRDefault="002342F5" w:rsidP="00AB41CF">
            <w:pPr>
              <w:spacing w:after="160" w:line="276" w:lineRule="auto"/>
            </w:pPr>
            <w:r w:rsidRPr="002342F5">
              <w:rPr>
                <w:rFonts w:ascii="Segoe UI Symbol" w:hAnsi="Segoe UI Symbol" w:cs="Segoe UI Symbol"/>
              </w:rPr>
              <w:t>☒</w:t>
            </w:r>
          </w:p>
        </w:tc>
      </w:tr>
      <w:tr w:rsidR="00AB41CF" w:rsidRPr="002342F5" w14:paraId="43F1579B" w14:textId="77777777" w:rsidTr="00AB41CF">
        <w:tc>
          <w:tcPr>
            <w:tcW w:w="1164" w:type="pct"/>
            <w:hideMark/>
          </w:tcPr>
          <w:p w14:paraId="17179AC0" w14:textId="77777777" w:rsidR="00AB41CF" w:rsidRPr="002342F5" w:rsidRDefault="00AB41CF" w:rsidP="00AB41CF">
            <w:pPr>
              <w:spacing w:after="160" w:line="276" w:lineRule="auto"/>
            </w:pPr>
            <w:r w:rsidRPr="002342F5">
              <w:rPr>
                <w:b/>
                <w:bCs/>
              </w:rPr>
              <w:t>PROGRAMMING</w:t>
            </w:r>
          </w:p>
        </w:tc>
        <w:tc>
          <w:tcPr>
            <w:tcW w:w="3212" w:type="pct"/>
            <w:hideMark/>
          </w:tcPr>
          <w:p w14:paraId="7F987291" w14:textId="77777777" w:rsidR="00AB41CF" w:rsidRPr="002342F5" w:rsidRDefault="00AB41CF" w:rsidP="00AB41CF">
            <w:pPr>
              <w:spacing w:after="160" w:line="276" w:lineRule="auto"/>
            </w:pPr>
            <w:r w:rsidRPr="002342F5">
              <w:t>For this assessment, you can use Generative AI to create and check code.</w:t>
            </w:r>
          </w:p>
        </w:tc>
        <w:tc>
          <w:tcPr>
            <w:tcW w:w="337" w:type="pct"/>
            <w:hideMark/>
          </w:tcPr>
          <w:p w14:paraId="16701512" w14:textId="77777777" w:rsidR="00AB41CF" w:rsidRPr="002342F5" w:rsidRDefault="00AB41CF" w:rsidP="00AB41CF">
            <w:pPr>
              <w:spacing w:after="160" w:line="276" w:lineRule="auto"/>
            </w:pPr>
            <w:r w:rsidRPr="002342F5">
              <w:rPr>
                <w:rFonts w:ascii="Segoe UI Symbol" w:hAnsi="Segoe UI Symbol" w:cs="Segoe UI Symbol"/>
              </w:rPr>
              <w:t>☐</w:t>
            </w:r>
          </w:p>
        </w:tc>
        <w:tc>
          <w:tcPr>
            <w:tcW w:w="287" w:type="pct"/>
            <w:hideMark/>
          </w:tcPr>
          <w:p w14:paraId="64E518B2" w14:textId="77777777" w:rsidR="00AB41CF" w:rsidRPr="002342F5" w:rsidRDefault="00AB41CF" w:rsidP="00AB41CF">
            <w:pPr>
              <w:spacing w:after="160" w:line="276" w:lineRule="auto"/>
            </w:pPr>
            <w:r w:rsidRPr="002342F5">
              <w:rPr>
                <w:rFonts w:ascii="Segoe UI Symbol" w:hAnsi="Segoe UI Symbol" w:cs="Segoe UI Symbol"/>
              </w:rPr>
              <w:t>☒</w:t>
            </w:r>
          </w:p>
        </w:tc>
      </w:tr>
      <w:tr w:rsidR="00AB41CF" w:rsidRPr="002342F5" w14:paraId="68191C16" w14:textId="77777777" w:rsidTr="00AB41CF">
        <w:tc>
          <w:tcPr>
            <w:tcW w:w="1164" w:type="pct"/>
            <w:hideMark/>
          </w:tcPr>
          <w:p w14:paraId="1CBAA137" w14:textId="77777777" w:rsidR="00AB41CF" w:rsidRPr="002342F5" w:rsidRDefault="00AB41CF" w:rsidP="00AB41CF">
            <w:pPr>
              <w:spacing w:after="160" w:line="276" w:lineRule="auto"/>
            </w:pPr>
            <w:r w:rsidRPr="002342F5">
              <w:rPr>
                <w:b/>
                <w:bCs/>
              </w:rPr>
              <w:t>NONE</w:t>
            </w:r>
          </w:p>
        </w:tc>
        <w:tc>
          <w:tcPr>
            <w:tcW w:w="3212" w:type="pct"/>
            <w:hideMark/>
          </w:tcPr>
          <w:p w14:paraId="3EC76E88" w14:textId="77777777" w:rsidR="00AB41CF" w:rsidRPr="002342F5" w:rsidRDefault="00AB41CF" w:rsidP="00AB41CF">
            <w:pPr>
              <w:spacing w:after="160" w:line="276" w:lineRule="auto"/>
            </w:pPr>
            <w:r w:rsidRPr="002342F5">
              <w:t xml:space="preserve">For this assessment, you are not allowed to use </w:t>
            </w:r>
            <w:r w:rsidRPr="002342F5">
              <w:rPr>
                <w:b/>
                <w:bCs/>
              </w:rPr>
              <w:t>any</w:t>
            </w:r>
            <w:r w:rsidRPr="002342F5">
              <w:t xml:space="preserve"> type of Generative AI support. This includes research support, structure support, writing/proofreading support and creative support.</w:t>
            </w:r>
          </w:p>
        </w:tc>
        <w:tc>
          <w:tcPr>
            <w:tcW w:w="337" w:type="pct"/>
            <w:hideMark/>
          </w:tcPr>
          <w:p w14:paraId="03E8300D" w14:textId="2B9EBD95" w:rsidR="00AB41CF" w:rsidRPr="002342F5" w:rsidRDefault="002342F5" w:rsidP="00AB41CF">
            <w:pPr>
              <w:spacing w:after="160" w:line="276" w:lineRule="auto"/>
            </w:pPr>
            <w:r w:rsidRPr="002342F5">
              <w:rPr>
                <w:rFonts w:ascii="Segoe UI Symbol" w:hAnsi="Segoe UI Symbol" w:cs="Segoe UI Symbol"/>
              </w:rPr>
              <w:t>☒</w:t>
            </w:r>
          </w:p>
        </w:tc>
        <w:tc>
          <w:tcPr>
            <w:tcW w:w="287" w:type="pct"/>
            <w:hideMark/>
          </w:tcPr>
          <w:p w14:paraId="7D8811A0" w14:textId="77777777" w:rsidR="00AB41CF" w:rsidRPr="002342F5" w:rsidRDefault="00AB41CF" w:rsidP="00AB41CF">
            <w:pPr>
              <w:spacing w:after="160" w:line="276" w:lineRule="auto"/>
            </w:pPr>
            <w:r w:rsidRPr="002342F5">
              <w:t>—</w:t>
            </w:r>
          </w:p>
        </w:tc>
      </w:tr>
    </w:tbl>
    <w:p w14:paraId="09EF48CC" w14:textId="77777777" w:rsidR="00471076" w:rsidRPr="002342F5" w:rsidRDefault="00471076" w:rsidP="00A030D0"/>
    <w:p w14:paraId="62D06B2D" w14:textId="77777777" w:rsidR="00ED0C14" w:rsidRPr="002342F5" w:rsidRDefault="00ED0C14" w:rsidP="00A030D0">
      <w:r w:rsidRPr="002342F5">
        <w:br w:type="page"/>
      </w:r>
    </w:p>
    <w:p w14:paraId="7ECDA24F" w14:textId="678801B0" w:rsidR="00ED0C14" w:rsidRPr="002342F5" w:rsidRDefault="00BC3CB8" w:rsidP="00BC3CB8">
      <w:pPr>
        <w:pStyle w:val="Heading1"/>
      </w:pPr>
      <w:bookmarkStart w:id="2" w:name="_Toc241082985"/>
      <w:r w:rsidRPr="002342F5">
        <w:lastRenderedPageBreak/>
        <w:t>ACKNOWLEDGEMENT</w:t>
      </w:r>
      <w:r w:rsidR="002F0145" w:rsidRPr="002342F5">
        <w:t>S</w:t>
      </w:r>
      <w:bookmarkEnd w:id="2"/>
    </w:p>
    <w:p w14:paraId="39EA9D69" w14:textId="77777777" w:rsidR="006433F8" w:rsidRPr="002342F5" w:rsidRDefault="006433F8" w:rsidP="006433F8"/>
    <w:p w14:paraId="3F19151F" w14:textId="77777777" w:rsidR="006433F8" w:rsidRPr="002342F5" w:rsidRDefault="006433F8" w:rsidP="006433F8">
      <w:r w:rsidRPr="002342F5">
        <w:t xml:space="preserve">I would like to express my sincere gratitude to my lecturer, Amir Homayounfard, for his valuable guidance, continuous support, and constructive feedback throughout the completion of this dissertation. His academic advice and encouragement were invaluable in successfully conducting this research on the impact of social media engagement on brand advocacy in the UK food and beverage industry. </w:t>
      </w:r>
    </w:p>
    <w:p w14:paraId="406771D0" w14:textId="460B6B1D" w:rsidR="00BC3CB8" w:rsidRPr="002342F5" w:rsidRDefault="006433F8" w:rsidP="006433F8">
      <w:r w:rsidRPr="002342F5">
        <w:t>I would also like to thank all the participants who generously contributed their time and responses to this study. Finally, I extend my heartfelt appreciation to my family, friends, and colleagues for their encouragement, patience, and support throughout my academic journey and dissertation process.</w:t>
      </w:r>
    </w:p>
    <w:p w14:paraId="6C589C0C" w14:textId="6CD96C26" w:rsidR="00ED0C14" w:rsidRPr="002342F5" w:rsidRDefault="00ED0C14" w:rsidP="00ED0C14"/>
    <w:p w14:paraId="62D65085" w14:textId="690399EB" w:rsidR="00ED0C14" w:rsidRPr="002342F5" w:rsidRDefault="00ED0C14" w:rsidP="000712A7">
      <w:pPr>
        <w:pStyle w:val="Heading1"/>
      </w:pPr>
      <w:r w:rsidRPr="002342F5">
        <w:br w:type="page"/>
      </w:r>
      <w:bookmarkStart w:id="3" w:name="_Toc241082986"/>
      <w:r w:rsidR="002230A4" w:rsidRPr="002342F5">
        <w:lastRenderedPageBreak/>
        <w:t>ABSTRACT</w:t>
      </w:r>
      <w:bookmarkEnd w:id="3"/>
    </w:p>
    <w:p w14:paraId="4479E3F2" w14:textId="77777777" w:rsidR="00155A58" w:rsidRPr="002342F5" w:rsidRDefault="00155A58" w:rsidP="00155A58">
      <w:r w:rsidRPr="002342F5">
        <w:t>Social media has become an important strategic communication channel through which food and beverage organisations interact with consumers, develop customer relationships and encourage voluntary brand promotion. However, while organisations increasingly invest in social media marketing, engagement indicators such as likes, comments, shares and followers do not necessarily translate into meaningful brand advocacy. This study therefore examines the impact of social media engagement on brand advocacy in the UK food and beverage industry, addressing a research gap concerning how digital interactions encourage consumers to recommend, support, defend and voluntarily promote brands. The study specifically seeks to identify important social media engagement factors and analyse how these factors contribute to brand advocacy within the UK context.</w:t>
      </w:r>
    </w:p>
    <w:p w14:paraId="132AA4F1" w14:textId="4D96EB26" w:rsidR="00155A58" w:rsidRPr="002342F5" w:rsidRDefault="00155A58" w:rsidP="00155A58">
      <w:r w:rsidRPr="002342F5">
        <w:t>The research adopts an interpretivist philosophy and uses a secondary-data multiple-case-study strategy. Five organisations operating within the UK food and beverage market Innocent Drinks, BrewDog, Oatly UK, Greggs and Premier Foods are examined. Evidence is obtained from academic literature, organisational publications, social media content, industry reports, business publications and marketing case studies. The data are examined through systematic within-case analysis and cross-case synthesis, supported by data triangulation to strengthen the credibility and consistency of the findings. The analytical process considers recurring patterns involving conversational interaction, humour, user-generated content, community participation, electronic word-of-mouth, brand activism and consumer loyalty.</w:t>
      </w:r>
    </w:p>
    <w:p w14:paraId="660665D9" w14:textId="77777777" w:rsidR="00155A58" w:rsidRPr="002342F5" w:rsidRDefault="00155A58" w:rsidP="00155A58">
      <w:r w:rsidRPr="002342F5">
        <w:t xml:space="preserve">The findings demonstrate an overall positive relationship between meaningful social media engagement and brand advocacy. Engagement is particularly effective when consumers are provided with opportunities to participate actively rather than simply receive promotional messages. Humour, community involvement, cultural relevance, sustainability values, user participation, authentic communication and real-time responsiveness emerged as important mechanisms encouraging consumers to share content, participate in conversations, recommend brands and engage in positive electronic word-of-mouth. However, the findings also establish that engagement does not </w:t>
      </w:r>
      <w:r w:rsidRPr="002342F5">
        <w:lastRenderedPageBreak/>
        <w:t>automatically generate positive advocacy. Its effectiveness depends considerably on authenticity, trust and consistency between organisations' social media communication and their wider corporate behaviour. Cases involving BrewDog and Oatly demonstrate that high engagement can increase reputational exposure when organisational actions or claims conflict with consumer expectations.</w:t>
      </w:r>
    </w:p>
    <w:p w14:paraId="1E7E2DCB" w14:textId="77777777" w:rsidR="00155A58" w:rsidRPr="002342F5" w:rsidRDefault="00155A58" w:rsidP="00155A58">
      <w:r w:rsidRPr="002342F5">
        <w:t>The study concludes that UK food and beverage organisations should move beyond conventional engagement metrics and concentrate on meaningful participation, community relationships, recommendations, user-generated content and behavioural outcomes. Social media engagement can therefore represent a valuable strategic capability for developing brand advocacy and sustainable competitive advantage when supported by authentic, responsive and consumer-centred communication. The research contributes context-specific insights into the engagement–advocacy relationship and provides practical guidance for managers seeking to transform passive social media audiences into active brand advocates.</w:t>
      </w:r>
    </w:p>
    <w:p w14:paraId="3BB35942" w14:textId="77777777" w:rsidR="002230A4" w:rsidRPr="002342F5" w:rsidRDefault="002230A4" w:rsidP="00155A58"/>
    <w:p w14:paraId="54673369" w14:textId="77777777" w:rsidR="002230A4" w:rsidRPr="002342F5" w:rsidRDefault="002230A4" w:rsidP="002230A4"/>
    <w:p w14:paraId="5F9E16A0" w14:textId="77777777" w:rsidR="00ED0C14" w:rsidRPr="002342F5" w:rsidRDefault="00ED0C14" w:rsidP="00ED0C14"/>
    <w:p w14:paraId="2FE60088" w14:textId="57C971FB" w:rsidR="00BA28C9" w:rsidRPr="002342F5" w:rsidRDefault="00BA28C9" w:rsidP="00BA28C9"/>
    <w:p w14:paraId="66268226" w14:textId="77777777" w:rsidR="00BA28C9" w:rsidRPr="002342F5" w:rsidRDefault="00BA28C9">
      <w:pPr>
        <w:spacing w:line="278" w:lineRule="auto"/>
        <w:jc w:val="left"/>
      </w:pPr>
      <w:r w:rsidRPr="002342F5">
        <w:br w:type="page"/>
      </w:r>
    </w:p>
    <w:p w14:paraId="5D3BBCDE" w14:textId="3ECDE4DF" w:rsidR="006410EC" w:rsidRPr="002342F5" w:rsidRDefault="00BA28C9" w:rsidP="00803B3D">
      <w:pPr>
        <w:jc w:val="center"/>
        <w:rPr>
          <w:b/>
          <w:bCs/>
          <w:sz w:val="28"/>
          <w:szCs w:val="28"/>
        </w:rPr>
      </w:pPr>
      <w:r w:rsidRPr="002342F5">
        <w:rPr>
          <w:b/>
          <w:bCs/>
          <w:sz w:val="28"/>
          <w:szCs w:val="28"/>
        </w:rPr>
        <w:lastRenderedPageBreak/>
        <w:t>TABLE OF CONTENTS</w:t>
      </w:r>
    </w:p>
    <w:p w14:paraId="746E5327" w14:textId="734B3025" w:rsidR="005D1139" w:rsidRDefault="006518BD">
      <w:pPr>
        <w:pStyle w:val="TOC1"/>
        <w:tabs>
          <w:tab w:val="right" w:leader="dot" w:pos="9350"/>
        </w:tabs>
        <w:rPr>
          <w:rFonts w:asciiTheme="minorHAnsi" w:eastAsiaTheme="minorEastAsia" w:hAnsiTheme="minorHAnsi"/>
          <w:noProof/>
          <w:color w:val="auto"/>
          <w:lang w:val="en-US" w:bidi="si-LK"/>
        </w:rPr>
      </w:pPr>
      <w:r w:rsidRPr="002342F5">
        <w:fldChar w:fldCharType="begin"/>
      </w:r>
      <w:r w:rsidRPr="002342F5">
        <w:instrText xml:space="preserve"> TOC \o "1-4" \h \z \u </w:instrText>
      </w:r>
      <w:r w:rsidRPr="002342F5">
        <w:fldChar w:fldCharType="separate"/>
      </w:r>
      <w:hyperlink w:anchor="_Toc241082983" w:history="1">
        <w:r w:rsidR="005D1139" w:rsidRPr="004A268A">
          <w:rPr>
            <w:rStyle w:val="Hyperlink"/>
            <w:noProof/>
          </w:rPr>
          <w:t>DECLARATION</w:t>
        </w:r>
        <w:r w:rsidR="005D1139">
          <w:rPr>
            <w:noProof/>
            <w:webHidden/>
          </w:rPr>
          <w:tab/>
        </w:r>
        <w:r w:rsidR="005D1139">
          <w:rPr>
            <w:noProof/>
            <w:webHidden/>
          </w:rPr>
          <w:fldChar w:fldCharType="begin"/>
        </w:r>
        <w:r w:rsidR="005D1139">
          <w:rPr>
            <w:noProof/>
            <w:webHidden/>
          </w:rPr>
          <w:instrText xml:space="preserve"> PAGEREF _Toc241082983 \h </w:instrText>
        </w:r>
        <w:r w:rsidR="005D1139">
          <w:rPr>
            <w:noProof/>
            <w:webHidden/>
          </w:rPr>
        </w:r>
        <w:r w:rsidR="005D1139">
          <w:rPr>
            <w:noProof/>
            <w:webHidden/>
          </w:rPr>
          <w:fldChar w:fldCharType="separate"/>
        </w:r>
        <w:r w:rsidR="005D1139">
          <w:rPr>
            <w:noProof/>
            <w:webHidden/>
          </w:rPr>
          <w:t>3</w:t>
        </w:r>
        <w:r w:rsidR="005D1139">
          <w:rPr>
            <w:noProof/>
            <w:webHidden/>
          </w:rPr>
          <w:fldChar w:fldCharType="end"/>
        </w:r>
      </w:hyperlink>
    </w:p>
    <w:p w14:paraId="4778FC13" w14:textId="0975A0B2" w:rsidR="005D1139" w:rsidRDefault="005D1139">
      <w:pPr>
        <w:pStyle w:val="TOC1"/>
        <w:tabs>
          <w:tab w:val="right" w:leader="dot" w:pos="9350"/>
        </w:tabs>
        <w:rPr>
          <w:rFonts w:asciiTheme="minorHAnsi" w:eastAsiaTheme="minorEastAsia" w:hAnsiTheme="minorHAnsi"/>
          <w:noProof/>
          <w:color w:val="auto"/>
          <w:lang w:val="en-US" w:bidi="si-LK"/>
        </w:rPr>
      </w:pPr>
      <w:hyperlink w:anchor="_Toc241082984" w:history="1">
        <w:r w:rsidRPr="004A268A">
          <w:rPr>
            <w:rStyle w:val="Hyperlink"/>
            <w:noProof/>
          </w:rPr>
          <w:t>AI USE ACKNOWLEDGEMENT</w:t>
        </w:r>
        <w:r>
          <w:rPr>
            <w:noProof/>
            <w:webHidden/>
          </w:rPr>
          <w:tab/>
        </w:r>
        <w:r>
          <w:rPr>
            <w:noProof/>
            <w:webHidden/>
          </w:rPr>
          <w:fldChar w:fldCharType="begin"/>
        </w:r>
        <w:r>
          <w:rPr>
            <w:noProof/>
            <w:webHidden/>
          </w:rPr>
          <w:instrText xml:space="preserve"> PAGEREF _Toc241082984 \h </w:instrText>
        </w:r>
        <w:r>
          <w:rPr>
            <w:noProof/>
            <w:webHidden/>
          </w:rPr>
        </w:r>
        <w:r>
          <w:rPr>
            <w:noProof/>
            <w:webHidden/>
          </w:rPr>
          <w:fldChar w:fldCharType="separate"/>
        </w:r>
        <w:r>
          <w:rPr>
            <w:noProof/>
            <w:webHidden/>
          </w:rPr>
          <w:t>4</w:t>
        </w:r>
        <w:r>
          <w:rPr>
            <w:noProof/>
            <w:webHidden/>
          </w:rPr>
          <w:fldChar w:fldCharType="end"/>
        </w:r>
      </w:hyperlink>
    </w:p>
    <w:p w14:paraId="076B427E" w14:textId="7551544A" w:rsidR="005D1139" w:rsidRDefault="005D1139">
      <w:pPr>
        <w:pStyle w:val="TOC1"/>
        <w:tabs>
          <w:tab w:val="right" w:leader="dot" w:pos="9350"/>
        </w:tabs>
        <w:rPr>
          <w:rFonts w:asciiTheme="minorHAnsi" w:eastAsiaTheme="minorEastAsia" w:hAnsiTheme="minorHAnsi"/>
          <w:noProof/>
          <w:color w:val="auto"/>
          <w:lang w:val="en-US" w:bidi="si-LK"/>
        </w:rPr>
      </w:pPr>
      <w:hyperlink w:anchor="_Toc241082985" w:history="1">
        <w:r w:rsidRPr="004A268A">
          <w:rPr>
            <w:rStyle w:val="Hyperlink"/>
            <w:noProof/>
          </w:rPr>
          <w:t>ACKNOWLEDGEMENTS</w:t>
        </w:r>
        <w:r>
          <w:rPr>
            <w:noProof/>
            <w:webHidden/>
          </w:rPr>
          <w:tab/>
        </w:r>
        <w:r>
          <w:rPr>
            <w:noProof/>
            <w:webHidden/>
          </w:rPr>
          <w:fldChar w:fldCharType="begin"/>
        </w:r>
        <w:r>
          <w:rPr>
            <w:noProof/>
            <w:webHidden/>
          </w:rPr>
          <w:instrText xml:space="preserve"> PAGEREF _Toc241082985 \h </w:instrText>
        </w:r>
        <w:r>
          <w:rPr>
            <w:noProof/>
            <w:webHidden/>
          </w:rPr>
        </w:r>
        <w:r>
          <w:rPr>
            <w:noProof/>
            <w:webHidden/>
          </w:rPr>
          <w:fldChar w:fldCharType="separate"/>
        </w:r>
        <w:r>
          <w:rPr>
            <w:noProof/>
            <w:webHidden/>
          </w:rPr>
          <w:t>5</w:t>
        </w:r>
        <w:r>
          <w:rPr>
            <w:noProof/>
            <w:webHidden/>
          </w:rPr>
          <w:fldChar w:fldCharType="end"/>
        </w:r>
      </w:hyperlink>
    </w:p>
    <w:p w14:paraId="38E28A3B" w14:textId="59CBDBB2" w:rsidR="005D1139" w:rsidRDefault="005D1139">
      <w:pPr>
        <w:pStyle w:val="TOC1"/>
        <w:tabs>
          <w:tab w:val="right" w:leader="dot" w:pos="9350"/>
        </w:tabs>
        <w:rPr>
          <w:rFonts w:asciiTheme="minorHAnsi" w:eastAsiaTheme="minorEastAsia" w:hAnsiTheme="minorHAnsi"/>
          <w:noProof/>
          <w:color w:val="auto"/>
          <w:lang w:val="en-US" w:bidi="si-LK"/>
        </w:rPr>
      </w:pPr>
      <w:hyperlink w:anchor="_Toc241082986" w:history="1">
        <w:r w:rsidRPr="004A268A">
          <w:rPr>
            <w:rStyle w:val="Hyperlink"/>
            <w:noProof/>
          </w:rPr>
          <w:t>ABSTRACT</w:t>
        </w:r>
        <w:r>
          <w:rPr>
            <w:noProof/>
            <w:webHidden/>
          </w:rPr>
          <w:tab/>
        </w:r>
        <w:r>
          <w:rPr>
            <w:noProof/>
            <w:webHidden/>
          </w:rPr>
          <w:fldChar w:fldCharType="begin"/>
        </w:r>
        <w:r>
          <w:rPr>
            <w:noProof/>
            <w:webHidden/>
          </w:rPr>
          <w:instrText xml:space="preserve"> PAGEREF _Toc241082986 \h </w:instrText>
        </w:r>
        <w:r>
          <w:rPr>
            <w:noProof/>
            <w:webHidden/>
          </w:rPr>
        </w:r>
        <w:r>
          <w:rPr>
            <w:noProof/>
            <w:webHidden/>
          </w:rPr>
          <w:fldChar w:fldCharType="separate"/>
        </w:r>
        <w:r>
          <w:rPr>
            <w:noProof/>
            <w:webHidden/>
          </w:rPr>
          <w:t>6</w:t>
        </w:r>
        <w:r>
          <w:rPr>
            <w:noProof/>
            <w:webHidden/>
          </w:rPr>
          <w:fldChar w:fldCharType="end"/>
        </w:r>
      </w:hyperlink>
    </w:p>
    <w:p w14:paraId="65DDC496" w14:textId="3C51B0B8" w:rsidR="005D1139" w:rsidRDefault="005D1139">
      <w:pPr>
        <w:pStyle w:val="TOC1"/>
        <w:tabs>
          <w:tab w:val="right" w:leader="dot" w:pos="9350"/>
        </w:tabs>
        <w:rPr>
          <w:rFonts w:asciiTheme="minorHAnsi" w:eastAsiaTheme="minorEastAsia" w:hAnsiTheme="minorHAnsi"/>
          <w:noProof/>
          <w:color w:val="auto"/>
          <w:lang w:val="en-US" w:bidi="si-LK"/>
        </w:rPr>
      </w:pPr>
      <w:hyperlink w:anchor="_Toc241082987" w:history="1">
        <w:r w:rsidRPr="004A268A">
          <w:rPr>
            <w:rStyle w:val="Hyperlink"/>
            <w:noProof/>
          </w:rPr>
          <w:t>LIST OF FIGURES</w:t>
        </w:r>
        <w:r>
          <w:rPr>
            <w:noProof/>
            <w:webHidden/>
          </w:rPr>
          <w:tab/>
        </w:r>
        <w:r>
          <w:rPr>
            <w:noProof/>
            <w:webHidden/>
          </w:rPr>
          <w:fldChar w:fldCharType="begin"/>
        </w:r>
        <w:r>
          <w:rPr>
            <w:noProof/>
            <w:webHidden/>
          </w:rPr>
          <w:instrText xml:space="preserve"> PAGEREF _Toc241082987 \h </w:instrText>
        </w:r>
        <w:r>
          <w:rPr>
            <w:noProof/>
            <w:webHidden/>
          </w:rPr>
        </w:r>
        <w:r>
          <w:rPr>
            <w:noProof/>
            <w:webHidden/>
          </w:rPr>
          <w:fldChar w:fldCharType="separate"/>
        </w:r>
        <w:r>
          <w:rPr>
            <w:noProof/>
            <w:webHidden/>
          </w:rPr>
          <w:t>14</w:t>
        </w:r>
        <w:r>
          <w:rPr>
            <w:noProof/>
            <w:webHidden/>
          </w:rPr>
          <w:fldChar w:fldCharType="end"/>
        </w:r>
      </w:hyperlink>
    </w:p>
    <w:p w14:paraId="07CB8F74" w14:textId="71BE1097" w:rsidR="005D1139" w:rsidRDefault="005D1139">
      <w:pPr>
        <w:pStyle w:val="TOC1"/>
        <w:tabs>
          <w:tab w:val="right" w:leader="dot" w:pos="9350"/>
        </w:tabs>
        <w:rPr>
          <w:rFonts w:asciiTheme="minorHAnsi" w:eastAsiaTheme="minorEastAsia" w:hAnsiTheme="minorHAnsi"/>
          <w:noProof/>
          <w:color w:val="auto"/>
          <w:lang w:val="en-US" w:bidi="si-LK"/>
        </w:rPr>
      </w:pPr>
      <w:hyperlink w:anchor="_Toc241082988" w:history="1">
        <w:r w:rsidRPr="004A268A">
          <w:rPr>
            <w:rStyle w:val="Hyperlink"/>
            <w:noProof/>
          </w:rPr>
          <w:t>LIST OF TABLES</w:t>
        </w:r>
        <w:r>
          <w:rPr>
            <w:noProof/>
            <w:webHidden/>
          </w:rPr>
          <w:tab/>
        </w:r>
        <w:r>
          <w:rPr>
            <w:noProof/>
            <w:webHidden/>
          </w:rPr>
          <w:fldChar w:fldCharType="begin"/>
        </w:r>
        <w:r>
          <w:rPr>
            <w:noProof/>
            <w:webHidden/>
          </w:rPr>
          <w:instrText xml:space="preserve"> PAGEREF _Toc241082988 \h </w:instrText>
        </w:r>
        <w:r>
          <w:rPr>
            <w:noProof/>
            <w:webHidden/>
          </w:rPr>
        </w:r>
        <w:r>
          <w:rPr>
            <w:noProof/>
            <w:webHidden/>
          </w:rPr>
          <w:fldChar w:fldCharType="separate"/>
        </w:r>
        <w:r>
          <w:rPr>
            <w:noProof/>
            <w:webHidden/>
          </w:rPr>
          <w:t>15</w:t>
        </w:r>
        <w:r>
          <w:rPr>
            <w:noProof/>
            <w:webHidden/>
          </w:rPr>
          <w:fldChar w:fldCharType="end"/>
        </w:r>
      </w:hyperlink>
    </w:p>
    <w:p w14:paraId="274B0A44" w14:textId="51305B5A" w:rsidR="005D1139" w:rsidRDefault="005D1139">
      <w:pPr>
        <w:pStyle w:val="TOC1"/>
        <w:tabs>
          <w:tab w:val="right" w:leader="dot" w:pos="9350"/>
        </w:tabs>
        <w:rPr>
          <w:rFonts w:asciiTheme="minorHAnsi" w:eastAsiaTheme="minorEastAsia" w:hAnsiTheme="minorHAnsi"/>
          <w:noProof/>
          <w:color w:val="auto"/>
          <w:lang w:val="en-US" w:bidi="si-LK"/>
        </w:rPr>
      </w:pPr>
      <w:hyperlink w:anchor="_Toc241082989" w:history="1">
        <w:r w:rsidRPr="004A268A">
          <w:rPr>
            <w:rStyle w:val="Hyperlink"/>
            <w:noProof/>
          </w:rPr>
          <w:t>LIST OF ABBREVIATIONS</w:t>
        </w:r>
        <w:r>
          <w:rPr>
            <w:noProof/>
            <w:webHidden/>
          </w:rPr>
          <w:tab/>
        </w:r>
        <w:r>
          <w:rPr>
            <w:noProof/>
            <w:webHidden/>
          </w:rPr>
          <w:fldChar w:fldCharType="begin"/>
        </w:r>
        <w:r>
          <w:rPr>
            <w:noProof/>
            <w:webHidden/>
          </w:rPr>
          <w:instrText xml:space="preserve"> PAGEREF _Toc241082989 \h </w:instrText>
        </w:r>
        <w:r>
          <w:rPr>
            <w:noProof/>
            <w:webHidden/>
          </w:rPr>
        </w:r>
        <w:r>
          <w:rPr>
            <w:noProof/>
            <w:webHidden/>
          </w:rPr>
          <w:fldChar w:fldCharType="separate"/>
        </w:r>
        <w:r>
          <w:rPr>
            <w:noProof/>
            <w:webHidden/>
          </w:rPr>
          <w:t>16</w:t>
        </w:r>
        <w:r>
          <w:rPr>
            <w:noProof/>
            <w:webHidden/>
          </w:rPr>
          <w:fldChar w:fldCharType="end"/>
        </w:r>
      </w:hyperlink>
    </w:p>
    <w:p w14:paraId="04D5A43B" w14:textId="3280773F" w:rsidR="005D1139" w:rsidRDefault="005D1139">
      <w:pPr>
        <w:pStyle w:val="TOC1"/>
        <w:tabs>
          <w:tab w:val="right" w:leader="dot" w:pos="9350"/>
        </w:tabs>
        <w:rPr>
          <w:rFonts w:asciiTheme="minorHAnsi" w:eastAsiaTheme="minorEastAsia" w:hAnsiTheme="minorHAnsi"/>
          <w:noProof/>
          <w:color w:val="auto"/>
          <w:lang w:val="en-US" w:bidi="si-LK"/>
        </w:rPr>
      </w:pPr>
      <w:hyperlink w:anchor="_Toc241082990" w:history="1">
        <w:r w:rsidRPr="004A268A">
          <w:rPr>
            <w:rStyle w:val="Hyperlink"/>
            <w:noProof/>
          </w:rPr>
          <w:t>GLOSSARY</w:t>
        </w:r>
        <w:r>
          <w:rPr>
            <w:noProof/>
            <w:webHidden/>
          </w:rPr>
          <w:tab/>
        </w:r>
        <w:r>
          <w:rPr>
            <w:noProof/>
            <w:webHidden/>
          </w:rPr>
          <w:fldChar w:fldCharType="begin"/>
        </w:r>
        <w:r>
          <w:rPr>
            <w:noProof/>
            <w:webHidden/>
          </w:rPr>
          <w:instrText xml:space="preserve"> PAGEREF _Toc241082990 \h </w:instrText>
        </w:r>
        <w:r>
          <w:rPr>
            <w:noProof/>
            <w:webHidden/>
          </w:rPr>
        </w:r>
        <w:r>
          <w:rPr>
            <w:noProof/>
            <w:webHidden/>
          </w:rPr>
          <w:fldChar w:fldCharType="separate"/>
        </w:r>
        <w:r>
          <w:rPr>
            <w:noProof/>
            <w:webHidden/>
          </w:rPr>
          <w:t>17</w:t>
        </w:r>
        <w:r>
          <w:rPr>
            <w:noProof/>
            <w:webHidden/>
          </w:rPr>
          <w:fldChar w:fldCharType="end"/>
        </w:r>
      </w:hyperlink>
    </w:p>
    <w:p w14:paraId="130A1087" w14:textId="06CB3B35" w:rsidR="005D1139" w:rsidRDefault="005D1139">
      <w:pPr>
        <w:pStyle w:val="TOC1"/>
        <w:tabs>
          <w:tab w:val="right" w:leader="dot" w:pos="9350"/>
        </w:tabs>
        <w:rPr>
          <w:rFonts w:asciiTheme="minorHAnsi" w:eastAsiaTheme="minorEastAsia" w:hAnsiTheme="minorHAnsi"/>
          <w:noProof/>
          <w:color w:val="auto"/>
          <w:lang w:val="en-US" w:bidi="si-LK"/>
        </w:rPr>
      </w:pPr>
      <w:hyperlink w:anchor="_Toc241082991" w:history="1">
        <w:r w:rsidRPr="004A268A">
          <w:rPr>
            <w:rStyle w:val="Hyperlink"/>
            <w:noProof/>
          </w:rPr>
          <w:t>CHAPTER 1: INTRODUCTION AND RATIONALE</w:t>
        </w:r>
        <w:r>
          <w:rPr>
            <w:noProof/>
            <w:webHidden/>
          </w:rPr>
          <w:tab/>
        </w:r>
        <w:r>
          <w:rPr>
            <w:noProof/>
            <w:webHidden/>
          </w:rPr>
          <w:fldChar w:fldCharType="begin"/>
        </w:r>
        <w:r>
          <w:rPr>
            <w:noProof/>
            <w:webHidden/>
          </w:rPr>
          <w:instrText xml:space="preserve"> PAGEREF _Toc241082991 \h </w:instrText>
        </w:r>
        <w:r>
          <w:rPr>
            <w:noProof/>
            <w:webHidden/>
          </w:rPr>
        </w:r>
        <w:r>
          <w:rPr>
            <w:noProof/>
            <w:webHidden/>
          </w:rPr>
          <w:fldChar w:fldCharType="separate"/>
        </w:r>
        <w:r>
          <w:rPr>
            <w:noProof/>
            <w:webHidden/>
          </w:rPr>
          <w:t>18</w:t>
        </w:r>
        <w:r>
          <w:rPr>
            <w:noProof/>
            <w:webHidden/>
          </w:rPr>
          <w:fldChar w:fldCharType="end"/>
        </w:r>
      </w:hyperlink>
    </w:p>
    <w:p w14:paraId="0428BB27" w14:textId="6585B119" w:rsidR="005D1139" w:rsidRDefault="005D1139">
      <w:pPr>
        <w:pStyle w:val="TOC2"/>
        <w:tabs>
          <w:tab w:val="right" w:leader="dot" w:pos="9350"/>
        </w:tabs>
        <w:rPr>
          <w:rFonts w:asciiTheme="minorHAnsi" w:eastAsiaTheme="minorEastAsia" w:hAnsiTheme="minorHAnsi"/>
          <w:noProof/>
          <w:color w:val="auto"/>
          <w:lang w:val="en-US" w:bidi="si-LK"/>
        </w:rPr>
      </w:pPr>
      <w:hyperlink w:anchor="_Toc241082992" w:history="1">
        <w:r w:rsidRPr="004A268A">
          <w:rPr>
            <w:rStyle w:val="Hyperlink"/>
            <w:noProof/>
          </w:rPr>
          <w:t>1.1 Research Background</w:t>
        </w:r>
        <w:r>
          <w:rPr>
            <w:noProof/>
            <w:webHidden/>
          </w:rPr>
          <w:tab/>
        </w:r>
        <w:r>
          <w:rPr>
            <w:noProof/>
            <w:webHidden/>
          </w:rPr>
          <w:fldChar w:fldCharType="begin"/>
        </w:r>
        <w:r>
          <w:rPr>
            <w:noProof/>
            <w:webHidden/>
          </w:rPr>
          <w:instrText xml:space="preserve"> PAGEREF _Toc241082992 \h </w:instrText>
        </w:r>
        <w:r>
          <w:rPr>
            <w:noProof/>
            <w:webHidden/>
          </w:rPr>
        </w:r>
        <w:r>
          <w:rPr>
            <w:noProof/>
            <w:webHidden/>
          </w:rPr>
          <w:fldChar w:fldCharType="separate"/>
        </w:r>
        <w:r>
          <w:rPr>
            <w:noProof/>
            <w:webHidden/>
          </w:rPr>
          <w:t>18</w:t>
        </w:r>
        <w:r>
          <w:rPr>
            <w:noProof/>
            <w:webHidden/>
          </w:rPr>
          <w:fldChar w:fldCharType="end"/>
        </w:r>
      </w:hyperlink>
    </w:p>
    <w:p w14:paraId="29A06BCF" w14:textId="616EE941" w:rsidR="005D1139" w:rsidRDefault="005D1139">
      <w:pPr>
        <w:pStyle w:val="TOC2"/>
        <w:tabs>
          <w:tab w:val="right" w:leader="dot" w:pos="9350"/>
        </w:tabs>
        <w:rPr>
          <w:rFonts w:asciiTheme="minorHAnsi" w:eastAsiaTheme="minorEastAsia" w:hAnsiTheme="minorHAnsi"/>
          <w:noProof/>
          <w:color w:val="auto"/>
          <w:lang w:val="en-US" w:bidi="si-LK"/>
        </w:rPr>
      </w:pPr>
      <w:hyperlink w:anchor="_Toc241082993" w:history="1">
        <w:r w:rsidRPr="004A268A">
          <w:rPr>
            <w:rStyle w:val="Hyperlink"/>
            <w:noProof/>
          </w:rPr>
          <w:t>1.2 Research Rationale</w:t>
        </w:r>
        <w:r>
          <w:rPr>
            <w:noProof/>
            <w:webHidden/>
          </w:rPr>
          <w:tab/>
        </w:r>
        <w:r>
          <w:rPr>
            <w:noProof/>
            <w:webHidden/>
          </w:rPr>
          <w:fldChar w:fldCharType="begin"/>
        </w:r>
        <w:r>
          <w:rPr>
            <w:noProof/>
            <w:webHidden/>
          </w:rPr>
          <w:instrText xml:space="preserve"> PAGEREF _Toc241082993 \h </w:instrText>
        </w:r>
        <w:r>
          <w:rPr>
            <w:noProof/>
            <w:webHidden/>
          </w:rPr>
        </w:r>
        <w:r>
          <w:rPr>
            <w:noProof/>
            <w:webHidden/>
          </w:rPr>
          <w:fldChar w:fldCharType="separate"/>
        </w:r>
        <w:r>
          <w:rPr>
            <w:noProof/>
            <w:webHidden/>
          </w:rPr>
          <w:t>21</w:t>
        </w:r>
        <w:r>
          <w:rPr>
            <w:noProof/>
            <w:webHidden/>
          </w:rPr>
          <w:fldChar w:fldCharType="end"/>
        </w:r>
      </w:hyperlink>
    </w:p>
    <w:p w14:paraId="0A54B739" w14:textId="0A352D82" w:rsidR="005D1139" w:rsidRDefault="005D1139">
      <w:pPr>
        <w:pStyle w:val="TOC3"/>
        <w:tabs>
          <w:tab w:val="right" w:leader="dot" w:pos="9350"/>
        </w:tabs>
        <w:rPr>
          <w:rFonts w:asciiTheme="minorHAnsi" w:eastAsiaTheme="minorEastAsia" w:hAnsiTheme="minorHAnsi"/>
          <w:noProof/>
          <w:color w:val="auto"/>
          <w:lang w:val="en-US" w:bidi="si-LK"/>
        </w:rPr>
      </w:pPr>
      <w:hyperlink w:anchor="_Toc241082994" w:history="1">
        <w:r w:rsidRPr="004A268A">
          <w:rPr>
            <w:rStyle w:val="Hyperlink"/>
            <w:noProof/>
          </w:rPr>
          <w:t>1.2.1 Theoretical Justification</w:t>
        </w:r>
        <w:r>
          <w:rPr>
            <w:noProof/>
            <w:webHidden/>
          </w:rPr>
          <w:tab/>
        </w:r>
        <w:r>
          <w:rPr>
            <w:noProof/>
            <w:webHidden/>
          </w:rPr>
          <w:fldChar w:fldCharType="begin"/>
        </w:r>
        <w:r>
          <w:rPr>
            <w:noProof/>
            <w:webHidden/>
          </w:rPr>
          <w:instrText xml:space="preserve"> PAGEREF _Toc241082994 \h </w:instrText>
        </w:r>
        <w:r>
          <w:rPr>
            <w:noProof/>
            <w:webHidden/>
          </w:rPr>
        </w:r>
        <w:r>
          <w:rPr>
            <w:noProof/>
            <w:webHidden/>
          </w:rPr>
          <w:fldChar w:fldCharType="separate"/>
        </w:r>
        <w:r>
          <w:rPr>
            <w:noProof/>
            <w:webHidden/>
          </w:rPr>
          <w:t>21</w:t>
        </w:r>
        <w:r>
          <w:rPr>
            <w:noProof/>
            <w:webHidden/>
          </w:rPr>
          <w:fldChar w:fldCharType="end"/>
        </w:r>
      </w:hyperlink>
    </w:p>
    <w:p w14:paraId="6F05C312" w14:textId="16D0C89E" w:rsidR="005D1139" w:rsidRDefault="005D1139">
      <w:pPr>
        <w:pStyle w:val="TOC3"/>
        <w:tabs>
          <w:tab w:val="right" w:leader="dot" w:pos="9350"/>
        </w:tabs>
        <w:rPr>
          <w:rFonts w:asciiTheme="minorHAnsi" w:eastAsiaTheme="minorEastAsia" w:hAnsiTheme="minorHAnsi"/>
          <w:noProof/>
          <w:color w:val="auto"/>
          <w:lang w:val="en-US" w:bidi="si-LK"/>
        </w:rPr>
      </w:pPr>
      <w:hyperlink w:anchor="_Toc241082995" w:history="1">
        <w:r w:rsidRPr="004A268A">
          <w:rPr>
            <w:rStyle w:val="Hyperlink"/>
            <w:noProof/>
          </w:rPr>
          <w:t>1.2.2 Practical Justification</w:t>
        </w:r>
        <w:r>
          <w:rPr>
            <w:noProof/>
            <w:webHidden/>
          </w:rPr>
          <w:tab/>
        </w:r>
        <w:r>
          <w:rPr>
            <w:noProof/>
            <w:webHidden/>
          </w:rPr>
          <w:fldChar w:fldCharType="begin"/>
        </w:r>
        <w:r>
          <w:rPr>
            <w:noProof/>
            <w:webHidden/>
          </w:rPr>
          <w:instrText xml:space="preserve"> PAGEREF _Toc241082995 \h </w:instrText>
        </w:r>
        <w:r>
          <w:rPr>
            <w:noProof/>
            <w:webHidden/>
          </w:rPr>
        </w:r>
        <w:r>
          <w:rPr>
            <w:noProof/>
            <w:webHidden/>
          </w:rPr>
          <w:fldChar w:fldCharType="separate"/>
        </w:r>
        <w:r>
          <w:rPr>
            <w:noProof/>
            <w:webHidden/>
          </w:rPr>
          <w:t>24</w:t>
        </w:r>
        <w:r>
          <w:rPr>
            <w:noProof/>
            <w:webHidden/>
          </w:rPr>
          <w:fldChar w:fldCharType="end"/>
        </w:r>
      </w:hyperlink>
    </w:p>
    <w:p w14:paraId="4B1980AD" w14:textId="222C1735" w:rsidR="005D1139" w:rsidRDefault="005D1139">
      <w:pPr>
        <w:pStyle w:val="TOC2"/>
        <w:tabs>
          <w:tab w:val="right" w:leader="dot" w:pos="9350"/>
        </w:tabs>
        <w:rPr>
          <w:rFonts w:asciiTheme="minorHAnsi" w:eastAsiaTheme="minorEastAsia" w:hAnsiTheme="minorHAnsi"/>
          <w:noProof/>
          <w:color w:val="auto"/>
          <w:lang w:val="en-US" w:bidi="si-LK"/>
        </w:rPr>
      </w:pPr>
      <w:hyperlink w:anchor="_Toc241082996" w:history="1">
        <w:r w:rsidRPr="004A268A">
          <w:rPr>
            <w:rStyle w:val="Hyperlink"/>
            <w:noProof/>
          </w:rPr>
          <w:t>1.3 Research Contribution and Motivation</w:t>
        </w:r>
        <w:r>
          <w:rPr>
            <w:noProof/>
            <w:webHidden/>
          </w:rPr>
          <w:tab/>
        </w:r>
        <w:r>
          <w:rPr>
            <w:noProof/>
            <w:webHidden/>
          </w:rPr>
          <w:fldChar w:fldCharType="begin"/>
        </w:r>
        <w:r>
          <w:rPr>
            <w:noProof/>
            <w:webHidden/>
          </w:rPr>
          <w:instrText xml:space="preserve"> PAGEREF _Toc241082996 \h </w:instrText>
        </w:r>
        <w:r>
          <w:rPr>
            <w:noProof/>
            <w:webHidden/>
          </w:rPr>
        </w:r>
        <w:r>
          <w:rPr>
            <w:noProof/>
            <w:webHidden/>
          </w:rPr>
          <w:fldChar w:fldCharType="separate"/>
        </w:r>
        <w:r>
          <w:rPr>
            <w:noProof/>
            <w:webHidden/>
          </w:rPr>
          <w:t>26</w:t>
        </w:r>
        <w:r>
          <w:rPr>
            <w:noProof/>
            <w:webHidden/>
          </w:rPr>
          <w:fldChar w:fldCharType="end"/>
        </w:r>
      </w:hyperlink>
    </w:p>
    <w:p w14:paraId="2C6A3F7F" w14:textId="0D17F4EB" w:rsidR="005D1139" w:rsidRDefault="005D1139">
      <w:pPr>
        <w:pStyle w:val="TOC3"/>
        <w:tabs>
          <w:tab w:val="right" w:leader="dot" w:pos="9350"/>
        </w:tabs>
        <w:rPr>
          <w:rFonts w:asciiTheme="minorHAnsi" w:eastAsiaTheme="minorEastAsia" w:hAnsiTheme="minorHAnsi"/>
          <w:noProof/>
          <w:color w:val="auto"/>
          <w:lang w:val="en-US" w:bidi="si-LK"/>
        </w:rPr>
      </w:pPr>
      <w:hyperlink w:anchor="_Toc241082997" w:history="1">
        <w:r w:rsidRPr="004A268A">
          <w:rPr>
            <w:rStyle w:val="Hyperlink"/>
            <w:noProof/>
          </w:rPr>
          <w:t>1.3.1. Theoretical Contribution</w:t>
        </w:r>
        <w:r>
          <w:rPr>
            <w:noProof/>
            <w:webHidden/>
          </w:rPr>
          <w:tab/>
        </w:r>
        <w:r>
          <w:rPr>
            <w:noProof/>
            <w:webHidden/>
          </w:rPr>
          <w:fldChar w:fldCharType="begin"/>
        </w:r>
        <w:r>
          <w:rPr>
            <w:noProof/>
            <w:webHidden/>
          </w:rPr>
          <w:instrText xml:space="preserve"> PAGEREF _Toc241082997 \h </w:instrText>
        </w:r>
        <w:r>
          <w:rPr>
            <w:noProof/>
            <w:webHidden/>
          </w:rPr>
        </w:r>
        <w:r>
          <w:rPr>
            <w:noProof/>
            <w:webHidden/>
          </w:rPr>
          <w:fldChar w:fldCharType="separate"/>
        </w:r>
        <w:r>
          <w:rPr>
            <w:noProof/>
            <w:webHidden/>
          </w:rPr>
          <w:t>26</w:t>
        </w:r>
        <w:r>
          <w:rPr>
            <w:noProof/>
            <w:webHidden/>
          </w:rPr>
          <w:fldChar w:fldCharType="end"/>
        </w:r>
      </w:hyperlink>
    </w:p>
    <w:p w14:paraId="0312AC07" w14:textId="1CC51B2D" w:rsidR="005D1139" w:rsidRDefault="005D1139">
      <w:pPr>
        <w:pStyle w:val="TOC3"/>
        <w:tabs>
          <w:tab w:val="right" w:leader="dot" w:pos="9350"/>
        </w:tabs>
        <w:rPr>
          <w:rFonts w:asciiTheme="minorHAnsi" w:eastAsiaTheme="minorEastAsia" w:hAnsiTheme="minorHAnsi"/>
          <w:noProof/>
          <w:color w:val="auto"/>
          <w:lang w:val="en-US" w:bidi="si-LK"/>
        </w:rPr>
      </w:pPr>
      <w:hyperlink w:anchor="_Toc241082998" w:history="1">
        <w:r w:rsidRPr="004A268A">
          <w:rPr>
            <w:rStyle w:val="Hyperlink"/>
            <w:noProof/>
          </w:rPr>
          <w:t>1.3.2. Empirical Contribution</w:t>
        </w:r>
        <w:r>
          <w:rPr>
            <w:noProof/>
            <w:webHidden/>
          </w:rPr>
          <w:tab/>
        </w:r>
        <w:r>
          <w:rPr>
            <w:noProof/>
            <w:webHidden/>
          </w:rPr>
          <w:fldChar w:fldCharType="begin"/>
        </w:r>
        <w:r>
          <w:rPr>
            <w:noProof/>
            <w:webHidden/>
          </w:rPr>
          <w:instrText xml:space="preserve"> PAGEREF _Toc241082998 \h </w:instrText>
        </w:r>
        <w:r>
          <w:rPr>
            <w:noProof/>
            <w:webHidden/>
          </w:rPr>
        </w:r>
        <w:r>
          <w:rPr>
            <w:noProof/>
            <w:webHidden/>
          </w:rPr>
          <w:fldChar w:fldCharType="separate"/>
        </w:r>
        <w:r>
          <w:rPr>
            <w:noProof/>
            <w:webHidden/>
          </w:rPr>
          <w:t>27</w:t>
        </w:r>
        <w:r>
          <w:rPr>
            <w:noProof/>
            <w:webHidden/>
          </w:rPr>
          <w:fldChar w:fldCharType="end"/>
        </w:r>
      </w:hyperlink>
    </w:p>
    <w:p w14:paraId="7E5E478E" w14:textId="181D8903" w:rsidR="005D1139" w:rsidRDefault="005D1139">
      <w:pPr>
        <w:pStyle w:val="TOC3"/>
        <w:tabs>
          <w:tab w:val="right" w:leader="dot" w:pos="9350"/>
        </w:tabs>
        <w:rPr>
          <w:rFonts w:asciiTheme="minorHAnsi" w:eastAsiaTheme="minorEastAsia" w:hAnsiTheme="minorHAnsi"/>
          <w:noProof/>
          <w:color w:val="auto"/>
          <w:lang w:val="en-US" w:bidi="si-LK"/>
        </w:rPr>
      </w:pPr>
      <w:hyperlink w:anchor="_Toc241082999" w:history="1">
        <w:r w:rsidRPr="004A268A">
          <w:rPr>
            <w:rStyle w:val="Hyperlink"/>
            <w:noProof/>
          </w:rPr>
          <w:t>1.3.3. Practical Contribution</w:t>
        </w:r>
        <w:r>
          <w:rPr>
            <w:noProof/>
            <w:webHidden/>
          </w:rPr>
          <w:tab/>
        </w:r>
        <w:r>
          <w:rPr>
            <w:noProof/>
            <w:webHidden/>
          </w:rPr>
          <w:fldChar w:fldCharType="begin"/>
        </w:r>
        <w:r>
          <w:rPr>
            <w:noProof/>
            <w:webHidden/>
          </w:rPr>
          <w:instrText xml:space="preserve"> PAGEREF _Toc241082999 \h </w:instrText>
        </w:r>
        <w:r>
          <w:rPr>
            <w:noProof/>
            <w:webHidden/>
          </w:rPr>
        </w:r>
        <w:r>
          <w:rPr>
            <w:noProof/>
            <w:webHidden/>
          </w:rPr>
          <w:fldChar w:fldCharType="separate"/>
        </w:r>
        <w:r>
          <w:rPr>
            <w:noProof/>
            <w:webHidden/>
          </w:rPr>
          <w:t>27</w:t>
        </w:r>
        <w:r>
          <w:rPr>
            <w:noProof/>
            <w:webHidden/>
          </w:rPr>
          <w:fldChar w:fldCharType="end"/>
        </w:r>
      </w:hyperlink>
    </w:p>
    <w:p w14:paraId="01EC0994" w14:textId="58CB955C" w:rsidR="005D1139" w:rsidRDefault="005D1139">
      <w:pPr>
        <w:pStyle w:val="TOC3"/>
        <w:tabs>
          <w:tab w:val="right" w:leader="dot" w:pos="9350"/>
        </w:tabs>
        <w:rPr>
          <w:rFonts w:asciiTheme="minorHAnsi" w:eastAsiaTheme="minorEastAsia" w:hAnsiTheme="minorHAnsi"/>
          <w:noProof/>
          <w:color w:val="auto"/>
          <w:lang w:val="en-US" w:bidi="si-LK"/>
        </w:rPr>
      </w:pPr>
      <w:hyperlink w:anchor="_Toc241083000" w:history="1">
        <w:r w:rsidRPr="004A268A">
          <w:rPr>
            <w:rStyle w:val="Hyperlink"/>
            <w:noProof/>
          </w:rPr>
          <w:t>1.3.4. Originality of the Study</w:t>
        </w:r>
        <w:r>
          <w:rPr>
            <w:noProof/>
            <w:webHidden/>
          </w:rPr>
          <w:tab/>
        </w:r>
        <w:r>
          <w:rPr>
            <w:noProof/>
            <w:webHidden/>
          </w:rPr>
          <w:fldChar w:fldCharType="begin"/>
        </w:r>
        <w:r>
          <w:rPr>
            <w:noProof/>
            <w:webHidden/>
          </w:rPr>
          <w:instrText xml:space="preserve"> PAGEREF _Toc241083000 \h </w:instrText>
        </w:r>
        <w:r>
          <w:rPr>
            <w:noProof/>
            <w:webHidden/>
          </w:rPr>
        </w:r>
        <w:r>
          <w:rPr>
            <w:noProof/>
            <w:webHidden/>
          </w:rPr>
          <w:fldChar w:fldCharType="separate"/>
        </w:r>
        <w:r>
          <w:rPr>
            <w:noProof/>
            <w:webHidden/>
          </w:rPr>
          <w:t>28</w:t>
        </w:r>
        <w:r>
          <w:rPr>
            <w:noProof/>
            <w:webHidden/>
          </w:rPr>
          <w:fldChar w:fldCharType="end"/>
        </w:r>
      </w:hyperlink>
    </w:p>
    <w:p w14:paraId="5738280A" w14:textId="1BFC5FE8" w:rsidR="005D1139" w:rsidRDefault="005D1139">
      <w:pPr>
        <w:pStyle w:val="TOC2"/>
        <w:tabs>
          <w:tab w:val="right" w:leader="dot" w:pos="9350"/>
        </w:tabs>
        <w:rPr>
          <w:rFonts w:asciiTheme="minorHAnsi" w:eastAsiaTheme="minorEastAsia" w:hAnsiTheme="minorHAnsi"/>
          <w:noProof/>
          <w:color w:val="auto"/>
          <w:lang w:val="en-US" w:bidi="si-LK"/>
        </w:rPr>
      </w:pPr>
      <w:hyperlink w:anchor="_Toc241083001" w:history="1">
        <w:r w:rsidRPr="004A268A">
          <w:rPr>
            <w:rStyle w:val="Hyperlink"/>
            <w:noProof/>
          </w:rPr>
          <w:t>1.4 Research Aim, Objectives, and Questions</w:t>
        </w:r>
        <w:r>
          <w:rPr>
            <w:noProof/>
            <w:webHidden/>
          </w:rPr>
          <w:tab/>
        </w:r>
        <w:r>
          <w:rPr>
            <w:noProof/>
            <w:webHidden/>
          </w:rPr>
          <w:fldChar w:fldCharType="begin"/>
        </w:r>
        <w:r>
          <w:rPr>
            <w:noProof/>
            <w:webHidden/>
          </w:rPr>
          <w:instrText xml:space="preserve"> PAGEREF _Toc241083001 \h </w:instrText>
        </w:r>
        <w:r>
          <w:rPr>
            <w:noProof/>
            <w:webHidden/>
          </w:rPr>
        </w:r>
        <w:r>
          <w:rPr>
            <w:noProof/>
            <w:webHidden/>
          </w:rPr>
          <w:fldChar w:fldCharType="separate"/>
        </w:r>
        <w:r>
          <w:rPr>
            <w:noProof/>
            <w:webHidden/>
          </w:rPr>
          <w:t>29</w:t>
        </w:r>
        <w:r>
          <w:rPr>
            <w:noProof/>
            <w:webHidden/>
          </w:rPr>
          <w:fldChar w:fldCharType="end"/>
        </w:r>
      </w:hyperlink>
    </w:p>
    <w:p w14:paraId="2064E719" w14:textId="3383F457" w:rsidR="005D1139" w:rsidRDefault="005D1139">
      <w:pPr>
        <w:pStyle w:val="TOC3"/>
        <w:tabs>
          <w:tab w:val="right" w:leader="dot" w:pos="9350"/>
        </w:tabs>
        <w:rPr>
          <w:rFonts w:asciiTheme="minorHAnsi" w:eastAsiaTheme="minorEastAsia" w:hAnsiTheme="minorHAnsi"/>
          <w:noProof/>
          <w:color w:val="auto"/>
          <w:lang w:val="en-US" w:bidi="si-LK"/>
        </w:rPr>
      </w:pPr>
      <w:hyperlink w:anchor="_Toc241083002" w:history="1">
        <w:r w:rsidRPr="004A268A">
          <w:rPr>
            <w:rStyle w:val="Hyperlink"/>
            <w:noProof/>
          </w:rPr>
          <w:t>1.4.1 Research Aim</w:t>
        </w:r>
        <w:r>
          <w:rPr>
            <w:noProof/>
            <w:webHidden/>
          </w:rPr>
          <w:tab/>
        </w:r>
        <w:r>
          <w:rPr>
            <w:noProof/>
            <w:webHidden/>
          </w:rPr>
          <w:fldChar w:fldCharType="begin"/>
        </w:r>
        <w:r>
          <w:rPr>
            <w:noProof/>
            <w:webHidden/>
          </w:rPr>
          <w:instrText xml:space="preserve"> PAGEREF _Toc241083002 \h </w:instrText>
        </w:r>
        <w:r>
          <w:rPr>
            <w:noProof/>
            <w:webHidden/>
          </w:rPr>
        </w:r>
        <w:r>
          <w:rPr>
            <w:noProof/>
            <w:webHidden/>
          </w:rPr>
          <w:fldChar w:fldCharType="separate"/>
        </w:r>
        <w:r>
          <w:rPr>
            <w:noProof/>
            <w:webHidden/>
          </w:rPr>
          <w:t>29</w:t>
        </w:r>
        <w:r>
          <w:rPr>
            <w:noProof/>
            <w:webHidden/>
          </w:rPr>
          <w:fldChar w:fldCharType="end"/>
        </w:r>
      </w:hyperlink>
    </w:p>
    <w:p w14:paraId="5A025DEE" w14:textId="31FF143B" w:rsidR="005D1139" w:rsidRDefault="005D1139">
      <w:pPr>
        <w:pStyle w:val="TOC3"/>
        <w:tabs>
          <w:tab w:val="right" w:leader="dot" w:pos="9350"/>
        </w:tabs>
        <w:rPr>
          <w:rFonts w:asciiTheme="minorHAnsi" w:eastAsiaTheme="minorEastAsia" w:hAnsiTheme="minorHAnsi"/>
          <w:noProof/>
          <w:color w:val="auto"/>
          <w:lang w:val="en-US" w:bidi="si-LK"/>
        </w:rPr>
      </w:pPr>
      <w:hyperlink w:anchor="_Toc241083003" w:history="1">
        <w:r w:rsidRPr="004A268A">
          <w:rPr>
            <w:rStyle w:val="Hyperlink"/>
            <w:noProof/>
          </w:rPr>
          <w:t>1.4.3. Research Questions</w:t>
        </w:r>
        <w:r>
          <w:rPr>
            <w:noProof/>
            <w:webHidden/>
          </w:rPr>
          <w:tab/>
        </w:r>
        <w:r>
          <w:rPr>
            <w:noProof/>
            <w:webHidden/>
          </w:rPr>
          <w:fldChar w:fldCharType="begin"/>
        </w:r>
        <w:r>
          <w:rPr>
            <w:noProof/>
            <w:webHidden/>
          </w:rPr>
          <w:instrText xml:space="preserve"> PAGEREF _Toc241083003 \h </w:instrText>
        </w:r>
        <w:r>
          <w:rPr>
            <w:noProof/>
            <w:webHidden/>
          </w:rPr>
        </w:r>
        <w:r>
          <w:rPr>
            <w:noProof/>
            <w:webHidden/>
          </w:rPr>
          <w:fldChar w:fldCharType="separate"/>
        </w:r>
        <w:r>
          <w:rPr>
            <w:noProof/>
            <w:webHidden/>
          </w:rPr>
          <w:t>29</w:t>
        </w:r>
        <w:r>
          <w:rPr>
            <w:noProof/>
            <w:webHidden/>
          </w:rPr>
          <w:fldChar w:fldCharType="end"/>
        </w:r>
      </w:hyperlink>
    </w:p>
    <w:p w14:paraId="27DA67FA" w14:textId="25893B4C" w:rsidR="005D1139" w:rsidRDefault="005D1139">
      <w:pPr>
        <w:pStyle w:val="TOC2"/>
        <w:tabs>
          <w:tab w:val="right" w:leader="dot" w:pos="9350"/>
        </w:tabs>
        <w:rPr>
          <w:rFonts w:asciiTheme="minorHAnsi" w:eastAsiaTheme="minorEastAsia" w:hAnsiTheme="minorHAnsi"/>
          <w:noProof/>
          <w:color w:val="auto"/>
          <w:lang w:val="en-US" w:bidi="si-LK"/>
        </w:rPr>
      </w:pPr>
      <w:hyperlink w:anchor="_Toc241083004" w:history="1">
        <w:r w:rsidRPr="004A268A">
          <w:rPr>
            <w:rStyle w:val="Hyperlink"/>
            <w:noProof/>
          </w:rPr>
          <w:t>1.5 Dissertation Structure</w:t>
        </w:r>
        <w:r>
          <w:rPr>
            <w:noProof/>
            <w:webHidden/>
          </w:rPr>
          <w:tab/>
        </w:r>
        <w:r>
          <w:rPr>
            <w:noProof/>
            <w:webHidden/>
          </w:rPr>
          <w:fldChar w:fldCharType="begin"/>
        </w:r>
        <w:r>
          <w:rPr>
            <w:noProof/>
            <w:webHidden/>
          </w:rPr>
          <w:instrText xml:space="preserve"> PAGEREF _Toc241083004 \h </w:instrText>
        </w:r>
        <w:r>
          <w:rPr>
            <w:noProof/>
            <w:webHidden/>
          </w:rPr>
        </w:r>
        <w:r>
          <w:rPr>
            <w:noProof/>
            <w:webHidden/>
          </w:rPr>
          <w:fldChar w:fldCharType="separate"/>
        </w:r>
        <w:r>
          <w:rPr>
            <w:noProof/>
            <w:webHidden/>
          </w:rPr>
          <w:t>29</w:t>
        </w:r>
        <w:r>
          <w:rPr>
            <w:noProof/>
            <w:webHidden/>
          </w:rPr>
          <w:fldChar w:fldCharType="end"/>
        </w:r>
      </w:hyperlink>
    </w:p>
    <w:p w14:paraId="00D3A69C" w14:textId="5985123E" w:rsidR="005D1139" w:rsidRDefault="005D1139">
      <w:pPr>
        <w:pStyle w:val="TOC1"/>
        <w:tabs>
          <w:tab w:val="right" w:leader="dot" w:pos="9350"/>
        </w:tabs>
        <w:rPr>
          <w:rFonts w:asciiTheme="minorHAnsi" w:eastAsiaTheme="minorEastAsia" w:hAnsiTheme="minorHAnsi"/>
          <w:noProof/>
          <w:color w:val="auto"/>
          <w:lang w:val="en-US" w:bidi="si-LK"/>
        </w:rPr>
      </w:pPr>
      <w:hyperlink w:anchor="_Toc241083005" w:history="1">
        <w:r w:rsidRPr="004A268A">
          <w:rPr>
            <w:rStyle w:val="Hyperlink"/>
            <w:noProof/>
          </w:rPr>
          <w:t>CHAPTER 2: LITERATURE REVIEW</w:t>
        </w:r>
        <w:r>
          <w:rPr>
            <w:noProof/>
            <w:webHidden/>
          </w:rPr>
          <w:tab/>
        </w:r>
        <w:r>
          <w:rPr>
            <w:noProof/>
            <w:webHidden/>
          </w:rPr>
          <w:fldChar w:fldCharType="begin"/>
        </w:r>
        <w:r>
          <w:rPr>
            <w:noProof/>
            <w:webHidden/>
          </w:rPr>
          <w:instrText xml:space="preserve"> PAGEREF _Toc241083005 \h </w:instrText>
        </w:r>
        <w:r>
          <w:rPr>
            <w:noProof/>
            <w:webHidden/>
          </w:rPr>
        </w:r>
        <w:r>
          <w:rPr>
            <w:noProof/>
            <w:webHidden/>
          </w:rPr>
          <w:fldChar w:fldCharType="separate"/>
        </w:r>
        <w:r>
          <w:rPr>
            <w:noProof/>
            <w:webHidden/>
          </w:rPr>
          <w:t>30</w:t>
        </w:r>
        <w:r>
          <w:rPr>
            <w:noProof/>
            <w:webHidden/>
          </w:rPr>
          <w:fldChar w:fldCharType="end"/>
        </w:r>
      </w:hyperlink>
    </w:p>
    <w:p w14:paraId="52AB5868" w14:textId="32F2240F" w:rsidR="005D1139" w:rsidRDefault="005D1139">
      <w:pPr>
        <w:pStyle w:val="TOC2"/>
        <w:tabs>
          <w:tab w:val="right" w:leader="dot" w:pos="9350"/>
        </w:tabs>
        <w:rPr>
          <w:rFonts w:asciiTheme="minorHAnsi" w:eastAsiaTheme="minorEastAsia" w:hAnsiTheme="minorHAnsi"/>
          <w:noProof/>
          <w:color w:val="auto"/>
          <w:lang w:val="en-US" w:bidi="si-LK"/>
        </w:rPr>
      </w:pPr>
      <w:hyperlink w:anchor="_Toc241083006" w:history="1">
        <w:r w:rsidRPr="004A268A">
          <w:rPr>
            <w:rStyle w:val="Hyperlink"/>
            <w:noProof/>
          </w:rPr>
          <w:t>2.1. Introduction</w:t>
        </w:r>
        <w:r>
          <w:rPr>
            <w:noProof/>
            <w:webHidden/>
          </w:rPr>
          <w:tab/>
        </w:r>
        <w:r>
          <w:rPr>
            <w:noProof/>
            <w:webHidden/>
          </w:rPr>
          <w:fldChar w:fldCharType="begin"/>
        </w:r>
        <w:r>
          <w:rPr>
            <w:noProof/>
            <w:webHidden/>
          </w:rPr>
          <w:instrText xml:space="preserve"> PAGEREF _Toc241083006 \h </w:instrText>
        </w:r>
        <w:r>
          <w:rPr>
            <w:noProof/>
            <w:webHidden/>
          </w:rPr>
        </w:r>
        <w:r>
          <w:rPr>
            <w:noProof/>
            <w:webHidden/>
          </w:rPr>
          <w:fldChar w:fldCharType="separate"/>
        </w:r>
        <w:r>
          <w:rPr>
            <w:noProof/>
            <w:webHidden/>
          </w:rPr>
          <w:t>30</w:t>
        </w:r>
        <w:r>
          <w:rPr>
            <w:noProof/>
            <w:webHidden/>
          </w:rPr>
          <w:fldChar w:fldCharType="end"/>
        </w:r>
      </w:hyperlink>
    </w:p>
    <w:p w14:paraId="126B6E4B" w14:textId="4D4449D5" w:rsidR="005D1139" w:rsidRDefault="005D1139">
      <w:pPr>
        <w:pStyle w:val="TOC2"/>
        <w:tabs>
          <w:tab w:val="right" w:leader="dot" w:pos="9350"/>
        </w:tabs>
        <w:rPr>
          <w:rFonts w:asciiTheme="minorHAnsi" w:eastAsiaTheme="minorEastAsia" w:hAnsiTheme="minorHAnsi"/>
          <w:noProof/>
          <w:color w:val="auto"/>
          <w:lang w:val="en-US" w:bidi="si-LK"/>
        </w:rPr>
      </w:pPr>
      <w:hyperlink w:anchor="_Toc241083007" w:history="1">
        <w:r w:rsidRPr="004A268A">
          <w:rPr>
            <w:rStyle w:val="Hyperlink"/>
            <w:noProof/>
          </w:rPr>
          <w:t>2.2 Thematic Overview of the Literature</w:t>
        </w:r>
        <w:r>
          <w:rPr>
            <w:noProof/>
            <w:webHidden/>
          </w:rPr>
          <w:tab/>
        </w:r>
        <w:r>
          <w:rPr>
            <w:noProof/>
            <w:webHidden/>
          </w:rPr>
          <w:fldChar w:fldCharType="begin"/>
        </w:r>
        <w:r>
          <w:rPr>
            <w:noProof/>
            <w:webHidden/>
          </w:rPr>
          <w:instrText xml:space="preserve"> PAGEREF _Toc241083007 \h </w:instrText>
        </w:r>
        <w:r>
          <w:rPr>
            <w:noProof/>
            <w:webHidden/>
          </w:rPr>
        </w:r>
        <w:r>
          <w:rPr>
            <w:noProof/>
            <w:webHidden/>
          </w:rPr>
          <w:fldChar w:fldCharType="separate"/>
        </w:r>
        <w:r>
          <w:rPr>
            <w:noProof/>
            <w:webHidden/>
          </w:rPr>
          <w:t>31</w:t>
        </w:r>
        <w:r>
          <w:rPr>
            <w:noProof/>
            <w:webHidden/>
          </w:rPr>
          <w:fldChar w:fldCharType="end"/>
        </w:r>
      </w:hyperlink>
    </w:p>
    <w:p w14:paraId="3E72F063" w14:textId="2A4FE112" w:rsidR="005D1139" w:rsidRDefault="005D1139">
      <w:pPr>
        <w:pStyle w:val="TOC3"/>
        <w:tabs>
          <w:tab w:val="right" w:leader="dot" w:pos="9350"/>
        </w:tabs>
        <w:rPr>
          <w:rFonts w:asciiTheme="minorHAnsi" w:eastAsiaTheme="minorEastAsia" w:hAnsiTheme="minorHAnsi"/>
          <w:noProof/>
          <w:color w:val="auto"/>
          <w:lang w:val="en-US" w:bidi="si-LK"/>
        </w:rPr>
      </w:pPr>
      <w:hyperlink w:anchor="_Toc241083008" w:history="1">
        <w:r w:rsidRPr="004A268A">
          <w:rPr>
            <w:rStyle w:val="Hyperlink"/>
            <w:noProof/>
          </w:rPr>
          <w:t>2.2.1 Social Media Engagement as a Strategic Resource for Brand Advocacy</w:t>
        </w:r>
        <w:r>
          <w:rPr>
            <w:noProof/>
            <w:webHidden/>
          </w:rPr>
          <w:tab/>
        </w:r>
        <w:r>
          <w:rPr>
            <w:noProof/>
            <w:webHidden/>
          </w:rPr>
          <w:fldChar w:fldCharType="begin"/>
        </w:r>
        <w:r>
          <w:rPr>
            <w:noProof/>
            <w:webHidden/>
          </w:rPr>
          <w:instrText xml:space="preserve"> PAGEREF _Toc241083008 \h </w:instrText>
        </w:r>
        <w:r>
          <w:rPr>
            <w:noProof/>
            <w:webHidden/>
          </w:rPr>
        </w:r>
        <w:r>
          <w:rPr>
            <w:noProof/>
            <w:webHidden/>
          </w:rPr>
          <w:fldChar w:fldCharType="separate"/>
        </w:r>
        <w:r>
          <w:rPr>
            <w:noProof/>
            <w:webHidden/>
          </w:rPr>
          <w:t>31</w:t>
        </w:r>
        <w:r>
          <w:rPr>
            <w:noProof/>
            <w:webHidden/>
          </w:rPr>
          <w:fldChar w:fldCharType="end"/>
        </w:r>
      </w:hyperlink>
    </w:p>
    <w:p w14:paraId="5A7CE832" w14:textId="4C898080" w:rsidR="005D1139" w:rsidRDefault="005D1139">
      <w:pPr>
        <w:pStyle w:val="TOC4"/>
        <w:tabs>
          <w:tab w:val="right" w:leader="dot" w:pos="9350"/>
        </w:tabs>
        <w:rPr>
          <w:rFonts w:asciiTheme="minorHAnsi" w:eastAsiaTheme="minorEastAsia" w:hAnsiTheme="minorHAnsi"/>
          <w:noProof/>
          <w:color w:val="auto"/>
          <w:lang w:val="en-US" w:bidi="si-LK"/>
        </w:rPr>
      </w:pPr>
      <w:hyperlink w:anchor="_Toc241083009" w:history="1">
        <w:r w:rsidRPr="004A268A">
          <w:rPr>
            <w:rStyle w:val="Hyperlink"/>
            <w:noProof/>
          </w:rPr>
          <w:t>Definition and Contextualisation</w:t>
        </w:r>
        <w:r>
          <w:rPr>
            <w:noProof/>
            <w:webHidden/>
          </w:rPr>
          <w:tab/>
        </w:r>
        <w:r>
          <w:rPr>
            <w:noProof/>
            <w:webHidden/>
          </w:rPr>
          <w:fldChar w:fldCharType="begin"/>
        </w:r>
        <w:r>
          <w:rPr>
            <w:noProof/>
            <w:webHidden/>
          </w:rPr>
          <w:instrText xml:space="preserve"> PAGEREF _Toc241083009 \h </w:instrText>
        </w:r>
        <w:r>
          <w:rPr>
            <w:noProof/>
            <w:webHidden/>
          </w:rPr>
        </w:r>
        <w:r>
          <w:rPr>
            <w:noProof/>
            <w:webHidden/>
          </w:rPr>
          <w:fldChar w:fldCharType="separate"/>
        </w:r>
        <w:r>
          <w:rPr>
            <w:noProof/>
            <w:webHidden/>
          </w:rPr>
          <w:t>31</w:t>
        </w:r>
        <w:r>
          <w:rPr>
            <w:noProof/>
            <w:webHidden/>
          </w:rPr>
          <w:fldChar w:fldCharType="end"/>
        </w:r>
      </w:hyperlink>
    </w:p>
    <w:p w14:paraId="04E4A507" w14:textId="52B87F66" w:rsidR="005D1139" w:rsidRDefault="005D1139">
      <w:pPr>
        <w:pStyle w:val="TOC4"/>
        <w:tabs>
          <w:tab w:val="right" w:leader="dot" w:pos="9350"/>
        </w:tabs>
        <w:rPr>
          <w:rFonts w:asciiTheme="minorHAnsi" w:eastAsiaTheme="minorEastAsia" w:hAnsiTheme="minorHAnsi"/>
          <w:noProof/>
          <w:color w:val="auto"/>
          <w:lang w:val="en-US" w:bidi="si-LK"/>
        </w:rPr>
      </w:pPr>
      <w:hyperlink w:anchor="_Toc241083010" w:history="1">
        <w:r w:rsidRPr="004A268A">
          <w:rPr>
            <w:rStyle w:val="Hyperlink"/>
            <w:noProof/>
          </w:rPr>
          <w:t>Foundational and Seminal Literature</w:t>
        </w:r>
        <w:r>
          <w:rPr>
            <w:noProof/>
            <w:webHidden/>
          </w:rPr>
          <w:tab/>
        </w:r>
        <w:r>
          <w:rPr>
            <w:noProof/>
            <w:webHidden/>
          </w:rPr>
          <w:fldChar w:fldCharType="begin"/>
        </w:r>
        <w:r>
          <w:rPr>
            <w:noProof/>
            <w:webHidden/>
          </w:rPr>
          <w:instrText xml:space="preserve"> PAGEREF _Toc241083010 \h </w:instrText>
        </w:r>
        <w:r>
          <w:rPr>
            <w:noProof/>
            <w:webHidden/>
          </w:rPr>
        </w:r>
        <w:r>
          <w:rPr>
            <w:noProof/>
            <w:webHidden/>
          </w:rPr>
          <w:fldChar w:fldCharType="separate"/>
        </w:r>
        <w:r>
          <w:rPr>
            <w:noProof/>
            <w:webHidden/>
          </w:rPr>
          <w:t>31</w:t>
        </w:r>
        <w:r>
          <w:rPr>
            <w:noProof/>
            <w:webHidden/>
          </w:rPr>
          <w:fldChar w:fldCharType="end"/>
        </w:r>
      </w:hyperlink>
    </w:p>
    <w:p w14:paraId="529BAF5F" w14:textId="09B94363" w:rsidR="005D1139" w:rsidRDefault="005D1139">
      <w:pPr>
        <w:pStyle w:val="TOC4"/>
        <w:tabs>
          <w:tab w:val="right" w:leader="dot" w:pos="9350"/>
        </w:tabs>
        <w:rPr>
          <w:rFonts w:asciiTheme="minorHAnsi" w:eastAsiaTheme="minorEastAsia" w:hAnsiTheme="minorHAnsi"/>
          <w:noProof/>
          <w:color w:val="auto"/>
          <w:lang w:val="en-US" w:bidi="si-LK"/>
        </w:rPr>
      </w:pPr>
      <w:hyperlink w:anchor="_Toc241083011" w:history="1">
        <w:r w:rsidRPr="004A268A">
          <w:rPr>
            <w:rStyle w:val="Hyperlink"/>
            <w:noProof/>
          </w:rPr>
          <w:t>Synthesis of Recent Empirical Evidence</w:t>
        </w:r>
        <w:r>
          <w:rPr>
            <w:noProof/>
            <w:webHidden/>
          </w:rPr>
          <w:tab/>
        </w:r>
        <w:r>
          <w:rPr>
            <w:noProof/>
            <w:webHidden/>
          </w:rPr>
          <w:fldChar w:fldCharType="begin"/>
        </w:r>
        <w:r>
          <w:rPr>
            <w:noProof/>
            <w:webHidden/>
          </w:rPr>
          <w:instrText xml:space="preserve"> PAGEREF _Toc241083011 \h </w:instrText>
        </w:r>
        <w:r>
          <w:rPr>
            <w:noProof/>
            <w:webHidden/>
          </w:rPr>
        </w:r>
        <w:r>
          <w:rPr>
            <w:noProof/>
            <w:webHidden/>
          </w:rPr>
          <w:fldChar w:fldCharType="separate"/>
        </w:r>
        <w:r>
          <w:rPr>
            <w:noProof/>
            <w:webHidden/>
          </w:rPr>
          <w:t>32</w:t>
        </w:r>
        <w:r>
          <w:rPr>
            <w:noProof/>
            <w:webHidden/>
          </w:rPr>
          <w:fldChar w:fldCharType="end"/>
        </w:r>
      </w:hyperlink>
    </w:p>
    <w:p w14:paraId="39A3A156" w14:textId="6FAEE8BD" w:rsidR="005D1139" w:rsidRDefault="005D1139">
      <w:pPr>
        <w:pStyle w:val="TOC4"/>
        <w:tabs>
          <w:tab w:val="right" w:leader="dot" w:pos="9350"/>
        </w:tabs>
        <w:rPr>
          <w:rFonts w:asciiTheme="minorHAnsi" w:eastAsiaTheme="minorEastAsia" w:hAnsiTheme="minorHAnsi"/>
          <w:noProof/>
          <w:color w:val="auto"/>
          <w:lang w:val="en-US" w:bidi="si-LK"/>
        </w:rPr>
      </w:pPr>
      <w:hyperlink w:anchor="_Toc241083012" w:history="1">
        <w:r w:rsidRPr="004A268A">
          <w:rPr>
            <w:rStyle w:val="Hyperlink"/>
            <w:noProof/>
          </w:rPr>
          <w:t>Research Gaps</w:t>
        </w:r>
        <w:r>
          <w:rPr>
            <w:noProof/>
            <w:webHidden/>
          </w:rPr>
          <w:tab/>
        </w:r>
        <w:r>
          <w:rPr>
            <w:noProof/>
            <w:webHidden/>
          </w:rPr>
          <w:fldChar w:fldCharType="begin"/>
        </w:r>
        <w:r>
          <w:rPr>
            <w:noProof/>
            <w:webHidden/>
          </w:rPr>
          <w:instrText xml:space="preserve"> PAGEREF _Toc241083012 \h </w:instrText>
        </w:r>
        <w:r>
          <w:rPr>
            <w:noProof/>
            <w:webHidden/>
          </w:rPr>
        </w:r>
        <w:r>
          <w:rPr>
            <w:noProof/>
            <w:webHidden/>
          </w:rPr>
          <w:fldChar w:fldCharType="separate"/>
        </w:r>
        <w:r>
          <w:rPr>
            <w:noProof/>
            <w:webHidden/>
          </w:rPr>
          <w:t>34</w:t>
        </w:r>
        <w:r>
          <w:rPr>
            <w:noProof/>
            <w:webHidden/>
          </w:rPr>
          <w:fldChar w:fldCharType="end"/>
        </w:r>
      </w:hyperlink>
    </w:p>
    <w:p w14:paraId="55712134" w14:textId="02F37951" w:rsidR="005D1139" w:rsidRDefault="005D1139">
      <w:pPr>
        <w:pStyle w:val="TOC3"/>
        <w:tabs>
          <w:tab w:val="right" w:leader="dot" w:pos="9350"/>
        </w:tabs>
        <w:rPr>
          <w:rFonts w:asciiTheme="minorHAnsi" w:eastAsiaTheme="minorEastAsia" w:hAnsiTheme="minorHAnsi"/>
          <w:noProof/>
          <w:color w:val="auto"/>
          <w:lang w:val="en-US" w:bidi="si-LK"/>
        </w:rPr>
      </w:pPr>
      <w:hyperlink w:anchor="_Toc241083013" w:history="1">
        <w:r w:rsidRPr="004A268A">
          <w:rPr>
            <w:rStyle w:val="Hyperlink"/>
            <w:noProof/>
          </w:rPr>
          <w:t>2.2.2 Social Media Engagement and Consumer Brand Engagement</w:t>
        </w:r>
        <w:r>
          <w:rPr>
            <w:noProof/>
            <w:webHidden/>
          </w:rPr>
          <w:tab/>
        </w:r>
        <w:r>
          <w:rPr>
            <w:noProof/>
            <w:webHidden/>
          </w:rPr>
          <w:fldChar w:fldCharType="begin"/>
        </w:r>
        <w:r>
          <w:rPr>
            <w:noProof/>
            <w:webHidden/>
          </w:rPr>
          <w:instrText xml:space="preserve"> PAGEREF _Toc241083013 \h </w:instrText>
        </w:r>
        <w:r>
          <w:rPr>
            <w:noProof/>
            <w:webHidden/>
          </w:rPr>
        </w:r>
        <w:r>
          <w:rPr>
            <w:noProof/>
            <w:webHidden/>
          </w:rPr>
          <w:fldChar w:fldCharType="separate"/>
        </w:r>
        <w:r>
          <w:rPr>
            <w:noProof/>
            <w:webHidden/>
          </w:rPr>
          <w:t>34</w:t>
        </w:r>
        <w:r>
          <w:rPr>
            <w:noProof/>
            <w:webHidden/>
          </w:rPr>
          <w:fldChar w:fldCharType="end"/>
        </w:r>
      </w:hyperlink>
    </w:p>
    <w:p w14:paraId="7013B43C" w14:textId="78A0EF4F" w:rsidR="005D1139" w:rsidRDefault="005D1139">
      <w:pPr>
        <w:pStyle w:val="TOC4"/>
        <w:tabs>
          <w:tab w:val="right" w:leader="dot" w:pos="9350"/>
        </w:tabs>
        <w:rPr>
          <w:rFonts w:asciiTheme="minorHAnsi" w:eastAsiaTheme="minorEastAsia" w:hAnsiTheme="minorHAnsi"/>
          <w:noProof/>
          <w:color w:val="auto"/>
          <w:lang w:val="en-US" w:bidi="si-LK"/>
        </w:rPr>
      </w:pPr>
      <w:hyperlink w:anchor="_Toc241083014" w:history="1">
        <w:r w:rsidRPr="004A268A">
          <w:rPr>
            <w:rStyle w:val="Hyperlink"/>
            <w:noProof/>
          </w:rPr>
          <w:t>Definition and Contextualisation</w:t>
        </w:r>
        <w:r>
          <w:rPr>
            <w:noProof/>
            <w:webHidden/>
          </w:rPr>
          <w:tab/>
        </w:r>
        <w:r>
          <w:rPr>
            <w:noProof/>
            <w:webHidden/>
          </w:rPr>
          <w:fldChar w:fldCharType="begin"/>
        </w:r>
        <w:r>
          <w:rPr>
            <w:noProof/>
            <w:webHidden/>
          </w:rPr>
          <w:instrText xml:space="preserve"> PAGEREF _Toc241083014 \h </w:instrText>
        </w:r>
        <w:r>
          <w:rPr>
            <w:noProof/>
            <w:webHidden/>
          </w:rPr>
        </w:r>
        <w:r>
          <w:rPr>
            <w:noProof/>
            <w:webHidden/>
          </w:rPr>
          <w:fldChar w:fldCharType="separate"/>
        </w:r>
        <w:r>
          <w:rPr>
            <w:noProof/>
            <w:webHidden/>
          </w:rPr>
          <w:t>34</w:t>
        </w:r>
        <w:r>
          <w:rPr>
            <w:noProof/>
            <w:webHidden/>
          </w:rPr>
          <w:fldChar w:fldCharType="end"/>
        </w:r>
      </w:hyperlink>
    </w:p>
    <w:p w14:paraId="3EF654AA" w14:textId="796EE42E" w:rsidR="005D1139" w:rsidRDefault="005D1139">
      <w:pPr>
        <w:pStyle w:val="TOC4"/>
        <w:tabs>
          <w:tab w:val="right" w:leader="dot" w:pos="9350"/>
        </w:tabs>
        <w:rPr>
          <w:rFonts w:asciiTheme="minorHAnsi" w:eastAsiaTheme="minorEastAsia" w:hAnsiTheme="minorHAnsi"/>
          <w:noProof/>
          <w:color w:val="auto"/>
          <w:lang w:val="en-US" w:bidi="si-LK"/>
        </w:rPr>
      </w:pPr>
      <w:hyperlink w:anchor="_Toc241083015" w:history="1">
        <w:r w:rsidRPr="004A268A">
          <w:rPr>
            <w:rStyle w:val="Hyperlink"/>
            <w:noProof/>
          </w:rPr>
          <w:t>Foundational and Seminal Literature</w:t>
        </w:r>
        <w:r>
          <w:rPr>
            <w:noProof/>
            <w:webHidden/>
          </w:rPr>
          <w:tab/>
        </w:r>
        <w:r>
          <w:rPr>
            <w:noProof/>
            <w:webHidden/>
          </w:rPr>
          <w:fldChar w:fldCharType="begin"/>
        </w:r>
        <w:r>
          <w:rPr>
            <w:noProof/>
            <w:webHidden/>
          </w:rPr>
          <w:instrText xml:space="preserve"> PAGEREF _Toc241083015 \h </w:instrText>
        </w:r>
        <w:r>
          <w:rPr>
            <w:noProof/>
            <w:webHidden/>
          </w:rPr>
        </w:r>
        <w:r>
          <w:rPr>
            <w:noProof/>
            <w:webHidden/>
          </w:rPr>
          <w:fldChar w:fldCharType="separate"/>
        </w:r>
        <w:r>
          <w:rPr>
            <w:noProof/>
            <w:webHidden/>
          </w:rPr>
          <w:t>34</w:t>
        </w:r>
        <w:r>
          <w:rPr>
            <w:noProof/>
            <w:webHidden/>
          </w:rPr>
          <w:fldChar w:fldCharType="end"/>
        </w:r>
      </w:hyperlink>
    </w:p>
    <w:p w14:paraId="0B1AC2C5" w14:textId="37FFD6D2" w:rsidR="005D1139" w:rsidRDefault="005D1139">
      <w:pPr>
        <w:pStyle w:val="TOC4"/>
        <w:tabs>
          <w:tab w:val="right" w:leader="dot" w:pos="9350"/>
        </w:tabs>
        <w:rPr>
          <w:rFonts w:asciiTheme="minorHAnsi" w:eastAsiaTheme="minorEastAsia" w:hAnsiTheme="minorHAnsi"/>
          <w:noProof/>
          <w:color w:val="auto"/>
          <w:lang w:val="en-US" w:bidi="si-LK"/>
        </w:rPr>
      </w:pPr>
      <w:hyperlink w:anchor="_Toc241083016" w:history="1">
        <w:r w:rsidRPr="004A268A">
          <w:rPr>
            <w:rStyle w:val="Hyperlink"/>
            <w:noProof/>
          </w:rPr>
          <w:t>Synthesis of Recent Empirical Evidence</w:t>
        </w:r>
        <w:r>
          <w:rPr>
            <w:noProof/>
            <w:webHidden/>
          </w:rPr>
          <w:tab/>
        </w:r>
        <w:r>
          <w:rPr>
            <w:noProof/>
            <w:webHidden/>
          </w:rPr>
          <w:fldChar w:fldCharType="begin"/>
        </w:r>
        <w:r>
          <w:rPr>
            <w:noProof/>
            <w:webHidden/>
          </w:rPr>
          <w:instrText xml:space="preserve"> PAGEREF _Toc241083016 \h </w:instrText>
        </w:r>
        <w:r>
          <w:rPr>
            <w:noProof/>
            <w:webHidden/>
          </w:rPr>
        </w:r>
        <w:r>
          <w:rPr>
            <w:noProof/>
            <w:webHidden/>
          </w:rPr>
          <w:fldChar w:fldCharType="separate"/>
        </w:r>
        <w:r>
          <w:rPr>
            <w:noProof/>
            <w:webHidden/>
          </w:rPr>
          <w:t>35</w:t>
        </w:r>
        <w:r>
          <w:rPr>
            <w:noProof/>
            <w:webHidden/>
          </w:rPr>
          <w:fldChar w:fldCharType="end"/>
        </w:r>
      </w:hyperlink>
    </w:p>
    <w:p w14:paraId="1CAEBE35" w14:textId="1154323E" w:rsidR="005D1139" w:rsidRDefault="005D1139">
      <w:pPr>
        <w:pStyle w:val="TOC4"/>
        <w:tabs>
          <w:tab w:val="right" w:leader="dot" w:pos="9350"/>
        </w:tabs>
        <w:rPr>
          <w:rFonts w:asciiTheme="minorHAnsi" w:eastAsiaTheme="minorEastAsia" w:hAnsiTheme="minorHAnsi"/>
          <w:noProof/>
          <w:color w:val="auto"/>
          <w:lang w:val="en-US" w:bidi="si-LK"/>
        </w:rPr>
      </w:pPr>
      <w:hyperlink w:anchor="_Toc241083017" w:history="1">
        <w:r w:rsidRPr="004A268A">
          <w:rPr>
            <w:rStyle w:val="Hyperlink"/>
            <w:noProof/>
          </w:rPr>
          <w:t>Research Gaps</w:t>
        </w:r>
        <w:r>
          <w:rPr>
            <w:noProof/>
            <w:webHidden/>
          </w:rPr>
          <w:tab/>
        </w:r>
        <w:r>
          <w:rPr>
            <w:noProof/>
            <w:webHidden/>
          </w:rPr>
          <w:fldChar w:fldCharType="begin"/>
        </w:r>
        <w:r>
          <w:rPr>
            <w:noProof/>
            <w:webHidden/>
          </w:rPr>
          <w:instrText xml:space="preserve"> PAGEREF _Toc241083017 \h </w:instrText>
        </w:r>
        <w:r>
          <w:rPr>
            <w:noProof/>
            <w:webHidden/>
          </w:rPr>
        </w:r>
        <w:r>
          <w:rPr>
            <w:noProof/>
            <w:webHidden/>
          </w:rPr>
          <w:fldChar w:fldCharType="separate"/>
        </w:r>
        <w:r>
          <w:rPr>
            <w:noProof/>
            <w:webHidden/>
          </w:rPr>
          <w:t>36</w:t>
        </w:r>
        <w:r>
          <w:rPr>
            <w:noProof/>
            <w:webHidden/>
          </w:rPr>
          <w:fldChar w:fldCharType="end"/>
        </w:r>
      </w:hyperlink>
    </w:p>
    <w:p w14:paraId="76C3CB65" w14:textId="46A9A658" w:rsidR="005D1139" w:rsidRDefault="005D1139">
      <w:pPr>
        <w:pStyle w:val="TOC3"/>
        <w:tabs>
          <w:tab w:val="right" w:leader="dot" w:pos="9350"/>
        </w:tabs>
        <w:rPr>
          <w:rFonts w:asciiTheme="minorHAnsi" w:eastAsiaTheme="minorEastAsia" w:hAnsiTheme="minorHAnsi"/>
          <w:noProof/>
          <w:color w:val="auto"/>
          <w:lang w:val="en-US" w:bidi="si-LK"/>
        </w:rPr>
      </w:pPr>
      <w:hyperlink w:anchor="_Toc241083018" w:history="1">
        <w:r w:rsidRPr="004A268A">
          <w:rPr>
            <w:rStyle w:val="Hyperlink"/>
            <w:noProof/>
          </w:rPr>
          <w:t>2.2.3 Social Media Engagement and Brand Advocacy</w:t>
        </w:r>
        <w:r>
          <w:rPr>
            <w:noProof/>
            <w:webHidden/>
          </w:rPr>
          <w:tab/>
        </w:r>
        <w:r>
          <w:rPr>
            <w:noProof/>
            <w:webHidden/>
          </w:rPr>
          <w:fldChar w:fldCharType="begin"/>
        </w:r>
        <w:r>
          <w:rPr>
            <w:noProof/>
            <w:webHidden/>
          </w:rPr>
          <w:instrText xml:space="preserve"> PAGEREF _Toc241083018 \h </w:instrText>
        </w:r>
        <w:r>
          <w:rPr>
            <w:noProof/>
            <w:webHidden/>
          </w:rPr>
        </w:r>
        <w:r>
          <w:rPr>
            <w:noProof/>
            <w:webHidden/>
          </w:rPr>
          <w:fldChar w:fldCharType="separate"/>
        </w:r>
        <w:r>
          <w:rPr>
            <w:noProof/>
            <w:webHidden/>
          </w:rPr>
          <w:t>37</w:t>
        </w:r>
        <w:r>
          <w:rPr>
            <w:noProof/>
            <w:webHidden/>
          </w:rPr>
          <w:fldChar w:fldCharType="end"/>
        </w:r>
      </w:hyperlink>
    </w:p>
    <w:p w14:paraId="505EE138" w14:textId="68AF4FBA" w:rsidR="005D1139" w:rsidRDefault="005D1139">
      <w:pPr>
        <w:pStyle w:val="TOC4"/>
        <w:tabs>
          <w:tab w:val="right" w:leader="dot" w:pos="9350"/>
        </w:tabs>
        <w:rPr>
          <w:rFonts w:asciiTheme="minorHAnsi" w:eastAsiaTheme="minorEastAsia" w:hAnsiTheme="minorHAnsi"/>
          <w:noProof/>
          <w:color w:val="auto"/>
          <w:lang w:val="en-US" w:bidi="si-LK"/>
        </w:rPr>
      </w:pPr>
      <w:hyperlink w:anchor="_Toc241083019" w:history="1">
        <w:r w:rsidRPr="004A268A">
          <w:rPr>
            <w:rStyle w:val="Hyperlink"/>
            <w:noProof/>
          </w:rPr>
          <w:t>2.2.3.1 Definition and Contextualisation</w:t>
        </w:r>
        <w:r>
          <w:rPr>
            <w:noProof/>
            <w:webHidden/>
          </w:rPr>
          <w:tab/>
        </w:r>
        <w:r>
          <w:rPr>
            <w:noProof/>
            <w:webHidden/>
          </w:rPr>
          <w:fldChar w:fldCharType="begin"/>
        </w:r>
        <w:r>
          <w:rPr>
            <w:noProof/>
            <w:webHidden/>
          </w:rPr>
          <w:instrText xml:space="preserve"> PAGEREF _Toc241083019 \h </w:instrText>
        </w:r>
        <w:r>
          <w:rPr>
            <w:noProof/>
            <w:webHidden/>
          </w:rPr>
        </w:r>
        <w:r>
          <w:rPr>
            <w:noProof/>
            <w:webHidden/>
          </w:rPr>
          <w:fldChar w:fldCharType="separate"/>
        </w:r>
        <w:r>
          <w:rPr>
            <w:noProof/>
            <w:webHidden/>
          </w:rPr>
          <w:t>37</w:t>
        </w:r>
        <w:r>
          <w:rPr>
            <w:noProof/>
            <w:webHidden/>
          </w:rPr>
          <w:fldChar w:fldCharType="end"/>
        </w:r>
      </w:hyperlink>
    </w:p>
    <w:p w14:paraId="62F3012D" w14:textId="17F91FEB" w:rsidR="005D1139" w:rsidRDefault="005D1139">
      <w:pPr>
        <w:pStyle w:val="TOC4"/>
        <w:tabs>
          <w:tab w:val="right" w:leader="dot" w:pos="9350"/>
        </w:tabs>
        <w:rPr>
          <w:rFonts w:asciiTheme="minorHAnsi" w:eastAsiaTheme="minorEastAsia" w:hAnsiTheme="minorHAnsi"/>
          <w:noProof/>
          <w:color w:val="auto"/>
          <w:lang w:val="en-US" w:bidi="si-LK"/>
        </w:rPr>
      </w:pPr>
      <w:hyperlink w:anchor="_Toc241083020" w:history="1">
        <w:r w:rsidRPr="004A268A">
          <w:rPr>
            <w:rStyle w:val="Hyperlink"/>
            <w:noProof/>
          </w:rPr>
          <w:t>2.2.3.2. Foundational and Seminal Literature</w:t>
        </w:r>
        <w:r>
          <w:rPr>
            <w:noProof/>
            <w:webHidden/>
          </w:rPr>
          <w:tab/>
        </w:r>
        <w:r>
          <w:rPr>
            <w:noProof/>
            <w:webHidden/>
          </w:rPr>
          <w:fldChar w:fldCharType="begin"/>
        </w:r>
        <w:r>
          <w:rPr>
            <w:noProof/>
            <w:webHidden/>
          </w:rPr>
          <w:instrText xml:space="preserve"> PAGEREF _Toc241083020 \h </w:instrText>
        </w:r>
        <w:r>
          <w:rPr>
            <w:noProof/>
            <w:webHidden/>
          </w:rPr>
        </w:r>
        <w:r>
          <w:rPr>
            <w:noProof/>
            <w:webHidden/>
          </w:rPr>
          <w:fldChar w:fldCharType="separate"/>
        </w:r>
        <w:r>
          <w:rPr>
            <w:noProof/>
            <w:webHidden/>
          </w:rPr>
          <w:t>37</w:t>
        </w:r>
        <w:r>
          <w:rPr>
            <w:noProof/>
            <w:webHidden/>
          </w:rPr>
          <w:fldChar w:fldCharType="end"/>
        </w:r>
      </w:hyperlink>
    </w:p>
    <w:p w14:paraId="1F810167" w14:textId="78DBE358" w:rsidR="005D1139" w:rsidRDefault="005D1139">
      <w:pPr>
        <w:pStyle w:val="TOC4"/>
        <w:tabs>
          <w:tab w:val="right" w:leader="dot" w:pos="9350"/>
        </w:tabs>
        <w:rPr>
          <w:rFonts w:asciiTheme="minorHAnsi" w:eastAsiaTheme="minorEastAsia" w:hAnsiTheme="minorHAnsi"/>
          <w:noProof/>
          <w:color w:val="auto"/>
          <w:lang w:val="en-US" w:bidi="si-LK"/>
        </w:rPr>
      </w:pPr>
      <w:hyperlink w:anchor="_Toc241083021" w:history="1">
        <w:r w:rsidRPr="004A268A">
          <w:rPr>
            <w:rStyle w:val="Hyperlink"/>
            <w:noProof/>
          </w:rPr>
          <w:t>2.2.3.3. Synthesis of Recent Empirical Evidence</w:t>
        </w:r>
        <w:r>
          <w:rPr>
            <w:noProof/>
            <w:webHidden/>
          </w:rPr>
          <w:tab/>
        </w:r>
        <w:r>
          <w:rPr>
            <w:noProof/>
            <w:webHidden/>
          </w:rPr>
          <w:fldChar w:fldCharType="begin"/>
        </w:r>
        <w:r>
          <w:rPr>
            <w:noProof/>
            <w:webHidden/>
          </w:rPr>
          <w:instrText xml:space="preserve"> PAGEREF _Toc241083021 \h </w:instrText>
        </w:r>
        <w:r>
          <w:rPr>
            <w:noProof/>
            <w:webHidden/>
          </w:rPr>
        </w:r>
        <w:r>
          <w:rPr>
            <w:noProof/>
            <w:webHidden/>
          </w:rPr>
          <w:fldChar w:fldCharType="separate"/>
        </w:r>
        <w:r>
          <w:rPr>
            <w:noProof/>
            <w:webHidden/>
          </w:rPr>
          <w:t>37</w:t>
        </w:r>
        <w:r>
          <w:rPr>
            <w:noProof/>
            <w:webHidden/>
          </w:rPr>
          <w:fldChar w:fldCharType="end"/>
        </w:r>
      </w:hyperlink>
    </w:p>
    <w:p w14:paraId="331F8F08" w14:textId="6E521BF9" w:rsidR="005D1139" w:rsidRDefault="005D1139">
      <w:pPr>
        <w:pStyle w:val="TOC4"/>
        <w:tabs>
          <w:tab w:val="right" w:leader="dot" w:pos="9350"/>
        </w:tabs>
        <w:rPr>
          <w:rFonts w:asciiTheme="minorHAnsi" w:eastAsiaTheme="minorEastAsia" w:hAnsiTheme="minorHAnsi"/>
          <w:noProof/>
          <w:color w:val="auto"/>
          <w:lang w:val="en-US" w:bidi="si-LK"/>
        </w:rPr>
      </w:pPr>
      <w:hyperlink w:anchor="_Toc241083022" w:history="1">
        <w:r w:rsidRPr="004A268A">
          <w:rPr>
            <w:rStyle w:val="Hyperlink"/>
            <w:noProof/>
          </w:rPr>
          <w:t>2.2.3.4. Research Gaps</w:t>
        </w:r>
        <w:r>
          <w:rPr>
            <w:noProof/>
            <w:webHidden/>
          </w:rPr>
          <w:tab/>
        </w:r>
        <w:r>
          <w:rPr>
            <w:noProof/>
            <w:webHidden/>
          </w:rPr>
          <w:fldChar w:fldCharType="begin"/>
        </w:r>
        <w:r>
          <w:rPr>
            <w:noProof/>
            <w:webHidden/>
          </w:rPr>
          <w:instrText xml:space="preserve"> PAGEREF _Toc241083022 \h </w:instrText>
        </w:r>
        <w:r>
          <w:rPr>
            <w:noProof/>
            <w:webHidden/>
          </w:rPr>
        </w:r>
        <w:r>
          <w:rPr>
            <w:noProof/>
            <w:webHidden/>
          </w:rPr>
          <w:fldChar w:fldCharType="separate"/>
        </w:r>
        <w:r>
          <w:rPr>
            <w:noProof/>
            <w:webHidden/>
          </w:rPr>
          <w:t>38</w:t>
        </w:r>
        <w:r>
          <w:rPr>
            <w:noProof/>
            <w:webHidden/>
          </w:rPr>
          <w:fldChar w:fldCharType="end"/>
        </w:r>
      </w:hyperlink>
    </w:p>
    <w:p w14:paraId="5CBEEBBD" w14:textId="5104BE25" w:rsidR="005D1139" w:rsidRDefault="005D1139">
      <w:pPr>
        <w:pStyle w:val="TOC2"/>
        <w:tabs>
          <w:tab w:val="right" w:leader="dot" w:pos="9350"/>
        </w:tabs>
        <w:rPr>
          <w:rFonts w:asciiTheme="minorHAnsi" w:eastAsiaTheme="minorEastAsia" w:hAnsiTheme="minorHAnsi"/>
          <w:noProof/>
          <w:color w:val="auto"/>
          <w:lang w:val="en-US" w:bidi="si-LK"/>
        </w:rPr>
      </w:pPr>
      <w:hyperlink w:anchor="_Toc241083023" w:history="1">
        <w:r w:rsidRPr="004A268A">
          <w:rPr>
            <w:rStyle w:val="Hyperlink"/>
            <w:noProof/>
          </w:rPr>
          <w:t>2.3. Conceptual Framework</w:t>
        </w:r>
        <w:r>
          <w:rPr>
            <w:noProof/>
            <w:webHidden/>
          </w:rPr>
          <w:tab/>
        </w:r>
        <w:r>
          <w:rPr>
            <w:noProof/>
            <w:webHidden/>
          </w:rPr>
          <w:fldChar w:fldCharType="begin"/>
        </w:r>
        <w:r>
          <w:rPr>
            <w:noProof/>
            <w:webHidden/>
          </w:rPr>
          <w:instrText xml:space="preserve"> PAGEREF _Toc241083023 \h </w:instrText>
        </w:r>
        <w:r>
          <w:rPr>
            <w:noProof/>
            <w:webHidden/>
          </w:rPr>
        </w:r>
        <w:r>
          <w:rPr>
            <w:noProof/>
            <w:webHidden/>
          </w:rPr>
          <w:fldChar w:fldCharType="separate"/>
        </w:r>
        <w:r>
          <w:rPr>
            <w:noProof/>
            <w:webHidden/>
          </w:rPr>
          <w:t>39</w:t>
        </w:r>
        <w:r>
          <w:rPr>
            <w:noProof/>
            <w:webHidden/>
          </w:rPr>
          <w:fldChar w:fldCharType="end"/>
        </w:r>
      </w:hyperlink>
    </w:p>
    <w:p w14:paraId="23669697" w14:textId="0B9B1122" w:rsidR="005D1139" w:rsidRDefault="005D1139">
      <w:pPr>
        <w:pStyle w:val="TOC2"/>
        <w:tabs>
          <w:tab w:val="right" w:leader="dot" w:pos="9350"/>
        </w:tabs>
        <w:rPr>
          <w:rFonts w:asciiTheme="minorHAnsi" w:eastAsiaTheme="minorEastAsia" w:hAnsiTheme="minorHAnsi"/>
          <w:noProof/>
          <w:color w:val="auto"/>
          <w:lang w:val="en-US" w:bidi="si-LK"/>
        </w:rPr>
      </w:pPr>
      <w:hyperlink w:anchor="_Toc241083024" w:history="1">
        <w:r w:rsidRPr="004A268A">
          <w:rPr>
            <w:rStyle w:val="Hyperlink"/>
            <w:noProof/>
          </w:rPr>
          <w:t>2.4. Summary Table of Key Literature</w:t>
        </w:r>
        <w:r>
          <w:rPr>
            <w:noProof/>
            <w:webHidden/>
          </w:rPr>
          <w:tab/>
        </w:r>
        <w:r>
          <w:rPr>
            <w:noProof/>
            <w:webHidden/>
          </w:rPr>
          <w:fldChar w:fldCharType="begin"/>
        </w:r>
        <w:r>
          <w:rPr>
            <w:noProof/>
            <w:webHidden/>
          </w:rPr>
          <w:instrText xml:space="preserve"> PAGEREF _Toc241083024 \h </w:instrText>
        </w:r>
        <w:r>
          <w:rPr>
            <w:noProof/>
            <w:webHidden/>
          </w:rPr>
        </w:r>
        <w:r>
          <w:rPr>
            <w:noProof/>
            <w:webHidden/>
          </w:rPr>
          <w:fldChar w:fldCharType="separate"/>
        </w:r>
        <w:r>
          <w:rPr>
            <w:noProof/>
            <w:webHidden/>
          </w:rPr>
          <w:t>41</w:t>
        </w:r>
        <w:r>
          <w:rPr>
            <w:noProof/>
            <w:webHidden/>
          </w:rPr>
          <w:fldChar w:fldCharType="end"/>
        </w:r>
      </w:hyperlink>
    </w:p>
    <w:p w14:paraId="31ABEC08" w14:textId="5BAE1336" w:rsidR="005D1139" w:rsidRDefault="005D1139">
      <w:pPr>
        <w:pStyle w:val="TOC2"/>
        <w:tabs>
          <w:tab w:val="right" w:leader="dot" w:pos="9350"/>
        </w:tabs>
        <w:rPr>
          <w:rFonts w:asciiTheme="minorHAnsi" w:eastAsiaTheme="minorEastAsia" w:hAnsiTheme="minorHAnsi"/>
          <w:noProof/>
          <w:color w:val="auto"/>
          <w:lang w:val="en-US" w:bidi="si-LK"/>
        </w:rPr>
      </w:pPr>
      <w:hyperlink w:anchor="_Toc241083025" w:history="1">
        <w:r w:rsidRPr="004A268A">
          <w:rPr>
            <w:rStyle w:val="Hyperlink"/>
            <w:noProof/>
          </w:rPr>
          <w:t>2.5. Conclusion</w:t>
        </w:r>
        <w:r>
          <w:rPr>
            <w:noProof/>
            <w:webHidden/>
          </w:rPr>
          <w:tab/>
        </w:r>
        <w:r>
          <w:rPr>
            <w:noProof/>
            <w:webHidden/>
          </w:rPr>
          <w:fldChar w:fldCharType="begin"/>
        </w:r>
        <w:r>
          <w:rPr>
            <w:noProof/>
            <w:webHidden/>
          </w:rPr>
          <w:instrText xml:space="preserve"> PAGEREF _Toc241083025 \h </w:instrText>
        </w:r>
        <w:r>
          <w:rPr>
            <w:noProof/>
            <w:webHidden/>
          </w:rPr>
        </w:r>
        <w:r>
          <w:rPr>
            <w:noProof/>
            <w:webHidden/>
          </w:rPr>
          <w:fldChar w:fldCharType="separate"/>
        </w:r>
        <w:r>
          <w:rPr>
            <w:noProof/>
            <w:webHidden/>
          </w:rPr>
          <w:t>43</w:t>
        </w:r>
        <w:r>
          <w:rPr>
            <w:noProof/>
            <w:webHidden/>
          </w:rPr>
          <w:fldChar w:fldCharType="end"/>
        </w:r>
      </w:hyperlink>
    </w:p>
    <w:p w14:paraId="2B8ACC32" w14:textId="3E80C0A5" w:rsidR="005D1139" w:rsidRDefault="005D1139">
      <w:pPr>
        <w:pStyle w:val="TOC1"/>
        <w:tabs>
          <w:tab w:val="right" w:leader="dot" w:pos="9350"/>
        </w:tabs>
        <w:rPr>
          <w:rFonts w:asciiTheme="minorHAnsi" w:eastAsiaTheme="minorEastAsia" w:hAnsiTheme="minorHAnsi"/>
          <w:noProof/>
          <w:color w:val="auto"/>
          <w:lang w:val="en-US" w:bidi="si-LK"/>
        </w:rPr>
      </w:pPr>
      <w:hyperlink w:anchor="_Toc241083026" w:history="1">
        <w:r w:rsidRPr="004A268A">
          <w:rPr>
            <w:rStyle w:val="Hyperlink"/>
            <w:noProof/>
          </w:rPr>
          <w:t>CHAPTER 3: METHODOLOGY</w:t>
        </w:r>
        <w:r>
          <w:rPr>
            <w:noProof/>
            <w:webHidden/>
          </w:rPr>
          <w:tab/>
        </w:r>
        <w:r>
          <w:rPr>
            <w:noProof/>
            <w:webHidden/>
          </w:rPr>
          <w:fldChar w:fldCharType="begin"/>
        </w:r>
        <w:r>
          <w:rPr>
            <w:noProof/>
            <w:webHidden/>
          </w:rPr>
          <w:instrText xml:space="preserve"> PAGEREF _Toc241083026 \h </w:instrText>
        </w:r>
        <w:r>
          <w:rPr>
            <w:noProof/>
            <w:webHidden/>
          </w:rPr>
        </w:r>
        <w:r>
          <w:rPr>
            <w:noProof/>
            <w:webHidden/>
          </w:rPr>
          <w:fldChar w:fldCharType="separate"/>
        </w:r>
        <w:r>
          <w:rPr>
            <w:noProof/>
            <w:webHidden/>
          </w:rPr>
          <w:t>45</w:t>
        </w:r>
        <w:r>
          <w:rPr>
            <w:noProof/>
            <w:webHidden/>
          </w:rPr>
          <w:fldChar w:fldCharType="end"/>
        </w:r>
      </w:hyperlink>
    </w:p>
    <w:p w14:paraId="06C8531D" w14:textId="6B96DB8B" w:rsidR="005D1139" w:rsidRDefault="005D1139">
      <w:pPr>
        <w:pStyle w:val="TOC2"/>
        <w:tabs>
          <w:tab w:val="right" w:leader="dot" w:pos="9350"/>
        </w:tabs>
        <w:rPr>
          <w:rFonts w:asciiTheme="minorHAnsi" w:eastAsiaTheme="minorEastAsia" w:hAnsiTheme="minorHAnsi"/>
          <w:noProof/>
          <w:color w:val="auto"/>
          <w:lang w:val="en-US" w:bidi="si-LK"/>
        </w:rPr>
      </w:pPr>
      <w:hyperlink w:anchor="_Toc241083027" w:history="1">
        <w:r w:rsidRPr="004A268A">
          <w:rPr>
            <w:rStyle w:val="Hyperlink"/>
            <w:noProof/>
          </w:rPr>
          <w:t>3.1 Introduction</w:t>
        </w:r>
        <w:r>
          <w:rPr>
            <w:noProof/>
            <w:webHidden/>
          </w:rPr>
          <w:tab/>
        </w:r>
        <w:r>
          <w:rPr>
            <w:noProof/>
            <w:webHidden/>
          </w:rPr>
          <w:fldChar w:fldCharType="begin"/>
        </w:r>
        <w:r>
          <w:rPr>
            <w:noProof/>
            <w:webHidden/>
          </w:rPr>
          <w:instrText xml:space="preserve"> PAGEREF _Toc241083027 \h </w:instrText>
        </w:r>
        <w:r>
          <w:rPr>
            <w:noProof/>
            <w:webHidden/>
          </w:rPr>
        </w:r>
        <w:r>
          <w:rPr>
            <w:noProof/>
            <w:webHidden/>
          </w:rPr>
          <w:fldChar w:fldCharType="separate"/>
        </w:r>
        <w:r>
          <w:rPr>
            <w:noProof/>
            <w:webHidden/>
          </w:rPr>
          <w:t>45</w:t>
        </w:r>
        <w:r>
          <w:rPr>
            <w:noProof/>
            <w:webHidden/>
          </w:rPr>
          <w:fldChar w:fldCharType="end"/>
        </w:r>
      </w:hyperlink>
    </w:p>
    <w:p w14:paraId="4E2934CF" w14:textId="37083E6F" w:rsidR="005D1139" w:rsidRDefault="005D1139">
      <w:pPr>
        <w:pStyle w:val="TOC2"/>
        <w:tabs>
          <w:tab w:val="right" w:leader="dot" w:pos="9350"/>
        </w:tabs>
        <w:rPr>
          <w:rFonts w:asciiTheme="minorHAnsi" w:eastAsiaTheme="minorEastAsia" w:hAnsiTheme="minorHAnsi"/>
          <w:noProof/>
          <w:color w:val="auto"/>
          <w:lang w:val="en-US" w:bidi="si-LK"/>
        </w:rPr>
      </w:pPr>
      <w:hyperlink w:anchor="_Toc241083028" w:history="1">
        <w:r w:rsidRPr="004A268A">
          <w:rPr>
            <w:rStyle w:val="Hyperlink"/>
            <w:noProof/>
          </w:rPr>
          <w:t>3.2 Research Philosophy, Approach, and Design</w:t>
        </w:r>
        <w:r>
          <w:rPr>
            <w:noProof/>
            <w:webHidden/>
          </w:rPr>
          <w:tab/>
        </w:r>
        <w:r>
          <w:rPr>
            <w:noProof/>
            <w:webHidden/>
          </w:rPr>
          <w:fldChar w:fldCharType="begin"/>
        </w:r>
        <w:r>
          <w:rPr>
            <w:noProof/>
            <w:webHidden/>
          </w:rPr>
          <w:instrText xml:space="preserve"> PAGEREF _Toc241083028 \h </w:instrText>
        </w:r>
        <w:r>
          <w:rPr>
            <w:noProof/>
            <w:webHidden/>
          </w:rPr>
        </w:r>
        <w:r>
          <w:rPr>
            <w:noProof/>
            <w:webHidden/>
          </w:rPr>
          <w:fldChar w:fldCharType="separate"/>
        </w:r>
        <w:r>
          <w:rPr>
            <w:noProof/>
            <w:webHidden/>
          </w:rPr>
          <w:t>45</w:t>
        </w:r>
        <w:r>
          <w:rPr>
            <w:noProof/>
            <w:webHidden/>
          </w:rPr>
          <w:fldChar w:fldCharType="end"/>
        </w:r>
      </w:hyperlink>
    </w:p>
    <w:p w14:paraId="1DDBC8A9" w14:textId="623379A5" w:rsidR="005D1139" w:rsidRDefault="005D1139">
      <w:pPr>
        <w:pStyle w:val="TOC3"/>
        <w:tabs>
          <w:tab w:val="right" w:leader="dot" w:pos="9350"/>
        </w:tabs>
        <w:rPr>
          <w:rFonts w:asciiTheme="minorHAnsi" w:eastAsiaTheme="minorEastAsia" w:hAnsiTheme="minorHAnsi"/>
          <w:noProof/>
          <w:color w:val="auto"/>
          <w:lang w:val="en-US" w:bidi="si-LK"/>
        </w:rPr>
      </w:pPr>
      <w:hyperlink w:anchor="_Toc241083029" w:history="1">
        <w:r w:rsidRPr="004A268A">
          <w:rPr>
            <w:rStyle w:val="Hyperlink"/>
            <w:noProof/>
          </w:rPr>
          <w:t>3.2.1 Research Philosophy</w:t>
        </w:r>
        <w:r>
          <w:rPr>
            <w:noProof/>
            <w:webHidden/>
          </w:rPr>
          <w:tab/>
        </w:r>
        <w:r>
          <w:rPr>
            <w:noProof/>
            <w:webHidden/>
          </w:rPr>
          <w:fldChar w:fldCharType="begin"/>
        </w:r>
        <w:r>
          <w:rPr>
            <w:noProof/>
            <w:webHidden/>
          </w:rPr>
          <w:instrText xml:space="preserve"> PAGEREF _Toc241083029 \h </w:instrText>
        </w:r>
        <w:r>
          <w:rPr>
            <w:noProof/>
            <w:webHidden/>
          </w:rPr>
        </w:r>
        <w:r>
          <w:rPr>
            <w:noProof/>
            <w:webHidden/>
          </w:rPr>
          <w:fldChar w:fldCharType="separate"/>
        </w:r>
        <w:r>
          <w:rPr>
            <w:noProof/>
            <w:webHidden/>
          </w:rPr>
          <w:t>46</w:t>
        </w:r>
        <w:r>
          <w:rPr>
            <w:noProof/>
            <w:webHidden/>
          </w:rPr>
          <w:fldChar w:fldCharType="end"/>
        </w:r>
      </w:hyperlink>
    </w:p>
    <w:p w14:paraId="13ADBE9C" w14:textId="6EC98229" w:rsidR="005D1139" w:rsidRDefault="005D1139">
      <w:pPr>
        <w:pStyle w:val="TOC3"/>
        <w:tabs>
          <w:tab w:val="right" w:leader="dot" w:pos="9350"/>
        </w:tabs>
        <w:rPr>
          <w:rFonts w:asciiTheme="minorHAnsi" w:eastAsiaTheme="minorEastAsia" w:hAnsiTheme="minorHAnsi"/>
          <w:noProof/>
          <w:color w:val="auto"/>
          <w:lang w:val="en-US" w:bidi="si-LK"/>
        </w:rPr>
      </w:pPr>
      <w:hyperlink w:anchor="_Toc241083030" w:history="1">
        <w:r w:rsidRPr="004A268A">
          <w:rPr>
            <w:rStyle w:val="Hyperlink"/>
            <w:noProof/>
          </w:rPr>
          <w:t>3.2.2 Research Approach</w:t>
        </w:r>
        <w:r>
          <w:rPr>
            <w:noProof/>
            <w:webHidden/>
          </w:rPr>
          <w:tab/>
        </w:r>
        <w:r>
          <w:rPr>
            <w:noProof/>
            <w:webHidden/>
          </w:rPr>
          <w:fldChar w:fldCharType="begin"/>
        </w:r>
        <w:r>
          <w:rPr>
            <w:noProof/>
            <w:webHidden/>
          </w:rPr>
          <w:instrText xml:space="preserve"> PAGEREF _Toc241083030 \h </w:instrText>
        </w:r>
        <w:r>
          <w:rPr>
            <w:noProof/>
            <w:webHidden/>
          </w:rPr>
        </w:r>
        <w:r>
          <w:rPr>
            <w:noProof/>
            <w:webHidden/>
          </w:rPr>
          <w:fldChar w:fldCharType="separate"/>
        </w:r>
        <w:r>
          <w:rPr>
            <w:noProof/>
            <w:webHidden/>
          </w:rPr>
          <w:t>47</w:t>
        </w:r>
        <w:r>
          <w:rPr>
            <w:noProof/>
            <w:webHidden/>
          </w:rPr>
          <w:fldChar w:fldCharType="end"/>
        </w:r>
      </w:hyperlink>
    </w:p>
    <w:p w14:paraId="0B761787" w14:textId="053030CD" w:rsidR="005D1139" w:rsidRDefault="005D1139">
      <w:pPr>
        <w:pStyle w:val="TOC3"/>
        <w:tabs>
          <w:tab w:val="right" w:leader="dot" w:pos="9350"/>
        </w:tabs>
        <w:rPr>
          <w:rFonts w:asciiTheme="minorHAnsi" w:eastAsiaTheme="minorEastAsia" w:hAnsiTheme="minorHAnsi"/>
          <w:noProof/>
          <w:color w:val="auto"/>
          <w:lang w:val="en-US" w:bidi="si-LK"/>
        </w:rPr>
      </w:pPr>
      <w:hyperlink w:anchor="_Toc241083031" w:history="1">
        <w:r w:rsidRPr="004A268A">
          <w:rPr>
            <w:rStyle w:val="Hyperlink"/>
            <w:noProof/>
          </w:rPr>
          <w:t>3.2.3. Research Strategy</w:t>
        </w:r>
        <w:r>
          <w:rPr>
            <w:noProof/>
            <w:webHidden/>
          </w:rPr>
          <w:tab/>
        </w:r>
        <w:r>
          <w:rPr>
            <w:noProof/>
            <w:webHidden/>
          </w:rPr>
          <w:fldChar w:fldCharType="begin"/>
        </w:r>
        <w:r>
          <w:rPr>
            <w:noProof/>
            <w:webHidden/>
          </w:rPr>
          <w:instrText xml:space="preserve"> PAGEREF _Toc241083031 \h </w:instrText>
        </w:r>
        <w:r>
          <w:rPr>
            <w:noProof/>
            <w:webHidden/>
          </w:rPr>
        </w:r>
        <w:r>
          <w:rPr>
            <w:noProof/>
            <w:webHidden/>
          </w:rPr>
          <w:fldChar w:fldCharType="separate"/>
        </w:r>
        <w:r>
          <w:rPr>
            <w:noProof/>
            <w:webHidden/>
          </w:rPr>
          <w:t>47</w:t>
        </w:r>
        <w:r>
          <w:rPr>
            <w:noProof/>
            <w:webHidden/>
          </w:rPr>
          <w:fldChar w:fldCharType="end"/>
        </w:r>
      </w:hyperlink>
    </w:p>
    <w:p w14:paraId="4C715A01" w14:textId="6374DB8F" w:rsidR="005D1139" w:rsidRDefault="005D1139">
      <w:pPr>
        <w:pStyle w:val="TOC2"/>
        <w:tabs>
          <w:tab w:val="right" w:leader="dot" w:pos="9350"/>
        </w:tabs>
        <w:rPr>
          <w:rFonts w:asciiTheme="minorHAnsi" w:eastAsiaTheme="minorEastAsia" w:hAnsiTheme="minorHAnsi"/>
          <w:noProof/>
          <w:color w:val="auto"/>
          <w:lang w:val="en-US" w:bidi="si-LK"/>
        </w:rPr>
      </w:pPr>
      <w:hyperlink w:anchor="_Toc241083032" w:history="1">
        <w:r w:rsidRPr="004A268A">
          <w:rPr>
            <w:rStyle w:val="Hyperlink"/>
            <w:noProof/>
          </w:rPr>
          <w:t>3.3 Justification for Case Study Methodology</w:t>
        </w:r>
        <w:r>
          <w:rPr>
            <w:noProof/>
            <w:webHidden/>
          </w:rPr>
          <w:tab/>
        </w:r>
        <w:r>
          <w:rPr>
            <w:noProof/>
            <w:webHidden/>
          </w:rPr>
          <w:fldChar w:fldCharType="begin"/>
        </w:r>
        <w:r>
          <w:rPr>
            <w:noProof/>
            <w:webHidden/>
          </w:rPr>
          <w:instrText xml:space="preserve"> PAGEREF _Toc241083032 \h </w:instrText>
        </w:r>
        <w:r>
          <w:rPr>
            <w:noProof/>
            <w:webHidden/>
          </w:rPr>
        </w:r>
        <w:r>
          <w:rPr>
            <w:noProof/>
            <w:webHidden/>
          </w:rPr>
          <w:fldChar w:fldCharType="separate"/>
        </w:r>
        <w:r>
          <w:rPr>
            <w:noProof/>
            <w:webHidden/>
          </w:rPr>
          <w:t>48</w:t>
        </w:r>
        <w:r>
          <w:rPr>
            <w:noProof/>
            <w:webHidden/>
          </w:rPr>
          <w:fldChar w:fldCharType="end"/>
        </w:r>
      </w:hyperlink>
    </w:p>
    <w:p w14:paraId="3396A88A" w14:textId="4FC5A77A" w:rsidR="005D1139" w:rsidRDefault="005D1139">
      <w:pPr>
        <w:pStyle w:val="TOC2"/>
        <w:tabs>
          <w:tab w:val="right" w:leader="dot" w:pos="9350"/>
        </w:tabs>
        <w:rPr>
          <w:rFonts w:asciiTheme="minorHAnsi" w:eastAsiaTheme="minorEastAsia" w:hAnsiTheme="minorHAnsi"/>
          <w:noProof/>
          <w:color w:val="auto"/>
          <w:lang w:val="en-US" w:bidi="si-LK"/>
        </w:rPr>
      </w:pPr>
      <w:hyperlink w:anchor="_Toc241083033" w:history="1">
        <w:r w:rsidRPr="004A268A">
          <w:rPr>
            <w:rStyle w:val="Hyperlink"/>
            <w:noProof/>
          </w:rPr>
          <w:t>3.4 Case Selection and Sampling Strategy</w:t>
        </w:r>
        <w:r>
          <w:rPr>
            <w:noProof/>
            <w:webHidden/>
          </w:rPr>
          <w:tab/>
        </w:r>
        <w:r>
          <w:rPr>
            <w:noProof/>
            <w:webHidden/>
          </w:rPr>
          <w:fldChar w:fldCharType="begin"/>
        </w:r>
        <w:r>
          <w:rPr>
            <w:noProof/>
            <w:webHidden/>
          </w:rPr>
          <w:instrText xml:space="preserve"> PAGEREF _Toc241083033 \h </w:instrText>
        </w:r>
        <w:r>
          <w:rPr>
            <w:noProof/>
            <w:webHidden/>
          </w:rPr>
        </w:r>
        <w:r>
          <w:rPr>
            <w:noProof/>
            <w:webHidden/>
          </w:rPr>
          <w:fldChar w:fldCharType="separate"/>
        </w:r>
        <w:r>
          <w:rPr>
            <w:noProof/>
            <w:webHidden/>
          </w:rPr>
          <w:t>49</w:t>
        </w:r>
        <w:r>
          <w:rPr>
            <w:noProof/>
            <w:webHidden/>
          </w:rPr>
          <w:fldChar w:fldCharType="end"/>
        </w:r>
      </w:hyperlink>
    </w:p>
    <w:p w14:paraId="35CC773F" w14:textId="3A3D22D6" w:rsidR="005D1139" w:rsidRDefault="005D1139">
      <w:pPr>
        <w:pStyle w:val="TOC3"/>
        <w:tabs>
          <w:tab w:val="right" w:leader="dot" w:pos="9350"/>
        </w:tabs>
        <w:rPr>
          <w:rFonts w:asciiTheme="minorHAnsi" w:eastAsiaTheme="minorEastAsia" w:hAnsiTheme="minorHAnsi"/>
          <w:noProof/>
          <w:color w:val="auto"/>
          <w:lang w:val="en-US" w:bidi="si-LK"/>
        </w:rPr>
      </w:pPr>
      <w:hyperlink w:anchor="_Toc241083034" w:history="1">
        <w:r w:rsidRPr="004A268A">
          <w:rPr>
            <w:rStyle w:val="Hyperlink"/>
            <w:noProof/>
          </w:rPr>
          <w:t>3.4.1 Sampling Strategy</w:t>
        </w:r>
        <w:r>
          <w:rPr>
            <w:noProof/>
            <w:webHidden/>
          </w:rPr>
          <w:tab/>
        </w:r>
        <w:r>
          <w:rPr>
            <w:noProof/>
            <w:webHidden/>
          </w:rPr>
          <w:fldChar w:fldCharType="begin"/>
        </w:r>
        <w:r>
          <w:rPr>
            <w:noProof/>
            <w:webHidden/>
          </w:rPr>
          <w:instrText xml:space="preserve"> PAGEREF _Toc241083034 \h </w:instrText>
        </w:r>
        <w:r>
          <w:rPr>
            <w:noProof/>
            <w:webHidden/>
          </w:rPr>
        </w:r>
        <w:r>
          <w:rPr>
            <w:noProof/>
            <w:webHidden/>
          </w:rPr>
          <w:fldChar w:fldCharType="separate"/>
        </w:r>
        <w:r>
          <w:rPr>
            <w:noProof/>
            <w:webHidden/>
          </w:rPr>
          <w:t>49</w:t>
        </w:r>
        <w:r>
          <w:rPr>
            <w:noProof/>
            <w:webHidden/>
          </w:rPr>
          <w:fldChar w:fldCharType="end"/>
        </w:r>
      </w:hyperlink>
    </w:p>
    <w:p w14:paraId="00077FD0" w14:textId="5F6A770F" w:rsidR="005D1139" w:rsidRDefault="005D1139">
      <w:pPr>
        <w:pStyle w:val="TOC3"/>
        <w:tabs>
          <w:tab w:val="right" w:leader="dot" w:pos="9350"/>
        </w:tabs>
        <w:rPr>
          <w:rFonts w:asciiTheme="minorHAnsi" w:eastAsiaTheme="minorEastAsia" w:hAnsiTheme="minorHAnsi"/>
          <w:noProof/>
          <w:color w:val="auto"/>
          <w:lang w:val="en-US" w:bidi="si-LK"/>
        </w:rPr>
      </w:pPr>
      <w:hyperlink w:anchor="_Toc241083035" w:history="1">
        <w:r w:rsidRPr="004A268A">
          <w:rPr>
            <w:rStyle w:val="Hyperlink"/>
            <w:noProof/>
          </w:rPr>
          <w:t>3.4.2 Case Selection Criteria</w:t>
        </w:r>
        <w:r>
          <w:rPr>
            <w:noProof/>
            <w:webHidden/>
          </w:rPr>
          <w:tab/>
        </w:r>
        <w:r>
          <w:rPr>
            <w:noProof/>
            <w:webHidden/>
          </w:rPr>
          <w:fldChar w:fldCharType="begin"/>
        </w:r>
        <w:r>
          <w:rPr>
            <w:noProof/>
            <w:webHidden/>
          </w:rPr>
          <w:instrText xml:space="preserve"> PAGEREF _Toc241083035 \h </w:instrText>
        </w:r>
        <w:r>
          <w:rPr>
            <w:noProof/>
            <w:webHidden/>
          </w:rPr>
        </w:r>
        <w:r>
          <w:rPr>
            <w:noProof/>
            <w:webHidden/>
          </w:rPr>
          <w:fldChar w:fldCharType="separate"/>
        </w:r>
        <w:r>
          <w:rPr>
            <w:noProof/>
            <w:webHidden/>
          </w:rPr>
          <w:t>50</w:t>
        </w:r>
        <w:r>
          <w:rPr>
            <w:noProof/>
            <w:webHidden/>
          </w:rPr>
          <w:fldChar w:fldCharType="end"/>
        </w:r>
      </w:hyperlink>
    </w:p>
    <w:p w14:paraId="3ABEEC76" w14:textId="7BE75F1A" w:rsidR="005D1139" w:rsidRDefault="005D1139">
      <w:pPr>
        <w:pStyle w:val="TOC3"/>
        <w:tabs>
          <w:tab w:val="right" w:leader="dot" w:pos="9350"/>
        </w:tabs>
        <w:rPr>
          <w:rFonts w:asciiTheme="minorHAnsi" w:eastAsiaTheme="minorEastAsia" w:hAnsiTheme="minorHAnsi"/>
          <w:noProof/>
          <w:color w:val="auto"/>
          <w:lang w:val="en-US" w:bidi="si-LK"/>
        </w:rPr>
      </w:pPr>
      <w:hyperlink w:anchor="_Toc241083036" w:history="1">
        <w:r w:rsidRPr="004A268A">
          <w:rPr>
            <w:rStyle w:val="Hyperlink"/>
            <w:noProof/>
          </w:rPr>
          <w:t>3.4.3 Case Profiles</w:t>
        </w:r>
        <w:r>
          <w:rPr>
            <w:noProof/>
            <w:webHidden/>
          </w:rPr>
          <w:tab/>
        </w:r>
        <w:r>
          <w:rPr>
            <w:noProof/>
            <w:webHidden/>
          </w:rPr>
          <w:fldChar w:fldCharType="begin"/>
        </w:r>
        <w:r>
          <w:rPr>
            <w:noProof/>
            <w:webHidden/>
          </w:rPr>
          <w:instrText xml:space="preserve"> PAGEREF _Toc241083036 \h </w:instrText>
        </w:r>
        <w:r>
          <w:rPr>
            <w:noProof/>
            <w:webHidden/>
          </w:rPr>
        </w:r>
        <w:r>
          <w:rPr>
            <w:noProof/>
            <w:webHidden/>
          </w:rPr>
          <w:fldChar w:fldCharType="separate"/>
        </w:r>
        <w:r>
          <w:rPr>
            <w:noProof/>
            <w:webHidden/>
          </w:rPr>
          <w:t>51</w:t>
        </w:r>
        <w:r>
          <w:rPr>
            <w:noProof/>
            <w:webHidden/>
          </w:rPr>
          <w:fldChar w:fldCharType="end"/>
        </w:r>
      </w:hyperlink>
    </w:p>
    <w:p w14:paraId="4982308D" w14:textId="6C054635" w:rsidR="005D1139" w:rsidRDefault="005D1139">
      <w:pPr>
        <w:pStyle w:val="TOC3"/>
        <w:tabs>
          <w:tab w:val="right" w:leader="dot" w:pos="9350"/>
        </w:tabs>
        <w:rPr>
          <w:rFonts w:asciiTheme="minorHAnsi" w:eastAsiaTheme="minorEastAsia" w:hAnsiTheme="minorHAnsi"/>
          <w:noProof/>
          <w:color w:val="auto"/>
          <w:lang w:val="en-US" w:bidi="si-LK"/>
        </w:rPr>
      </w:pPr>
      <w:hyperlink w:anchor="_Toc241083037" w:history="1">
        <w:r w:rsidRPr="004A268A">
          <w:rPr>
            <w:rStyle w:val="Hyperlink"/>
            <w:noProof/>
          </w:rPr>
          <w:t>3.4.4 Justification of Case Diversity</w:t>
        </w:r>
        <w:r>
          <w:rPr>
            <w:noProof/>
            <w:webHidden/>
          </w:rPr>
          <w:tab/>
        </w:r>
        <w:r>
          <w:rPr>
            <w:noProof/>
            <w:webHidden/>
          </w:rPr>
          <w:fldChar w:fldCharType="begin"/>
        </w:r>
        <w:r>
          <w:rPr>
            <w:noProof/>
            <w:webHidden/>
          </w:rPr>
          <w:instrText xml:space="preserve"> PAGEREF _Toc241083037 \h </w:instrText>
        </w:r>
        <w:r>
          <w:rPr>
            <w:noProof/>
            <w:webHidden/>
          </w:rPr>
        </w:r>
        <w:r>
          <w:rPr>
            <w:noProof/>
            <w:webHidden/>
          </w:rPr>
          <w:fldChar w:fldCharType="separate"/>
        </w:r>
        <w:r>
          <w:rPr>
            <w:noProof/>
            <w:webHidden/>
          </w:rPr>
          <w:t>54</w:t>
        </w:r>
        <w:r>
          <w:rPr>
            <w:noProof/>
            <w:webHidden/>
          </w:rPr>
          <w:fldChar w:fldCharType="end"/>
        </w:r>
      </w:hyperlink>
    </w:p>
    <w:p w14:paraId="228D75DA" w14:textId="781ECD9E" w:rsidR="005D1139" w:rsidRDefault="005D1139">
      <w:pPr>
        <w:pStyle w:val="TOC2"/>
        <w:tabs>
          <w:tab w:val="right" w:leader="dot" w:pos="9350"/>
        </w:tabs>
        <w:rPr>
          <w:rFonts w:asciiTheme="minorHAnsi" w:eastAsiaTheme="minorEastAsia" w:hAnsiTheme="minorHAnsi"/>
          <w:noProof/>
          <w:color w:val="auto"/>
          <w:lang w:val="en-US" w:bidi="si-LK"/>
        </w:rPr>
      </w:pPr>
      <w:hyperlink w:anchor="_Toc241083038" w:history="1">
        <w:r w:rsidRPr="004A268A">
          <w:rPr>
            <w:rStyle w:val="Hyperlink"/>
            <w:noProof/>
          </w:rPr>
          <w:t>3.5 Data Sources and Data Collection</w:t>
        </w:r>
        <w:r>
          <w:rPr>
            <w:noProof/>
            <w:webHidden/>
          </w:rPr>
          <w:tab/>
        </w:r>
        <w:r>
          <w:rPr>
            <w:noProof/>
            <w:webHidden/>
          </w:rPr>
          <w:fldChar w:fldCharType="begin"/>
        </w:r>
        <w:r>
          <w:rPr>
            <w:noProof/>
            <w:webHidden/>
          </w:rPr>
          <w:instrText xml:space="preserve"> PAGEREF _Toc241083038 \h </w:instrText>
        </w:r>
        <w:r>
          <w:rPr>
            <w:noProof/>
            <w:webHidden/>
          </w:rPr>
        </w:r>
        <w:r>
          <w:rPr>
            <w:noProof/>
            <w:webHidden/>
          </w:rPr>
          <w:fldChar w:fldCharType="separate"/>
        </w:r>
        <w:r>
          <w:rPr>
            <w:noProof/>
            <w:webHidden/>
          </w:rPr>
          <w:t>54</w:t>
        </w:r>
        <w:r>
          <w:rPr>
            <w:noProof/>
            <w:webHidden/>
          </w:rPr>
          <w:fldChar w:fldCharType="end"/>
        </w:r>
      </w:hyperlink>
    </w:p>
    <w:p w14:paraId="27EF03DD" w14:textId="65E9BEF0" w:rsidR="005D1139" w:rsidRDefault="005D1139">
      <w:pPr>
        <w:pStyle w:val="TOC3"/>
        <w:tabs>
          <w:tab w:val="right" w:leader="dot" w:pos="9350"/>
        </w:tabs>
        <w:rPr>
          <w:rFonts w:asciiTheme="minorHAnsi" w:eastAsiaTheme="minorEastAsia" w:hAnsiTheme="minorHAnsi"/>
          <w:noProof/>
          <w:color w:val="auto"/>
          <w:lang w:val="en-US" w:bidi="si-LK"/>
        </w:rPr>
      </w:pPr>
      <w:hyperlink w:anchor="_Toc241083039" w:history="1">
        <w:r w:rsidRPr="004A268A">
          <w:rPr>
            <w:rStyle w:val="Hyperlink"/>
            <w:noProof/>
          </w:rPr>
          <w:t>3.5.1 Types of Secondary Data Sources</w:t>
        </w:r>
        <w:r>
          <w:rPr>
            <w:noProof/>
            <w:webHidden/>
          </w:rPr>
          <w:tab/>
        </w:r>
        <w:r>
          <w:rPr>
            <w:noProof/>
            <w:webHidden/>
          </w:rPr>
          <w:fldChar w:fldCharType="begin"/>
        </w:r>
        <w:r>
          <w:rPr>
            <w:noProof/>
            <w:webHidden/>
          </w:rPr>
          <w:instrText xml:space="preserve"> PAGEREF _Toc241083039 \h </w:instrText>
        </w:r>
        <w:r>
          <w:rPr>
            <w:noProof/>
            <w:webHidden/>
          </w:rPr>
        </w:r>
        <w:r>
          <w:rPr>
            <w:noProof/>
            <w:webHidden/>
          </w:rPr>
          <w:fldChar w:fldCharType="separate"/>
        </w:r>
        <w:r>
          <w:rPr>
            <w:noProof/>
            <w:webHidden/>
          </w:rPr>
          <w:t>55</w:t>
        </w:r>
        <w:r>
          <w:rPr>
            <w:noProof/>
            <w:webHidden/>
          </w:rPr>
          <w:fldChar w:fldCharType="end"/>
        </w:r>
      </w:hyperlink>
    </w:p>
    <w:p w14:paraId="1773FCB2" w14:textId="183658AF" w:rsidR="005D1139" w:rsidRDefault="005D1139">
      <w:pPr>
        <w:pStyle w:val="TOC3"/>
        <w:tabs>
          <w:tab w:val="right" w:leader="dot" w:pos="9350"/>
        </w:tabs>
        <w:rPr>
          <w:rFonts w:asciiTheme="minorHAnsi" w:eastAsiaTheme="minorEastAsia" w:hAnsiTheme="minorHAnsi"/>
          <w:noProof/>
          <w:color w:val="auto"/>
          <w:lang w:val="en-US" w:bidi="si-LK"/>
        </w:rPr>
      </w:pPr>
      <w:hyperlink w:anchor="_Toc241083040" w:history="1">
        <w:r w:rsidRPr="004A268A">
          <w:rPr>
            <w:rStyle w:val="Hyperlink"/>
            <w:noProof/>
          </w:rPr>
          <w:t>3.5.2 Data Collection Process</w:t>
        </w:r>
        <w:r>
          <w:rPr>
            <w:noProof/>
            <w:webHidden/>
          </w:rPr>
          <w:tab/>
        </w:r>
        <w:r>
          <w:rPr>
            <w:noProof/>
            <w:webHidden/>
          </w:rPr>
          <w:fldChar w:fldCharType="begin"/>
        </w:r>
        <w:r>
          <w:rPr>
            <w:noProof/>
            <w:webHidden/>
          </w:rPr>
          <w:instrText xml:space="preserve"> PAGEREF _Toc241083040 \h </w:instrText>
        </w:r>
        <w:r>
          <w:rPr>
            <w:noProof/>
            <w:webHidden/>
          </w:rPr>
        </w:r>
        <w:r>
          <w:rPr>
            <w:noProof/>
            <w:webHidden/>
          </w:rPr>
          <w:fldChar w:fldCharType="separate"/>
        </w:r>
        <w:r>
          <w:rPr>
            <w:noProof/>
            <w:webHidden/>
          </w:rPr>
          <w:t>56</w:t>
        </w:r>
        <w:r>
          <w:rPr>
            <w:noProof/>
            <w:webHidden/>
          </w:rPr>
          <w:fldChar w:fldCharType="end"/>
        </w:r>
      </w:hyperlink>
    </w:p>
    <w:p w14:paraId="57B1F01C" w14:textId="0B3A3BEC" w:rsidR="005D1139" w:rsidRDefault="005D1139">
      <w:pPr>
        <w:pStyle w:val="TOC2"/>
        <w:tabs>
          <w:tab w:val="right" w:leader="dot" w:pos="9350"/>
        </w:tabs>
        <w:rPr>
          <w:rFonts w:asciiTheme="minorHAnsi" w:eastAsiaTheme="minorEastAsia" w:hAnsiTheme="minorHAnsi"/>
          <w:noProof/>
          <w:color w:val="auto"/>
          <w:lang w:val="en-US" w:bidi="si-LK"/>
        </w:rPr>
      </w:pPr>
      <w:hyperlink w:anchor="_Toc241083041" w:history="1">
        <w:r w:rsidRPr="004A268A">
          <w:rPr>
            <w:rStyle w:val="Hyperlink"/>
            <w:noProof/>
          </w:rPr>
          <w:t>3.6 Data Analysis Approach</w:t>
        </w:r>
        <w:r>
          <w:rPr>
            <w:noProof/>
            <w:webHidden/>
          </w:rPr>
          <w:tab/>
        </w:r>
        <w:r>
          <w:rPr>
            <w:noProof/>
            <w:webHidden/>
          </w:rPr>
          <w:fldChar w:fldCharType="begin"/>
        </w:r>
        <w:r>
          <w:rPr>
            <w:noProof/>
            <w:webHidden/>
          </w:rPr>
          <w:instrText xml:space="preserve"> PAGEREF _Toc241083041 \h </w:instrText>
        </w:r>
        <w:r>
          <w:rPr>
            <w:noProof/>
            <w:webHidden/>
          </w:rPr>
        </w:r>
        <w:r>
          <w:rPr>
            <w:noProof/>
            <w:webHidden/>
          </w:rPr>
          <w:fldChar w:fldCharType="separate"/>
        </w:r>
        <w:r>
          <w:rPr>
            <w:noProof/>
            <w:webHidden/>
          </w:rPr>
          <w:t>56</w:t>
        </w:r>
        <w:r>
          <w:rPr>
            <w:noProof/>
            <w:webHidden/>
          </w:rPr>
          <w:fldChar w:fldCharType="end"/>
        </w:r>
      </w:hyperlink>
    </w:p>
    <w:p w14:paraId="60554BE5" w14:textId="705B74AB" w:rsidR="005D1139" w:rsidRDefault="005D1139">
      <w:pPr>
        <w:pStyle w:val="TOC3"/>
        <w:tabs>
          <w:tab w:val="right" w:leader="dot" w:pos="9350"/>
        </w:tabs>
        <w:rPr>
          <w:rFonts w:asciiTheme="minorHAnsi" w:eastAsiaTheme="minorEastAsia" w:hAnsiTheme="minorHAnsi"/>
          <w:noProof/>
          <w:color w:val="auto"/>
          <w:lang w:val="en-US" w:bidi="si-LK"/>
        </w:rPr>
      </w:pPr>
      <w:hyperlink w:anchor="_Toc241083042" w:history="1">
        <w:r w:rsidRPr="004A268A">
          <w:rPr>
            <w:rStyle w:val="Hyperlink"/>
            <w:noProof/>
          </w:rPr>
          <w:t>3.6.1 Analysis Framework</w:t>
        </w:r>
        <w:r>
          <w:rPr>
            <w:noProof/>
            <w:webHidden/>
          </w:rPr>
          <w:tab/>
        </w:r>
        <w:r>
          <w:rPr>
            <w:noProof/>
            <w:webHidden/>
          </w:rPr>
          <w:fldChar w:fldCharType="begin"/>
        </w:r>
        <w:r>
          <w:rPr>
            <w:noProof/>
            <w:webHidden/>
          </w:rPr>
          <w:instrText xml:space="preserve"> PAGEREF _Toc241083042 \h </w:instrText>
        </w:r>
        <w:r>
          <w:rPr>
            <w:noProof/>
            <w:webHidden/>
          </w:rPr>
        </w:r>
        <w:r>
          <w:rPr>
            <w:noProof/>
            <w:webHidden/>
          </w:rPr>
          <w:fldChar w:fldCharType="separate"/>
        </w:r>
        <w:r>
          <w:rPr>
            <w:noProof/>
            <w:webHidden/>
          </w:rPr>
          <w:t>56</w:t>
        </w:r>
        <w:r>
          <w:rPr>
            <w:noProof/>
            <w:webHidden/>
          </w:rPr>
          <w:fldChar w:fldCharType="end"/>
        </w:r>
      </w:hyperlink>
    </w:p>
    <w:p w14:paraId="434D7558" w14:textId="791D5AE2" w:rsidR="005D1139" w:rsidRDefault="005D1139">
      <w:pPr>
        <w:pStyle w:val="TOC3"/>
        <w:tabs>
          <w:tab w:val="right" w:leader="dot" w:pos="9350"/>
        </w:tabs>
        <w:rPr>
          <w:rFonts w:asciiTheme="minorHAnsi" w:eastAsiaTheme="minorEastAsia" w:hAnsiTheme="minorHAnsi"/>
          <w:noProof/>
          <w:color w:val="auto"/>
          <w:lang w:val="en-US" w:bidi="si-LK"/>
        </w:rPr>
      </w:pPr>
      <w:hyperlink w:anchor="_Toc241083043" w:history="1">
        <w:r w:rsidRPr="004A268A">
          <w:rPr>
            <w:rStyle w:val="Hyperlink"/>
            <w:noProof/>
          </w:rPr>
          <w:t>3.6.2 Within-Case Analysis</w:t>
        </w:r>
        <w:r>
          <w:rPr>
            <w:noProof/>
            <w:webHidden/>
          </w:rPr>
          <w:tab/>
        </w:r>
        <w:r>
          <w:rPr>
            <w:noProof/>
            <w:webHidden/>
          </w:rPr>
          <w:fldChar w:fldCharType="begin"/>
        </w:r>
        <w:r>
          <w:rPr>
            <w:noProof/>
            <w:webHidden/>
          </w:rPr>
          <w:instrText xml:space="preserve"> PAGEREF _Toc241083043 \h </w:instrText>
        </w:r>
        <w:r>
          <w:rPr>
            <w:noProof/>
            <w:webHidden/>
          </w:rPr>
        </w:r>
        <w:r>
          <w:rPr>
            <w:noProof/>
            <w:webHidden/>
          </w:rPr>
          <w:fldChar w:fldCharType="separate"/>
        </w:r>
        <w:r>
          <w:rPr>
            <w:noProof/>
            <w:webHidden/>
          </w:rPr>
          <w:t>57</w:t>
        </w:r>
        <w:r>
          <w:rPr>
            <w:noProof/>
            <w:webHidden/>
          </w:rPr>
          <w:fldChar w:fldCharType="end"/>
        </w:r>
      </w:hyperlink>
    </w:p>
    <w:p w14:paraId="0D9B930E" w14:textId="58F59911" w:rsidR="005D1139" w:rsidRDefault="005D1139">
      <w:pPr>
        <w:pStyle w:val="TOC3"/>
        <w:tabs>
          <w:tab w:val="right" w:leader="dot" w:pos="9350"/>
        </w:tabs>
        <w:rPr>
          <w:rFonts w:asciiTheme="minorHAnsi" w:eastAsiaTheme="minorEastAsia" w:hAnsiTheme="minorHAnsi"/>
          <w:noProof/>
          <w:color w:val="auto"/>
          <w:lang w:val="en-US" w:bidi="si-LK"/>
        </w:rPr>
      </w:pPr>
      <w:hyperlink w:anchor="_Toc241083044" w:history="1">
        <w:r w:rsidRPr="004A268A">
          <w:rPr>
            <w:rStyle w:val="Hyperlink"/>
            <w:noProof/>
          </w:rPr>
          <w:t>3.6.3 Cross-Case Analysis</w:t>
        </w:r>
        <w:r>
          <w:rPr>
            <w:noProof/>
            <w:webHidden/>
          </w:rPr>
          <w:tab/>
        </w:r>
        <w:r>
          <w:rPr>
            <w:noProof/>
            <w:webHidden/>
          </w:rPr>
          <w:fldChar w:fldCharType="begin"/>
        </w:r>
        <w:r>
          <w:rPr>
            <w:noProof/>
            <w:webHidden/>
          </w:rPr>
          <w:instrText xml:space="preserve"> PAGEREF _Toc241083044 \h </w:instrText>
        </w:r>
        <w:r>
          <w:rPr>
            <w:noProof/>
            <w:webHidden/>
          </w:rPr>
        </w:r>
        <w:r>
          <w:rPr>
            <w:noProof/>
            <w:webHidden/>
          </w:rPr>
          <w:fldChar w:fldCharType="separate"/>
        </w:r>
        <w:r>
          <w:rPr>
            <w:noProof/>
            <w:webHidden/>
          </w:rPr>
          <w:t>57</w:t>
        </w:r>
        <w:r>
          <w:rPr>
            <w:noProof/>
            <w:webHidden/>
          </w:rPr>
          <w:fldChar w:fldCharType="end"/>
        </w:r>
      </w:hyperlink>
    </w:p>
    <w:p w14:paraId="24652AA6" w14:textId="0A6B5BF0" w:rsidR="005D1139" w:rsidRDefault="005D1139">
      <w:pPr>
        <w:pStyle w:val="TOC2"/>
        <w:tabs>
          <w:tab w:val="right" w:leader="dot" w:pos="9350"/>
        </w:tabs>
        <w:rPr>
          <w:rFonts w:asciiTheme="minorHAnsi" w:eastAsiaTheme="minorEastAsia" w:hAnsiTheme="minorHAnsi"/>
          <w:noProof/>
          <w:color w:val="auto"/>
          <w:lang w:val="en-US" w:bidi="si-LK"/>
        </w:rPr>
      </w:pPr>
      <w:hyperlink w:anchor="_Toc241083045" w:history="1">
        <w:r w:rsidRPr="004A268A">
          <w:rPr>
            <w:rStyle w:val="Hyperlink"/>
            <w:noProof/>
          </w:rPr>
          <w:t>3.7 Research Quality and Rigour</w:t>
        </w:r>
        <w:r>
          <w:rPr>
            <w:noProof/>
            <w:webHidden/>
          </w:rPr>
          <w:tab/>
        </w:r>
        <w:r>
          <w:rPr>
            <w:noProof/>
            <w:webHidden/>
          </w:rPr>
          <w:fldChar w:fldCharType="begin"/>
        </w:r>
        <w:r>
          <w:rPr>
            <w:noProof/>
            <w:webHidden/>
          </w:rPr>
          <w:instrText xml:space="preserve"> PAGEREF _Toc241083045 \h </w:instrText>
        </w:r>
        <w:r>
          <w:rPr>
            <w:noProof/>
            <w:webHidden/>
          </w:rPr>
        </w:r>
        <w:r>
          <w:rPr>
            <w:noProof/>
            <w:webHidden/>
          </w:rPr>
          <w:fldChar w:fldCharType="separate"/>
        </w:r>
        <w:r>
          <w:rPr>
            <w:noProof/>
            <w:webHidden/>
          </w:rPr>
          <w:t>58</w:t>
        </w:r>
        <w:r>
          <w:rPr>
            <w:noProof/>
            <w:webHidden/>
          </w:rPr>
          <w:fldChar w:fldCharType="end"/>
        </w:r>
      </w:hyperlink>
    </w:p>
    <w:p w14:paraId="5821DC5F" w14:textId="0D5DDFD8" w:rsidR="005D1139" w:rsidRDefault="005D1139">
      <w:pPr>
        <w:pStyle w:val="TOC3"/>
        <w:tabs>
          <w:tab w:val="right" w:leader="dot" w:pos="9350"/>
        </w:tabs>
        <w:rPr>
          <w:rFonts w:asciiTheme="minorHAnsi" w:eastAsiaTheme="minorEastAsia" w:hAnsiTheme="minorHAnsi"/>
          <w:noProof/>
          <w:color w:val="auto"/>
          <w:lang w:val="en-US" w:bidi="si-LK"/>
        </w:rPr>
      </w:pPr>
      <w:hyperlink w:anchor="_Toc241083046" w:history="1">
        <w:r w:rsidRPr="004A268A">
          <w:rPr>
            <w:rStyle w:val="Hyperlink"/>
            <w:noProof/>
          </w:rPr>
          <w:t>3.7.1 Construct Validity</w:t>
        </w:r>
        <w:r>
          <w:rPr>
            <w:noProof/>
            <w:webHidden/>
          </w:rPr>
          <w:tab/>
        </w:r>
        <w:r>
          <w:rPr>
            <w:noProof/>
            <w:webHidden/>
          </w:rPr>
          <w:fldChar w:fldCharType="begin"/>
        </w:r>
        <w:r>
          <w:rPr>
            <w:noProof/>
            <w:webHidden/>
          </w:rPr>
          <w:instrText xml:space="preserve"> PAGEREF _Toc241083046 \h </w:instrText>
        </w:r>
        <w:r>
          <w:rPr>
            <w:noProof/>
            <w:webHidden/>
          </w:rPr>
        </w:r>
        <w:r>
          <w:rPr>
            <w:noProof/>
            <w:webHidden/>
          </w:rPr>
          <w:fldChar w:fldCharType="separate"/>
        </w:r>
        <w:r>
          <w:rPr>
            <w:noProof/>
            <w:webHidden/>
          </w:rPr>
          <w:t>58</w:t>
        </w:r>
        <w:r>
          <w:rPr>
            <w:noProof/>
            <w:webHidden/>
          </w:rPr>
          <w:fldChar w:fldCharType="end"/>
        </w:r>
      </w:hyperlink>
    </w:p>
    <w:p w14:paraId="26101FF3" w14:textId="57F49F04" w:rsidR="005D1139" w:rsidRDefault="005D1139">
      <w:pPr>
        <w:pStyle w:val="TOC3"/>
        <w:tabs>
          <w:tab w:val="right" w:leader="dot" w:pos="9350"/>
        </w:tabs>
        <w:rPr>
          <w:rFonts w:asciiTheme="minorHAnsi" w:eastAsiaTheme="minorEastAsia" w:hAnsiTheme="minorHAnsi"/>
          <w:noProof/>
          <w:color w:val="auto"/>
          <w:lang w:val="en-US" w:bidi="si-LK"/>
        </w:rPr>
      </w:pPr>
      <w:hyperlink w:anchor="_Toc241083047" w:history="1">
        <w:r w:rsidRPr="004A268A">
          <w:rPr>
            <w:rStyle w:val="Hyperlink"/>
            <w:noProof/>
          </w:rPr>
          <w:t>3.7.2 Internal Validity (Analytical Rigour)</w:t>
        </w:r>
        <w:r>
          <w:rPr>
            <w:noProof/>
            <w:webHidden/>
          </w:rPr>
          <w:tab/>
        </w:r>
        <w:r>
          <w:rPr>
            <w:noProof/>
            <w:webHidden/>
          </w:rPr>
          <w:fldChar w:fldCharType="begin"/>
        </w:r>
        <w:r>
          <w:rPr>
            <w:noProof/>
            <w:webHidden/>
          </w:rPr>
          <w:instrText xml:space="preserve"> PAGEREF _Toc241083047 \h </w:instrText>
        </w:r>
        <w:r>
          <w:rPr>
            <w:noProof/>
            <w:webHidden/>
          </w:rPr>
        </w:r>
        <w:r>
          <w:rPr>
            <w:noProof/>
            <w:webHidden/>
          </w:rPr>
          <w:fldChar w:fldCharType="separate"/>
        </w:r>
        <w:r>
          <w:rPr>
            <w:noProof/>
            <w:webHidden/>
          </w:rPr>
          <w:t>58</w:t>
        </w:r>
        <w:r>
          <w:rPr>
            <w:noProof/>
            <w:webHidden/>
          </w:rPr>
          <w:fldChar w:fldCharType="end"/>
        </w:r>
      </w:hyperlink>
    </w:p>
    <w:p w14:paraId="53A67548" w14:textId="3A608BD0" w:rsidR="005D1139" w:rsidRDefault="005D1139">
      <w:pPr>
        <w:pStyle w:val="TOC3"/>
        <w:tabs>
          <w:tab w:val="right" w:leader="dot" w:pos="9350"/>
        </w:tabs>
        <w:rPr>
          <w:rFonts w:asciiTheme="minorHAnsi" w:eastAsiaTheme="minorEastAsia" w:hAnsiTheme="minorHAnsi"/>
          <w:noProof/>
          <w:color w:val="auto"/>
          <w:lang w:val="en-US" w:bidi="si-LK"/>
        </w:rPr>
      </w:pPr>
      <w:hyperlink w:anchor="_Toc241083048" w:history="1">
        <w:r w:rsidRPr="004A268A">
          <w:rPr>
            <w:rStyle w:val="Hyperlink"/>
            <w:noProof/>
          </w:rPr>
          <w:t>3.7.3 External Validity (Generalisability)</w:t>
        </w:r>
        <w:r>
          <w:rPr>
            <w:noProof/>
            <w:webHidden/>
          </w:rPr>
          <w:tab/>
        </w:r>
        <w:r>
          <w:rPr>
            <w:noProof/>
            <w:webHidden/>
          </w:rPr>
          <w:fldChar w:fldCharType="begin"/>
        </w:r>
        <w:r>
          <w:rPr>
            <w:noProof/>
            <w:webHidden/>
          </w:rPr>
          <w:instrText xml:space="preserve"> PAGEREF _Toc241083048 \h </w:instrText>
        </w:r>
        <w:r>
          <w:rPr>
            <w:noProof/>
            <w:webHidden/>
          </w:rPr>
        </w:r>
        <w:r>
          <w:rPr>
            <w:noProof/>
            <w:webHidden/>
          </w:rPr>
          <w:fldChar w:fldCharType="separate"/>
        </w:r>
        <w:r>
          <w:rPr>
            <w:noProof/>
            <w:webHidden/>
          </w:rPr>
          <w:t>59</w:t>
        </w:r>
        <w:r>
          <w:rPr>
            <w:noProof/>
            <w:webHidden/>
          </w:rPr>
          <w:fldChar w:fldCharType="end"/>
        </w:r>
      </w:hyperlink>
    </w:p>
    <w:p w14:paraId="33EE3A5A" w14:textId="515316F9" w:rsidR="005D1139" w:rsidRDefault="005D1139">
      <w:pPr>
        <w:pStyle w:val="TOC3"/>
        <w:tabs>
          <w:tab w:val="right" w:leader="dot" w:pos="9350"/>
        </w:tabs>
        <w:rPr>
          <w:rFonts w:asciiTheme="minorHAnsi" w:eastAsiaTheme="minorEastAsia" w:hAnsiTheme="minorHAnsi"/>
          <w:noProof/>
          <w:color w:val="auto"/>
          <w:lang w:val="en-US" w:bidi="si-LK"/>
        </w:rPr>
      </w:pPr>
      <w:hyperlink w:anchor="_Toc241083049" w:history="1">
        <w:r w:rsidRPr="004A268A">
          <w:rPr>
            <w:rStyle w:val="Hyperlink"/>
            <w:noProof/>
          </w:rPr>
          <w:t>3.7.4 Reliability (Transparency and Replicability)</w:t>
        </w:r>
        <w:r>
          <w:rPr>
            <w:noProof/>
            <w:webHidden/>
          </w:rPr>
          <w:tab/>
        </w:r>
        <w:r>
          <w:rPr>
            <w:noProof/>
            <w:webHidden/>
          </w:rPr>
          <w:fldChar w:fldCharType="begin"/>
        </w:r>
        <w:r>
          <w:rPr>
            <w:noProof/>
            <w:webHidden/>
          </w:rPr>
          <w:instrText xml:space="preserve"> PAGEREF _Toc241083049 \h </w:instrText>
        </w:r>
        <w:r>
          <w:rPr>
            <w:noProof/>
            <w:webHidden/>
          </w:rPr>
        </w:r>
        <w:r>
          <w:rPr>
            <w:noProof/>
            <w:webHidden/>
          </w:rPr>
          <w:fldChar w:fldCharType="separate"/>
        </w:r>
        <w:r>
          <w:rPr>
            <w:noProof/>
            <w:webHidden/>
          </w:rPr>
          <w:t>59</w:t>
        </w:r>
        <w:r>
          <w:rPr>
            <w:noProof/>
            <w:webHidden/>
          </w:rPr>
          <w:fldChar w:fldCharType="end"/>
        </w:r>
      </w:hyperlink>
    </w:p>
    <w:p w14:paraId="55415773" w14:textId="0ACB347E" w:rsidR="005D1139" w:rsidRDefault="005D1139">
      <w:pPr>
        <w:pStyle w:val="TOC2"/>
        <w:tabs>
          <w:tab w:val="right" w:leader="dot" w:pos="9350"/>
        </w:tabs>
        <w:rPr>
          <w:rFonts w:asciiTheme="minorHAnsi" w:eastAsiaTheme="minorEastAsia" w:hAnsiTheme="minorHAnsi"/>
          <w:noProof/>
          <w:color w:val="auto"/>
          <w:lang w:val="en-US" w:bidi="si-LK"/>
        </w:rPr>
      </w:pPr>
      <w:hyperlink w:anchor="_Toc241083050" w:history="1">
        <w:r w:rsidRPr="004A268A">
          <w:rPr>
            <w:rStyle w:val="Hyperlink"/>
            <w:noProof/>
          </w:rPr>
          <w:t>3.8 Ethical Considerations</w:t>
        </w:r>
        <w:r>
          <w:rPr>
            <w:noProof/>
            <w:webHidden/>
          </w:rPr>
          <w:tab/>
        </w:r>
        <w:r>
          <w:rPr>
            <w:noProof/>
            <w:webHidden/>
          </w:rPr>
          <w:fldChar w:fldCharType="begin"/>
        </w:r>
        <w:r>
          <w:rPr>
            <w:noProof/>
            <w:webHidden/>
          </w:rPr>
          <w:instrText xml:space="preserve"> PAGEREF _Toc241083050 \h </w:instrText>
        </w:r>
        <w:r>
          <w:rPr>
            <w:noProof/>
            <w:webHidden/>
          </w:rPr>
        </w:r>
        <w:r>
          <w:rPr>
            <w:noProof/>
            <w:webHidden/>
          </w:rPr>
          <w:fldChar w:fldCharType="separate"/>
        </w:r>
        <w:r>
          <w:rPr>
            <w:noProof/>
            <w:webHidden/>
          </w:rPr>
          <w:t>59</w:t>
        </w:r>
        <w:r>
          <w:rPr>
            <w:noProof/>
            <w:webHidden/>
          </w:rPr>
          <w:fldChar w:fldCharType="end"/>
        </w:r>
      </w:hyperlink>
    </w:p>
    <w:p w14:paraId="46C4BEED" w14:textId="6ED1729D" w:rsidR="005D1139" w:rsidRDefault="005D1139">
      <w:pPr>
        <w:pStyle w:val="TOC2"/>
        <w:tabs>
          <w:tab w:val="right" w:leader="dot" w:pos="9350"/>
        </w:tabs>
        <w:rPr>
          <w:rFonts w:asciiTheme="minorHAnsi" w:eastAsiaTheme="minorEastAsia" w:hAnsiTheme="minorHAnsi"/>
          <w:noProof/>
          <w:color w:val="auto"/>
          <w:lang w:val="en-US" w:bidi="si-LK"/>
        </w:rPr>
      </w:pPr>
      <w:hyperlink w:anchor="_Toc241083051" w:history="1">
        <w:r w:rsidRPr="004A268A">
          <w:rPr>
            <w:rStyle w:val="Hyperlink"/>
            <w:noProof/>
          </w:rPr>
          <w:t>3.9 Chapter Summary</w:t>
        </w:r>
        <w:r>
          <w:rPr>
            <w:noProof/>
            <w:webHidden/>
          </w:rPr>
          <w:tab/>
        </w:r>
        <w:r>
          <w:rPr>
            <w:noProof/>
            <w:webHidden/>
          </w:rPr>
          <w:fldChar w:fldCharType="begin"/>
        </w:r>
        <w:r>
          <w:rPr>
            <w:noProof/>
            <w:webHidden/>
          </w:rPr>
          <w:instrText xml:space="preserve"> PAGEREF _Toc241083051 \h </w:instrText>
        </w:r>
        <w:r>
          <w:rPr>
            <w:noProof/>
            <w:webHidden/>
          </w:rPr>
        </w:r>
        <w:r>
          <w:rPr>
            <w:noProof/>
            <w:webHidden/>
          </w:rPr>
          <w:fldChar w:fldCharType="separate"/>
        </w:r>
        <w:r>
          <w:rPr>
            <w:noProof/>
            <w:webHidden/>
          </w:rPr>
          <w:t>60</w:t>
        </w:r>
        <w:r>
          <w:rPr>
            <w:noProof/>
            <w:webHidden/>
          </w:rPr>
          <w:fldChar w:fldCharType="end"/>
        </w:r>
      </w:hyperlink>
    </w:p>
    <w:p w14:paraId="04DD765F" w14:textId="1044797C" w:rsidR="005D1139" w:rsidRDefault="005D1139">
      <w:pPr>
        <w:pStyle w:val="TOC1"/>
        <w:tabs>
          <w:tab w:val="right" w:leader="dot" w:pos="9350"/>
        </w:tabs>
        <w:rPr>
          <w:rFonts w:asciiTheme="minorHAnsi" w:eastAsiaTheme="minorEastAsia" w:hAnsiTheme="minorHAnsi"/>
          <w:noProof/>
          <w:color w:val="auto"/>
          <w:lang w:val="en-US" w:bidi="si-LK"/>
        </w:rPr>
      </w:pPr>
      <w:hyperlink w:anchor="_Toc241083052" w:history="1">
        <w:r w:rsidRPr="004A268A">
          <w:rPr>
            <w:rStyle w:val="Hyperlink"/>
            <w:noProof/>
          </w:rPr>
          <w:t>CHAPTER 4: FINDINGS</w:t>
        </w:r>
        <w:r>
          <w:rPr>
            <w:noProof/>
            <w:webHidden/>
          </w:rPr>
          <w:tab/>
        </w:r>
        <w:r>
          <w:rPr>
            <w:noProof/>
            <w:webHidden/>
          </w:rPr>
          <w:fldChar w:fldCharType="begin"/>
        </w:r>
        <w:r>
          <w:rPr>
            <w:noProof/>
            <w:webHidden/>
          </w:rPr>
          <w:instrText xml:space="preserve"> PAGEREF _Toc241083052 \h </w:instrText>
        </w:r>
        <w:r>
          <w:rPr>
            <w:noProof/>
            <w:webHidden/>
          </w:rPr>
        </w:r>
        <w:r>
          <w:rPr>
            <w:noProof/>
            <w:webHidden/>
          </w:rPr>
          <w:fldChar w:fldCharType="separate"/>
        </w:r>
        <w:r>
          <w:rPr>
            <w:noProof/>
            <w:webHidden/>
          </w:rPr>
          <w:t>61</w:t>
        </w:r>
        <w:r>
          <w:rPr>
            <w:noProof/>
            <w:webHidden/>
          </w:rPr>
          <w:fldChar w:fldCharType="end"/>
        </w:r>
      </w:hyperlink>
    </w:p>
    <w:p w14:paraId="3F12E00C" w14:textId="372BADFC" w:rsidR="005D1139" w:rsidRDefault="005D1139">
      <w:pPr>
        <w:pStyle w:val="TOC2"/>
        <w:tabs>
          <w:tab w:val="right" w:leader="dot" w:pos="9350"/>
        </w:tabs>
        <w:rPr>
          <w:rFonts w:asciiTheme="minorHAnsi" w:eastAsiaTheme="minorEastAsia" w:hAnsiTheme="minorHAnsi"/>
          <w:noProof/>
          <w:color w:val="auto"/>
          <w:lang w:val="en-US" w:bidi="si-LK"/>
        </w:rPr>
      </w:pPr>
      <w:hyperlink w:anchor="_Toc241083053" w:history="1">
        <w:r w:rsidRPr="004A268A">
          <w:rPr>
            <w:rStyle w:val="Hyperlink"/>
            <w:noProof/>
          </w:rPr>
          <w:t>4.1 Introduction</w:t>
        </w:r>
        <w:r>
          <w:rPr>
            <w:noProof/>
            <w:webHidden/>
          </w:rPr>
          <w:tab/>
        </w:r>
        <w:r>
          <w:rPr>
            <w:noProof/>
            <w:webHidden/>
          </w:rPr>
          <w:fldChar w:fldCharType="begin"/>
        </w:r>
        <w:r>
          <w:rPr>
            <w:noProof/>
            <w:webHidden/>
          </w:rPr>
          <w:instrText xml:space="preserve"> PAGEREF _Toc241083053 \h </w:instrText>
        </w:r>
        <w:r>
          <w:rPr>
            <w:noProof/>
            <w:webHidden/>
          </w:rPr>
        </w:r>
        <w:r>
          <w:rPr>
            <w:noProof/>
            <w:webHidden/>
          </w:rPr>
          <w:fldChar w:fldCharType="separate"/>
        </w:r>
        <w:r>
          <w:rPr>
            <w:noProof/>
            <w:webHidden/>
          </w:rPr>
          <w:t>61</w:t>
        </w:r>
        <w:r>
          <w:rPr>
            <w:noProof/>
            <w:webHidden/>
          </w:rPr>
          <w:fldChar w:fldCharType="end"/>
        </w:r>
      </w:hyperlink>
    </w:p>
    <w:p w14:paraId="5229F56A" w14:textId="2462F388" w:rsidR="005D1139" w:rsidRDefault="005D1139">
      <w:pPr>
        <w:pStyle w:val="TOC2"/>
        <w:tabs>
          <w:tab w:val="right" w:leader="dot" w:pos="9350"/>
        </w:tabs>
        <w:rPr>
          <w:rFonts w:asciiTheme="minorHAnsi" w:eastAsiaTheme="minorEastAsia" w:hAnsiTheme="minorHAnsi"/>
          <w:noProof/>
          <w:color w:val="auto"/>
          <w:lang w:val="en-US" w:bidi="si-LK"/>
        </w:rPr>
      </w:pPr>
      <w:hyperlink w:anchor="_Toc241083054" w:history="1">
        <w:r w:rsidRPr="004A268A">
          <w:rPr>
            <w:rStyle w:val="Hyperlink"/>
            <w:noProof/>
          </w:rPr>
          <w:t>4.2 Case Study 1: Innocent Drinks</w:t>
        </w:r>
        <w:r>
          <w:rPr>
            <w:noProof/>
            <w:webHidden/>
          </w:rPr>
          <w:tab/>
        </w:r>
        <w:r>
          <w:rPr>
            <w:noProof/>
            <w:webHidden/>
          </w:rPr>
          <w:fldChar w:fldCharType="begin"/>
        </w:r>
        <w:r>
          <w:rPr>
            <w:noProof/>
            <w:webHidden/>
          </w:rPr>
          <w:instrText xml:space="preserve"> PAGEREF _Toc241083054 \h </w:instrText>
        </w:r>
        <w:r>
          <w:rPr>
            <w:noProof/>
            <w:webHidden/>
          </w:rPr>
        </w:r>
        <w:r>
          <w:rPr>
            <w:noProof/>
            <w:webHidden/>
          </w:rPr>
          <w:fldChar w:fldCharType="separate"/>
        </w:r>
        <w:r>
          <w:rPr>
            <w:noProof/>
            <w:webHidden/>
          </w:rPr>
          <w:t>61</w:t>
        </w:r>
        <w:r>
          <w:rPr>
            <w:noProof/>
            <w:webHidden/>
          </w:rPr>
          <w:fldChar w:fldCharType="end"/>
        </w:r>
      </w:hyperlink>
    </w:p>
    <w:p w14:paraId="2EB8C12B" w14:textId="50B7BFEC" w:rsidR="005D1139" w:rsidRDefault="005D1139">
      <w:pPr>
        <w:pStyle w:val="TOC3"/>
        <w:tabs>
          <w:tab w:val="right" w:leader="dot" w:pos="9350"/>
        </w:tabs>
        <w:rPr>
          <w:rFonts w:asciiTheme="minorHAnsi" w:eastAsiaTheme="minorEastAsia" w:hAnsiTheme="minorHAnsi"/>
          <w:noProof/>
          <w:color w:val="auto"/>
          <w:lang w:val="en-US" w:bidi="si-LK"/>
        </w:rPr>
      </w:pPr>
      <w:hyperlink w:anchor="_Toc241083055" w:history="1">
        <w:r w:rsidRPr="004A268A">
          <w:rPr>
            <w:rStyle w:val="Hyperlink"/>
            <w:noProof/>
          </w:rPr>
          <w:t>4.2.1 Introduction and Background</w:t>
        </w:r>
        <w:r>
          <w:rPr>
            <w:noProof/>
            <w:webHidden/>
          </w:rPr>
          <w:tab/>
        </w:r>
        <w:r>
          <w:rPr>
            <w:noProof/>
            <w:webHidden/>
          </w:rPr>
          <w:fldChar w:fldCharType="begin"/>
        </w:r>
        <w:r>
          <w:rPr>
            <w:noProof/>
            <w:webHidden/>
          </w:rPr>
          <w:instrText xml:space="preserve"> PAGEREF _Toc241083055 \h </w:instrText>
        </w:r>
        <w:r>
          <w:rPr>
            <w:noProof/>
            <w:webHidden/>
          </w:rPr>
        </w:r>
        <w:r>
          <w:rPr>
            <w:noProof/>
            <w:webHidden/>
          </w:rPr>
          <w:fldChar w:fldCharType="separate"/>
        </w:r>
        <w:r>
          <w:rPr>
            <w:noProof/>
            <w:webHidden/>
          </w:rPr>
          <w:t>61</w:t>
        </w:r>
        <w:r>
          <w:rPr>
            <w:noProof/>
            <w:webHidden/>
          </w:rPr>
          <w:fldChar w:fldCharType="end"/>
        </w:r>
      </w:hyperlink>
    </w:p>
    <w:p w14:paraId="00D76A6A" w14:textId="2BD6F090" w:rsidR="005D1139" w:rsidRDefault="005D1139">
      <w:pPr>
        <w:pStyle w:val="TOC3"/>
        <w:tabs>
          <w:tab w:val="right" w:leader="dot" w:pos="9350"/>
        </w:tabs>
        <w:rPr>
          <w:rFonts w:asciiTheme="minorHAnsi" w:eastAsiaTheme="minorEastAsia" w:hAnsiTheme="minorHAnsi"/>
          <w:noProof/>
          <w:color w:val="auto"/>
          <w:lang w:val="en-US" w:bidi="si-LK"/>
        </w:rPr>
      </w:pPr>
      <w:hyperlink w:anchor="_Toc241083056" w:history="1">
        <w:r w:rsidRPr="004A268A">
          <w:rPr>
            <w:rStyle w:val="Hyperlink"/>
            <w:noProof/>
          </w:rPr>
          <w:t>4.2.2 The Challenge or Opportunity</w:t>
        </w:r>
        <w:r>
          <w:rPr>
            <w:noProof/>
            <w:webHidden/>
          </w:rPr>
          <w:tab/>
        </w:r>
        <w:r>
          <w:rPr>
            <w:noProof/>
            <w:webHidden/>
          </w:rPr>
          <w:fldChar w:fldCharType="begin"/>
        </w:r>
        <w:r>
          <w:rPr>
            <w:noProof/>
            <w:webHidden/>
          </w:rPr>
          <w:instrText xml:space="preserve"> PAGEREF _Toc241083056 \h </w:instrText>
        </w:r>
        <w:r>
          <w:rPr>
            <w:noProof/>
            <w:webHidden/>
          </w:rPr>
        </w:r>
        <w:r>
          <w:rPr>
            <w:noProof/>
            <w:webHidden/>
          </w:rPr>
          <w:fldChar w:fldCharType="separate"/>
        </w:r>
        <w:r>
          <w:rPr>
            <w:noProof/>
            <w:webHidden/>
          </w:rPr>
          <w:t>62</w:t>
        </w:r>
        <w:r>
          <w:rPr>
            <w:noProof/>
            <w:webHidden/>
          </w:rPr>
          <w:fldChar w:fldCharType="end"/>
        </w:r>
      </w:hyperlink>
    </w:p>
    <w:p w14:paraId="631A052D" w14:textId="3C9BFE32" w:rsidR="005D1139" w:rsidRDefault="005D1139">
      <w:pPr>
        <w:pStyle w:val="TOC3"/>
        <w:tabs>
          <w:tab w:val="right" w:leader="dot" w:pos="9350"/>
        </w:tabs>
        <w:rPr>
          <w:rFonts w:asciiTheme="minorHAnsi" w:eastAsiaTheme="minorEastAsia" w:hAnsiTheme="minorHAnsi"/>
          <w:noProof/>
          <w:color w:val="auto"/>
          <w:lang w:val="en-US" w:bidi="si-LK"/>
        </w:rPr>
      </w:pPr>
      <w:hyperlink w:anchor="_Toc241083057" w:history="1">
        <w:r w:rsidRPr="004A268A">
          <w:rPr>
            <w:rStyle w:val="Hyperlink"/>
            <w:noProof/>
          </w:rPr>
          <w:t>4.2.3 The Approach and Implementation</w:t>
        </w:r>
        <w:r>
          <w:rPr>
            <w:noProof/>
            <w:webHidden/>
          </w:rPr>
          <w:tab/>
        </w:r>
        <w:r>
          <w:rPr>
            <w:noProof/>
            <w:webHidden/>
          </w:rPr>
          <w:fldChar w:fldCharType="begin"/>
        </w:r>
        <w:r>
          <w:rPr>
            <w:noProof/>
            <w:webHidden/>
          </w:rPr>
          <w:instrText xml:space="preserve"> PAGEREF _Toc241083057 \h </w:instrText>
        </w:r>
        <w:r>
          <w:rPr>
            <w:noProof/>
            <w:webHidden/>
          </w:rPr>
        </w:r>
        <w:r>
          <w:rPr>
            <w:noProof/>
            <w:webHidden/>
          </w:rPr>
          <w:fldChar w:fldCharType="separate"/>
        </w:r>
        <w:r>
          <w:rPr>
            <w:noProof/>
            <w:webHidden/>
          </w:rPr>
          <w:t>62</w:t>
        </w:r>
        <w:r>
          <w:rPr>
            <w:noProof/>
            <w:webHidden/>
          </w:rPr>
          <w:fldChar w:fldCharType="end"/>
        </w:r>
      </w:hyperlink>
    </w:p>
    <w:p w14:paraId="784570AD" w14:textId="3902E3BA" w:rsidR="005D1139" w:rsidRDefault="005D1139">
      <w:pPr>
        <w:pStyle w:val="TOC3"/>
        <w:tabs>
          <w:tab w:val="right" w:leader="dot" w:pos="9350"/>
        </w:tabs>
        <w:rPr>
          <w:rFonts w:asciiTheme="minorHAnsi" w:eastAsiaTheme="minorEastAsia" w:hAnsiTheme="minorHAnsi"/>
          <w:noProof/>
          <w:color w:val="auto"/>
          <w:lang w:val="en-US" w:bidi="si-LK"/>
        </w:rPr>
      </w:pPr>
      <w:hyperlink w:anchor="_Toc241083058" w:history="1">
        <w:r w:rsidRPr="004A268A">
          <w:rPr>
            <w:rStyle w:val="Hyperlink"/>
            <w:noProof/>
          </w:rPr>
          <w:t>4.2.4 Outcomes and Results</w:t>
        </w:r>
        <w:r>
          <w:rPr>
            <w:noProof/>
            <w:webHidden/>
          </w:rPr>
          <w:tab/>
        </w:r>
        <w:r>
          <w:rPr>
            <w:noProof/>
            <w:webHidden/>
          </w:rPr>
          <w:fldChar w:fldCharType="begin"/>
        </w:r>
        <w:r>
          <w:rPr>
            <w:noProof/>
            <w:webHidden/>
          </w:rPr>
          <w:instrText xml:space="preserve"> PAGEREF _Toc241083058 \h </w:instrText>
        </w:r>
        <w:r>
          <w:rPr>
            <w:noProof/>
            <w:webHidden/>
          </w:rPr>
        </w:r>
        <w:r>
          <w:rPr>
            <w:noProof/>
            <w:webHidden/>
          </w:rPr>
          <w:fldChar w:fldCharType="separate"/>
        </w:r>
        <w:r>
          <w:rPr>
            <w:noProof/>
            <w:webHidden/>
          </w:rPr>
          <w:t>63</w:t>
        </w:r>
        <w:r>
          <w:rPr>
            <w:noProof/>
            <w:webHidden/>
          </w:rPr>
          <w:fldChar w:fldCharType="end"/>
        </w:r>
      </w:hyperlink>
    </w:p>
    <w:p w14:paraId="1B00A6A5" w14:textId="449550B3" w:rsidR="005D1139" w:rsidRDefault="005D1139">
      <w:pPr>
        <w:pStyle w:val="TOC2"/>
        <w:tabs>
          <w:tab w:val="right" w:leader="dot" w:pos="9350"/>
        </w:tabs>
        <w:rPr>
          <w:rFonts w:asciiTheme="minorHAnsi" w:eastAsiaTheme="minorEastAsia" w:hAnsiTheme="minorHAnsi"/>
          <w:noProof/>
          <w:color w:val="auto"/>
          <w:lang w:val="en-US" w:bidi="si-LK"/>
        </w:rPr>
      </w:pPr>
      <w:hyperlink w:anchor="_Toc241083059" w:history="1">
        <w:r w:rsidRPr="004A268A">
          <w:rPr>
            <w:rStyle w:val="Hyperlink"/>
            <w:noProof/>
          </w:rPr>
          <w:t>4.3 Case Study 2: BrewDog</w:t>
        </w:r>
        <w:r>
          <w:rPr>
            <w:noProof/>
            <w:webHidden/>
          </w:rPr>
          <w:tab/>
        </w:r>
        <w:r>
          <w:rPr>
            <w:noProof/>
            <w:webHidden/>
          </w:rPr>
          <w:fldChar w:fldCharType="begin"/>
        </w:r>
        <w:r>
          <w:rPr>
            <w:noProof/>
            <w:webHidden/>
          </w:rPr>
          <w:instrText xml:space="preserve"> PAGEREF _Toc241083059 \h </w:instrText>
        </w:r>
        <w:r>
          <w:rPr>
            <w:noProof/>
            <w:webHidden/>
          </w:rPr>
        </w:r>
        <w:r>
          <w:rPr>
            <w:noProof/>
            <w:webHidden/>
          </w:rPr>
          <w:fldChar w:fldCharType="separate"/>
        </w:r>
        <w:r>
          <w:rPr>
            <w:noProof/>
            <w:webHidden/>
          </w:rPr>
          <w:t>64</w:t>
        </w:r>
        <w:r>
          <w:rPr>
            <w:noProof/>
            <w:webHidden/>
          </w:rPr>
          <w:fldChar w:fldCharType="end"/>
        </w:r>
      </w:hyperlink>
    </w:p>
    <w:p w14:paraId="0305BCEB" w14:textId="1F88780D" w:rsidR="005D1139" w:rsidRDefault="005D1139">
      <w:pPr>
        <w:pStyle w:val="TOC3"/>
        <w:tabs>
          <w:tab w:val="right" w:leader="dot" w:pos="9350"/>
        </w:tabs>
        <w:rPr>
          <w:rFonts w:asciiTheme="minorHAnsi" w:eastAsiaTheme="minorEastAsia" w:hAnsiTheme="minorHAnsi"/>
          <w:noProof/>
          <w:color w:val="auto"/>
          <w:lang w:val="en-US" w:bidi="si-LK"/>
        </w:rPr>
      </w:pPr>
      <w:hyperlink w:anchor="_Toc241083060" w:history="1">
        <w:r w:rsidRPr="004A268A">
          <w:rPr>
            <w:rStyle w:val="Hyperlink"/>
            <w:noProof/>
          </w:rPr>
          <w:t>4.3.1 Introduction and Background</w:t>
        </w:r>
        <w:r>
          <w:rPr>
            <w:noProof/>
            <w:webHidden/>
          </w:rPr>
          <w:tab/>
        </w:r>
        <w:r>
          <w:rPr>
            <w:noProof/>
            <w:webHidden/>
          </w:rPr>
          <w:fldChar w:fldCharType="begin"/>
        </w:r>
        <w:r>
          <w:rPr>
            <w:noProof/>
            <w:webHidden/>
          </w:rPr>
          <w:instrText xml:space="preserve"> PAGEREF _Toc241083060 \h </w:instrText>
        </w:r>
        <w:r>
          <w:rPr>
            <w:noProof/>
            <w:webHidden/>
          </w:rPr>
        </w:r>
        <w:r>
          <w:rPr>
            <w:noProof/>
            <w:webHidden/>
          </w:rPr>
          <w:fldChar w:fldCharType="separate"/>
        </w:r>
        <w:r>
          <w:rPr>
            <w:noProof/>
            <w:webHidden/>
          </w:rPr>
          <w:t>64</w:t>
        </w:r>
        <w:r>
          <w:rPr>
            <w:noProof/>
            <w:webHidden/>
          </w:rPr>
          <w:fldChar w:fldCharType="end"/>
        </w:r>
      </w:hyperlink>
    </w:p>
    <w:p w14:paraId="0E2D46F6" w14:textId="26FCB9E0" w:rsidR="005D1139" w:rsidRDefault="005D1139">
      <w:pPr>
        <w:pStyle w:val="TOC3"/>
        <w:tabs>
          <w:tab w:val="right" w:leader="dot" w:pos="9350"/>
        </w:tabs>
        <w:rPr>
          <w:rFonts w:asciiTheme="minorHAnsi" w:eastAsiaTheme="minorEastAsia" w:hAnsiTheme="minorHAnsi"/>
          <w:noProof/>
          <w:color w:val="auto"/>
          <w:lang w:val="en-US" w:bidi="si-LK"/>
        </w:rPr>
      </w:pPr>
      <w:hyperlink w:anchor="_Toc241083061" w:history="1">
        <w:r w:rsidRPr="004A268A">
          <w:rPr>
            <w:rStyle w:val="Hyperlink"/>
            <w:noProof/>
          </w:rPr>
          <w:t>4.3.2 The Challenge or Opportunity</w:t>
        </w:r>
        <w:r>
          <w:rPr>
            <w:noProof/>
            <w:webHidden/>
          </w:rPr>
          <w:tab/>
        </w:r>
        <w:r>
          <w:rPr>
            <w:noProof/>
            <w:webHidden/>
          </w:rPr>
          <w:fldChar w:fldCharType="begin"/>
        </w:r>
        <w:r>
          <w:rPr>
            <w:noProof/>
            <w:webHidden/>
          </w:rPr>
          <w:instrText xml:space="preserve"> PAGEREF _Toc241083061 \h </w:instrText>
        </w:r>
        <w:r>
          <w:rPr>
            <w:noProof/>
            <w:webHidden/>
          </w:rPr>
        </w:r>
        <w:r>
          <w:rPr>
            <w:noProof/>
            <w:webHidden/>
          </w:rPr>
          <w:fldChar w:fldCharType="separate"/>
        </w:r>
        <w:r>
          <w:rPr>
            <w:noProof/>
            <w:webHidden/>
          </w:rPr>
          <w:t>64</w:t>
        </w:r>
        <w:r>
          <w:rPr>
            <w:noProof/>
            <w:webHidden/>
          </w:rPr>
          <w:fldChar w:fldCharType="end"/>
        </w:r>
      </w:hyperlink>
    </w:p>
    <w:p w14:paraId="7A07F8B3" w14:textId="1166EE40" w:rsidR="005D1139" w:rsidRDefault="005D1139">
      <w:pPr>
        <w:pStyle w:val="TOC3"/>
        <w:tabs>
          <w:tab w:val="right" w:leader="dot" w:pos="9350"/>
        </w:tabs>
        <w:rPr>
          <w:rFonts w:asciiTheme="minorHAnsi" w:eastAsiaTheme="minorEastAsia" w:hAnsiTheme="minorHAnsi"/>
          <w:noProof/>
          <w:color w:val="auto"/>
          <w:lang w:val="en-US" w:bidi="si-LK"/>
        </w:rPr>
      </w:pPr>
      <w:hyperlink w:anchor="_Toc241083062" w:history="1">
        <w:r w:rsidRPr="004A268A">
          <w:rPr>
            <w:rStyle w:val="Hyperlink"/>
            <w:noProof/>
          </w:rPr>
          <w:t>4.3.3 The Approach and Implementation</w:t>
        </w:r>
        <w:r>
          <w:rPr>
            <w:noProof/>
            <w:webHidden/>
          </w:rPr>
          <w:tab/>
        </w:r>
        <w:r>
          <w:rPr>
            <w:noProof/>
            <w:webHidden/>
          </w:rPr>
          <w:fldChar w:fldCharType="begin"/>
        </w:r>
        <w:r>
          <w:rPr>
            <w:noProof/>
            <w:webHidden/>
          </w:rPr>
          <w:instrText xml:space="preserve"> PAGEREF _Toc241083062 \h </w:instrText>
        </w:r>
        <w:r>
          <w:rPr>
            <w:noProof/>
            <w:webHidden/>
          </w:rPr>
        </w:r>
        <w:r>
          <w:rPr>
            <w:noProof/>
            <w:webHidden/>
          </w:rPr>
          <w:fldChar w:fldCharType="separate"/>
        </w:r>
        <w:r>
          <w:rPr>
            <w:noProof/>
            <w:webHidden/>
          </w:rPr>
          <w:t>64</w:t>
        </w:r>
        <w:r>
          <w:rPr>
            <w:noProof/>
            <w:webHidden/>
          </w:rPr>
          <w:fldChar w:fldCharType="end"/>
        </w:r>
      </w:hyperlink>
    </w:p>
    <w:p w14:paraId="1EDCD7C0" w14:textId="7AA7B288" w:rsidR="005D1139" w:rsidRDefault="005D1139">
      <w:pPr>
        <w:pStyle w:val="TOC3"/>
        <w:tabs>
          <w:tab w:val="right" w:leader="dot" w:pos="9350"/>
        </w:tabs>
        <w:rPr>
          <w:rFonts w:asciiTheme="minorHAnsi" w:eastAsiaTheme="minorEastAsia" w:hAnsiTheme="minorHAnsi"/>
          <w:noProof/>
          <w:color w:val="auto"/>
          <w:lang w:val="en-US" w:bidi="si-LK"/>
        </w:rPr>
      </w:pPr>
      <w:hyperlink w:anchor="_Toc241083063" w:history="1">
        <w:r w:rsidRPr="004A268A">
          <w:rPr>
            <w:rStyle w:val="Hyperlink"/>
            <w:noProof/>
          </w:rPr>
          <w:t>4.3.4 Outcomes and Results</w:t>
        </w:r>
        <w:r>
          <w:rPr>
            <w:noProof/>
            <w:webHidden/>
          </w:rPr>
          <w:tab/>
        </w:r>
        <w:r>
          <w:rPr>
            <w:noProof/>
            <w:webHidden/>
          </w:rPr>
          <w:fldChar w:fldCharType="begin"/>
        </w:r>
        <w:r>
          <w:rPr>
            <w:noProof/>
            <w:webHidden/>
          </w:rPr>
          <w:instrText xml:space="preserve"> PAGEREF _Toc241083063 \h </w:instrText>
        </w:r>
        <w:r>
          <w:rPr>
            <w:noProof/>
            <w:webHidden/>
          </w:rPr>
        </w:r>
        <w:r>
          <w:rPr>
            <w:noProof/>
            <w:webHidden/>
          </w:rPr>
          <w:fldChar w:fldCharType="separate"/>
        </w:r>
        <w:r>
          <w:rPr>
            <w:noProof/>
            <w:webHidden/>
          </w:rPr>
          <w:t>65</w:t>
        </w:r>
        <w:r>
          <w:rPr>
            <w:noProof/>
            <w:webHidden/>
          </w:rPr>
          <w:fldChar w:fldCharType="end"/>
        </w:r>
      </w:hyperlink>
    </w:p>
    <w:p w14:paraId="194DA9CF" w14:textId="551B2D47" w:rsidR="005D1139" w:rsidRDefault="005D1139">
      <w:pPr>
        <w:pStyle w:val="TOC2"/>
        <w:tabs>
          <w:tab w:val="right" w:leader="dot" w:pos="9350"/>
        </w:tabs>
        <w:rPr>
          <w:rFonts w:asciiTheme="minorHAnsi" w:eastAsiaTheme="minorEastAsia" w:hAnsiTheme="minorHAnsi"/>
          <w:noProof/>
          <w:color w:val="auto"/>
          <w:lang w:val="en-US" w:bidi="si-LK"/>
        </w:rPr>
      </w:pPr>
      <w:hyperlink w:anchor="_Toc241083064" w:history="1">
        <w:r w:rsidRPr="004A268A">
          <w:rPr>
            <w:rStyle w:val="Hyperlink"/>
            <w:noProof/>
          </w:rPr>
          <w:t>4.4 Case Study 3: Oatly UK</w:t>
        </w:r>
        <w:r>
          <w:rPr>
            <w:noProof/>
            <w:webHidden/>
          </w:rPr>
          <w:tab/>
        </w:r>
        <w:r>
          <w:rPr>
            <w:noProof/>
            <w:webHidden/>
          </w:rPr>
          <w:fldChar w:fldCharType="begin"/>
        </w:r>
        <w:r>
          <w:rPr>
            <w:noProof/>
            <w:webHidden/>
          </w:rPr>
          <w:instrText xml:space="preserve"> PAGEREF _Toc241083064 \h </w:instrText>
        </w:r>
        <w:r>
          <w:rPr>
            <w:noProof/>
            <w:webHidden/>
          </w:rPr>
        </w:r>
        <w:r>
          <w:rPr>
            <w:noProof/>
            <w:webHidden/>
          </w:rPr>
          <w:fldChar w:fldCharType="separate"/>
        </w:r>
        <w:r>
          <w:rPr>
            <w:noProof/>
            <w:webHidden/>
          </w:rPr>
          <w:t>66</w:t>
        </w:r>
        <w:r>
          <w:rPr>
            <w:noProof/>
            <w:webHidden/>
          </w:rPr>
          <w:fldChar w:fldCharType="end"/>
        </w:r>
      </w:hyperlink>
    </w:p>
    <w:p w14:paraId="5378217F" w14:textId="6900C606" w:rsidR="005D1139" w:rsidRDefault="005D1139">
      <w:pPr>
        <w:pStyle w:val="TOC3"/>
        <w:tabs>
          <w:tab w:val="right" w:leader="dot" w:pos="9350"/>
        </w:tabs>
        <w:rPr>
          <w:rFonts w:asciiTheme="minorHAnsi" w:eastAsiaTheme="minorEastAsia" w:hAnsiTheme="minorHAnsi"/>
          <w:noProof/>
          <w:color w:val="auto"/>
          <w:lang w:val="en-US" w:bidi="si-LK"/>
        </w:rPr>
      </w:pPr>
      <w:hyperlink w:anchor="_Toc241083065" w:history="1">
        <w:r w:rsidRPr="004A268A">
          <w:rPr>
            <w:rStyle w:val="Hyperlink"/>
            <w:noProof/>
          </w:rPr>
          <w:t>4.4.1 Introduction and Background</w:t>
        </w:r>
        <w:r>
          <w:rPr>
            <w:noProof/>
            <w:webHidden/>
          </w:rPr>
          <w:tab/>
        </w:r>
        <w:r>
          <w:rPr>
            <w:noProof/>
            <w:webHidden/>
          </w:rPr>
          <w:fldChar w:fldCharType="begin"/>
        </w:r>
        <w:r>
          <w:rPr>
            <w:noProof/>
            <w:webHidden/>
          </w:rPr>
          <w:instrText xml:space="preserve"> PAGEREF _Toc241083065 \h </w:instrText>
        </w:r>
        <w:r>
          <w:rPr>
            <w:noProof/>
            <w:webHidden/>
          </w:rPr>
        </w:r>
        <w:r>
          <w:rPr>
            <w:noProof/>
            <w:webHidden/>
          </w:rPr>
          <w:fldChar w:fldCharType="separate"/>
        </w:r>
        <w:r>
          <w:rPr>
            <w:noProof/>
            <w:webHidden/>
          </w:rPr>
          <w:t>66</w:t>
        </w:r>
        <w:r>
          <w:rPr>
            <w:noProof/>
            <w:webHidden/>
          </w:rPr>
          <w:fldChar w:fldCharType="end"/>
        </w:r>
      </w:hyperlink>
    </w:p>
    <w:p w14:paraId="42A9E0ED" w14:textId="3B6378CD" w:rsidR="005D1139" w:rsidRDefault="005D1139">
      <w:pPr>
        <w:pStyle w:val="TOC3"/>
        <w:tabs>
          <w:tab w:val="right" w:leader="dot" w:pos="9350"/>
        </w:tabs>
        <w:rPr>
          <w:rFonts w:asciiTheme="minorHAnsi" w:eastAsiaTheme="minorEastAsia" w:hAnsiTheme="minorHAnsi"/>
          <w:noProof/>
          <w:color w:val="auto"/>
          <w:lang w:val="en-US" w:bidi="si-LK"/>
        </w:rPr>
      </w:pPr>
      <w:hyperlink w:anchor="_Toc241083066" w:history="1">
        <w:r w:rsidRPr="004A268A">
          <w:rPr>
            <w:rStyle w:val="Hyperlink"/>
            <w:noProof/>
          </w:rPr>
          <w:t>4.4.2 The Challenge or Opportunity</w:t>
        </w:r>
        <w:r>
          <w:rPr>
            <w:noProof/>
            <w:webHidden/>
          </w:rPr>
          <w:tab/>
        </w:r>
        <w:r>
          <w:rPr>
            <w:noProof/>
            <w:webHidden/>
          </w:rPr>
          <w:fldChar w:fldCharType="begin"/>
        </w:r>
        <w:r>
          <w:rPr>
            <w:noProof/>
            <w:webHidden/>
          </w:rPr>
          <w:instrText xml:space="preserve"> PAGEREF _Toc241083066 \h </w:instrText>
        </w:r>
        <w:r>
          <w:rPr>
            <w:noProof/>
            <w:webHidden/>
          </w:rPr>
        </w:r>
        <w:r>
          <w:rPr>
            <w:noProof/>
            <w:webHidden/>
          </w:rPr>
          <w:fldChar w:fldCharType="separate"/>
        </w:r>
        <w:r>
          <w:rPr>
            <w:noProof/>
            <w:webHidden/>
          </w:rPr>
          <w:t>66</w:t>
        </w:r>
        <w:r>
          <w:rPr>
            <w:noProof/>
            <w:webHidden/>
          </w:rPr>
          <w:fldChar w:fldCharType="end"/>
        </w:r>
      </w:hyperlink>
    </w:p>
    <w:p w14:paraId="0A26AB22" w14:textId="0B7DA2E6" w:rsidR="005D1139" w:rsidRDefault="005D1139">
      <w:pPr>
        <w:pStyle w:val="TOC3"/>
        <w:tabs>
          <w:tab w:val="right" w:leader="dot" w:pos="9350"/>
        </w:tabs>
        <w:rPr>
          <w:rFonts w:asciiTheme="minorHAnsi" w:eastAsiaTheme="minorEastAsia" w:hAnsiTheme="minorHAnsi"/>
          <w:noProof/>
          <w:color w:val="auto"/>
          <w:lang w:val="en-US" w:bidi="si-LK"/>
        </w:rPr>
      </w:pPr>
      <w:hyperlink w:anchor="_Toc241083067" w:history="1">
        <w:r w:rsidRPr="004A268A">
          <w:rPr>
            <w:rStyle w:val="Hyperlink"/>
            <w:noProof/>
          </w:rPr>
          <w:t>4.4.3 The Approach and Implementation</w:t>
        </w:r>
        <w:r>
          <w:rPr>
            <w:noProof/>
            <w:webHidden/>
          </w:rPr>
          <w:tab/>
        </w:r>
        <w:r>
          <w:rPr>
            <w:noProof/>
            <w:webHidden/>
          </w:rPr>
          <w:fldChar w:fldCharType="begin"/>
        </w:r>
        <w:r>
          <w:rPr>
            <w:noProof/>
            <w:webHidden/>
          </w:rPr>
          <w:instrText xml:space="preserve"> PAGEREF _Toc241083067 \h </w:instrText>
        </w:r>
        <w:r>
          <w:rPr>
            <w:noProof/>
            <w:webHidden/>
          </w:rPr>
        </w:r>
        <w:r>
          <w:rPr>
            <w:noProof/>
            <w:webHidden/>
          </w:rPr>
          <w:fldChar w:fldCharType="separate"/>
        </w:r>
        <w:r>
          <w:rPr>
            <w:noProof/>
            <w:webHidden/>
          </w:rPr>
          <w:t>66</w:t>
        </w:r>
        <w:r>
          <w:rPr>
            <w:noProof/>
            <w:webHidden/>
          </w:rPr>
          <w:fldChar w:fldCharType="end"/>
        </w:r>
      </w:hyperlink>
    </w:p>
    <w:p w14:paraId="087FF253" w14:textId="22AAF4BB" w:rsidR="005D1139" w:rsidRDefault="005D1139">
      <w:pPr>
        <w:pStyle w:val="TOC3"/>
        <w:tabs>
          <w:tab w:val="right" w:leader="dot" w:pos="9350"/>
        </w:tabs>
        <w:rPr>
          <w:rFonts w:asciiTheme="minorHAnsi" w:eastAsiaTheme="minorEastAsia" w:hAnsiTheme="minorHAnsi"/>
          <w:noProof/>
          <w:color w:val="auto"/>
          <w:lang w:val="en-US" w:bidi="si-LK"/>
        </w:rPr>
      </w:pPr>
      <w:hyperlink w:anchor="_Toc241083068" w:history="1">
        <w:r w:rsidRPr="004A268A">
          <w:rPr>
            <w:rStyle w:val="Hyperlink"/>
            <w:noProof/>
          </w:rPr>
          <w:t>4.4.4 Outcomes and Results</w:t>
        </w:r>
        <w:r>
          <w:rPr>
            <w:noProof/>
            <w:webHidden/>
          </w:rPr>
          <w:tab/>
        </w:r>
        <w:r>
          <w:rPr>
            <w:noProof/>
            <w:webHidden/>
          </w:rPr>
          <w:fldChar w:fldCharType="begin"/>
        </w:r>
        <w:r>
          <w:rPr>
            <w:noProof/>
            <w:webHidden/>
          </w:rPr>
          <w:instrText xml:space="preserve"> PAGEREF _Toc241083068 \h </w:instrText>
        </w:r>
        <w:r>
          <w:rPr>
            <w:noProof/>
            <w:webHidden/>
          </w:rPr>
        </w:r>
        <w:r>
          <w:rPr>
            <w:noProof/>
            <w:webHidden/>
          </w:rPr>
          <w:fldChar w:fldCharType="separate"/>
        </w:r>
        <w:r>
          <w:rPr>
            <w:noProof/>
            <w:webHidden/>
          </w:rPr>
          <w:t>67</w:t>
        </w:r>
        <w:r>
          <w:rPr>
            <w:noProof/>
            <w:webHidden/>
          </w:rPr>
          <w:fldChar w:fldCharType="end"/>
        </w:r>
      </w:hyperlink>
    </w:p>
    <w:p w14:paraId="2F800BC2" w14:textId="02C62843" w:rsidR="005D1139" w:rsidRDefault="005D1139">
      <w:pPr>
        <w:pStyle w:val="TOC2"/>
        <w:tabs>
          <w:tab w:val="right" w:leader="dot" w:pos="9350"/>
        </w:tabs>
        <w:rPr>
          <w:rFonts w:asciiTheme="minorHAnsi" w:eastAsiaTheme="minorEastAsia" w:hAnsiTheme="minorHAnsi"/>
          <w:noProof/>
          <w:color w:val="auto"/>
          <w:lang w:val="en-US" w:bidi="si-LK"/>
        </w:rPr>
      </w:pPr>
      <w:hyperlink w:anchor="_Toc241083069" w:history="1">
        <w:r w:rsidRPr="004A268A">
          <w:rPr>
            <w:rStyle w:val="Hyperlink"/>
            <w:noProof/>
          </w:rPr>
          <w:t>4.5 Case Study 4: Premier Foods</w:t>
        </w:r>
        <w:r>
          <w:rPr>
            <w:noProof/>
            <w:webHidden/>
          </w:rPr>
          <w:tab/>
        </w:r>
        <w:r>
          <w:rPr>
            <w:noProof/>
            <w:webHidden/>
          </w:rPr>
          <w:fldChar w:fldCharType="begin"/>
        </w:r>
        <w:r>
          <w:rPr>
            <w:noProof/>
            <w:webHidden/>
          </w:rPr>
          <w:instrText xml:space="preserve"> PAGEREF _Toc241083069 \h </w:instrText>
        </w:r>
        <w:r>
          <w:rPr>
            <w:noProof/>
            <w:webHidden/>
          </w:rPr>
        </w:r>
        <w:r>
          <w:rPr>
            <w:noProof/>
            <w:webHidden/>
          </w:rPr>
          <w:fldChar w:fldCharType="separate"/>
        </w:r>
        <w:r>
          <w:rPr>
            <w:noProof/>
            <w:webHidden/>
          </w:rPr>
          <w:t>68</w:t>
        </w:r>
        <w:r>
          <w:rPr>
            <w:noProof/>
            <w:webHidden/>
          </w:rPr>
          <w:fldChar w:fldCharType="end"/>
        </w:r>
      </w:hyperlink>
    </w:p>
    <w:p w14:paraId="5E4FCE64" w14:textId="256BDFA7" w:rsidR="005D1139" w:rsidRDefault="005D1139">
      <w:pPr>
        <w:pStyle w:val="TOC3"/>
        <w:tabs>
          <w:tab w:val="right" w:leader="dot" w:pos="9350"/>
        </w:tabs>
        <w:rPr>
          <w:rFonts w:asciiTheme="minorHAnsi" w:eastAsiaTheme="minorEastAsia" w:hAnsiTheme="minorHAnsi"/>
          <w:noProof/>
          <w:color w:val="auto"/>
          <w:lang w:val="en-US" w:bidi="si-LK"/>
        </w:rPr>
      </w:pPr>
      <w:hyperlink w:anchor="_Toc241083070" w:history="1">
        <w:r w:rsidRPr="004A268A">
          <w:rPr>
            <w:rStyle w:val="Hyperlink"/>
            <w:noProof/>
          </w:rPr>
          <w:t>4.5.1 Introduction and Background</w:t>
        </w:r>
        <w:r>
          <w:rPr>
            <w:noProof/>
            <w:webHidden/>
          </w:rPr>
          <w:tab/>
        </w:r>
        <w:r>
          <w:rPr>
            <w:noProof/>
            <w:webHidden/>
          </w:rPr>
          <w:fldChar w:fldCharType="begin"/>
        </w:r>
        <w:r>
          <w:rPr>
            <w:noProof/>
            <w:webHidden/>
          </w:rPr>
          <w:instrText xml:space="preserve"> PAGEREF _Toc241083070 \h </w:instrText>
        </w:r>
        <w:r>
          <w:rPr>
            <w:noProof/>
            <w:webHidden/>
          </w:rPr>
        </w:r>
        <w:r>
          <w:rPr>
            <w:noProof/>
            <w:webHidden/>
          </w:rPr>
          <w:fldChar w:fldCharType="separate"/>
        </w:r>
        <w:r>
          <w:rPr>
            <w:noProof/>
            <w:webHidden/>
          </w:rPr>
          <w:t>68</w:t>
        </w:r>
        <w:r>
          <w:rPr>
            <w:noProof/>
            <w:webHidden/>
          </w:rPr>
          <w:fldChar w:fldCharType="end"/>
        </w:r>
      </w:hyperlink>
    </w:p>
    <w:p w14:paraId="36ADC605" w14:textId="78C8BDDA" w:rsidR="005D1139" w:rsidRDefault="005D1139">
      <w:pPr>
        <w:pStyle w:val="TOC3"/>
        <w:tabs>
          <w:tab w:val="right" w:leader="dot" w:pos="9350"/>
        </w:tabs>
        <w:rPr>
          <w:rFonts w:asciiTheme="minorHAnsi" w:eastAsiaTheme="minorEastAsia" w:hAnsiTheme="minorHAnsi"/>
          <w:noProof/>
          <w:color w:val="auto"/>
          <w:lang w:val="en-US" w:bidi="si-LK"/>
        </w:rPr>
      </w:pPr>
      <w:hyperlink w:anchor="_Toc241083071" w:history="1">
        <w:r w:rsidRPr="004A268A">
          <w:rPr>
            <w:rStyle w:val="Hyperlink"/>
            <w:noProof/>
          </w:rPr>
          <w:t>4.5.2 The Challenge or Opportunity</w:t>
        </w:r>
        <w:r>
          <w:rPr>
            <w:noProof/>
            <w:webHidden/>
          </w:rPr>
          <w:tab/>
        </w:r>
        <w:r>
          <w:rPr>
            <w:noProof/>
            <w:webHidden/>
          </w:rPr>
          <w:fldChar w:fldCharType="begin"/>
        </w:r>
        <w:r>
          <w:rPr>
            <w:noProof/>
            <w:webHidden/>
          </w:rPr>
          <w:instrText xml:space="preserve"> PAGEREF _Toc241083071 \h </w:instrText>
        </w:r>
        <w:r>
          <w:rPr>
            <w:noProof/>
            <w:webHidden/>
          </w:rPr>
        </w:r>
        <w:r>
          <w:rPr>
            <w:noProof/>
            <w:webHidden/>
          </w:rPr>
          <w:fldChar w:fldCharType="separate"/>
        </w:r>
        <w:r>
          <w:rPr>
            <w:noProof/>
            <w:webHidden/>
          </w:rPr>
          <w:t>69</w:t>
        </w:r>
        <w:r>
          <w:rPr>
            <w:noProof/>
            <w:webHidden/>
          </w:rPr>
          <w:fldChar w:fldCharType="end"/>
        </w:r>
      </w:hyperlink>
    </w:p>
    <w:p w14:paraId="439272AD" w14:textId="4A4F6C03" w:rsidR="005D1139" w:rsidRDefault="005D1139">
      <w:pPr>
        <w:pStyle w:val="TOC3"/>
        <w:tabs>
          <w:tab w:val="right" w:leader="dot" w:pos="9350"/>
        </w:tabs>
        <w:rPr>
          <w:rFonts w:asciiTheme="minorHAnsi" w:eastAsiaTheme="minorEastAsia" w:hAnsiTheme="minorHAnsi"/>
          <w:noProof/>
          <w:color w:val="auto"/>
          <w:lang w:val="en-US" w:bidi="si-LK"/>
        </w:rPr>
      </w:pPr>
      <w:hyperlink w:anchor="_Toc241083072" w:history="1">
        <w:r w:rsidRPr="004A268A">
          <w:rPr>
            <w:rStyle w:val="Hyperlink"/>
            <w:noProof/>
          </w:rPr>
          <w:t>4.5.3 The Approach and Implementation</w:t>
        </w:r>
        <w:r>
          <w:rPr>
            <w:noProof/>
            <w:webHidden/>
          </w:rPr>
          <w:tab/>
        </w:r>
        <w:r>
          <w:rPr>
            <w:noProof/>
            <w:webHidden/>
          </w:rPr>
          <w:fldChar w:fldCharType="begin"/>
        </w:r>
        <w:r>
          <w:rPr>
            <w:noProof/>
            <w:webHidden/>
          </w:rPr>
          <w:instrText xml:space="preserve"> PAGEREF _Toc241083072 \h </w:instrText>
        </w:r>
        <w:r>
          <w:rPr>
            <w:noProof/>
            <w:webHidden/>
          </w:rPr>
        </w:r>
        <w:r>
          <w:rPr>
            <w:noProof/>
            <w:webHidden/>
          </w:rPr>
          <w:fldChar w:fldCharType="separate"/>
        </w:r>
        <w:r>
          <w:rPr>
            <w:noProof/>
            <w:webHidden/>
          </w:rPr>
          <w:t>70</w:t>
        </w:r>
        <w:r>
          <w:rPr>
            <w:noProof/>
            <w:webHidden/>
          </w:rPr>
          <w:fldChar w:fldCharType="end"/>
        </w:r>
      </w:hyperlink>
    </w:p>
    <w:p w14:paraId="64462DEA" w14:textId="767C0E9B" w:rsidR="005D1139" w:rsidRDefault="005D1139">
      <w:pPr>
        <w:pStyle w:val="TOC3"/>
        <w:tabs>
          <w:tab w:val="right" w:leader="dot" w:pos="9350"/>
        </w:tabs>
        <w:rPr>
          <w:rFonts w:asciiTheme="minorHAnsi" w:eastAsiaTheme="minorEastAsia" w:hAnsiTheme="minorHAnsi"/>
          <w:noProof/>
          <w:color w:val="auto"/>
          <w:lang w:val="en-US" w:bidi="si-LK"/>
        </w:rPr>
      </w:pPr>
      <w:hyperlink w:anchor="_Toc241083073" w:history="1">
        <w:r w:rsidRPr="004A268A">
          <w:rPr>
            <w:rStyle w:val="Hyperlink"/>
            <w:noProof/>
          </w:rPr>
          <w:t>4.5.4 Outcomes and Results</w:t>
        </w:r>
        <w:r>
          <w:rPr>
            <w:noProof/>
            <w:webHidden/>
          </w:rPr>
          <w:tab/>
        </w:r>
        <w:r>
          <w:rPr>
            <w:noProof/>
            <w:webHidden/>
          </w:rPr>
          <w:fldChar w:fldCharType="begin"/>
        </w:r>
        <w:r>
          <w:rPr>
            <w:noProof/>
            <w:webHidden/>
          </w:rPr>
          <w:instrText xml:space="preserve"> PAGEREF _Toc241083073 \h </w:instrText>
        </w:r>
        <w:r>
          <w:rPr>
            <w:noProof/>
            <w:webHidden/>
          </w:rPr>
        </w:r>
        <w:r>
          <w:rPr>
            <w:noProof/>
            <w:webHidden/>
          </w:rPr>
          <w:fldChar w:fldCharType="separate"/>
        </w:r>
        <w:r>
          <w:rPr>
            <w:noProof/>
            <w:webHidden/>
          </w:rPr>
          <w:t>71</w:t>
        </w:r>
        <w:r>
          <w:rPr>
            <w:noProof/>
            <w:webHidden/>
          </w:rPr>
          <w:fldChar w:fldCharType="end"/>
        </w:r>
      </w:hyperlink>
    </w:p>
    <w:p w14:paraId="735C4664" w14:textId="65D977D3" w:rsidR="005D1139" w:rsidRDefault="005D1139">
      <w:pPr>
        <w:pStyle w:val="TOC2"/>
        <w:tabs>
          <w:tab w:val="right" w:leader="dot" w:pos="9350"/>
        </w:tabs>
        <w:rPr>
          <w:rFonts w:asciiTheme="minorHAnsi" w:eastAsiaTheme="minorEastAsia" w:hAnsiTheme="minorHAnsi"/>
          <w:noProof/>
          <w:color w:val="auto"/>
          <w:lang w:val="en-US" w:bidi="si-LK"/>
        </w:rPr>
      </w:pPr>
      <w:hyperlink w:anchor="_Toc241083074" w:history="1">
        <w:r w:rsidRPr="004A268A">
          <w:rPr>
            <w:rStyle w:val="Hyperlink"/>
            <w:noProof/>
          </w:rPr>
          <w:t>4.6 Case Study 5: Greggs</w:t>
        </w:r>
        <w:r>
          <w:rPr>
            <w:noProof/>
            <w:webHidden/>
          </w:rPr>
          <w:tab/>
        </w:r>
        <w:r>
          <w:rPr>
            <w:noProof/>
            <w:webHidden/>
          </w:rPr>
          <w:fldChar w:fldCharType="begin"/>
        </w:r>
        <w:r>
          <w:rPr>
            <w:noProof/>
            <w:webHidden/>
          </w:rPr>
          <w:instrText xml:space="preserve"> PAGEREF _Toc241083074 \h </w:instrText>
        </w:r>
        <w:r>
          <w:rPr>
            <w:noProof/>
            <w:webHidden/>
          </w:rPr>
        </w:r>
        <w:r>
          <w:rPr>
            <w:noProof/>
            <w:webHidden/>
          </w:rPr>
          <w:fldChar w:fldCharType="separate"/>
        </w:r>
        <w:r>
          <w:rPr>
            <w:noProof/>
            <w:webHidden/>
          </w:rPr>
          <w:t>71</w:t>
        </w:r>
        <w:r>
          <w:rPr>
            <w:noProof/>
            <w:webHidden/>
          </w:rPr>
          <w:fldChar w:fldCharType="end"/>
        </w:r>
      </w:hyperlink>
    </w:p>
    <w:p w14:paraId="3605691C" w14:textId="621555EB" w:rsidR="005D1139" w:rsidRDefault="005D1139">
      <w:pPr>
        <w:pStyle w:val="TOC3"/>
        <w:tabs>
          <w:tab w:val="right" w:leader="dot" w:pos="9350"/>
        </w:tabs>
        <w:rPr>
          <w:rFonts w:asciiTheme="minorHAnsi" w:eastAsiaTheme="minorEastAsia" w:hAnsiTheme="minorHAnsi"/>
          <w:noProof/>
          <w:color w:val="auto"/>
          <w:lang w:val="en-US" w:bidi="si-LK"/>
        </w:rPr>
      </w:pPr>
      <w:hyperlink w:anchor="_Toc241083075" w:history="1">
        <w:r w:rsidRPr="004A268A">
          <w:rPr>
            <w:rStyle w:val="Hyperlink"/>
            <w:noProof/>
          </w:rPr>
          <w:t>4.6.1 Introduction and Background</w:t>
        </w:r>
        <w:r>
          <w:rPr>
            <w:noProof/>
            <w:webHidden/>
          </w:rPr>
          <w:tab/>
        </w:r>
        <w:r>
          <w:rPr>
            <w:noProof/>
            <w:webHidden/>
          </w:rPr>
          <w:fldChar w:fldCharType="begin"/>
        </w:r>
        <w:r>
          <w:rPr>
            <w:noProof/>
            <w:webHidden/>
          </w:rPr>
          <w:instrText xml:space="preserve"> PAGEREF _Toc241083075 \h </w:instrText>
        </w:r>
        <w:r>
          <w:rPr>
            <w:noProof/>
            <w:webHidden/>
          </w:rPr>
        </w:r>
        <w:r>
          <w:rPr>
            <w:noProof/>
            <w:webHidden/>
          </w:rPr>
          <w:fldChar w:fldCharType="separate"/>
        </w:r>
        <w:r>
          <w:rPr>
            <w:noProof/>
            <w:webHidden/>
          </w:rPr>
          <w:t>71</w:t>
        </w:r>
        <w:r>
          <w:rPr>
            <w:noProof/>
            <w:webHidden/>
          </w:rPr>
          <w:fldChar w:fldCharType="end"/>
        </w:r>
      </w:hyperlink>
    </w:p>
    <w:p w14:paraId="089E178A" w14:textId="4CE22428" w:rsidR="005D1139" w:rsidRDefault="005D1139">
      <w:pPr>
        <w:pStyle w:val="TOC3"/>
        <w:tabs>
          <w:tab w:val="right" w:leader="dot" w:pos="9350"/>
        </w:tabs>
        <w:rPr>
          <w:rFonts w:asciiTheme="minorHAnsi" w:eastAsiaTheme="minorEastAsia" w:hAnsiTheme="minorHAnsi"/>
          <w:noProof/>
          <w:color w:val="auto"/>
          <w:lang w:val="en-US" w:bidi="si-LK"/>
        </w:rPr>
      </w:pPr>
      <w:hyperlink w:anchor="_Toc241083076" w:history="1">
        <w:r w:rsidRPr="004A268A">
          <w:rPr>
            <w:rStyle w:val="Hyperlink"/>
            <w:noProof/>
          </w:rPr>
          <w:t>4.6.2 The Challenge or Opportunity</w:t>
        </w:r>
        <w:r>
          <w:rPr>
            <w:noProof/>
            <w:webHidden/>
          </w:rPr>
          <w:tab/>
        </w:r>
        <w:r>
          <w:rPr>
            <w:noProof/>
            <w:webHidden/>
          </w:rPr>
          <w:fldChar w:fldCharType="begin"/>
        </w:r>
        <w:r>
          <w:rPr>
            <w:noProof/>
            <w:webHidden/>
          </w:rPr>
          <w:instrText xml:space="preserve"> PAGEREF _Toc241083076 \h </w:instrText>
        </w:r>
        <w:r>
          <w:rPr>
            <w:noProof/>
            <w:webHidden/>
          </w:rPr>
        </w:r>
        <w:r>
          <w:rPr>
            <w:noProof/>
            <w:webHidden/>
          </w:rPr>
          <w:fldChar w:fldCharType="separate"/>
        </w:r>
        <w:r>
          <w:rPr>
            <w:noProof/>
            <w:webHidden/>
          </w:rPr>
          <w:t>73</w:t>
        </w:r>
        <w:r>
          <w:rPr>
            <w:noProof/>
            <w:webHidden/>
          </w:rPr>
          <w:fldChar w:fldCharType="end"/>
        </w:r>
      </w:hyperlink>
    </w:p>
    <w:p w14:paraId="33F9BDBC" w14:textId="6D8FCE60" w:rsidR="005D1139" w:rsidRDefault="005D1139">
      <w:pPr>
        <w:pStyle w:val="TOC3"/>
        <w:tabs>
          <w:tab w:val="right" w:leader="dot" w:pos="9350"/>
        </w:tabs>
        <w:rPr>
          <w:rFonts w:asciiTheme="minorHAnsi" w:eastAsiaTheme="minorEastAsia" w:hAnsiTheme="minorHAnsi"/>
          <w:noProof/>
          <w:color w:val="auto"/>
          <w:lang w:val="en-US" w:bidi="si-LK"/>
        </w:rPr>
      </w:pPr>
      <w:hyperlink w:anchor="_Toc241083077" w:history="1">
        <w:r w:rsidRPr="004A268A">
          <w:rPr>
            <w:rStyle w:val="Hyperlink"/>
            <w:noProof/>
          </w:rPr>
          <w:t>4.6.3 The Approach and Implementation</w:t>
        </w:r>
        <w:r>
          <w:rPr>
            <w:noProof/>
            <w:webHidden/>
          </w:rPr>
          <w:tab/>
        </w:r>
        <w:r>
          <w:rPr>
            <w:noProof/>
            <w:webHidden/>
          </w:rPr>
          <w:fldChar w:fldCharType="begin"/>
        </w:r>
        <w:r>
          <w:rPr>
            <w:noProof/>
            <w:webHidden/>
          </w:rPr>
          <w:instrText xml:space="preserve"> PAGEREF _Toc241083077 \h </w:instrText>
        </w:r>
        <w:r>
          <w:rPr>
            <w:noProof/>
            <w:webHidden/>
          </w:rPr>
        </w:r>
        <w:r>
          <w:rPr>
            <w:noProof/>
            <w:webHidden/>
          </w:rPr>
          <w:fldChar w:fldCharType="separate"/>
        </w:r>
        <w:r>
          <w:rPr>
            <w:noProof/>
            <w:webHidden/>
          </w:rPr>
          <w:t>74</w:t>
        </w:r>
        <w:r>
          <w:rPr>
            <w:noProof/>
            <w:webHidden/>
          </w:rPr>
          <w:fldChar w:fldCharType="end"/>
        </w:r>
      </w:hyperlink>
    </w:p>
    <w:p w14:paraId="0EF09C68" w14:textId="67156D0C" w:rsidR="005D1139" w:rsidRDefault="005D1139">
      <w:pPr>
        <w:pStyle w:val="TOC3"/>
        <w:tabs>
          <w:tab w:val="right" w:leader="dot" w:pos="9350"/>
        </w:tabs>
        <w:rPr>
          <w:rFonts w:asciiTheme="minorHAnsi" w:eastAsiaTheme="minorEastAsia" w:hAnsiTheme="minorHAnsi"/>
          <w:noProof/>
          <w:color w:val="auto"/>
          <w:lang w:val="en-US" w:bidi="si-LK"/>
        </w:rPr>
      </w:pPr>
      <w:hyperlink w:anchor="_Toc241083078" w:history="1">
        <w:r w:rsidRPr="004A268A">
          <w:rPr>
            <w:rStyle w:val="Hyperlink"/>
            <w:noProof/>
          </w:rPr>
          <w:t>4.6.4 Outcomes and Results</w:t>
        </w:r>
        <w:r>
          <w:rPr>
            <w:noProof/>
            <w:webHidden/>
          </w:rPr>
          <w:tab/>
        </w:r>
        <w:r>
          <w:rPr>
            <w:noProof/>
            <w:webHidden/>
          </w:rPr>
          <w:fldChar w:fldCharType="begin"/>
        </w:r>
        <w:r>
          <w:rPr>
            <w:noProof/>
            <w:webHidden/>
          </w:rPr>
          <w:instrText xml:space="preserve"> PAGEREF _Toc241083078 \h </w:instrText>
        </w:r>
        <w:r>
          <w:rPr>
            <w:noProof/>
            <w:webHidden/>
          </w:rPr>
        </w:r>
        <w:r>
          <w:rPr>
            <w:noProof/>
            <w:webHidden/>
          </w:rPr>
          <w:fldChar w:fldCharType="separate"/>
        </w:r>
        <w:r>
          <w:rPr>
            <w:noProof/>
            <w:webHidden/>
          </w:rPr>
          <w:t>75</w:t>
        </w:r>
        <w:r>
          <w:rPr>
            <w:noProof/>
            <w:webHidden/>
          </w:rPr>
          <w:fldChar w:fldCharType="end"/>
        </w:r>
      </w:hyperlink>
    </w:p>
    <w:p w14:paraId="3FAD03B8" w14:textId="357DBDD7" w:rsidR="005D1139" w:rsidRDefault="005D1139">
      <w:pPr>
        <w:pStyle w:val="TOC2"/>
        <w:tabs>
          <w:tab w:val="right" w:leader="dot" w:pos="9350"/>
        </w:tabs>
        <w:rPr>
          <w:rFonts w:asciiTheme="minorHAnsi" w:eastAsiaTheme="minorEastAsia" w:hAnsiTheme="minorHAnsi"/>
          <w:noProof/>
          <w:color w:val="auto"/>
          <w:lang w:val="en-US" w:bidi="si-LK"/>
        </w:rPr>
      </w:pPr>
      <w:hyperlink w:anchor="_Toc241083079" w:history="1">
        <w:r w:rsidRPr="004A268A">
          <w:rPr>
            <w:rStyle w:val="Hyperlink"/>
            <w:noProof/>
          </w:rPr>
          <w:t>4.7 Summary of Cross-Case Analysis</w:t>
        </w:r>
        <w:r>
          <w:rPr>
            <w:noProof/>
            <w:webHidden/>
          </w:rPr>
          <w:tab/>
        </w:r>
        <w:r>
          <w:rPr>
            <w:noProof/>
            <w:webHidden/>
          </w:rPr>
          <w:fldChar w:fldCharType="begin"/>
        </w:r>
        <w:r>
          <w:rPr>
            <w:noProof/>
            <w:webHidden/>
          </w:rPr>
          <w:instrText xml:space="preserve"> PAGEREF _Toc241083079 \h </w:instrText>
        </w:r>
        <w:r>
          <w:rPr>
            <w:noProof/>
            <w:webHidden/>
          </w:rPr>
        </w:r>
        <w:r>
          <w:rPr>
            <w:noProof/>
            <w:webHidden/>
          </w:rPr>
          <w:fldChar w:fldCharType="separate"/>
        </w:r>
        <w:r>
          <w:rPr>
            <w:noProof/>
            <w:webHidden/>
          </w:rPr>
          <w:t>75</w:t>
        </w:r>
        <w:r>
          <w:rPr>
            <w:noProof/>
            <w:webHidden/>
          </w:rPr>
          <w:fldChar w:fldCharType="end"/>
        </w:r>
      </w:hyperlink>
    </w:p>
    <w:p w14:paraId="6B747DB0" w14:textId="00841CAC" w:rsidR="005D1139" w:rsidRDefault="005D1139">
      <w:pPr>
        <w:pStyle w:val="TOC3"/>
        <w:tabs>
          <w:tab w:val="right" w:leader="dot" w:pos="9350"/>
        </w:tabs>
        <w:rPr>
          <w:rFonts w:asciiTheme="minorHAnsi" w:eastAsiaTheme="minorEastAsia" w:hAnsiTheme="minorHAnsi"/>
          <w:noProof/>
          <w:color w:val="auto"/>
          <w:lang w:val="en-US" w:bidi="si-LK"/>
        </w:rPr>
      </w:pPr>
      <w:hyperlink w:anchor="_Toc241083080" w:history="1">
        <w:r w:rsidRPr="004A268A">
          <w:rPr>
            <w:rStyle w:val="Hyperlink"/>
            <w:noProof/>
          </w:rPr>
          <w:t>4.7.1 Recurring Triggers Across Cases</w:t>
        </w:r>
        <w:r>
          <w:rPr>
            <w:noProof/>
            <w:webHidden/>
          </w:rPr>
          <w:tab/>
        </w:r>
        <w:r>
          <w:rPr>
            <w:noProof/>
            <w:webHidden/>
          </w:rPr>
          <w:fldChar w:fldCharType="begin"/>
        </w:r>
        <w:r>
          <w:rPr>
            <w:noProof/>
            <w:webHidden/>
          </w:rPr>
          <w:instrText xml:space="preserve"> PAGEREF _Toc241083080 \h </w:instrText>
        </w:r>
        <w:r>
          <w:rPr>
            <w:noProof/>
            <w:webHidden/>
          </w:rPr>
        </w:r>
        <w:r>
          <w:rPr>
            <w:noProof/>
            <w:webHidden/>
          </w:rPr>
          <w:fldChar w:fldCharType="separate"/>
        </w:r>
        <w:r>
          <w:rPr>
            <w:noProof/>
            <w:webHidden/>
          </w:rPr>
          <w:t>75</w:t>
        </w:r>
        <w:r>
          <w:rPr>
            <w:noProof/>
            <w:webHidden/>
          </w:rPr>
          <w:fldChar w:fldCharType="end"/>
        </w:r>
      </w:hyperlink>
    </w:p>
    <w:p w14:paraId="6F06AC97" w14:textId="7FA4E146" w:rsidR="005D1139" w:rsidRDefault="005D1139">
      <w:pPr>
        <w:pStyle w:val="TOC3"/>
        <w:tabs>
          <w:tab w:val="right" w:leader="dot" w:pos="9350"/>
        </w:tabs>
        <w:rPr>
          <w:rFonts w:asciiTheme="minorHAnsi" w:eastAsiaTheme="minorEastAsia" w:hAnsiTheme="minorHAnsi"/>
          <w:noProof/>
          <w:color w:val="auto"/>
          <w:lang w:val="en-US" w:bidi="si-LK"/>
        </w:rPr>
      </w:pPr>
      <w:hyperlink w:anchor="_Toc241083081" w:history="1">
        <w:r w:rsidRPr="004A268A">
          <w:rPr>
            <w:rStyle w:val="Hyperlink"/>
            <w:noProof/>
          </w:rPr>
          <w:t>4.7.2 Common Response Patterns</w:t>
        </w:r>
        <w:r>
          <w:rPr>
            <w:noProof/>
            <w:webHidden/>
          </w:rPr>
          <w:tab/>
        </w:r>
        <w:r>
          <w:rPr>
            <w:noProof/>
            <w:webHidden/>
          </w:rPr>
          <w:fldChar w:fldCharType="begin"/>
        </w:r>
        <w:r>
          <w:rPr>
            <w:noProof/>
            <w:webHidden/>
          </w:rPr>
          <w:instrText xml:space="preserve"> PAGEREF _Toc241083081 \h </w:instrText>
        </w:r>
        <w:r>
          <w:rPr>
            <w:noProof/>
            <w:webHidden/>
          </w:rPr>
        </w:r>
        <w:r>
          <w:rPr>
            <w:noProof/>
            <w:webHidden/>
          </w:rPr>
          <w:fldChar w:fldCharType="separate"/>
        </w:r>
        <w:r>
          <w:rPr>
            <w:noProof/>
            <w:webHidden/>
          </w:rPr>
          <w:t>76</w:t>
        </w:r>
        <w:r>
          <w:rPr>
            <w:noProof/>
            <w:webHidden/>
          </w:rPr>
          <w:fldChar w:fldCharType="end"/>
        </w:r>
      </w:hyperlink>
    </w:p>
    <w:p w14:paraId="6E180D2C" w14:textId="4031F195" w:rsidR="005D1139" w:rsidRDefault="005D1139">
      <w:pPr>
        <w:pStyle w:val="TOC3"/>
        <w:tabs>
          <w:tab w:val="right" w:leader="dot" w:pos="9350"/>
        </w:tabs>
        <w:rPr>
          <w:rFonts w:asciiTheme="minorHAnsi" w:eastAsiaTheme="minorEastAsia" w:hAnsiTheme="minorHAnsi"/>
          <w:noProof/>
          <w:color w:val="auto"/>
          <w:lang w:val="en-US" w:bidi="si-LK"/>
        </w:rPr>
      </w:pPr>
      <w:hyperlink w:anchor="_Toc241083082" w:history="1">
        <w:r w:rsidRPr="004A268A">
          <w:rPr>
            <w:rStyle w:val="Hyperlink"/>
            <w:noProof/>
          </w:rPr>
          <w:t>4.7.3 Major Differences Between the Five Cases</w:t>
        </w:r>
        <w:r>
          <w:rPr>
            <w:noProof/>
            <w:webHidden/>
          </w:rPr>
          <w:tab/>
        </w:r>
        <w:r>
          <w:rPr>
            <w:noProof/>
            <w:webHidden/>
          </w:rPr>
          <w:fldChar w:fldCharType="begin"/>
        </w:r>
        <w:r>
          <w:rPr>
            <w:noProof/>
            <w:webHidden/>
          </w:rPr>
          <w:instrText xml:space="preserve"> PAGEREF _Toc241083082 \h </w:instrText>
        </w:r>
        <w:r>
          <w:rPr>
            <w:noProof/>
            <w:webHidden/>
          </w:rPr>
        </w:r>
        <w:r>
          <w:rPr>
            <w:noProof/>
            <w:webHidden/>
          </w:rPr>
          <w:fldChar w:fldCharType="separate"/>
        </w:r>
        <w:r>
          <w:rPr>
            <w:noProof/>
            <w:webHidden/>
          </w:rPr>
          <w:t>76</w:t>
        </w:r>
        <w:r>
          <w:rPr>
            <w:noProof/>
            <w:webHidden/>
          </w:rPr>
          <w:fldChar w:fldCharType="end"/>
        </w:r>
      </w:hyperlink>
    </w:p>
    <w:p w14:paraId="2BBE359D" w14:textId="44A24F94" w:rsidR="005D1139" w:rsidRDefault="005D1139">
      <w:pPr>
        <w:pStyle w:val="TOC3"/>
        <w:tabs>
          <w:tab w:val="right" w:leader="dot" w:pos="9350"/>
        </w:tabs>
        <w:rPr>
          <w:rFonts w:asciiTheme="minorHAnsi" w:eastAsiaTheme="minorEastAsia" w:hAnsiTheme="minorHAnsi"/>
          <w:noProof/>
          <w:color w:val="auto"/>
          <w:lang w:val="en-US" w:bidi="si-LK"/>
        </w:rPr>
      </w:pPr>
      <w:hyperlink w:anchor="_Toc241083083" w:history="1">
        <w:r w:rsidRPr="004A268A">
          <w:rPr>
            <w:rStyle w:val="Hyperlink"/>
            <w:noProof/>
          </w:rPr>
          <w:t>4.7.4 Emerging Relationship Between Execution and Results</w:t>
        </w:r>
        <w:r>
          <w:rPr>
            <w:noProof/>
            <w:webHidden/>
          </w:rPr>
          <w:tab/>
        </w:r>
        <w:r>
          <w:rPr>
            <w:noProof/>
            <w:webHidden/>
          </w:rPr>
          <w:fldChar w:fldCharType="begin"/>
        </w:r>
        <w:r>
          <w:rPr>
            <w:noProof/>
            <w:webHidden/>
          </w:rPr>
          <w:instrText xml:space="preserve"> PAGEREF _Toc241083083 \h </w:instrText>
        </w:r>
        <w:r>
          <w:rPr>
            <w:noProof/>
            <w:webHidden/>
          </w:rPr>
        </w:r>
        <w:r>
          <w:rPr>
            <w:noProof/>
            <w:webHidden/>
          </w:rPr>
          <w:fldChar w:fldCharType="separate"/>
        </w:r>
        <w:r>
          <w:rPr>
            <w:noProof/>
            <w:webHidden/>
          </w:rPr>
          <w:t>77</w:t>
        </w:r>
        <w:r>
          <w:rPr>
            <w:noProof/>
            <w:webHidden/>
          </w:rPr>
          <w:fldChar w:fldCharType="end"/>
        </w:r>
      </w:hyperlink>
    </w:p>
    <w:p w14:paraId="3B1B9FC7" w14:textId="4FBF3F9B" w:rsidR="005D1139" w:rsidRDefault="005D1139">
      <w:pPr>
        <w:pStyle w:val="TOC2"/>
        <w:tabs>
          <w:tab w:val="right" w:leader="dot" w:pos="9350"/>
        </w:tabs>
        <w:rPr>
          <w:rFonts w:asciiTheme="minorHAnsi" w:eastAsiaTheme="minorEastAsia" w:hAnsiTheme="minorHAnsi"/>
          <w:noProof/>
          <w:color w:val="auto"/>
          <w:lang w:val="en-US" w:bidi="si-LK"/>
        </w:rPr>
      </w:pPr>
      <w:hyperlink w:anchor="_Toc241083084" w:history="1">
        <w:r w:rsidRPr="004A268A">
          <w:rPr>
            <w:rStyle w:val="Hyperlink"/>
            <w:noProof/>
          </w:rPr>
          <w:t>4.8 Chapter Summary</w:t>
        </w:r>
        <w:r>
          <w:rPr>
            <w:noProof/>
            <w:webHidden/>
          </w:rPr>
          <w:tab/>
        </w:r>
        <w:r>
          <w:rPr>
            <w:noProof/>
            <w:webHidden/>
          </w:rPr>
          <w:fldChar w:fldCharType="begin"/>
        </w:r>
        <w:r>
          <w:rPr>
            <w:noProof/>
            <w:webHidden/>
          </w:rPr>
          <w:instrText xml:space="preserve"> PAGEREF _Toc241083084 \h </w:instrText>
        </w:r>
        <w:r>
          <w:rPr>
            <w:noProof/>
            <w:webHidden/>
          </w:rPr>
        </w:r>
        <w:r>
          <w:rPr>
            <w:noProof/>
            <w:webHidden/>
          </w:rPr>
          <w:fldChar w:fldCharType="separate"/>
        </w:r>
        <w:r>
          <w:rPr>
            <w:noProof/>
            <w:webHidden/>
          </w:rPr>
          <w:t>78</w:t>
        </w:r>
        <w:r>
          <w:rPr>
            <w:noProof/>
            <w:webHidden/>
          </w:rPr>
          <w:fldChar w:fldCharType="end"/>
        </w:r>
      </w:hyperlink>
    </w:p>
    <w:p w14:paraId="2DCD63AB" w14:textId="215883E9" w:rsidR="005D1139" w:rsidRDefault="005D1139">
      <w:pPr>
        <w:pStyle w:val="TOC1"/>
        <w:tabs>
          <w:tab w:val="right" w:leader="dot" w:pos="9350"/>
        </w:tabs>
        <w:rPr>
          <w:rFonts w:asciiTheme="minorHAnsi" w:eastAsiaTheme="minorEastAsia" w:hAnsiTheme="minorHAnsi"/>
          <w:noProof/>
          <w:color w:val="auto"/>
          <w:lang w:val="en-US" w:bidi="si-LK"/>
        </w:rPr>
      </w:pPr>
      <w:hyperlink w:anchor="_Toc241083085" w:history="1">
        <w:r w:rsidRPr="004A268A">
          <w:rPr>
            <w:rStyle w:val="Hyperlink"/>
            <w:noProof/>
          </w:rPr>
          <w:t>CHAPTER 5: DISCUSSION AND ANALYSIS</w:t>
        </w:r>
        <w:r>
          <w:rPr>
            <w:noProof/>
            <w:webHidden/>
          </w:rPr>
          <w:tab/>
        </w:r>
        <w:r>
          <w:rPr>
            <w:noProof/>
            <w:webHidden/>
          </w:rPr>
          <w:fldChar w:fldCharType="begin"/>
        </w:r>
        <w:r>
          <w:rPr>
            <w:noProof/>
            <w:webHidden/>
          </w:rPr>
          <w:instrText xml:space="preserve"> PAGEREF _Toc241083085 \h </w:instrText>
        </w:r>
        <w:r>
          <w:rPr>
            <w:noProof/>
            <w:webHidden/>
          </w:rPr>
        </w:r>
        <w:r>
          <w:rPr>
            <w:noProof/>
            <w:webHidden/>
          </w:rPr>
          <w:fldChar w:fldCharType="separate"/>
        </w:r>
        <w:r>
          <w:rPr>
            <w:noProof/>
            <w:webHidden/>
          </w:rPr>
          <w:t>80</w:t>
        </w:r>
        <w:r>
          <w:rPr>
            <w:noProof/>
            <w:webHidden/>
          </w:rPr>
          <w:fldChar w:fldCharType="end"/>
        </w:r>
      </w:hyperlink>
    </w:p>
    <w:p w14:paraId="3B7570D0" w14:textId="53E796D3" w:rsidR="005D1139" w:rsidRDefault="005D1139">
      <w:pPr>
        <w:pStyle w:val="TOC2"/>
        <w:tabs>
          <w:tab w:val="right" w:leader="dot" w:pos="9350"/>
        </w:tabs>
        <w:rPr>
          <w:rFonts w:asciiTheme="minorHAnsi" w:eastAsiaTheme="minorEastAsia" w:hAnsiTheme="minorHAnsi"/>
          <w:noProof/>
          <w:color w:val="auto"/>
          <w:lang w:val="en-US" w:bidi="si-LK"/>
        </w:rPr>
      </w:pPr>
      <w:hyperlink w:anchor="_Toc241083086" w:history="1">
        <w:r w:rsidRPr="004A268A">
          <w:rPr>
            <w:rStyle w:val="Hyperlink"/>
            <w:noProof/>
          </w:rPr>
          <w:t>5.1 Purpose and Positioning</w:t>
        </w:r>
        <w:r>
          <w:rPr>
            <w:noProof/>
            <w:webHidden/>
          </w:rPr>
          <w:tab/>
        </w:r>
        <w:r>
          <w:rPr>
            <w:noProof/>
            <w:webHidden/>
          </w:rPr>
          <w:fldChar w:fldCharType="begin"/>
        </w:r>
        <w:r>
          <w:rPr>
            <w:noProof/>
            <w:webHidden/>
          </w:rPr>
          <w:instrText xml:space="preserve"> PAGEREF _Toc241083086 \h </w:instrText>
        </w:r>
        <w:r>
          <w:rPr>
            <w:noProof/>
            <w:webHidden/>
          </w:rPr>
        </w:r>
        <w:r>
          <w:rPr>
            <w:noProof/>
            <w:webHidden/>
          </w:rPr>
          <w:fldChar w:fldCharType="separate"/>
        </w:r>
        <w:r>
          <w:rPr>
            <w:noProof/>
            <w:webHidden/>
          </w:rPr>
          <w:t>80</w:t>
        </w:r>
        <w:r>
          <w:rPr>
            <w:noProof/>
            <w:webHidden/>
          </w:rPr>
          <w:fldChar w:fldCharType="end"/>
        </w:r>
      </w:hyperlink>
    </w:p>
    <w:p w14:paraId="23759F4D" w14:textId="5B78B11D" w:rsidR="005D1139" w:rsidRDefault="005D1139">
      <w:pPr>
        <w:pStyle w:val="TOC2"/>
        <w:tabs>
          <w:tab w:val="right" w:leader="dot" w:pos="9350"/>
        </w:tabs>
        <w:rPr>
          <w:rFonts w:asciiTheme="minorHAnsi" w:eastAsiaTheme="minorEastAsia" w:hAnsiTheme="minorHAnsi"/>
          <w:noProof/>
          <w:color w:val="auto"/>
          <w:lang w:val="en-US" w:bidi="si-LK"/>
        </w:rPr>
      </w:pPr>
      <w:hyperlink w:anchor="_Toc241083087" w:history="1">
        <w:r w:rsidRPr="004A268A">
          <w:rPr>
            <w:rStyle w:val="Hyperlink"/>
            <w:noProof/>
          </w:rPr>
          <w:t>5.2 Analytical Framework and Logic</w:t>
        </w:r>
        <w:r>
          <w:rPr>
            <w:noProof/>
            <w:webHidden/>
          </w:rPr>
          <w:tab/>
        </w:r>
        <w:r>
          <w:rPr>
            <w:noProof/>
            <w:webHidden/>
          </w:rPr>
          <w:fldChar w:fldCharType="begin"/>
        </w:r>
        <w:r>
          <w:rPr>
            <w:noProof/>
            <w:webHidden/>
          </w:rPr>
          <w:instrText xml:space="preserve"> PAGEREF _Toc241083087 \h </w:instrText>
        </w:r>
        <w:r>
          <w:rPr>
            <w:noProof/>
            <w:webHidden/>
          </w:rPr>
        </w:r>
        <w:r>
          <w:rPr>
            <w:noProof/>
            <w:webHidden/>
          </w:rPr>
          <w:fldChar w:fldCharType="separate"/>
        </w:r>
        <w:r>
          <w:rPr>
            <w:noProof/>
            <w:webHidden/>
          </w:rPr>
          <w:t>80</w:t>
        </w:r>
        <w:r>
          <w:rPr>
            <w:noProof/>
            <w:webHidden/>
          </w:rPr>
          <w:fldChar w:fldCharType="end"/>
        </w:r>
      </w:hyperlink>
    </w:p>
    <w:p w14:paraId="726D083D" w14:textId="79F9CEC0" w:rsidR="005D1139" w:rsidRDefault="005D1139">
      <w:pPr>
        <w:pStyle w:val="TOC2"/>
        <w:tabs>
          <w:tab w:val="right" w:leader="dot" w:pos="9350"/>
        </w:tabs>
        <w:rPr>
          <w:rFonts w:asciiTheme="minorHAnsi" w:eastAsiaTheme="minorEastAsia" w:hAnsiTheme="minorHAnsi"/>
          <w:noProof/>
          <w:color w:val="auto"/>
          <w:lang w:val="en-US" w:bidi="si-LK"/>
        </w:rPr>
      </w:pPr>
      <w:hyperlink w:anchor="_Toc241083088" w:history="1">
        <w:r w:rsidRPr="004A268A">
          <w:rPr>
            <w:rStyle w:val="Hyperlink"/>
            <w:noProof/>
          </w:rPr>
          <w:t>5.3 Cross-Case Synthesis: Compare and Contrast with Literature</w:t>
        </w:r>
        <w:r>
          <w:rPr>
            <w:noProof/>
            <w:webHidden/>
          </w:rPr>
          <w:tab/>
        </w:r>
        <w:r>
          <w:rPr>
            <w:noProof/>
            <w:webHidden/>
          </w:rPr>
          <w:fldChar w:fldCharType="begin"/>
        </w:r>
        <w:r>
          <w:rPr>
            <w:noProof/>
            <w:webHidden/>
          </w:rPr>
          <w:instrText xml:space="preserve"> PAGEREF _Toc241083088 \h </w:instrText>
        </w:r>
        <w:r>
          <w:rPr>
            <w:noProof/>
            <w:webHidden/>
          </w:rPr>
        </w:r>
        <w:r>
          <w:rPr>
            <w:noProof/>
            <w:webHidden/>
          </w:rPr>
          <w:fldChar w:fldCharType="separate"/>
        </w:r>
        <w:r>
          <w:rPr>
            <w:noProof/>
            <w:webHidden/>
          </w:rPr>
          <w:t>81</w:t>
        </w:r>
        <w:r>
          <w:rPr>
            <w:noProof/>
            <w:webHidden/>
          </w:rPr>
          <w:fldChar w:fldCharType="end"/>
        </w:r>
      </w:hyperlink>
    </w:p>
    <w:p w14:paraId="5BE1FFFF" w14:textId="0F030657" w:rsidR="005D1139" w:rsidRDefault="005D1139">
      <w:pPr>
        <w:pStyle w:val="TOC3"/>
        <w:tabs>
          <w:tab w:val="right" w:leader="dot" w:pos="9350"/>
        </w:tabs>
        <w:rPr>
          <w:rFonts w:asciiTheme="minorHAnsi" w:eastAsiaTheme="minorEastAsia" w:hAnsiTheme="minorHAnsi"/>
          <w:noProof/>
          <w:color w:val="auto"/>
          <w:lang w:val="en-US" w:bidi="si-LK"/>
        </w:rPr>
      </w:pPr>
      <w:hyperlink w:anchor="_Toc241083089" w:history="1">
        <w:r w:rsidRPr="004A268A">
          <w:rPr>
            <w:rStyle w:val="Hyperlink"/>
            <w:noProof/>
          </w:rPr>
          <w:t>5.3.1 Authenticity, Brand Personality and Advocacy</w:t>
        </w:r>
        <w:r>
          <w:rPr>
            <w:noProof/>
            <w:webHidden/>
          </w:rPr>
          <w:tab/>
        </w:r>
        <w:r>
          <w:rPr>
            <w:noProof/>
            <w:webHidden/>
          </w:rPr>
          <w:fldChar w:fldCharType="begin"/>
        </w:r>
        <w:r>
          <w:rPr>
            <w:noProof/>
            <w:webHidden/>
          </w:rPr>
          <w:instrText xml:space="preserve"> PAGEREF _Toc241083089 \h </w:instrText>
        </w:r>
        <w:r>
          <w:rPr>
            <w:noProof/>
            <w:webHidden/>
          </w:rPr>
        </w:r>
        <w:r>
          <w:rPr>
            <w:noProof/>
            <w:webHidden/>
          </w:rPr>
          <w:fldChar w:fldCharType="separate"/>
        </w:r>
        <w:r>
          <w:rPr>
            <w:noProof/>
            <w:webHidden/>
          </w:rPr>
          <w:t>81</w:t>
        </w:r>
        <w:r>
          <w:rPr>
            <w:noProof/>
            <w:webHidden/>
          </w:rPr>
          <w:fldChar w:fldCharType="end"/>
        </w:r>
      </w:hyperlink>
    </w:p>
    <w:p w14:paraId="0826D2F3" w14:textId="47927047" w:rsidR="005D1139" w:rsidRDefault="005D1139">
      <w:pPr>
        <w:pStyle w:val="TOC3"/>
        <w:tabs>
          <w:tab w:val="right" w:leader="dot" w:pos="9350"/>
        </w:tabs>
        <w:rPr>
          <w:rFonts w:asciiTheme="minorHAnsi" w:eastAsiaTheme="minorEastAsia" w:hAnsiTheme="minorHAnsi"/>
          <w:noProof/>
          <w:color w:val="auto"/>
          <w:lang w:val="en-US" w:bidi="si-LK"/>
        </w:rPr>
      </w:pPr>
      <w:hyperlink w:anchor="_Toc241083090" w:history="1">
        <w:r w:rsidRPr="004A268A">
          <w:rPr>
            <w:rStyle w:val="Hyperlink"/>
            <w:noProof/>
          </w:rPr>
          <w:t>5.3.2 Participation, Community and Consumer Co-Creation</w:t>
        </w:r>
        <w:r>
          <w:rPr>
            <w:noProof/>
            <w:webHidden/>
          </w:rPr>
          <w:tab/>
        </w:r>
        <w:r>
          <w:rPr>
            <w:noProof/>
            <w:webHidden/>
          </w:rPr>
          <w:fldChar w:fldCharType="begin"/>
        </w:r>
        <w:r>
          <w:rPr>
            <w:noProof/>
            <w:webHidden/>
          </w:rPr>
          <w:instrText xml:space="preserve"> PAGEREF _Toc241083090 \h </w:instrText>
        </w:r>
        <w:r>
          <w:rPr>
            <w:noProof/>
            <w:webHidden/>
          </w:rPr>
        </w:r>
        <w:r>
          <w:rPr>
            <w:noProof/>
            <w:webHidden/>
          </w:rPr>
          <w:fldChar w:fldCharType="separate"/>
        </w:r>
        <w:r>
          <w:rPr>
            <w:noProof/>
            <w:webHidden/>
          </w:rPr>
          <w:t>83</w:t>
        </w:r>
        <w:r>
          <w:rPr>
            <w:noProof/>
            <w:webHidden/>
          </w:rPr>
          <w:fldChar w:fldCharType="end"/>
        </w:r>
      </w:hyperlink>
    </w:p>
    <w:p w14:paraId="54776AAD" w14:textId="503B6DA0" w:rsidR="005D1139" w:rsidRDefault="005D1139">
      <w:pPr>
        <w:pStyle w:val="TOC3"/>
        <w:tabs>
          <w:tab w:val="right" w:leader="dot" w:pos="9350"/>
        </w:tabs>
        <w:rPr>
          <w:rFonts w:asciiTheme="minorHAnsi" w:eastAsiaTheme="minorEastAsia" w:hAnsiTheme="minorHAnsi"/>
          <w:noProof/>
          <w:color w:val="auto"/>
          <w:lang w:val="en-US" w:bidi="si-LK"/>
        </w:rPr>
      </w:pPr>
      <w:hyperlink w:anchor="_Toc241083091" w:history="1">
        <w:r w:rsidRPr="004A268A">
          <w:rPr>
            <w:rStyle w:val="Hyperlink"/>
            <w:noProof/>
          </w:rPr>
          <w:t>5.3.3 Cultural Relevance, Responsiveness and Platform Fit</w:t>
        </w:r>
        <w:r>
          <w:rPr>
            <w:noProof/>
            <w:webHidden/>
          </w:rPr>
          <w:tab/>
        </w:r>
        <w:r>
          <w:rPr>
            <w:noProof/>
            <w:webHidden/>
          </w:rPr>
          <w:fldChar w:fldCharType="begin"/>
        </w:r>
        <w:r>
          <w:rPr>
            <w:noProof/>
            <w:webHidden/>
          </w:rPr>
          <w:instrText xml:space="preserve"> PAGEREF _Toc241083091 \h </w:instrText>
        </w:r>
        <w:r>
          <w:rPr>
            <w:noProof/>
            <w:webHidden/>
          </w:rPr>
        </w:r>
        <w:r>
          <w:rPr>
            <w:noProof/>
            <w:webHidden/>
          </w:rPr>
          <w:fldChar w:fldCharType="separate"/>
        </w:r>
        <w:r>
          <w:rPr>
            <w:noProof/>
            <w:webHidden/>
          </w:rPr>
          <w:t>84</w:t>
        </w:r>
        <w:r>
          <w:rPr>
            <w:noProof/>
            <w:webHidden/>
          </w:rPr>
          <w:fldChar w:fldCharType="end"/>
        </w:r>
      </w:hyperlink>
    </w:p>
    <w:p w14:paraId="044443BF" w14:textId="225ED660" w:rsidR="005D1139" w:rsidRDefault="005D1139">
      <w:pPr>
        <w:pStyle w:val="TOC2"/>
        <w:tabs>
          <w:tab w:val="right" w:leader="dot" w:pos="9350"/>
        </w:tabs>
        <w:rPr>
          <w:rFonts w:asciiTheme="minorHAnsi" w:eastAsiaTheme="minorEastAsia" w:hAnsiTheme="minorHAnsi"/>
          <w:noProof/>
          <w:color w:val="auto"/>
          <w:lang w:val="en-US" w:bidi="si-LK"/>
        </w:rPr>
      </w:pPr>
      <w:hyperlink w:anchor="_Toc241083092" w:history="1">
        <w:r w:rsidRPr="004A268A">
          <w:rPr>
            <w:rStyle w:val="Hyperlink"/>
            <w:noProof/>
          </w:rPr>
          <w:t>5.4 Robustness Considerations</w:t>
        </w:r>
        <w:r>
          <w:rPr>
            <w:noProof/>
            <w:webHidden/>
          </w:rPr>
          <w:tab/>
        </w:r>
        <w:r>
          <w:rPr>
            <w:noProof/>
            <w:webHidden/>
          </w:rPr>
          <w:fldChar w:fldCharType="begin"/>
        </w:r>
        <w:r>
          <w:rPr>
            <w:noProof/>
            <w:webHidden/>
          </w:rPr>
          <w:instrText xml:space="preserve"> PAGEREF _Toc241083092 \h </w:instrText>
        </w:r>
        <w:r>
          <w:rPr>
            <w:noProof/>
            <w:webHidden/>
          </w:rPr>
        </w:r>
        <w:r>
          <w:rPr>
            <w:noProof/>
            <w:webHidden/>
          </w:rPr>
          <w:fldChar w:fldCharType="separate"/>
        </w:r>
        <w:r>
          <w:rPr>
            <w:noProof/>
            <w:webHidden/>
          </w:rPr>
          <w:t>87</w:t>
        </w:r>
        <w:r>
          <w:rPr>
            <w:noProof/>
            <w:webHidden/>
          </w:rPr>
          <w:fldChar w:fldCharType="end"/>
        </w:r>
      </w:hyperlink>
    </w:p>
    <w:p w14:paraId="49E7A225" w14:textId="26BFCECE" w:rsidR="005D1139" w:rsidRDefault="005D1139">
      <w:pPr>
        <w:pStyle w:val="TOC2"/>
        <w:tabs>
          <w:tab w:val="right" w:leader="dot" w:pos="9350"/>
        </w:tabs>
        <w:rPr>
          <w:rFonts w:asciiTheme="minorHAnsi" w:eastAsiaTheme="minorEastAsia" w:hAnsiTheme="minorHAnsi"/>
          <w:noProof/>
          <w:color w:val="auto"/>
          <w:lang w:val="en-US" w:bidi="si-LK"/>
        </w:rPr>
      </w:pPr>
      <w:hyperlink w:anchor="_Toc241083093" w:history="1">
        <w:r w:rsidRPr="004A268A">
          <w:rPr>
            <w:rStyle w:val="Hyperlink"/>
            <w:noProof/>
          </w:rPr>
          <w:t>5.5 Practical Synthesis: Bridge to Chapter 6</w:t>
        </w:r>
        <w:r>
          <w:rPr>
            <w:noProof/>
            <w:webHidden/>
          </w:rPr>
          <w:tab/>
        </w:r>
        <w:r>
          <w:rPr>
            <w:noProof/>
            <w:webHidden/>
          </w:rPr>
          <w:fldChar w:fldCharType="begin"/>
        </w:r>
        <w:r>
          <w:rPr>
            <w:noProof/>
            <w:webHidden/>
          </w:rPr>
          <w:instrText xml:space="preserve"> PAGEREF _Toc241083093 \h </w:instrText>
        </w:r>
        <w:r>
          <w:rPr>
            <w:noProof/>
            <w:webHidden/>
          </w:rPr>
        </w:r>
        <w:r>
          <w:rPr>
            <w:noProof/>
            <w:webHidden/>
          </w:rPr>
          <w:fldChar w:fldCharType="separate"/>
        </w:r>
        <w:r>
          <w:rPr>
            <w:noProof/>
            <w:webHidden/>
          </w:rPr>
          <w:t>87</w:t>
        </w:r>
        <w:r>
          <w:rPr>
            <w:noProof/>
            <w:webHidden/>
          </w:rPr>
          <w:fldChar w:fldCharType="end"/>
        </w:r>
      </w:hyperlink>
    </w:p>
    <w:p w14:paraId="56444247" w14:textId="2DD9D91F" w:rsidR="005D1139" w:rsidRDefault="005D1139">
      <w:pPr>
        <w:pStyle w:val="TOC2"/>
        <w:tabs>
          <w:tab w:val="right" w:leader="dot" w:pos="9350"/>
        </w:tabs>
        <w:rPr>
          <w:rFonts w:asciiTheme="minorHAnsi" w:eastAsiaTheme="minorEastAsia" w:hAnsiTheme="minorHAnsi"/>
          <w:noProof/>
          <w:color w:val="auto"/>
          <w:lang w:val="en-US" w:bidi="si-LK"/>
        </w:rPr>
      </w:pPr>
      <w:hyperlink w:anchor="_Toc241083094" w:history="1">
        <w:r w:rsidRPr="004A268A">
          <w:rPr>
            <w:rStyle w:val="Hyperlink"/>
            <w:noProof/>
          </w:rPr>
          <w:t>5.6 Chapter Summary</w:t>
        </w:r>
        <w:r>
          <w:rPr>
            <w:noProof/>
            <w:webHidden/>
          </w:rPr>
          <w:tab/>
        </w:r>
        <w:r>
          <w:rPr>
            <w:noProof/>
            <w:webHidden/>
          </w:rPr>
          <w:fldChar w:fldCharType="begin"/>
        </w:r>
        <w:r>
          <w:rPr>
            <w:noProof/>
            <w:webHidden/>
          </w:rPr>
          <w:instrText xml:space="preserve"> PAGEREF _Toc241083094 \h </w:instrText>
        </w:r>
        <w:r>
          <w:rPr>
            <w:noProof/>
            <w:webHidden/>
          </w:rPr>
        </w:r>
        <w:r>
          <w:rPr>
            <w:noProof/>
            <w:webHidden/>
          </w:rPr>
          <w:fldChar w:fldCharType="separate"/>
        </w:r>
        <w:r>
          <w:rPr>
            <w:noProof/>
            <w:webHidden/>
          </w:rPr>
          <w:t>88</w:t>
        </w:r>
        <w:r>
          <w:rPr>
            <w:noProof/>
            <w:webHidden/>
          </w:rPr>
          <w:fldChar w:fldCharType="end"/>
        </w:r>
      </w:hyperlink>
    </w:p>
    <w:p w14:paraId="13AF79A8" w14:textId="42028399" w:rsidR="005D1139" w:rsidRDefault="005D1139">
      <w:pPr>
        <w:pStyle w:val="TOC1"/>
        <w:tabs>
          <w:tab w:val="right" w:leader="dot" w:pos="9350"/>
        </w:tabs>
        <w:rPr>
          <w:rFonts w:asciiTheme="minorHAnsi" w:eastAsiaTheme="minorEastAsia" w:hAnsiTheme="minorHAnsi"/>
          <w:noProof/>
          <w:color w:val="auto"/>
          <w:lang w:val="en-US" w:bidi="si-LK"/>
        </w:rPr>
      </w:pPr>
      <w:hyperlink w:anchor="_Toc241083095" w:history="1">
        <w:r w:rsidRPr="004A268A">
          <w:rPr>
            <w:rStyle w:val="Hyperlink"/>
            <w:noProof/>
          </w:rPr>
          <w:t>CHAPTER 6: CONCLUSION</w:t>
        </w:r>
        <w:r>
          <w:rPr>
            <w:noProof/>
            <w:webHidden/>
          </w:rPr>
          <w:tab/>
        </w:r>
        <w:r>
          <w:rPr>
            <w:noProof/>
            <w:webHidden/>
          </w:rPr>
          <w:fldChar w:fldCharType="begin"/>
        </w:r>
        <w:r>
          <w:rPr>
            <w:noProof/>
            <w:webHidden/>
          </w:rPr>
          <w:instrText xml:space="preserve"> PAGEREF _Toc241083095 \h </w:instrText>
        </w:r>
        <w:r>
          <w:rPr>
            <w:noProof/>
            <w:webHidden/>
          </w:rPr>
        </w:r>
        <w:r>
          <w:rPr>
            <w:noProof/>
            <w:webHidden/>
          </w:rPr>
          <w:fldChar w:fldCharType="separate"/>
        </w:r>
        <w:r>
          <w:rPr>
            <w:noProof/>
            <w:webHidden/>
          </w:rPr>
          <w:t>89</w:t>
        </w:r>
        <w:r>
          <w:rPr>
            <w:noProof/>
            <w:webHidden/>
          </w:rPr>
          <w:fldChar w:fldCharType="end"/>
        </w:r>
      </w:hyperlink>
    </w:p>
    <w:p w14:paraId="4DDAF008" w14:textId="301A20A5" w:rsidR="005D1139" w:rsidRDefault="005D1139">
      <w:pPr>
        <w:pStyle w:val="TOC2"/>
        <w:tabs>
          <w:tab w:val="right" w:leader="dot" w:pos="9350"/>
        </w:tabs>
        <w:rPr>
          <w:rFonts w:asciiTheme="minorHAnsi" w:eastAsiaTheme="minorEastAsia" w:hAnsiTheme="minorHAnsi"/>
          <w:noProof/>
          <w:color w:val="auto"/>
          <w:lang w:val="en-US" w:bidi="si-LK"/>
        </w:rPr>
      </w:pPr>
      <w:hyperlink w:anchor="_Toc241083096" w:history="1">
        <w:r w:rsidRPr="004A268A">
          <w:rPr>
            <w:rStyle w:val="Hyperlink"/>
            <w:noProof/>
          </w:rPr>
          <w:t>6.1 Introduction</w:t>
        </w:r>
        <w:r>
          <w:rPr>
            <w:noProof/>
            <w:webHidden/>
          </w:rPr>
          <w:tab/>
        </w:r>
        <w:r>
          <w:rPr>
            <w:noProof/>
            <w:webHidden/>
          </w:rPr>
          <w:fldChar w:fldCharType="begin"/>
        </w:r>
        <w:r>
          <w:rPr>
            <w:noProof/>
            <w:webHidden/>
          </w:rPr>
          <w:instrText xml:space="preserve"> PAGEREF _Toc241083096 \h </w:instrText>
        </w:r>
        <w:r>
          <w:rPr>
            <w:noProof/>
            <w:webHidden/>
          </w:rPr>
        </w:r>
        <w:r>
          <w:rPr>
            <w:noProof/>
            <w:webHidden/>
          </w:rPr>
          <w:fldChar w:fldCharType="separate"/>
        </w:r>
        <w:r>
          <w:rPr>
            <w:noProof/>
            <w:webHidden/>
          </w:rPr>
          <w:t>89</w:t>
        </w:r>
        <w:r>
          <w:rPr>
            <w:noProof/>
            <w:webHidden/>
          </w:rPr>
          <w:fldChar w:fldCharType="end"/>
        </w:r>
      </w:hyperlink>
    </w:p>
    <w:p w14:paraId="6337401D" w14:textId="7622FB3A" w:rsidR="005D1139" w:rsidRDefault="005D1139">
      <w:pPr>
        <w:pStyle w:val="TOC2"/>
        <w:tabs>
          <w:tab w:val="right" w:leader="dot" w:pos="9350"/>
        </w:tabs>
        <w:rPr>
          <w:rFonts w:asciiTheme="minorHAnsi" w:eastAsiaTheme="minorEastAsia" w:hAnsiTheme="minorHAnsi"/>
          <w:noProof/>
          <w:color w:val="auto"/>
          <w:lang w:val="en-US" w:bidi="si-LK"/>
        </w:rPr>
      </w:pPr>
      <w:hyperlink w:anchor="_Toc241083097" w:history="1">
        <w:r w:rsidRPr="004A268A">
          <w:rPr>
            <w:rStyle w:val="Hyperlink"/>
            <w:noProof/>
          </w:rPr>
          <w:t>6.2 Brief Summary of Key Findings</w:t>
        </w:r>
        <w:r>
          <w:rPr>
            <w:noProof/>
            <w:webHidden/>
          </w:rPr>
          <w:tab/>
        </w:r>
        <w:r>
          <w:rPr>
            <w:noProof/>
            <w:webHidden/>
          </w:rPr>
          <w:fldChar w:fldCharType="begin"/>
        </w:r>
        <w:r>
          <w:rPr>
            <w:noProof/>
            <w:webHidden/>
          </w:rPr>
          <w:instrText xml:space="preserve"> PAGEREF _Toc241083097 \h </w:instrText>
        </w:r>
        <w:r>
          <w:rPr>
            <w:noProof/>
            <w:webHidden/>
          </w:rPr>
        </w:r>
        <w:r>
          <w:rPr>
            <w:noProof/>
            <w:webHidden/>
          </w:rPr>
          <w:fldChar w:fldCharType="separate"/>
        </w:r>
        <w:r>
          <w:rPr>
            <w:noProof/>
            <w:webHidden/>
          </w:rPr>
          <w:t>89</w:t>
        </w:r>
        <w:r>
          <w:rPr>
            <w:noProof/>
            <w:webHidden/>
          </w:rPr>
          <w:fldChar w:fldCharType="end"/>
        </w:r>
      </w:hyperlink>
    </w:p>
    <w:p w14:paraId="59A3973D" w14:textId="02D9BCA1" w:rsidR="005D1139" w:rsidRDefault="005D1139">
      <w:pPr>
        <w:pStyle w:val="TOC2"/>
        <w:tabs>
          <w:tab w:val="right" w:leader="dot" w:pos="9350"/>
        </w:tabs>
        <w:rPr>
          <w:rFonts w:asciiTheme="minorHAnsi" w:eastAsiaTheme="minorEastAsia" w:hAnsiTheme="minorHAnsi"/>
          <w:noProof/>
          <w:color w:val="auto"/>
          <w:lang w:val="en-US" w:bidi="si-LK"/>
        </w:rPr>
      </w:pPr>
      <w:hyperlink w:anchor="_Toc241083098" w:history="1">
        <w:r w:rsidRPr="004A268A">
          <w:rPr>
            <w:rStyle w:val="Hyperlink"/>
            <w:noProof/>
          </w:rPr>
          <w:t>6.3 Theoretical Implications</w:t>
        </w:r>
        <w:r>
          <w:rPr>
            <w:noProof/>
            <w:webHidden/>
          </w:rPr>
          <w:tab/>
        </w:r>
        <w:r>
          <w:rPr>
            <w:noProof/>
            <w:webHidden/>
          </w:rPr>
          <w:fldChar w:fldCharType="begin"/>
        </w:r>
        <w:r>
          <w:rPr>
            <w:noProof/>
            <w:webHidden/>
          </w:rPr>
          <w:instrText xml:space="preserve"> PAGEREF _Toc241083098 \h </w:instrText>
        </w:r>
        <w:r>
          <w:rPr>
            <w:noProof/>
            <w:webHidden/>
          </w:rPr>
        </w:r>
        <w:r>
          <w:rPr>
            <w:noProof/>
            <w:webHidden/>
          </w:rPr>
          <w:fldChar w:fldCharType="separate"/>
        </w:r>
        <w:r>
          <w:rPr>
            <w:noProof/>
            <w:webHidden/>
          </w:rPr>
          <w:t>90</w:t>
        </w:r>
        <w:r>
          <w:rPr>
            <w:noProof/>
            <w:webHidden/>
          </w:rPr>
          <w:fldChar w:fldCharType="end"/>
        </w:r>
      </w:hyperlink>
    </w:p>
    <w:p w14:paraId="73EDDEEA" w14:textId="319C21C6" w:rsidR="005D1139" w:rsidRDefault="005D1139">
      <w:pPr>
        <w:pStyle w:val="TOC3"/>
        <w:tabs>
          <w:tab w:val="right" w:leader="dot" w:pos="9350"/>
        </w:tabs>
        <w:rPr>
          <w:rFonts w:asciiTheme="minorHAnsi" w:eastAsiaTheme="minorEastAsia" w:hAnsiTheme="minorHAnsi"/>
          <w:noProof/>
          <w:color w:val="auto"/>
          <w:lang w:val="en-US" w:bidi="si-LK"/>
        </w:rPr>
      </w:pPr>
      <w:hyperlink w:anchor="_Toc241083099" w:history="1">
        <w:r w:rsidRPr="004A268A">
          <w:rPr>
            <w:rStyle w:val="Hyperlink"/>
            <w:noProof/>
          </w:rPr>
          <w:t>6.3.1 Contribution 1: Clarifying the Social Media Engagement–Brand Advocacy Relationship</w:t>
        </w:r>
        <w:r>
          <w:rPr>
            <w:noProof/>
            <w:webHidden/>
          </w:rPr>
          <w:tab/>
        </w:r>
        <w:r>
          <w:rPr>
            <w:noProof/>
            <w:webHidden/>
          </w:rPr>
          <w:fldChar w:fldCharType="begin"/>
        </w:r>
        <w:r>
          <w:rPr>
            <w:noProof/>
            <w:webHidden/>
          </w:rPr>
          <w:instrText xml:space="preserve"> PAGEREF _Toc241083099 \h </w:instrText>
        </w:r>
        <w:r>
          <w:rPr>
            <w:noProof/>
            <w:webHidden/>
          </w:rPr>
        </w:r>
        <w:r>
          <w:rPr>
            <w:noProof/>
            <w:webHidden/>
          </w:rPr>
          <w:fldChar w:fldCharType="separate"/>
        </w:r>
        <w:r>
          <w:rPr>
            <w:noProof/>
            <w:webHidden/>
          </w:rPr>
          <w:t>90</w:t>
        </w:r>
        <w:r>
          <w:rPr>
            <w:noProof/>
            <w:webHidden/>
          </w:rPr>
          <w:fldChar w:fldCharType="end"/>
        </w:r>
      </w:hyperlink>
    </w:p>
    <w:p w14:paraId="078DBC75" w14:textId="1F171F35" w:rsidR="005D1139" w:rsidRDefault="005D1139">
      <w:pPr>
        <w:pStyle w:val="TOC3"/>
        <w:tabs>
          <w:tab w:val="right" w:leader="dot" w:pos="9350"/>
        </w:tabs>
        <w:rPr>
          <w:rFonts w:asciiTheme="minorHAnsi" w:eastAsiaTheme="minorEastAsia" w:hAnsiTheme="minorHAnsi"/>
          <w:noProof/>
          <w:color w:val="auto"/>
          <w:lang w:val="en-US" w:bidi="si-LK"/>
        </w:rPr>
      </w:pPr>
      <w:hyperlink w:anchor="_Toc241083100" w:history="1">
        <w:r w:rsidRPr="004A268A">
          <w:rPr>
            <w:rStyle w:val="Hyperlink"/>
            <w:noProof/>
          </w:rPr>
          <w:t>6.3.2 Contribution 2: Authenticity and Trust as Boundary Conditions</w:t>
        </w:r>
        <w:r>
          <w:rPr>
            <w:noProof/>
            <w:webHidden/>
          </w:rPr>
          <w:tab/>
        </w:r>
        <w:r>
          <w:rPr>
            <w:noProof/>
            <w:webHidden/>
          </w:rPr>
          <w:fldChar w:fldCharType="begin"/>
        </w:r>
        <w:r>
          <w:rPr>
            <w:noProof/>
            <w:webHidden/>
          </w:rPr>
          <w:instrText xml:space="preserve"> PAGEREF _Toc241083100 \h </w:instrText>
        </w:r>
        <w:r>
          <w:rPr>
            <w:noProof/>
            <w:webHidden/>
          </w:rPr>
        </w:r>
        <w:r>
          <w:rPr>
            <w:noProof/>
            <w:webHidden/>
          </w:rPr>
          <w:fldChar w:fldCharType="separate"/>
        </w:r>
        <w:r>
          <w:rPr>
            <w:noProof/>
            <w:webHidden/>
          </w:rPr>
          <w:t>91</w:t>
        </w:r>
        <w:r>
          <w:rPr>
            <w:noProof/>
            <w:webHidden/>
          </w:rPr>
          <w:fldChar w:fldCharType="end"/>
        </w:r>
      </w:hyperlink>
    </w:p>
    <w:p w14:paraId="63839B4F" w14:textId="216EDB8D" w:rsidR="005D1139" w:rsidRDefault="005D1139">
      <w:pPr>
        <w:pStyle w:val="TOC2"/>
        <w:tabs>
          <w:tab w:val="right" w:leader="dot" w:pos="9350"/>
        </w:tabs>
        <w:rPr>
          <w:rFonts w:asciiTheme="minorHAnsi" w:eastAsiaTheme="minorEastAsia" w:hAnsiTheme="minorHAnsi"/>
          <w:noProof/>
          <w:color w:val="auto"/>
          <w:lang w:val="en-US" w:bidi="si-LK"/>
        </w:rPr>
      </w:pPr>
      <w:hyperlink w:anchor="_Toc241083101" w:history="1">
        <w:r w:rsidRPr="004A268A">
          <w:rPr>
            <w:rStyle w:val="Hyperlink"/>
            <w:noProof/>
          </w:rPr>
          <w:t>6.4 Managerial Implications</w:t>
        </w:r>
        <w:r>
          <w:rPr>
            <w:noProof/>
            <w:webHidden/>
          </w:rPr>
          <w:tab/>
        </w:r>
        <w:r>
          <w:rPr>
            <w:noProof/>
            <w:webHidden/>
          </w:rPr>
          <w:fldChar w:fldCharType="begin"/>
        </w:r>
        <w:r>
          <w:rPr>
            <w:noProof/>
            <w:webHidden/>
          </w:rPr>
          <w:instrText xml:space="preserve"> PAGEREF _Toc241083101 \h </w:instrText>
        </w:r>
        <w:r>
          <w:rPr>
            <w:noProof/>
            <w:webHidden/>
          </w:rPr>
        </w:r>
        <w:r>
          <w:rPr>
            <w:noProof/>
            <w:webHidden/>
          </w:rPr>
          <w:fldChar w:fldCharType="separate"/>
        </w:r>
        <w:r>
          <w:rPr>
            <w:noProof/>
            <w:webHidden/>
          </w:rPr>
          <w:t>92</w:t>
        </w:r>
        <w:r>
          <w:rPr>
            <w:noProof/>
            <w:webHidden/>
          </w:rPr>
          <w:fldChar w:fldCharType="end"/>
        </w:r>
      </w:hyperlink>
    </w:p>
    <w:p w14:paraId="4AEA187D" w14:textId="7BC7777C" w:rsidR="005D1139" w:rsidRDefault="005D1139">
      <w:pPr>
        <w:pStyle w:val="TOC3"/>
        <w:tabs>
          <w:tab w:val="right" w:leader="dot" w:pos="9350"/>
        </w:tabs>
        <w:rPr>
          <w:rFonts w:asciiTheme="minorHAnsi" w:eastAsiaTheme="minorEastAsia" w:hAnsiTheme="minorHAnsi"/>
          <w:noProof/>
          <w:color w:val="auto"/>
          <w:lang w:val="en-US" w:bidi="si-LK"/>
        </w:rPr>
      </w:pPr>
      <w:hyperlink w:anchor="_Toc241083102" w:history="1">
        <w:r w:rsidRPr="004A268A">
          <w:rPr>
            <w:rStyle w:val="Hyperlink"/>
            <w:noProof/>
          </w:rPr>
          <w:t>6.4.1 Prioritise Meaningful Engagement Rather Than Engagement Volume</w:t>
        </w:r>
        <w:r>
          <w:rPr>
            <w:noProof/>
            <w:webHidden/>
          </w:rPr>
          <w:tab/>
        </w:r>
        <w:r>
          <w:rPr>
            <w:noProof/>
            <w:webHidden/>
          </w:rPr>
          <w:fldChar w:fldCharType="begin"/>
        </w:r>
        <w:r>
          <w:rPr>
            <w:noProof/>
            <w:webHidden/>
          </w:rPr>
          <w:instrText xml:space="preserve"> PAGEREF _Toc241083102 \h </w:instrText>
        </w:r>
        <w:r>
          <w:rPr>
            <w:noProof/>
            <w:webHidden/>
          </w:rPr>
        </w:r>
        <w:r>
          <w:rPr>
            <w:noProof/>
            <w:webHidden/>
          </w:rPr>
          <w:fldChar w:fldCharType="separate"/>
        </w:r>
        <w:r>
          <w:rPr>
            <w:noProof/>
            <w:webHidden/>
          </w:rPr>
          <w:t>92</w:t>
        </w:r>
        <w:r>
          <w:rPr>
            <w:noProof/>
            <w:webHidden/>
          </w:rPr>
          <w:fldChar w:fldCharType="end"/>
        </w:r>
      </w:hyperlink>
    </w:p>
    <w:p w14:paraId="11BA57BE" w14:textId="60A0BEF2" w:rsidR="005D1139" w:rsidRDefault="005D1139">
      <w:pPr>
        <w:pStyle w:val="TOC3"/>
        <w:tabs>
          <w:tab w:val="right" w:leader="dot" w:pos="9350"/>
        </w:tabs>
        <w:rPr>
          <w:rFonts w:asciiTheme="minorHAnsi" w:eastAsiaTheme="minorEastAsia" w:hAnsiTheme="minorHAnsi"/>
          <w:noProof/>
          <w:color w:val="auto"/>
          <w:lang w:val="en-US" w:bidi="si-LK"/>
        </w:rPr>
      </w:pPr>
      <w:hyperlink w:anchor="_Toc241083103" w:history="1">
        <w:r w:rsidRPr="004A268A">
          <w:rPr>
            <w:rStyle w:val="Hyperlink"/>
            <w:noProof/>
          </w:rPr>
          <w:t>6.4.2 Maintain a Consistent and Authentic Brand Voice</w:t>
        </w:r>
        <w:r>
          <w:rPr>
            <w:noProof/>
            <w:webHidden/>
          </w:rPr>
          <w:tab/>
        </w:r>
        <w:r>
          <w:rPr>
            <w:noProof/>
            <w:webHidden/>
          </w:rPr>
          <w:fldChar w:fldCharType="begin"/>
        </w:r>
        <w:r>
          <w:rPr>
            <w:noProof/>
            <w:webHidden/>
          </w:rPr>
          <w:instrText xml:space="preserve"> PAGEREF _Toc241083103 \h </w:instrText>
        </w:r>
        <w:r>
          <w:rPr>
            <w:noProof/>
            <w:webHidden/>
          </w:rPr>
        </w:r>
        <w:r>
          <w:rPr>
            <w:noProof/>
            <w:webHidden/>
          </w:rPr>
          <w:fldChar w:fldCharType="separate"/>
        </w:r>
        <w:r>
          <w:rPr>
            <w:noProof/>
            <w:webHidden/>
          </w:rPr>
          <w:t>92</w:t>
        </w:r>
        <w:r>
          <w:rPr>
            <w:noProof/>
            <w:webHidden/>
          </w:rPr>
          <w:fldChar w:fldCharType="end"/>
        </w:r>
      </w:hyperlink>
    </w:p>
    <w:p w14:paraId="34C4CFD1" w14:textId="136E4D6B" w:rsidR="005D1139" w:rsidRDefault="005D1139">
      <w:pPr>
        <w:pStyle w:val="TOC3"/>
        <w:tabs>
          <w:tab w:val="right" w:leader="dot" w:pos="9350"/>
        </w:tabs>
        <w:rPr>
          <w:rFonts w:asciiTheme="minorHAnsi" w:eastAsiaTheme="minorEastAsia" w:hAnsiTheme="minorHAnsi"/>
          <w:noProof/>
          <w:color w:val="auto"/>
          <w:lang w:val="en-US" w:bidi="si-LK"/>
        </w:rPr>
      </w:pPr>
      <w:hyperlink w:anchor="_Toc241083104" w:history="1">
        <w:r w:rsidRPr="004A268A">
          <w:rPr>
            <w:rStyle w:val="Hyperlink"/>
            <w:noProof/>
          </w:rPr>
          <w:t>6.4.3 Build Participation and Community into Social Strategy</w:t>
        </w:r>
        <w:r>
          <w:rPr>
            <w:noProof/>
            <w:webHidden/>
          </w:rPr>
          <w:tab/>
        </w:r>
        <w:r>
          <w:rPr>
            <w:noProof/>
            <w:webHidden/>
          </w:rPr>
          <w:fldChar w:fldCharType="begin"/>
        </w:r>
        <w:r>
          <w:rPr>
            <w:noProof/>
            <w:webHidden/>
          </w:rPr>
          <w:instrText xml:space="preserve"> PAGEREF _Toc241083104 \h </w:instrText>
        </w:r>
        <w:r>
          <w:rPr>
            <w:noProof/>
            <w:webHidden/>
          </w:rPr>
        </w:r>
        <w:r>
          <w:rPr>
            <w:noProof/>
            <w:webHidden/>
          </w:rPr>
          <w:fldChar w:fldCharType="separate"/>
        </w:r>
        <w:r>
          <w:rPr>
            <w:noProof/>
            <w:webHidden/>
          </w:rPr>
          <w:t>93</w:t>
        </w:r>
        <w:r>
          <w:rPr>
            <w:noProof/>
            <w:webHidden/>
          </w:rPr>
          <w:fldChar w:fldCharType="end"/>
        </w:r>
      </w:hyperlink>
    </w:p>
    <w:p w14:paraId="7D655CD0" w14:textId="5B1F91ED" w:rsidR="005D1139" w:rsidRDefault="005D1139">
      <w:pPr>
        <w:pStyle w:val="TOC2"/>
        <w:tabs>
          <w:tab w:val="right" w:leader="dot" w:pos="9350"/>
        </w:tabs>
        <w:rPr>
          <w:rFonts w:asciiTheme="minorHAnsi" w:eastAsiaTheme="minorEastAsia" w:hAnsiTheme="minorHAnsi"/>
          <w:noProof/>
          <w:color w:val="auto"/>
          <w:lang w:val="en-US" w:bidi="si-LK"/>
        </w:rPr>
      </w:pPr>
      <w:hyperlink w:anchor="_Toc241083105" w:history="1">
        <w:r w:rsidRPr="004A268A">
          <w:rPr>
            <w:rStyle w:val="Hyperlink"/>
            <w:noProof/>
          </w:rPr>
          <w:t>6.5 Limitations and Directions for Future Research</w:t>
        </w:r>
        <w:r>
          <w:rPr>
            <w:noProof/>
            <w:webHidden/>
          </w:rPr>
          <w:tab/>
        </w:r>
        <w:r>
          <w:rPr>
            <w:noProof/>
            <w:webHidden/>
          </w:rPr>
          <w:fldChar w:fldCharType="begin"/>
        </w:r>
        <w:r>
          <w:rPr>
            <w:noProof/>
            <w:webHidden/>
          </w:rPr>
          <w:instrText xml:space="preserve"> PAGEREF _Toc241083105 \h </w:instrText>
        </w:r>
        <w:r>
          <w:rPr>
            <w:noProof/>
            <w:webHidden/>
          </w:rPr>
        </w:r>
        <w:r>
          <w:rPr>
            <w:noProof/>
            <w:webHidden/>
          </w:rPr>
          <w:fldChar w:fldCharType="separate"/>
        </w:r>
        <w:r>
          <w:rPr>
            <w:noProof/>
            <w:webHidden/>
          </w:rPr>
          <w:t>93</w:t>
        </w:r>
        <w:r>
          <w:rPr>
            <w:noProof/>
            <w:webHidden/>
          </w:rPr>
          <w:fldChar w:fldCharType="end"/>
        </w:r>
      </w:hyperlink>
    </w:p>
    <w:p w14:paraId="34A69A3D" w14:textId="34B3B059" w:rsidR="005D1139" w:rsidRDefault="005D1139">
      <w:pPr>
        <w:pStyle w:val="TOC2"/>
        <w:tabs>
          <w:tab w:val="right" w:leader="dot" w:pos="9350"/>
        </w:tabs>
        <w:rPr>
          <w:rFonts w:asciiTheme="minorHAnsi" w:eastAsiaTheme="minorEastAsia" w:hAnsiTheme="minorHAnsi"/>
          <w:noProof/>
          <w:color w:val="auto"/>
          <w:lang w:val="en-US" w:bidi="si-LK"/>
        </w:rPr>
      </w:pPr>
      <w:hyperlink w:anchor="_Toc241083106" w:history="1">
        <w:r w:rsidRPr="004A268A">
          <w:rPr>
            <w:rStyle w:val="Hyperlink"/>
            <w:noProof/>
          </w:rPr>
          <w:t>6.6 Closing Statement</w:t>
        </w:r>
        <w:r>
          <w:rPr>
            <w:noProof/>
            <w:webHidden/>
          </w:rPr>
          <w:tab/>
        </w:r>
        <w:r>
          <w:rPr>
            <w:noProof/>
            <w:webHidden/>
          </w:rPr>
          <w:fldChar w:fldCharType="begin"/>
        </w:r>
        <w:r>
          <w:rPr>
            <w:noProof/>
            <w:webHidden/>
          </w:rPr>
          <w:instrText xml:space="preserve"> PAGEREF _Toc241083106 \h </w:instrText>
        </w:r>
        <w:r>
          <w:rPr>
            <w:noProof/>
            <w:webHidden/>
          </w:rPr>
        </w:r>
        <w:r>
          <w:rPr>
            <w:noProof/>
            <w:webHidden/>
          </w:rPr>
          <w:fldChar w:fldCharType="separate"/>
        </w:r>
        <w:r>
          <w:rPr>
            <w:noProof/>
            <w:webHidden/>
          </w:rPr>
          <w:t>94</w:t>
        </w:r>
        <w:r>
          <w:rPr>
            <w:noProof/>
            <w:webHidden/>
          </w:rPr>
          <w:fldChar w:fldCharType="end"/>
        </w:r>
      </w:hyperlink>
    </w:p>
    <w:p w14:paraId="7677E79B" w14:textId="308B2BDB" w:rsidR="005D1139" w:rsidRDefault="005D1139">
      <w:pPr>
        <w:pStyle w:val="TOC1"/>
        <w:tabs>
          <w:tab w:val="right" w:leader="dot" w:pos="9350"/>
        </w:tabs>
        <w:rPr>
          <w:rFonts w:asciiTheme="minorHAnsi" w:eastAsiaTheme="minorEastAsia" w:hAnsiTheme="minorHAnsi"/>
          <w:noProof/>
          <w:color w:val="auto"/>
          <w:lang w:val="en-US" w:bidi="si-LK"/>
        </w:rPr>
      </w:pPr>
      <w:hyperlink w:anchor="_Toc241083107" w:history="1">
        <w:r w:rsidRPr="004A268A">
          <w:rPr>
            <w:rStyle w:val="Hyperlink"/>
            <w:noProof/>
          </w:rPr>
          <w:t>REFERENCES</w:t>
        </w:r>
        <w:r>
          <w:rPr>
            <w:noProof/>
            <w:webHidden/>
          </w:rPr>
          <w:tab/>
        </w:r>
        <w:r>
          <w:rPr>
            <w:noProof/>
            <w:webHidden/>
          </w:rPr>
          <w:fldChar w:fldCharType="begin"/>
        </w:r>
        <w:r>
          <w:rPr>
            <w:noProof/>
            <w:webHidden/>
          </w:rPr>
          <w:instrText xml:space="preserve"> PAGEREF _Toc241083107 \h </w:instrText>
        </w:r>
        <w:r>
          <w:rPr>
            <w:noProof/>
            <w:webHidden/>
          </w:rPr>
        </w:r>
        <w:r>
          <w:rPr>
            <w:noProof/>
            <w:webHidden/>
          </w:rPr>
          <w:fldChar w:fldCharType="separate"/>
        </w:r>
        <w:r>
          <w:rPr>
            <w:noProof/>
            <w:webHidden/>
          </w:rPr>
          <w:t>95</w:t>
        </w:r>
        <w:r>
          <w:rPr>
            <w:noProof/>
            <w:webHidden/>
          </w:rPr>
          <w:fldChar w:fldCharType="end"/>
        </w:r>
      </w:hyperlink>
    </w:p>
    <w:p w14:paraId="70FD1027" w14:textId="320AC8E2" w:rsidR="005D1139" w:rsidRDefault="005D1139">
      <w:pPr>
        <w:pStyle w:val="TOC1"/>
        <w:tabs>
          <w:tab w:val="right" w:leader="dot" w:pos="9350"/>
        </w:tabs>
        <w:rPr>
          <w:rFonts w:asciiTheme="minorHAnsi" w:eastAsiaTheme="minorEastAsia" w:hAnsiTheme="minorHAnsi"/>
          <w:noProof/>
          <w:color w:val="auto"/>
          <w:lang w:val="en-US" w:bidi="si-LK"/>
        </w:rPr>
      </w:pPr>
      <w:hyperlink w:anchor="_Toc241083108" w:history="1">
        <w:r w:rsidRPr="004A268A">
          <w:rPr>
            <w:rStyle w:val="Hyperlink"/>
            <w:noProof/>
          </w:rPr>
          <w:t>APPENDICES</w:t>
        </w:r>
        <w:r>
          <w:rPr>
            <w:noProof/>
            <w:webHidden/>
          </w:rPr>
          <w:tab/>
        </w:r>
        <w:r>
          <w:rPr>
            <w:noProof/>
            <w:webHidden/>
          </w:rPr>
          <w:fldChar w:fldCharType="begin"/>
        </w:r>
        <w:r>
          <w:rPr>
            <w:noProof/>
            <w:webHidden/>
          </w:rPr>
          <w:instrText xml:space="preserve"> PAGEREF _Toc241083108 \h </w:instrText>
        </w:r>
        <w:r>
          <w:rPr>
            <w:noProof/>
            <w:webHidden/>
          </w:rPr>
        </w:r>
        <w:r>
          <w:rPr>
            <w:noProof/>
            <w:webHidden/>
          </w:rPr>
          <w:fldChar w:fldCharType="separate"/>
        </w:r>
        <w:r>
          <w:rPr>
            <w:noProof/>
            <w:webHidden/>
          </w:rPr>
          <w:t>104</w:t>
        </w:r>
        <w:r>
          <w:rPr>
            <w:noProof/>
            <w:webHidden/>
          </w:rPr>
          <w:fldChar w:fldCharType="end"/>
        </w:r>
      </w:hyperlink>
    </w:p>
    <w:p w14:paraId="3761A945" w14:textId="62F0EC88" w:rsidR="005D1139" w:rsidRDefault="005D1139">
      <w:pPr>
        <w:pStyle w:val="TOC2"/>
        <w:tabs>
          <w:tab w:val="right" w:leader="dot" w:pos="9350"/>
        </w:tabs>
        <w:rPr>
          <w:rFonts w:asciiTheme="minorHAnsi" w:eastAsiaTheme="minorEastAsia" w:hAnsiTheme="minorHAnsi"/>
          <w:noProof/>
          <w:color w:val="auto"/>
          <w:lang w:val="en-US" w:bidi="si-LK"/>
        </w:rPr>
      </w:pPr>
      <w:hyperlink w:anchor="_Toc241083109" w:history="1">
        <w:r w:rsidRPr="004A268A">
          <w:rPr>
            <w:rStyle w:val="Hyperlink"/>
            <w:noProof/>
          </w:rPr>
          <w:t>Appendix 1 – Secondary Data Search Strategy</w:t>
        </w:r>
        <w:r>
          <w:rPr>
            <w:noProof/>
            <w:webHidden/>
          </w:rPr>
          <w:tab/>
        </w:r>
        <w:r>
          <w:rPr>
            <w:noProof/>
            <w:webHidden/>
          </w:rPr>
          <w:fldChar w:fldCharType="begin"/>
        </w:r>
        <w:r>
          <w:rPr>
            <w:noProof/>
            <w:webHidden/>
          </w:rPr>
          <w:instrText xml:space="preserve"> PAGEREF _Toc241083109 \h </w:instrText>
        </w:r>
        <w:r>
          <w:rPr>
            <w:noProof/>
            <w:webHidden/>
          </w:rPr>
        </w:r>
        <w:r>
          <w:rPr>
            <w:noProof/>
            <w:webHidden/>
          </w:rPr>
          <w:fldChar w:fldCharType="separate"/>
        </w:r>
        <w:r>
          <w:rPr>
            <w:noProof/>
            <w:webHidden/>
          </w:rPr>
          <w:t>104</w:t>
        </w:r>
        <w:r>
          <w:rPr>
            <w:noProof/>
            <w:webHidden/>
          </w:rPr>
          <w:fldChar w:fldCharType="end"/>
        </w:r>
      </w:hyperlink>
    </w:p>
    <w:p w14:paraId="38A794B5" w14:textId="07D12C3C" w:rsidR="005D1139" w:rsidRDefault="005D1139">
      <w:pPr>
        <w:pStyle w:val="TOC2"/>
        <w:tabs>
          <w:tab w:val="right" w:leader="dot" w:pos="9350"/>
        </w:tabs>
        <w:rPr>
          <w:rFonts w:asciiTheme="minorHAnsi" w:eastAsiaTheme="minorEastAsia" w:hAnsiTheme="minorHAnsi"/>
          <w:noProof/>
          <w:color w:val="auto"/>
          <w:lang w:val="en-US" w:bidi="si-LK"/>
        </w:rPr>
      </w:pPr>
      <w:hyperlink w:anchor="_Toc241083110" w:history="1">
        <w:r w:rsidRPr="004A268A">
          <w:rPr>
            <w:rStyle w:val="Hyperlink"/>
            <w:noProof/>
          </w:rPr>
          <w:t>Appendix 2 – Case Selection and Inclusion/Exclusion Criteria</w:t>
        </w:r>
        <w:r>
          <w:rPr>
            <w:noProof/>
            <w:webHidden/>
          </w:rPr>
          <w:tab/>
        </w:r>
        <w:r>
          <w:rPr>
            <w:noProof/>
            <w:webHidden/>
          </w:rPr>
          <w:fldChar w:fldCharType="begin"/>
        </w:r>
        <w:r>
          <w:rPr>
            <w:noProof/>
            <w:webHidden/>
          </w:rPr>
          <w:instrText xml:space="preserve"> PAGEREF _Toc241083110 \h </w:instrText>
        </w:r>
        <w:r>
          <w:rPr>
            <w:noProof/>
            <w:webHidden/>
          </w:rPr>
        </w:r>
        <w:r>
          <w:rPr>
            <w:noProof/>
            <w:webHidden/>
          </w:rPr>
          <w:fldChar w:fldCharType="separate"/>
        </w:r>
        <w:r>
          <w:rPr>
            <w:noProof/>
            <w:webHidden/>
          </w:rPr>
          <w:t>105</w:t>
        </w:r>
        <w:r>
          <w:rPr>
            <w:noProof/>
            <w:webHidden/>
          </w:rPr>
          <w:fldChar w:fldCharType="end"/>
        </w:r>
      </w:hyperlink>
    </w:p>
    <w:p w14:paraId="1000B907" w14:textId="0CA04301" w:rsidR="005D1139" w:rsidRDefault="005D1139">
      <w:pPr>
        <w:pStyle w:val="TOC2"/>
        <w:tabs>
          <w:tab w:val="right" w:leader="dot" w:pos="9350"/>
        </w:tabs>
        <w:rPr>
          <w:rFonts w:asciiTheme="minorHAnsi" w:eastAsiaTheme="minorEastAsia" w:hAnsiTheme="minorHAnsi"/>
          <w:noProof/>
          <w:color w:val="auto"/>
          <w:lang w:val="en-US" w:bidi="si-LK"/>
        </w:rPr>
      </w:pPr>
      <w:hyperlink w:anchor="_Toc241083111" w:history="1">
        <w:r w:rsidRPr="004A268A">
          <w:rPr>
            <w:rStyle w:val="Hyperlink"/>
            <w:noProof/>
          </w:rPr>
          <w:t>Case Selection Matrix</w:t>
        </w:r>
        <w:r>
          <w:rPr>
            <w:noProof/>
            <w:webHidden/>
          </w:rPr>
          <w:tab/>
        </w:r>
        <w:r>
          <w:rPr>
            <w:noProof/>
            <w:webHidden/>
          </w:rPr>
          <w:fldChar w:fldCharType="begin"/>
        </w:r>
        <w:r>
          <w:rPr>
            <w:noProof/>
            <w:webHidden/>
          </w:rPr>
          <w:instrText xml:space="preserve"> PAGEREF _Toc241083111 \h </w:instrText>
        </w:r>
        <w:r>
          <w:rPr>
            <w:noProof/>
            <w:webHidden/>
          </w:rPr>
        </w:r>
        <w:r>
          <w:rPr>
            <w:noProof/>
            <w:webHidden/>
          </w:rPr>
          <w:fldChar w:fldCharType="separate"/>
        </w:r>
        <w:r>
          <w:rPr>
            <w:noProof/>
            <w:webHidden/>
          </w:rPr>
          <w:t>106</w:t>
        </w:r>
        <w:r>
          <w:rPr>
            <w:noProof/>
            <w:webHidden/>
          </w:rPr>
          <w:fldChar w:fldCharType="end"/>
        </w:r>
      </w:hyperlink>
    </w:p>
    <w:p w14:paraId="06C6E9C9" w14:textId="1147E389" w:rsidR="005D1139" w:rsidRDefault="005D1139">
      <w:pPr>
        <w:pStyle w:val="TOC2"/>
        <w:tabs>
          <w:tab w:val="right" w:leader="dot" w:pos="9350"/>
        </w:tabs>
        <w:rPr>
          <w:rFonts w:asciiTheme="minorHAnsi" w:eastAsiaTheme="minorEastAsia" w:hAnsiTheme="minorHAnsi"/>
          <w:noProof/>
          <w:color w:val="auto"/>
          <w:lang w:val="en-US" w:bidi="si-LK"/>
        </w:rPr>
      </w:pPr>
      <w:hyperlink w:anchor="_Toc241083112" w:history="1">
        <w:r w:rsidRPr="004A268A">
          <w:rPr>
            <w:rStyle w:val="Hyperlink"/>
            <w:noProof/>
          </w:rPr>
          <w:t>Appendix 3 – Secondary Data Extraction Matrix</w:t>
        </w:r>
        <w:r>
          <w:rPr>
            <w:noProof/>
            <w:webHidden/>
          </w:rPr>
          <w:tab/>
        </w:r>
        <w:r>
          <w:rPr>
            <w:noProof/>
            <w:webHidden/>
          </w:rPr>
          <w:fldChar w:fldCharType="begin"/>
        </w:r>
        <w:r>
          <w:rPr>
            <w:noProof/>
            <w:webHidden/>
          </w:rPr>
          <w:instrText xml:space="preserve"> PAGEREF _Toc241083112 \h </w:instrText>
        </w:r>
        <w:r>
          <w:rPr>
            <w:noProof/>
            <w:webHidden/>
          </w:rPr>
        </w:r>
        <w:r>
          <w:rPr>
            <w:noProof/>
            <w:webHidden/>
          </w:rPr>
          <w:fldChar w:fldCharType="separate"/>
        </w:r>
        <w:r>
          <w:rPr>
            <w:noProof/>
            <w:webHidden/>
          </w:rPr>
          <w:t>106</w:t>
        </w:r>
        <w:r>
          <w:rPr>
            <w:noProof/>
            <w:webHidden/>
          </w:rPr>
          <w:fldChar w:fldCharType="end"/>
        </w:r>
      </w:hyperlink>
    </w:p>
    <w:p w14:paraId="180365E4" w14:textId="68E9CA6A" w:rsidR="005D1139" w:rsidRDefault="005D1139">
      <w:pPr>
        <w:pStyle w:val="TOC2"/>
        <w:tabs>
          <w:tab w:val="right" w:leader="dot" w:pos="9350"/>
        </w:tabs>
        <w:rPr>
          <w:rFonts w:asciiTheme="minorHAnsi" w:eastAsiaTheme="minorEastAsia" w:hAnsiTheme="minorHAnsi"/>
          <w:noProof/>
          <w:color w:val="auto"/>
          <w:lang w:val="en-US" w:bidi="si-LK"/>
        </w:rPr>
      </w:pPr>
      <w:hyperlink w:anchor="_Toc241083113" w:history="1">
        <w:r w:rsidRPr="004A268A">
          <w:rPr>
            <w:rStyle w:val="Hyperlink"/>
            <w:noProof/>
          </w:rPr>
          <w:t>Appendix 4 – Thematic and Cross-Case Analysis Matrix</w:t>
        </w:r>
        <w:r>
          <w:rPr>
            <w:noProof/>
            <w:webHidden/>
          </w:rPr>
          <w:tab/>
        </w:r>
        <w:r>
          <w:rPr>
            <w:noProof/>
            <w:webHidden/>
          </w:rPr>
          <w:fldChar w:fldCharType="begin"/>
        </w:r>
        <w:r>
          <w:rPr>
            <w:noProof/>
            <w:webHidden/>
          </w:rPr>
          <w:instrText xml:space="preserve"> PAGEREF _Toc241083113 \h </w:instrText>
        </w:r>
        <w:r>
          <w:rPr>
            <w:noProof/>
            <w:webHidden/>
          </w:rPr>
        </w:r>
        <w:r>
          <w:rPr>
            <w:noProof/>
            <w:webHidden/>
          </w:rPr>
          <w:fldChar w:fldCharType="separate"/>
        </w:r>
        <w:r>
          <w:rPr>
            <w:noProof/>
            <w:webHidden/>
          </w:rPr>
          <w:t>108</w:t>
        </w:r>
        <w:r>
          <w:rPr>
            <w:noProof/>
            <w:webHidden/>
          </w:rPr>
          <w:fldChar w:fldCharType="end"/>
        </w:r>
      </w:hyperlink>
    </w:p>
    <w:p w14:paraId="059665F4" w14:textId="55689333" w:rsidR="00950523" w:rsidRDefault="006518BD" w:rsidP="00950523">
      <w:r w:rsidRPr="002342F5">
        <w:fldChar w:fldCharType="end"/>
      </w:r>
    </w:p>
    <w:p w14:paraId="12E90F3F" w14:textId="77777777" w:rsidR="00950523" w:rsidRDefault="00950523" w:rsidP="00950523"/>
    <w:p w14:paraId="55DE18D6" w14:textId="77777777" w:rsidR="00950523" w:rsidRDefault="00950523">
      <w:pPr>
        <w:spacing w:line="278" w:lineRule="auto"/>
        <w:jc w:val="left"/>
      </w:pPr>
      <w:r>
        <w:br w:type="page"/>
      </w:r>
    </w:p>
    <w:p w14:paraId="2DFDE283" w14:textId="721A8D97" w:rsidR="00BA28C9" w:rsidRPr="002342F5" w:rsidRDefault="00FA71C8" w:rsidP="00950523">
      <w:pPr>
        <w:pStyle w:val="Heading1"/>
      </w:pPr>
      <w:bookmarkStart w:id="4" w:name="_Toc241082987"/>
      <w:r w:rsidRPr="002342F5">
        <w:lastRenderedPageBreak/>
        <w:t>LIST OF FIGURES</w:t>
      </w:r>
      <w:bookmarkEnd w:id="4"/>
    </w:p>
    <w:p w14:paraId="7C58103A" w14:textId="47BE2E59" w:rsidR="00DA713F" w:rsidRDefault="003C7821">
      <w:pPr>
        <w:pStyle w:val="TableofFigures"/>
        <w:tabs>
          <w:tab w:val="right" w:leader="dot" w:pos="9350"/>
        </w:tabs>
        <w:rPr>
          <w:rFonts w:asciiTheme="minorHAnsi" w:eastAsiaTheme="minorEastAsia" w:hAnsiTheme="minorHAnsi"/>
          <w:noProof/>
          <w:color w:val="auto"/>
          <w:lang w:val="en-US" w:bidi="si-LK"/>
        </w:rPr>
      </w:pPr>
      <w:r w:rsidRPr="002342F5">
        <w:fldChar w:fldCharType="begin"/>
      </w:r>
      <w:r w:rsidRPr="002342F5">
        <w:instrText xml:space="preserve"> TOC \h \z \c "Figure" </w:instrText>
      </w:r>
      <w:r w:rsidRPr="002342F5">
        <w:fldChar w:fldCharType="separate"/>
      </w:r>
      <w:hyperlink w:anchor="_Toc241083114" w:history="1">
        <w:r w:rsidR="00DA713F" w:rsidRPr="00A7236B">
          <w:rPr>
            <w:rStyle w:val="Hyperlink"/>
            <w:noProof/>
          </w:rPr>
          <w:t>Figure 1:Global Food and Beverage Services Market Growth Forecast (2026–2030)</w:t>
        </w:r>
        <w:r w:rsidR="00DA713F">
          <w:rPr>
            <w:noProof/>
            <w:webHidden/>
          </w:rPr>
          <w:tab/>
        </w:r>
        <w:r w:rsidR="00DA713F">
          <w:rPr>
            <w:noProof/>
            <w:webHidden/>
          </w:rPr>
          <w:fldChar w:fldCharType="begin"/>
        </w:r>
        <w:r w:rsidR="00DA713F">
          <w:rPr>
            <w:noProof/>
            <w:webHidden/>
          </w:rPr>
          <w:instrText xml:space="preserve"> PAGEREF _Toc241083114 \h </w:instrText>
        </w:r>
        <w:r w:rsidR="00DA713F">
          <w:rPr>
            <w:noProof/>
            <w:webHidden/>
          </w:rPr>
        </w:r>
        <w:r w:rsidR="00DA713F">
          <w:rPr>
            <w:noProof/>
            <w:webHidden/>
          </w:rPr>
          <w:fldChar w:fldCharType="separate"/>
        </w:r>
        <w:r w:rsidR="00DA713F">
          <w:rPr>
            <w:noProof/>
            <w:webHidden/>
          </w:rPr>
          <w:t>18</w:t>
        </w:r>
        <w:r w:rsidR="00DA713F">
          <w:rPr>
            <w:noProof/>
            <w:webHidden/>
          </w:rPr>
          <w:fldChar w:fldCharType="end"/>
        </w:r>
      </w:hyperlink>
    </w:p>
    <w:p w14:paraId="59736B18" w14:textId="6707403F" w:rsidR="00DA713F" w:rsidRDefault="00DA713F">
      <w:pPr>
        <w:pStyle w:val="TableofFigures"/>
        <w:tabs>
          <w:tab w:val="right" w:leader="dot" w:pos="9350"/>
        </w:tabs>
        <w:rPr>
          <w:rFonts w:asciiTheme="minorHAnsi" w:eastAsiaTheme="minorEastAsia" w:hAnsiTheme="minorHAnsi"/>
          <w:noProof/>
          <w:color w:val="auto"/>
          <w:lang w:val="en-US" w:bidi="si-LK"/>
        </w:rPr>
      </w:pPr>
      <w:hyperlink w:anchor="_Toc241083115" w:history="1">
        <w:r w:rsidRPr="00A7236B">
          <w:rPr>
            <w:rStyle w:val="Hyperlink"/>
            <w:noProof/>
          </w:rPr>
          <w:t>Figure 2: Conceptual framework</w:t>
        </w:r>
        <w:r>
          <w:rPr>
            <w:noProof/>
            <w:webHidden/>
          </w:rPr>
          <w:tab/>
        </w:r>
        <w:r>
          <w:rPr>
            <w:noProof/>
            <w:webHidden/>
          </w:rPr>
          <w:fldChar w:fldCharType="begin"/>
        </w:r>
        <w:r>
          <w:rPr>
            <w:noProof/>
            <w:webHidden/>
          </w:rPr>
          <w:instrText xml:space="preserve"> PAGEREF _Toc241083115 \h </w:instrText>
        </w:r>
        <w:r>
          <w:rPr>
            <w:noProof/>
            <w:webHidden/>
          </w:rPr>
        </w:r>
        <w:r>
          <w:rPr>
            <w:noProof/>
            <w:webHidden/>
          </w:rPr>
          <w:fldChar w:fldCharType="separate"/>
        </w:r>
        <w:r>
          <w:rPr>
            <w:noProof/>
            <w:webHidden/>
          </w:rPr>
          <w:t>39</w:t>
        </w:r>
        <w:r>
          <w:rPr>
            <w:noProof/>
            <w:webHidden/>
          </w:rPr>
          <w:fldChar w:fldCharType="end"/>
        </w:r>
      </w:hyperlink>
    </w:p>
    <w:p w14:paraId="3BE05275" w14:textId="4350CF29" w:rsidR="00DA713F" w:rsidRDefault="00DA713F">
      <w:pPr>
        <w:pStyle w:val="TableofFigures"/>
        <w:tabs>
          <w:tab w:val="right" w:leader="dot" w:pos="9350"/>
        </w:tabs>
        <w:rPr>
          <w:rFonts w:asciiTheme="minorHAnsi" w:eastAsiaTheme="minorEastAsia" w:hAnsiTheme="minorHAnsi"/>
          <w:noProof/>
          <w:color w:val="auto"/>
          <w:lang w:val="en-US" w:bidi="si-LK"/>
        </w:rPr>
      </w:pPr>
      <w:hyperlink w:anchor="_Toc241083116" w:history="1">
        <w:r w:rsidRPr="00A7236B">
          <w:rPr>
            <w:rStyle w:val="Hyperlink"/>
            <w:iCs/>
            <w:noProof/>
          </w:rPr>
          <w:t>Figure 3: Research Onion</w:t>
        </w:r>
        <w:r>
          <w:rPr>
            <w:noProof/>
            <w:webHidden/>
          </w:rPr>
          <w:tab/>
        </w:r>
        <w:r>
          <w:rPr>
            <w:noProof/>
            <w:webHidden/>
          </w:rPr>
          <w:fldChar w:fldCharType="begin"/>
        </w:r>
        <w:r>
          <w:rPr>
            <w:noProof/>
            <w:webHidden/>
          </w:rPr>
          <w:instrText xml:space="preserve"> PAGEREF _Toc241083116 \h </w:instrText>
        </w:r>
        <w:r>
          <w:rPr>
            <w:noProof/>
            <w:webHidden/>
          </w:rPr>
        </w:r>
        <w:r>
          <w:rPr>
            <w:noProof/>
            <w:webHidden/>
          </w:rPr>
          <w:fldChar w:fldCharType="separate"/>
        </w:r>
        <w:r>
          <w:rPr>
            <w:noProof/>
            <w:webHidden/>
          </w:rPr>
          <w:t>46</w:t>
        </w:r>
        <w:r>
          <w:rPr>
            <w:noProof/>
            <w:webHidden/>
          </w:rPr>
          <w:fldChar w:fldCharType="end"/>
        </w:r>
      </w:hyperlink>
    </w:p>
    <w:p w14:paraId="27C82B12" w14:textId="3722A9CE" w:rsidR="00DA713F" w:rsidRDefault="00DA713F">
      <w:pPr>
        <w:pStyle w:val="TableofFigures"/>
        <w:tabs>
          <w:tab w:val="right" w:leader="dot" w:pos="9350"/>
        </w:tabs>
        <w:rPr>
          <w:rFonts w:asciiTheme="minorHAnsi" w:eastAsiaTheme="minorEastAsia" w:hAnsiTheme="minorHAnsi"/>
          <w:noProof/>
          <w:color w:val="auto"/>
          <w:lang w:val="en-US" w:bidi="si-LK"/>
        </w:rPr>
      </w:pPr>
      <w:hyperlink w:anchor="_Toc241083117" w:history="1">
        <w:r w:rsidRPr="00A7236B">
          <w:rPr>
            <w:rStyle w:val="Hyperlink"/>
            <w:noProof/>
          </w:rPr>
          <w:t>Figure 4: Innocent Drinks’ little woolly hats</w:t>
        </w:r>
        <w:r>
          <w:rPr>
            <w:noProof/>
            <w:webHidden/>
          </w:rPr>
          <w:tab/>
        </w:r>
        <w:r>
          <w:rPr>
            <w:noProof/>
            <w:webHidden/>
          </w:rPr>
          <w:fldChar w:fldCharType="begin"/>
        </w:r>
        <w:r>
          <w:rPr>
            <w:noProof/>
            <w:webHidden/>
          </w:rPr>
          <w:instrText xml:space="preserve"> PAGEREF _Toc241083117 \h </w:instrText>
        </w:r>
        <w:r>
          <w:rPr>
            <w:noProof/>
            <w:webHidden/>
          </w:rPr>
        </w:r>
        <w:r>
          <w:rPr>
            <w:noProof/>
            <w:webHidden/>
          </w:rPr>
          <w:fldChar w:fldCharType="separate"/>
        </w:r>
        <w:r>
          <w:rPr>
            <w:noProof/>
            <w:webHidden/>
          </w:rPr>
          <w:t>63</w:t>
        </w:r>
        <w:r>
          <w:rPr>
            <w:noProof/>
            <w:webHidden/>
          </w:rPr>
          <w:fldChar w:fldCharType="end"/>
        </w:r>
      </w:hyperlink>
    </w:p>
    <w:p w14:paraId="45291FD7" w14:textId="6F73E618" w:rsidR="00DA713F" w:rsidRDefault="00DA713F">
      <w:pPr>
        <w:pStyle w:val="TableofFigures"/>
        <w:tabs>
          <w:tab w:val="right" w:leader="dot" w:pos="9350"/>
        </w:tabs>
        <w:rPr>
          <w:rFonts w:asciiTheme="minorHAnsi" w:eastAsiaTheme="minorEastAsia" w:hAnsiTheme="minorHAnsi"/>
          <w:noProof/>
          <w:color w:val="auto"/>
          <w:lang w:val="en-US" w:bidi="si-LK"/>
        </w:rPr>
      </w:pPr>
      <w:hyperlink w:anchor="_Toc241083118" w:history="1">
        <w:r w:rsidRPr="00A7236B">
          <w:rPr>
            <w:rStyle w:val="Hyperlink"/>
            <w:noProof/>
          </w:rPr>
          <w:t>Figure 5</w:t>
        </w:r>
        <w:r w:rsidRPr="00A7236B">
          <w:rPr>
            <w:rStyle w:val="Hyperlink"/>
            <w:noProof/>
            <w:lang w:val="en-US"/>
          </w:rPr>
          <w:t>: Premier Foods</w:t>
        </w:r>
        <w:r>
          <w:rPr>
            <w:noProof/>
            <w:webHidden/>
          </w:rPr>
          <w:tab/>
        </w:r>
        <w:r>
          <w:rPr>
            <w:noProof/>
            <w:webHidden/>
          </w:rPr>
          <w:fldChar w:fldCharType="begin"/>
        </w:r>
        <w:r>
          <w:rPr>
            <w:noProof/>
            <w:webHidden/>
          </w:rPr>
          <w:instrText xml:space="preserve"> PAGEREF _Toc241083118 \h </w:instrText>
        </w:r>
        <w:r>
          <w:rPr>
            <w:noProof/>
            <w:webHidden/>
          </w:rPr>
        </w:r>
        <w:r>
          <w:rPr>
            <w:noProof/>
            <w:webHidden/>
          </w:rPr>
          <w:fldChar w:fldCharType="separate"/>
        </w:r>
        <w:r>
          <w:rPr>
            <w:noProof/>
            <w:webHidden/>
          </w:rPr>
          <w:t>68</w:t>
        </w:r>
        <w:r>
          <w:rPr>
            <w:noProof/>
            <w:webHidden/>
          </w:rPr>
          <w:fldChar w:fldCharType="end"/>
        </w:r>
      </w:hyperlink>
    </w:p>
    <w:p w14:paraId="55B74DD3" w14:textId="12786A36" w:rsidR="00DA713F" w:rsidRDefault="00DA713F">
      <w:pPr>
        <w:pStyle w:val="TableofFigures"/>
        <w:tabs>
          <w:tab w:val="right" w:leader="dot" w:pos="9350"/>
        </w:tabs>
        <w:rPr>
          <w:rFonts w:asciiTheme="minorHAnsi" w:eastAsiaTheme="minorEastAsia" w:hAnsiTheme="minorHAnsi"/>
          <w:noProof/>
          <w:color w:val="auto"/>
          <w:lang w:val="en-US" w:bidi="si-LK"/>
        </w:rPr>
      </w:pPr>
      <w:hyperlink w:anchor="_Toc241083119" w:history="1">
        <w:r w:rsidRPr="00A7236B">
          <w:rPr>
            <w:rStyle w:val="Hyperlink"/>
            <w:noProof/>
          </w:rPr>
          <w:t>Figure 6</w:t>
        </w:r>
        <w:r w:rsidRPr="00A7236B">
          <w:rPr>
            <w:rStyle w:val="Hyperlink"/>
            <w:noProof/>
            <w:lang w:val="en-US"/>
          </w:rPr>
          <w:t>: Mr Kipling “Deliciously Good” Angel Slices with Raspberries</w:t>
        </w:r>
        <w:r>
          <w:rPr>
            <w:noProof/>
            <w:webHidden/>
          </w:rPr>
          <w:tab/>
        </w:r>
        <w:r>
          <w:rPr>
            <w:noProof/>
            <w:webHidden/>
          </w:rPr>
          <w:fldChar w:fldCharType="begin"/>
        </w:r>
        <w:r>
          <w:rPr>
            <w:noProof/>
            <w:webHidden/>
          </w:rPr>
          <w:instrText xml:space="preserve"> PAGEREF _Toc241083119 \h </w:instrText>
        </w:r>
        <w:r>
          <w:rPr>
            <w:noProof/>
            <w:webHidden/>
          </w:rPr>
        </w:r>
        <w:r>
          <w:rPr>
            <w:noProof/>
            <w:webHidden/>
          </w:rPr>
          <w:fldChar w:fldCharType="separate"/>
        </w:r>
        <w:r>
          <w:rPr>
            <w:noProof/>
            <w:webHidden/>
          </w:rPr>
          <w:t>69</w:t>
        </w:r>
        <w:r>
          <w:rPr>
            <w:noProof/>
            <w:webHidden/>
          </w:rPr>
          <w:fldChar w:fldCharType="end"/>
        </w:r>
      </w:hyperlink>
    </w:p>
    <w:p w14:paraId="743185DE" w14:textId="08225A24" w:rsidR="00DA713F" w:rsidRDefault="00DA713F">
      <w:pPr>
        <w:pStyle w:val="TableofFigures"/>
        <w:tabs>
          <w:tab w:val="right" w:leader="dot" w:pos="9350"/>
        </w:tabs>
        <w:rPr>
          <w:rFonts w:asciiTheme="minorHAnsi" w:eastAsiaTheme="minorEastAsia" w:hAnsiTheme="minorHAnsi"/>
          <w:noProof/>
          <w:color w:val="auto"/>
          <w:lang w:val="en-US" w:bidi="si-LK"/>
        </w:rPr>
      </w:pPr>
      <w:hyperlink w:anchor="_Toc241083120" w:history="1">
        <w:r w:rsidRPr="00A7236B">
          <w:rPr>
            <w:rStyle w:val="Hyperlink"/>
            <w:noProof/>
          </w:rPr>
          <w:t>Figure 7: NewGen announces tasty brand partnership with Premier Foods</w:t>
        </w:r>
        <w:r>
          <w:rPr>
            <w:noProof/>
            <w:webHidden/>
          </w:rPr>
          <w:tab/>
        </w:r>
        <w:r>
          <w:rPr>
            <w:noProof/>
            <w:webHidden/>
          </w:rPr>
          <w:fldChar w:fldCharType="begin"/>
        </w:r>
        <w:r>
          <w:rPr>
            <w:noProof/>
            <w:webHidden/>
          </w:rPr>
          <w:instrText xml:space="preserve"> PAGEREF _Toc241083120 \h </w:instrText>
        </w:r>
        <w:r>
          <w:rPr>
            <w:noProof/>
            <w:webHidden/>
          </w:rPr>
        </w:r>
        <w:r>
          <w:rPr>
            <w:noProof/>
            <w:webHidden/>
          </w:rPr>
          <w:fldChar w:fldCharType="separate"/>
        </w:r>
        <w:r>
          <w:rPr>
            <w:noProof/>
            <w:webHidden/>
          </w:rPr>
          <w:t>70</w:t>
        </w:r>
        <w:r>
          <w:rPr>
            <w:noProof/>
            <w:webHidden/>
          </w:rPr>
          <w:fldChar w:fldCharType="end"/>
        </w:r>
      </w:hyperlink>
    </w:p>
    <w:p w14:paraId="2AE99D45" w14:textId="04146DC1" w:rsidR="00DA713F" w:rsidRDefault="00DA713F">
      <w:pPr>
        <w:pStyle w:val="TableofFigures"/>
        <w:tabs>
          <w:tab w:val="right" w:leader="dot" w:pos="9350"/>
        </w:tabs>
        <w:rPr>
          <w:rFonts w:asciiTheme="minorHAnsi" w:eastAsiaTheme="minorEastAsia" w:hAnsiTheme="minorHAnsi"/>
          <w:noProof/>
          <w:color w:val="auto"/>
          <w:lang w:val="en-US" w:bidi="si-LK"/>
        </w:rPr>
      </w:pPr>
      <w:hyperlink w:anchor="_Toc241083121" w:history="1">
        <w:r w:rsidRPr="00A7236B">
          <w:rPr>
            <w:rStyle w:val="Hyperlink"/>
            <w:noProof/>
          </w:rPr>
          <w:t>Figure 8</w:t>
        </w:r>
        <w:r w:rsidRPr="00A7236B">
          <w:rPr>
            <w:rStyle w:val="Hyperlink"/>
            <w:noProof/>
            <w:lang w:val="en-US"/>
          </w:rPr>
          <w:t>: Greggs UK Bakery products</w:t>
        </w:r>
        <w:r>
          <w:rPr>
            <w:noProof/>
            <w:webHidden/>
          </w:rPr>
          <w:tab/>
        </w:r>
        <w:r>
          <w:rPr>
            <w:noProof/>
            <w:webHidden/>
          </w:rPr>
          <w:fldChar w:fldCharType="begin"/>
        </w:r>
        <w:r>
          <w:rPr>
            <w:noProof/>
            <w:webHidden/>
          </w:rPr>
          <w:instrText xml:space="preserve"> PAGEREF _Toc241083121 \h </w:instrText>
        </w:r>
        <w:r>
          <w:rPr>
            <w:noProof/>
            <w:webHidden/>
          </w:rPr>
        </w:r>
        <w:r>
          <w:rPr>
            <w:noProof/>
            <w:webHidden/>
          </w:rPr>
          <w:fldChar w:fldCharType="separate"/>
        </w:r>
        <w:r>
          <w:rPr>
            <w:noProof/>
            <w:webHidden/>
          </w:rPr>
          <w:t>72</w:t>
        </w:r>
        <w:r>
          <w:rPr>
            <w:noProof/>
            <w:webHidden/>
          </w:rPr>
          <w:fldChar w:fldCharType="end"/>
        </w:r>
      </w:hyperlink>
    </w:p>
    <w:p w14:paraId="5F433136" w14:textId="44615361" w:rsidR="00DA713F" w:rsidRDefault="00DA713F">
      <w:pPr>
        <w:pStyle w:val="TableofFigures"/>
        <w:tabs>
          <w:tab w:val="right" w:leader="dot" w:pos="9350"/>
        </w:tabs>
        <w:rPr>
          <w:rFonts w:asciiTheme="minorHAnsi" w:eastAsiaTheme="minorEastAsia" w:hAnsiTheme="minorHAnsi"/>
          <w:noProof/>
          <w:color w:val="auto"/>
          <w:lang w:val="en-US" w:bidi="si-LK"/>
        </w:rPr>
      </w:pPr>
      <w:hyperlink w:anchor="_Toc241083122" w:history="1">
        <w:r w:rsidRPr="00A7236B">
          <w:rPr>
            <w:rStyle w:val="Hyperlink"/>
            <w:noProof/>
          </w:rPr>
          <w:t>Figure 9</w:t>
        </w:r>
        <w:r w:rsidRPr="00A7236B">
          <w:rPr>
            <w:rStyle w:val="Hyperlink"/>
            <w:noProof/>
            <w:lang w:val="en-US"/>
          </w:rPr>
          <w:t>: Greggs UK food products</w:t>
        </w:r>
        <w:r>
          <w:rPr>
            <w:noProof/>
            <w:webHidden/>
          </w:rPr>
          <w:tab/>
        </w:r>
        <w:r>
          <w:rPr>
            <w:noProof/>
            <w:webHidden/>
          </w:rPr>
          <w:fldChar w:fldCharType="begin"/>
        </w:r>
        <w:r>
          <w:rPr>
            <w:noProof/>
            <w:webHidden/>
          </w:rPr>
          <w:instrText xml:space="preserve"> PAGEREF _Toc241083122 \h </w:instrText>
        </w:r>
        <w:r>
          <w:rPr>
            <w:noProof/>
            <w:webHidden/>
          </w:rPr>
        </w:r>
        <w:r>
          <w:rPr>
            <w:noProof/>
            <w:webHidden/>
          </w:rPr>
          <w:fldChar w:fldCharType="separate"/>
        </w:r>
        <w:r>
          <w:rPr>
            <w:noProof/>
            <w:webHidden/>
          </w:rPr>
          <w:t>73</w:t>
        </w:r>
        <w:r>
          <w:rPr>
            <w:noProof/>
            <w:webHidden/>
          </w:rPr>
          <w:fldChar w:fldCharType="end"/>
        </w:r>
      </w:hyperlink>
    </w:p>
    <w:p w14:paraId="2FC3D9F5" w14:textId="7B0462D7" w:rsidR="00DA713F" w:rsidRDefault="00DA713F">
      <w:pPr>
        <w:pStyle w:val="TableofFigures"/>
        <w:tabs>
          <w:tab w:val="right" w:leader="dot" w:pos="9350"/>
        </w:tabs>
        <w:rPr>
          <w:rFonts w:asciiTheme="minorHAnsi" w:eastAsiaTheme="minorEastAsia" w:hAnsiTheme="minorHAnsi"/>
          <w:noProof/>
          <w:color w:val="auto"/>
          <w:lang w:val="en-US" w:bidi="si-LK"/>
        </w:rPr>
      </w:pPr>
      <w:hyperlink w:anchor="_Toc241083123" w:history="1">
        <w:r w:rsidRPr="00A7236B">
          <w:rPr>
            <w:rStyle w:val="Hyperlink"/>
            <w:noProof/>
          </w:rPr>
          <w:t>Figure 10</w:t>
        </w:r>
        <w:r w:rsidRPr="00A7236B">
          <w:rPr>
            <w:rStyle w:val="Hyperlink"/>
            <w:noProof/>
            <w:lang w:val="en-US"/>
          </w:rPr>
          <w:t>: Greggs Social Media Comparison of the Traditional Sausage Roll and Vegan Sausage Roll</w:t>
        </w:r>
        <w:r>
          <w:rPr>
            <w:noProof/>
            <w:webHidden/>
          </w:rPr>
          <w:tab/>
        </w:r>
        <w:r>
          <w:rPr>
            <w:noProof/>
            <w:webHidden/>
          </w:rPr>
          <w:fldChar w:fldCharType="begin"/>
        </w:r>
        <w:r>
          <w:rPr>
            <w:noProof/>
            <w:webHidden/>
          </w:rPr>
          <w:instrText xml:space="preserve"> PAGEREF _Toc241083123 \h </w:instrText>
        </w:r>
        <w:r>
          <w:rPr>
            <w:noProof/>
            <w:webHidden/>
          </w:rPr>
        </w:r>
        <w:r>
          <w:rPr>
            <w:noProof/>
            <w:webHidden/>
          </w:rPr>
          <w:fldChar w:fldCharType="separate"/>
        </w:r>
        <w:r>
          <w:rPr>
            <w:noProof/>
            <w:webHidden/>
          </w:rPr>
          <w:t>73</w:t>
        </w:r>
        <w:r>
          <w:rPr>
            <w:noProof/>
            <w:webHidden/>
          </w:rPr>
          <w:fldChar w:fldCharType="end"/>
        </w:r>
      </w:hyperlink>
    </w:p>
    <w:p w14:paraId="078D50B8" w14:textId="22C90534" w:rsidR="00DA713F" w:rsidRDefault="00DA713F">
      <w:pPr>
        <w:pStyle w:val="TableofFigures"/>
        <w:tabs>
          <w:tab w:val="right" w:leader="dot" w:pos="9350"/>
        </w:tabs>
        <w:rPr>
          <w:rFonts w:asciiTheme="minorHAnsi" w:eastAsiaTheme="minorEastAsia" w:hAnsiTheme="minorHAnsi"/>
          <w:noProof/>
          <w:color w:val="auto"/>
          <w:lang w:val="en-US" w:bidi="si-LK"/>
        </w:rPr>
      </w:pPr>
      <w:hyperlink w:anchor="_Toc241083124" w:history="1">
        <w:r w:rsidRPr="00A7236B">
          <w:rPr>
            <w:rStyle w:val="Hyperlink"/>
            <w:noProof/>
          </w:rPr>
          <w:t>Figure 11</w:t>
        </w:r>
        <w:r w:rsidRPr="00A7236B">
          <w:rPr>
            <w:rStyle w:val="Hyperlink"/>
            <w:noProof/>
            <w:lang w:val="en-US"/>
          </w:rPr>
          <w:t>: Greggs’ Renamed “Vegan Roll (Pork-Free)” Product Display</w:t>
        </w:r>
        <w:r>
          <w:rPr>
            <w:noProof/>
            <w:webHidden/>
          </w:rPr>
          <w:tab/>
        </w:r>
        <w:r>
          <w:rPr>
            <w:noProof/>
            <w:webHidden/>
          </w:rPr>
          <w:fldChar w:fldCharType="begin"/>
        </w:r>
        <w:r>
          <w:rPr>
            <w:noProof/>
            <w:webHidden/>
          </w:rPr>
          <w:instrText xml:space="preserve"> PAGEREF _Toc241083124 \h </w:instrText>
        </w:r>
        <w:r>
          <w:rPr>
            <w:noProof/>
            <w:webHidden/>
          </w:rPr>
        </w:r>
        <w:r>
          <w:rPr>
            <w:noProof/>
            <w:webHidden/>
          </w:rPr>
          <w:fldChar w:fldCharType="separate"/>
        </w:r>
        <w:r>
          <w:rPr>
            <w:noProof/>
            <w:webHidden/>
          </w:rPr>
          <w:t>74</w:t>
        </w:r>
        <w:r>
          <w:rPr>
            <w:noProof/>
            <w:webHidden/>
          </w:rPr>
          <w:fldChar w:fldCharType="end"/>
        </w:r>
      </w:hyperlink>
    </w:p>
    <w:p w14:paraId="595062F7" w14:textId="535E459C" w:rsidR="008271EC" w:rsidRPr="002342F5" w:rsidRDefault="003C7821" w:rsidP="008271EC">
      <w:r w:rsidRPr="002342F5">
        <w:fldChar w:fldCharType="end"/>
      </w:r>
    </w:p>
    <w:p w14:paraId="00C57AFA" w14:textId="77777777" w:rsidR="00FA71C8" w:rsidRPr="002342F5" w:rsidRDefault="00FA71C8" w:rsidP="00FA71C8"/>
    <w:p w14:paraId="6E947AFA" w14:textId="77777777" w:rsidR="00FA71C8" w:rsidRPr="002342F5" w:rsidRDefault="00FA71C8" w:rsidP="00FA71C8"/>
    <w:p w14:paraId="17D72A25" w14:textId="67616F6E" w:rsidR="00ED0C14" w:rsidRPr="002342F5" w:rsidRDefault="00ED0C14" w:rsidP="006518BD"/>
    <w:p w14:paraId="1FFCCDAB" w14:textId="77777777" w:rsidR="00ED0C14" w:rsidRPr="002342F5" w:rsidRDefault="00ED0C14">
      <w:pPr>
        <w:spacing w:line="278" w:lineRule="auto"/>
        <w:jc w:val="left"/>
      </w:pPr>
      <w:r w:rsidRPr="002342F5">
        <w:br w:type="page"/>
      </w:r>
    </w:p>
    <w:p w14:paraId="0E44258E" w14:textId="52186FC5" w:rsidR="00ED0C14" w:rsidRPr="002342F5" w:rsidRDefault="00FA71C8" w:rsidP="00FA71C8">
      <w:pPr>
        <w:pStyle w:val="Heading1"/>
      </w:pPr>
      <w:bookmarkStart w:id="5" w:name="_Toc241082988"/>
      <w:r w:rsidRPr="002342F5">
        <w:lastRenderedPageBreak/>
        <w:t>LIST OF TABLES</w:t>
      </w:r>
      <w:bookmarkEnd w:id="5"/>
    </w:p>
    <w:p w14:paraId="494D3EF2" w14:textId="10F056B8" w:rsidR="00DA713F" w:rsidRDefault="003C7821">
      <w:pPr>
        <w:pStyle w:val="TableofFigures"/>
        <w:tabs>
          <w:tab w:val="right" w:leader="dot" w:pos="9350"/>
        </w:tabs>
        <w:rPr>
          <w:rFonts w:asciiTheme="minorHAnsi" w:eastAsiaTheme="minorEastAsia" w:hAnsiTheme="minorHAnsi"/>
          <w:noProof/>
          <w:color w:val="auto"/>
          <w:lang w:val="en-US" w:bidi="si-LK"/>
        </w:rPr>
      </w:pPr>
      <w:r w:rsidRPr="002342F5">
        <w:fldChar w:fldCharType="begin"/>
      </w:r>
      <w:r w:rsidRPr="002342F5">
        <w:instrText xml:space="preserve"> TOC \h \z \c "Table" </w:instrText>
      </w:r>
      <w:r w:rsidRPr="002342F5">
        <w:fldChar w:fldCharType="separate"/>
      </w:r>
      <w:hyperlink w:anchor="_Toc241083125" w:history="1">
        <w:r w:rsidR="00DA713F" w:rsidRPr="00300422">
          <w:rPr>
            <w:rStyle w:val="Hyperlink"/>
            <w:iCs/>
            <w:noProof/>
          </w:rPr>
          <w:t>Table 1: Summary of Key Literature on Social Media Engagement and Brand Advocacy</w:t>
        </w:r>
        <w:r w:rsidR="00DA713F">
          <w:rPr>
            <w:noProof/>
            <w:webHidden/>
          </w:rPr>
          <w:tab/>
        </w:r>
        <w:r w:rsidR="00DA713F">
          <w:rPr>
            <w:noProof/>
            <w:webHidden/>
          </w:rPr>
          <w:fldChar w:fldCharType="begin"/>
        </w:r>
        <w:r w:rsidR="00DA713F">
          <w:rPr>
            <w:noProof/>
            <w:webHidden/>
          </w:rPr>
          <w:instrText xml:space="preserve"> PAGEREF _Toc241083125 \h </w:instrText>
        </w:r>
        <w:r w:rsidR="00DA713F">
          <w:rPr>
            <w:noProof/>
            <w:webHidden/>
          </w:rPr>
        </w:r>
        <w:r w:rsidR="00DA713F">
          <w:rPr>
            <w:noProof/>
            <w:webHidden/>
          </w:rPr>
          <w:fldChar w:fldCharType="separate"/>
        </w:r>
        <w:r w:rsidR="00DA713F">
          <w:rPr>
            <w:noProof/>
            <w:webHidden/>
          </w:rPr>
          <w:t>41</w:t>
        </w:r>
        <w:r w:rsidR="00DA713F">
          <w:rPr>
            <w:noProof/>
            <w:webHidden/>
          </w:rPr>
          <w:fldChar w:fldCharType="end"/>
        </w:r>
      </w:hyperlink>
    </w:p>
    <w:p w14:paraId="3374A15B" w14:textId="57A6A29A" w:rsidR="00DA713F" w:rsidRDefault="00DA713F">
      <w:pPr>
        <w:pStyle w:val="TableofFigures"/>
        <w:tabs>
          <w:tab w:val="right" w:leader="dot" w:pos="9350"/>
        </w:tabs>
        <w:rPr>
          <w:rFonts w:asciiTheme="minorHAnsi" w:eastAsiaTheme="minorEastAsia" w:hAnsiTheme="minorHAnsi"/>
          <w:noProof/>
          <w:color w:val="auto"/>
          <w:lang w:val="en-US" w:bidi="si-LK"/>
        </w:rPr>
      </w:pPr>
      <w:hyperlink w:anchor="_Toc241083126" w:history="1">
        <w:r w:rsidRPr="00300422">
          <w:rPr>
            <w:rStyle w:val="Hyperlink"/>
            <w:noProof/>
          </w:rPr>
          <w:t>Table 2: Emerging Relationship Between Execution and Results</w:t>
        </w:r>
        <w:r>
          <w:rPr>
            <w:noProof/>
            <w:webHidden/>
          </w:rPr>
          <w:tab/>
        </w:r>
        <w:r>
          <w:rPr>
            <w:noProof/>
            <w:webHidden/>
          </w:rPr>
          <w:fldChar w:fldCharType="begin"/>
        </w:r>
        <w:r>
          <w:rPr>
            <w:noProof/>
            <w:webHidden/>
          </w:rPr>
          <w:instrText xml:space="preserve"> PAGEREF _Toc241083126 \h </w:instrText>
        </w:r>
        <w:r>
          <w:rPr>
            <w:noProof/>
            <w:webHidden/>
          </w:rPr>
        </w:r>
        <w:r>
          <w:rPr>
            <w:noProof/>
            <w:webHidden/>
          </w:rPr>
          <w:fldChar w:fldCharType="separate"/>
        </w:r>
        <w:r>
          <w:rPr>
            <w:noProof/>
            <w:webHidden/>
          </w:rPr>
          <w:t>78</w:t>
        </w:r>
        <w:r>
          <w:rPr>
            <w:noProof/>
            <w:webHidden/>
          </w:rPr>
          <w:fldChar w:fldCharType="end"/>
        </w:r>
      </w:hyperlink>
    </w:p>
    <w:p w14:paraId="0BDE67CE" w14:textId="1C5EF8ED" w:rsidR="00FA71C8" w:rsidRPr="002342F5" w:rsidRDefault="003C7821" w:rsidP="00FA71C8">
      <w:r w:rsidRPr="002342F5">
        <w:fldChar w:fldCharType="end"/>
      </w:r>
    </w:p>
    <w:p w14:paraId="169DDAD7" w14:textId="40B55810" w:rsidR="00ED0C14" w:rsidRPr="002342F5" w:rsidRDefault="00ED0C14" w:rsidP="006518BD"/>
    <w:p w14:paraId="08004152" w14:textId="77777777" w:rsidR="00ED0C14" w:rsidRPr="002342F5" w:rsidRDefault="00ED0C14">
      <w:pPr>
        <w:spacing w:line="278" w:lineRule="auto"/>
        <w:jc w:val="left"/>
      </w:pPr>
      <w:r w:rsidRPr="002342F5">
        <w:br w:type="page"/>
      </w:r>
    </w:p>
    <w:p w14:paraId="1B4EFFBB" w14:textId="7AC47B43" w:rsidR="00ED0C14" w:rsidRPr="002342F5" w:rsidRDefault="00FA71C8" w:rsidP="00FA71C8">
      <w:pPr>
        <w:pStyle w:val="Heading1"/>
      </w:pPr>
      <w:bookmarkStart w:id="6" w:name="_Toc241082989"/>
      <w:r w:rsidRPr="002342F5">
        <w:lastRenderedPageBreak/>
        <w:t>LIST OF ABBREVIATIONS</w:t>
      </w:r>
      <w:bookmarkEnd w:id="6"/>
    </w:p>
    <w:p w14:paraId="284D3DC4" w14:textId="77777777" w:rsidR="00FA71C8" w:rsidRPr="002342F5" w:rsidRDefault="00FA71C8" w:rsidP="00FA71C8"/>
    <w:p w14:paraId="17B88E22" w14:textId="1606292D" w:rsidR="00691B49" w:rsidRPr="002342F5" w:rsidRDefault="00691B49" w:rsidP="00691B49">
      <w:r w:rsidRPr="002342F5">
        <w:t xml:space="preserve">AI – Artificial Intelligence </w:t>
      </w:r>
    </w:p>
    <w:p w14:paraId="1E317DC7" w14:textId="098F000A" w:rsidR="00691B49" w:rsidRPr="002342F5" w:rsidRDefault="00691B49" w:rsidP="00691B49">
      <w:r w:rsidRPr="002342F5">
        <w:t xml:space="preserve">CRM – Customer Relationship Management </w:t>
      </w:r>
    </w:p>
    <w:p w14:paraId="6BB30372" w14:textId="4D74898C" w:rsidR="00691B49" w:rsidRPr="002342F5" w:rsidRDefault="00691B49" w:rsidP="00691B49">
      <w:r w:rsidRPr="002342F5">
        <w:t xml:space="preserve">eWOM – Electronic Word-of-Mouth </w:t>
      </w:r>
    </w:p>
    <w:p w14:paraId="4D98298B" w14:textId="05BFADC0" w:rsidR="00691B49" w:rsidRPr="002342F5" w:rsidRDefault="00691B49" w:rsidP="00691B49">
      <w:r w:rsidRPr="002342F5">
        <w:t xml:space="preserve">F&amp;B – Food and Beverage </w:t>
      </w:r>
    </w:p>
    <w:p w14:paraId="617EA085" w14:textId="53166A4E" w:rsidR="00691B49" w:rsidRPr="002342F5" w:rsidRDefault="00691B49" w:rsidP="00691B49">
      <w:r w:rsidRPr="002342F5">
        <w:t xml:space="preserve">FMCG – Fast-Moving Consumer Goods </w:t>
      </w:r>
    </w:p>
    <w:p w14:paraId="51E10527" w14:textId="6E4E3137" w:rsidR="00691B49" w:rsidRPr="002342F5" w:rsidRDefault="00691B49" w:rsidP="00691B49">
      <w:r w:rsidRPr="002342F5">
        <w:t xml:space="preserve">ONS – Office for National Statistics </w:t>
      </w:r>
    </w:p>
    <w:p w14:paraId="408F8627" w14:textId="5495DC6D" w:rsidR="00691B49" w:rsidRPr="002342F5" w:rsidRDefault="00691B49" w:rsidP="00691B49">
      <w:r w:rsidRPr="002342F5">
        <w:t xml:space="preserve">QSR – Quick-Service Restaurant </w:t>
      </w:r>
    </w:p>
    <w:p w14:paraId="5D1A6FF7" w14:textId="1865C9E8" w:rsidR="00691B49" w:rsidRPr="002342F5" w:rsidRDefault="00691B49" w:rsidP="00691B49">
      <w:r w:rsidRPr="002342F5">
        <w:t xml:space="preserve">RBV – Resource-Based View </w:t>
      </w:r>
    </w:p>
    <w:p w14:paraId="5A4642DA" w14:textId="36411CC8" w:rsidR="00691B49" w:rsidRPr="002342F5" w:rsidRDefault="00691B49" w:rsidP="00691B49">
      <w:r w:rsidRPr="002342F5">
        <w:t xml:space="preserve">RM – Relationship Marketing </w:t>
      </w:r>
    </w:p>
    <w:p w14:paraId="547F8328" w14:textId="0FB3CF49" w:rsidR="00691B49" w:rsidRPr="002342F5" w:rsidRDefault="00691B49" w:rsidP="00691B49">
      <w:r w:rsidRPr="002342F5">
        <w:t xml:space="preserve">ROI – Return on Investment </w:t>
      </w:r>
    </w:p>
    <w:p w14:paraId="3AD766D4" w14:textId="5C880B3D" w:rsidR="00691B49" w:rsidRPr="002342F5" w:rsidRDefault="00691B49" w:rsidP="00691B49">
      <w:r w:rsidRPr="002342F5">
        <w:t xml:space="preserve">SEM – Structural Equation Modelling </w:t>
      </w:r>
    </w:p>
    <w:p w14:paraId="7490AFEC" w14:textId="204E605B" w:rsidR="00691B49" w:rsidRPr="002342F5" w:rsidRDefault="00691B49" w:rsidP="00691B49">
      <w:r w:rsidRPr="002342F5">
        <w:t xml:space="preserve">SM – Social Media </w:t>
      </w:r>
    </w:p>
    <w:p w14:paraId="6DB9F9ED" w14:textId="06E77827" w:rsidR="00691B49" w:rsidRPr="002342F5" w:rsidRDefault="00691B49" w:rsidP="00691B49">
      <w:r w:rsidRPr="002342F5">
        <w:t xml:space="preserve">SMM – Social Media Marketing </w:t>
      </w:r>
    </w:p>
    <w:p w14:paraId="12B5E96B" w14:textId="19BB9930" w:rsidR="00691B49" w:rsidRPr="002342F5" w:rsidRDefault="00691B49" w:rsidP="00691B49">
      <w:r w:rsidRPr="002342F5">
        <w:t xml:space="preserve">SME – Small and Medium-sized Enterprise </w:t>
      </w:r>
    </w:p>
    <w:p w14:paraId="67C86C22" w14:textId="654AC2EB" w:rsidR="00691B49" w:rsidRPr="002342F5" w:rsidRDefault="00691B49" w:rsidP="00691B49">
      <w:r w:rsidRPr="002342F5">
        <w:t xml:space="preserve">UGC – User-Generated Content </w:t>
      </w:r>
    </w:p>
    <w:p w14:paraId="287DA1FC" w14:textId="2D03B960" w:rsidR="00ED0C14" w:rsidRPr="002342F5" w:rsidRDefault="00691B49" w:rsidP="00691B49">
      <w:r w:rsidRPr="002342F5">
        <w:t>UK – United Kingdom</w:t>
      </w:r>
    </w:p>
    <w:p w14:paraId="4B8F9371" w14:textId="22C608D5" w:rsidR="00462D7C" w:rsidRPr="002342F5" w:rsidRDefault="00462D7C" w:rsidP="00462D7C"/>
    <w:p w14:paraId="224D8968" w14:textId="77777777" w:rsidR="00462D7C" w:rsidRPr="002342F5" w:rsidRDefault="00462D7C">
      <w:pPr>
        <w:spacing w:line="278" w:lineRule="auto"/>
        <w:jc w:val="left"/>
      </w:pPr>
      <w:r w:rsidRPr="002342F5">
        <w:br w:type="page"/>
      </w:r>
    </w:p>
    <w:p w14:paraId="3994F69F" w14:textId="737C018D" w:rsidR="006410EC" w:rsidRPr="002342F5" w:rsidRDefault="00462D7C" w:rsidP="00462D7C">
      <w:pPr>
        <w:pStyle w:val="Heading1"/>
      </w:pPr>
      <w:bookmarkStart w:id="7" w:name="_Toc241082990"/>
      <w:r w:rsidRPr="002342F5">
        <w:lastRenderedPageBreak/>
        <w:t>GLOSSARY</w:t>
      </w:r>
      <w:bookmarkEnd w:id="7"/>
    </w:p>
    <w:p w14:paraId="68D00AE2" w14:textId="77777777" w:rsidR="00462D7C" w:rsidRPr="002342F5" w:rsidRDefault="00462D7C" w:rsidP="00462D7C"/>
    <w:tbl>
      <w:tblPr>
        <w:tblStyle w:val="TableGrid"/>
        <w:tblW w:w="0" w:type="auto"/>
        <w:tblLook w:val="04A0" w:firstRow="1" w:lastRow="0" w:firstColumn="1" w:lastColumn="0" w:noHBand="0" w:noVBand="1"/>
      </w:tblPr>
      <w:tblGrid>
        <w:gridCol w:w="2830"/>
        <w:gridCol w:w="6520"/>
      </w:tblGrid>
      <w:tr w:rsidR="00D021F8" w:rsidRPr="002342F5" w14:paraId="0961E441" w14:textId="77777777" w:rsidTr="00D021F8">
        <w:tc>
          <w:tcPr>
            <w:tcW w:w="0" w:type="auto"/>
            <w:hideMark/>
          </w:tcPr>
          <w:p w14:paraId="69283BC4" w14:textId="77777777" w:rsidR="00D021F8" w:rsidRPr="002342F5" w:rsidRDefault="00D021F8" w:rsidP="00D021F8">
            <w:pPr>
              <w:spacing w:after="160"/>
              <w:rPr>
                <w:b/>
                <w:bCs/>
              </w:rPr>
            </w:pPr>
            <w:r w:rsidRPr="002342F5">
              <w:rPr>
                <w:b/>
                <w:bCs/>
              </w:rPr>
              <w:t>Term</w:t>
            </w:r>
          </w:p>
        </w:tc>
        <w:tc>
          <w:tcPr>
            <w:tcW w:w="0" w:type="auto"/>
            <w:hideMark/>
          </w:tcPr>
          <w:p w14:paraId="4789B7ED" w14:textId="77777777" w:rsidR="00D021F8" w:rsidRPr="002342F5" w:rsidRDefault="00D021F8" w:rsidP="00D021F8">
            <w:pPr>
              <w:spacing w:after="160"/>
              <w:rPr>
                <w:b/>
                <w:bCs/>
              </w:rPr>
            </w:pPr>
            <w:r w:rsidRPr="002342F5">
              <w:rPr>
                <w:b/>
                <w:bCs/>
              </w:rPr>
              <w:t>Brief Definition</w:t>
            </w:r>
          </w:p>
        </w:tc>
      </w:tr>
      <w:tr w:rsidR="00D021F8" w:rsidRPr="002342F5" w14:paraId="766546E7" w14:textId="77777777" w:rsidTr="00D021F8">
        <w:tc>
          <w:tcPr>
            <w:tcW w:w="0" w:type="auto"/>
            <w:hideMark/>
          </w:tcPr>
          <w:p w14:paraId="0B7E4D56" w14:textId="77777777" w:rsidR="00D021F8" w:rsidRPr="002342F5" w:rsidRDefault="00D021F8" w:rsidP="00D021F8">
            <w:pPr>
              <w:spacing w:after="160"/>
            </w:pPr>
            <w:r w:rsidRPr="002342F5">
              <w:t>Brand Advocacy</w:t>
            </w:r>
          </w:p>
        </w:tc>
        <w:tc>
          <w:tcPr>
            <w:tcW w:w="0" w:type="auto"/>
            <w:hideMark/>
          </w:tcPr>
          <w:p w14:paraId="076986CE" w14:textId="77777777" w:rsidR="00D021F8" w:rsidRPr="002342F5" w:rsidRDefault="00D021F8" w:rsidP="00D021F8">
            <w:pPr>
              <w:spacing w:after="160"/>
            </w:pPr>
            <w:r w:rsidRPr="002342F5">
              <w:t>Voluntary consumer behaviour involving recommending, supporting, defending, or promoting a brand to others.</w:t>
            </w:r>
          </w:p>
        </w:tc>
      </w:tr>
      <w:tr w:rsidR="00D021F8" w:rsidRPr="002342F5" w14:paraId="24974EC0" w14:textId="77777777" w:rsidTr="00D021F8">
        <w:tc>
          <w:tcPr>
            <w:tcW w:w="0" w:type="auto"/>
            <w:hideMark/>
          </w:tcPr>
          <w:p w14:paraId="265E035B" w14:textId="77777777" w:rsidR="00D021F8" w:rsidRPr="002342F5" w:rsidRDefault="00D021F8" w:rsidP="00D021F8">
            <w:pPr>
              <w:spacing w:after="160"/>
            </w:pPr>
            <w:r w:rsidRPr="002342F5">
              <w:t>Social Media Engagement</w:t>
            </w:r>
          </w:p>
        </w:tc>
        <w:tc>
          <w:tcPr>
            <w:tcW w:w="0" w:type="auto"/>
            <w:hideMark/>
          </w:tcPr>
          <w:p w14:paraId="7FB38236" w14:textId="77777777" w:rsidR="00D021F8" w:rsidRPr="002342F5" w:rsidRDefault="00D021F8" w:rsidP="00D021F8">
            <w:pPr>
              <w:spacing w:after="160"/>
            </w:pPr>
            <w:r w:rsidRPr="002342F5">
              <w:t xml:space="preserve">Consumer interaction with brands through likes, comments, shares, reviews, and other online activities. </w:t>
            </w:r>
          </w:p>
        </w:tc>
      </w:tr>
      <w:tr w:rsidR="00D021F8" w:rsidRPr="002342F5" w14:paraId="6277E02B" w14:textId="77777777" w:rsidTr="00D021F8">
        <w:tc>
          <w:tcPr>
            <w:tcW w:w="0" w:type="auto"/>
            <w:hideMark/>
          </w:tcPr>
          <w:p w14:paraId="5BB4DC69" w14:textId="77777777" w:rsidR="00D021F8" w:rsidRPr="002342F5" w:rsidRDefault="00D021F8" w:rsidP="00D021F8">
            <w:pPr>
              <w:spacing w:after="160"/>
            </w:pPr>
            <w:r w:rsidRPr="002342F5">
              <w:t>Consumer Brand Engagement</w:t>
            </w:r>
          </w:p>
        </w:tc>
        <w:tc>
          <w:tcPr>
            <w:tcW w:w="0" w:type="auto"/>
            <w:hideMark/>
          </w:tcPr>
          <w:p w14:paraId="44789EFB" w14:textId="77777777" w:rsidR="00D021F8" w:rsidRPr="002342F5" w:rsidRDefault="00D021F8" w:rsidP="00D021F8">
            <w:pPr>
              <w:spacing w:after="160"/>
            </w:pPr>
            <w:r w:rsidRPr="002342F5">
              <w:t>Cognitive, emotional, and behavioural involvement of consumers with a brand.</w:t>
            </w:r>
          </w:p>
        </w:tc>
      </w:tr>
      <w:tr w:rsidR="00D021F8" w:rsidRPr="002342F5" w14:paraId="65A8653B" w14:textId="77777777" w:rsidTr="00D021F8">
        <w:tc>
          <w:tcPr>
            <w:tcW w:w="0" w:type="auto"/>
            <w:hideMark/>
          </w:tcPr>
          <w:p w14:paraId="2BDFBB6C" w14:textId="77777777" w:rsidR="00D021F8" w:rsidRPr="002342F5" w:rsidRDefault="00D021F8" w:rsidP="00D021F8">
            <w:pPr>
              <w:spacing w:after="160"/>
            </w:pPr>
            <w:r w:rsidRPr="002342F5">
              <w:t>Electronic Word-of-Mouth (eWOM)</w:t>
            </w:r>
          </w:p>
        </w:tc>
        <w:tc>
          <w:tcPr>
            <w:tcW w:w="0" w:type="auto"/>
            <w:hideMark/>
          </w:tcPr>
          <w:p w14:paraId="4125E3FE" w14:textId="77777777" w:rsidR="00D021F8" w:rsidRPr="002342F5" w:rsidRDefault="00D021F8" w:rsidP="00D021F8">
            <w:pPr>
              <w:spacing w:after="160"/>
            </w:pPr>
            <w:r w:rsidRPr="002342F5">
              <w:t>Online sharing of opinions, reviews, recommendations, and experiences about a brand.</w:t>
            </w:r>
          </w:p>
        </w:tc>
      </w:tr>
      <w:tr w:rsidR="00D021F8" w:rsidRPr="002342F5" w14:paraId="7AA20451" w14:textId="77777777" w:rsidTr="00D021F8">
        <w:tc>
          <w:tcPr>
            <w:tcW w:w="0" w:type="auto"/>
            <w:hideMark/>
          </w:tcPr>
          <w:p w14:paraId="08408019" w14:textId="77777777" w:rsidR="00D021F8" w:rsidRPr="002342F5" w:rsidRDefault="00D021F8" w:rsidP="00D021F8">
            <w:pPr>
              <w:spacing w:after="160"/>
            </w:pPr>
            <w:r w:rsidRPr="002342F5">
              <w:t>User-Generated Content (UGC)</w:t>
            </w:r>
          </w:p>
        </w:tc>
        <w:tc>
          <w:tcPr>
            <w:tcW w:w="0" w:type="auto"/>
            <w:hideMark/>
          </w:tcPr>
          <w:p w14:paraId="2D7EF5A2" w14:textId="77777777" w:rsidR="00D021F8" w:rsidRPr="002342F5" w:rsidRDefault="00D021F8" w:rsidP="00D021F8">
            <w:pPr>
              <w:spacing w:after="160"/>
            </w:pPr>
            <w:r w:rsidRPr="002342F5">
              <w:t>Brand-related content created and shared voluntarily by consumers.</w:t>
            </w:r>
          </w:p>
        </w:tc>
      </w:tr>
      <w:tr w:rsidR="00D021F8" w:rsidRPr="002342F5" w14:paraId="69B81C50" w14:textId="77777777" w:rsidTr="00D021F8">
        <w:tc>
          <w:tcPr>
            <w:tcW w:w="0" w:type="auto"/>
            <w:hideMark/>
          </w:tcPr>
          <w:p w14:paraId="348C87AB" w14:textId="77777777" w:rsidR="00D021F8" w:rsidRPr="002342F5" w:rsidRDefault="00D021F8" w:rsidP="00D021F8">
            <w:pPr>
              <w:spacing w:after="160"/>
            </w:pPr>
            <w:r w:rsidRPr="002342F5">
              <w:t>Brand Responsiveness</w:t>
            </w:r>
          </w:p>
        </w:tc>
        <w:tc>
          <w:tcPr>
            <w:tcW w:w="0" w:type="auto"/>
            <w:hideMark/>
          </w:tcPr>
          <w:p w14:paraId="0E3D88DC" w14:textId="77777777" w:rsidR="00D021F8" w:rsidRPr="002342F5" w:rsidRDefault="00D021F8" w:rsidP="00D021F8">
            <w:pPr>
              <w:spacing w:after="160"/>
            </w:pPr>
            <w:r w:rsidRPr="002342F5">
              <w:t>The ability of a brand to respond promptly and appropriately to consumers online.</w:t>
            </w:r>
          </w:p>
        </w:tc>
      </w:tr>
      <w:tr w:rsidR="00D021F8" w:rsidRPr="002342F5" w14:paraId="037894BA" w14:textId="77777777" w:rsidTr="00D021F8">
        <w:tc>
          <w:tcPr>
            <w:tcW w:w="0" w:type="auto"/>
            <w:hideMark/>
          </w:tcPr>
          <w:p w14:paraId="57231256" w14:textId="77777777" w:rsidR="00D021F8" w:rsidRPr="002342F5" w:rsidRDefault="00D021F8" w:rsidP="00D021F8">
            <w:pPr>
              <w:spacing w:after="160"/>
            </w:pPr>
            <w:r w:rsidRPr="002342F5">
              <w:t>Social Media Interactivity</w:t>
            </w:r>
          </w:p>
        </w:tc>
        <w:tc>
          <w:tcPr>
            <w:tcW w:w="0" w:type="auto"/>
            <w:hideMark/>
          </w:tcPr>
          <w:p w14:paraId="77834EF2" w14:textId="77777777" w:rsidR="00D021F8" w:rsidRPr="002342F5" w:rsidRDefault="00D021F8" w:rsidP="00D021F8">
            <w:pPr>
              <w:spacing w:after="160"/>
            </w:pPr>
            <w:r w:rsidRPr="002342F5">
              <w:t>Two-way communication and interaction between a brand and its consumers through social media.</w:t>
            </w:r>
          </w:p>
        </w:tc>
      </w:tr>
    </w:tbl>
    <w:p w14:paraId="6AE362EA" w14:textId="77777777" w:rsidR="00D021F8" w:rsidRPr="002342F5" w:rsidRDefault="00D021F8" w:rsidP="00462D7C"/>
    <w:p w14:paraId="4AD7A9F5" w14:textId="77777777" w:rsidR="00D021F8" w:rsidRPr="002342F5" w:rsidRDefault="00D021F8" w:rsidP="00462D7C"/>
    <w:p w14:paraId="7D0C28C7" w14:textId="77777777" w:rsidR="00462D7C" w:rsidRPr="002342F5" w:rsidRDefault="00462D7C" w:rsidP="00462D7C"/>
    <w:p w14:paraId="1FA8FE16" w14:textId="77777777" w:rsidR="00462D7C" w:rsidRPr="002342F5" w:rsidRDefault="00462D7C" w:rsidP="00462D7C"/>
    <w:p w14:paraId="1B4198D8" w14:textId="77777777" w:rsidR="006410EC" w:rsidRPr="002342F5" w:rsidRDefault="006410EC">
      <w:pPr>
        <w:spacing w:line="278" w:lineRule="auto"/>
        <w:jc w:val="left"/>
      </w:pPr>
      <w:r w:rsidRPr="002342F5">
        <w:br w:type="page"/>
      </w:r>
    </w:p>
    <w:p w14:paraId="1D75D885" w14:textId="21DC529A" w:rsidR="008D71ED" w:rsidRPr="002342F5" w:rsidRDefault="00BD1DCC" w:rsidP="0087270B">
      <w:pPr>
        <w:pStyle w:val="Heading1"/>
      </w:pPr>
      <w:bookmarkStart w:id="8" w:name="_Toc241082991"/>
      <w:r w:rsidRPr="002342F5">
        <w:lastRenderedPageBreak/>
        <w:t>CHAPTER 1: INTRODUCTION AND RATIONALE</w:t>
      </w:r>
      <w:bookmarkEnd w:id="8"/>
    </w:p>
    <w:p w14:paraId="4D00379D" w14:textId="77777777" w:rsidR="008D71ED" w:rsidRPr="002342F5" w:rsidRDefault="008D71ED" w:rsidP="00BD1DCC">
      <w:pPr>
        <w:pStyle w:val="Heading2"/>
      </w:pPr>
      <w:bookmarkStart w:id="9" w:name="_Toc241082992"/>
      <w:r w:rsidRPr="002342F5">
        <w:t>1.1 Research Background</w:t>
      </w:r>
      <w:bookmarkEnd w:id="9"/>
    </w:p>
    <w:p w14:paraId="0E08E820" w14:textId="77C18BD5" w:rsidR="00921F06" w:rsidRPr="002342F5" w:rsidRDefault="00921F06" w:rsidP="00BD1DCC">
      <w:r w:rsidRPr="002342F5">
        <w:t>Food and beverage companies are one of the fastest growing and fiercest global consumer markets, with many companies relying on digital tools to deepen customer relationships, increase visibility of their brand and to maintain a competitive edge in a changing environment. Social media has revolutionised the marketing world and allowed for food and beverage brands to connect directly with their audience via interactive, personalised, and real-time marketing strategies, rather than traditional advertising platforms alone. With the rapid development of digital communication, it's become more competitive for established brands and new market entrants, and organizations need to continually push themselves in the online engagement area to keep customers engaged and relevant. Consumer preferences, growing demand for ‘real content to communicate’ and rising transparency requirements have been pushing companies to take a more customer-centred digital marketing approach to focus more on long-term relationships and less on short-term results (Laradi et al., 2026).</w:t>
      </w:r>
    </w:p>
    <w:p w14:paraId="7BAC9A4A" w14:textId="5CF78633" w:rsidR="00125E9E" w:rsidRPr="002342F5" w:rsidRDefault="00125E9E" w:rsidP="00125E9E">
      <w:pPr>
        <w:jc w:val="center"/>
      </w:pPr>
      <w:r w:rsidRPr="002342F5">
        <w:rPr>
          <w:noProof/>
        </w:rPr>
        <w:drawing>
          <wp:inline distT="0" distB="0" distL="0" distR="0" wp14:anchorId="773AF812" wp14:editId="7F1F09EF">
            <wp:extent cx="5128260" cy="3215640"/>
            <wp:effectExtent l="0" t="0" r="0" b="3810"/>
            <wp:docPr id="17223864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128260" cy="3215640"/>
                    </a:xfrm>
                    <a:prstGeom prst="rect">
                      <a:avLst/>
                    </a:prstGeom>
                    <a:noFill/>
                  </pic:spPr>
                </pic:pic>
              </a:graphicData>
            </a:graphic>
          </wp:inline>
        </w:drawing>
      </w:r>
    </w:p>
    <w:p w14:paraId="13FDBE2D" w14:textId="12E161D1" w:rsidR="00125E9E" w:rsidRPr="002342F5" w:rsidRDefault="00125E9E" w:rsidP="00125E9E">
      <w:pPr>
        <w:pStyle w:val="Caption"/>
      </w:pPr>
      <w:bookmarkStart w:id="10" w:name="_Toc241083114"/>
      <w:r w:rsidRPr="002342F5">
        <w:t xml:space="preserve">Figure </w:t>
      </w:r>
      <w:r w:rsidRPr="002342F5">
        <w:fldChar w:fldCharType="begin"/>
      </w:r>
      <w:r w:rsidRPr="002342F5">
        <w:instrText xml:space="preserve"> SEQ Figure \* ARABIC </w:instrText>
      </w:r>
      <w:r w:rsidRPr="002342F5">
        <w:fldChar w:fldCharType="separate"/>
      </w:r>
      <w:r w:rsidR="006C39AD">
        <w:rPr>
          <w:noProof/>
        </w:rPr>
        <w:t>1</w:t>
      </w:r>
      <w:r w:rsidRPr="002342F5">
        <w:fldChar w:fldCharType="end"/>
      </w:r>
      <w:r w:rsidRPr="002342F5">
        <w:t>:Global Food and Beverage Services Market Growth Forecast (2026–2030)</w:t>
      </w:r>
      <w:bookmarkEnd w:id="10"/>
    </w:p>
    <w:p w14:paraId="2C73A977" w14:textId="23B4AD4D" w:rsidR="00125E9E" w:rsidRPr="002342F5" w:rsidRDefault="00CE3023" w:rsidP="00125E9E">
      <w:r w:rsidRPr="002342F5">
        <w:lastRenderedPageBreak/>
        <w:t>(</w:t>
      </w:r>
      <w:r w:rsidR="00125E9E" w:rsidRPr="002342F5">
        <w:t>Source: The Business Research Company (2026). Food and Beverage Services Market Report 2026</w:t>
      </w:r>
      <w:r w:rsidRPr="002342F5">
        <w:t>)</w:t>
      </w:r>
    </w:p>
    <w:p w14:paraId="41A2E9B6" w14:textId="77777777" w:rsidR="00921F06" w:rsidRPr="002342F5" w:rsidRDefault="00921F06" w:rsidP="00921F06">
      <w:r w:rsidRPr="002342F5">
        <w:t>As illustrated in Figure 01, the global food and beverage services market is expected to experience steady growth from USD 4,291.6 billion in 2026 up to USD 5,460.13 billion by 2030, at a compound annual growth rate (CAGR) of 6.2%. Consumers' appetite for change and a growing digitisation movement within industry has now contributed to this ongoing growth in the market. Therefore, customer engagement via social platforms is essential for food and beverage companies to build brand advocacy, to stand out and to capture customer loyalty in the current competitive landscape.</w:t>
      </w:r>
    </w:p>
    <w:p w14:paraId="21ECBDEA" w14:textId="3C31F983" w:rsidR="00921F06" w:rsidRPr="002342F5" w:rsidRDefault="00921F06" w:rsidP="00921F06">
      <w:r w:rsidRPr="002342F5">
        <w:t>Technological developments help firms address a diverse range of consumer segments and have contributed to the competitive landscape in the UK food and beverage sector with artificial intelligence and content personalisation, influencer marketing, social commerce, user generated content, and data analytics. In addition, companies face ever-tightening regulations on digital advertising practices, consumer protection, information privacy and ethical communication, while striving to uphold consistent brand identities across various online channels. The use of social media therefore has become not only a marketing arm but also an organizational capability that can affect the organization's competitiveness, brand loyalty, and sustainability in the long term (Tarabieh, 2022).</w:t>
      </w:r>
    </w:p>
    <w:p w14:paraId="59E6E642" w14:textId="39A3C5A7" w:rsidR="00921F06" w:rsidRPr="002342F5" w:rsidRDefault="00921F06" w:rsidP="00921F06">
      <w:r w:rsidRPr="002342F5">
        <w:t>Social media engagement is the interaction between consumer and brand, whether it be in the form of a 'LIKE', a comment, create, a review, a share or an involvement in online brand communities which can help to improve customer-brand relationships. In the food and beverage sector, these interactions have a large impact as consumer behaviour can, at times, be driven by their experiences with the product, recommendations from food peers, images and the electronic word-of-mouth they share through social networks. With the rise of digital ecosystems, consumers are increasingly connected, and it is important for organisations to understand that social media engagement is not solely about online visibility; it also brings about emotional connection, trust, and brand loyalty in the long term (Ikoko et al., 2026).</w:t>
      </w:r>
    </w:p>
    <w:p w14:paraId="498A3E6D" w14:textId="77777777" w:rsidR="00921F06" w:rsidRPr="002342F5" w:rsidRDefault="00921F06" w:rsidP="00921F06">
      <w:r w:rsidRPr="002342F5">
        <w:t xml:space="preserve">One of the best and most valuable returns from successful customer engagement is brand advocacy when loyal customers recommend brands to others, back organisations </w:t>
      </w:r>
      <w:r w:rsidRPr="002342F5">
        <w:lastRenderedPageBreak/>
        <w:t>in times of bad news and create positive electronic word-of-mouth which has a significant impact on buying decisions. Managers can gain valuable insights into how social media interaction fosters brand advocacy, which helps them to enhance customer retention, build competitive advantage and boost the effectiveness of marketing in crowded consumer markets. Furthermore, current stakeholders and policy makers have come to understand the significance of responsible digital communication that fosters consumer confidence whilst maintaining ethical communication engagement with a wide range of demographic groups (Mokarram-Dorri et al., 2026).</w:t>
      </w:r>
    </w:p>
    <w:p w14:paraId="5789B0B7" w14:textId="6A579544" w:rsidR="00921F06" w:rsidRPr="002342F5" w:rsidRDefault="00921F06" w:rsidP="00921F06">
      <w:r w:rsidRPr="002342F5">
        <w:t>As digital technology has become a more prominent part of consumer shopping experience, social media interaction has emerged as one of the most critical factors for brand success in the digital world of today's food and beverage sector. The commercial value of consumers' engagement with social media is gathering momentum, with social media platforms now being a common way for them to search for new products, learn about customer reviews, compare different brands and communicate directly with organisations before making their purchasing decisions. This shift has fostered the use of interactive marketing strategies which promote ongoing communication between brands and consumers and have enabled the capture of valuable behavioural data for brand decision-making (Laradi et al., 2026).</w:t>
      </w:r>
    </w:p>
    <w:p w14:paraId="584D4381" w14:textId="34E4106A" w:rsidR="00921F06" w:rsidRPr="002342F5" w:rsidRDefault="00921F06" w:rsidP="00921F06">
      <w:r w:rsidRPr="002342F5">
        <w:t xml:space="preserve">Academic studies have shown that a higher frequency of social media interaction with the brand has a significant positive effect on brand awareness, brand image, the level of interaction with the brand and brand loyalty in food-related companies. Likewise, studies highlight that agile social media competencies help organisations enhance their brand equity in their customers' eyes by being better equipped to meet evolving consumer expectations and quickly adapting to evolving digital landscapes. Moreover, recent marketing research indicates that emotionally uplifting messages, simplistic and reliving branding, and sensory marketing have grown to be </w:t>
      </w:r>
      <w:r w:rsidR="00B4271B" w:rsidRPr="002342F5">
        <w:t>more</w:t>
      </w:r>
      <w:r w:rsidRPr="002342F5">
        <w:t xml:space="preserve"> important in constructing a robust relationship between consumers and brands in the food and beverage industry, displaying the evolution of digital marketing methods (Nguyen et al., 2026).</w:t>
      </w:r>
    </w:p>
    <w:p w14:paraId="15960954" w14:textId="0F445ADE" w:rsidR="00921F06" w:rsidRPr="002342F5" w:rsidRDefault="00921F06" w:rsidP="00921F06">
      <w:r w:rsidRPr="002342F5">
        <w:t xml:space="preserve">Many food and beverage companies are investing a ton in their online marketing through social media and are still struggling to mobilise meaningful brand advocacy that gets </w:t>
      </w:r>
      <w:r w:rsidRPr="002342F5">
        <w:lastRenderedPageBreak/>
        <w:t>consumers to advocate on their own to defend their favourite brands. Organisations often define their digital success by data like followers, likes, impressions and engagement rates, but these do not necessarily correlate with increased advocacy activities and longer customer loyalty. Therefore, a strategic question arises: Is social media engagement enough to create ‘brand advocacy', or are there other relational and psychological dimensions that play a part in this relationship? Its solution is very strategic, since brand advocacy has a significant role in creating sustainable competitive advantage by providing a genuine recommendation by customers, which can be more credible than advertising communications (Nurlaela, 2025).</w:t>
      </w:r>
    </w:p>
    <w:p w14:paraId="7CDFC836" w14:textId="16534529" w:rsidR="00921F06" w:rsidRPr="002342F5" w:rsidRDefault="00921F06" w:rsidP="00BD1DCC">
      <w:r w:rsidRPr="002342F5">
        <w:t>While various studies have explored the social media marketing influence on brand awareness, social media engagement on customer engagement and brand image, there is relatively scarce research focusing on the relationship between social media engagement and brand advocacy in the context of the food and beverage industry in the UK. Past research has mainly been on broadly defined measures of consumer engagement or in international contexts and has offered limited insights into how advocacy is formed in a Britain where media competition and media maturity in the food industry are intense. In addition, current questions that have arisen around the ethical communication of brands, representation, emotional engagement, and platform-adopted communication strategies are only just kicking into academic debate, meaning there are several theoretical and practical aspects under-researched. So, this study aims to fill these knowledge gaps and explore how social media involvement influences brand advocacy in the food and beverage sector in the UK (Mokarram-Dorri et al., 2026).</w:t>
      </w:r>
    </w:p>
    <w:p w14:paraId="1A01E434" w14:textId="77777777" w:rsidR="00BD1DCC" w:rsidRPr="002342F5" w:rsidRDefault="00BD1DCC" w:rsidP="00BD1DCC"/>
    <w:p w14:paraId="1C625EF3" w14:textId="3D2C5A03" w:rsidR="008D71ED" w:rsidRPr="002342F5" w:rsidRDefault="008D71ED" w:rsidP="00DA7FCA">
      <w:pPr>
        <w:pStyle w:val="Heading2"/>
      </w:pPr>
      <w:bookmarkStart w:id="11" w:name="_Toc241082993"/>
      <w:r w:rsidRPr="002342F5">
        <w:t>1.2 Research Rationale</w:t>
      </w:r>
      <w:bookmarkEnd w:id="11"/>
    </w:p>
    <w:p w14:paraId="030215F2" w14:textId="77777777" w:rsidR="009A5B88" w:rsidRPr="002342F5" w:rsidRDefault="009A5B88" w:rsidP="0087270B">
      <w:pPr>
        <w:pStyle w:val="Heading3"/>
      </w:pPr>
      <w:bookmarkStart w:id="12" w:name="_Toc241082994"/>
      <w:r w:rsidRPr="002342F5">
        <w:t>1.2.1 Theoretical Justification</w:t>
      </w:r>
      <w:bookmarkEnd w:id="12"/>
    </w:p>
    <w:p w14:paraId="628F250A" w14:textId="77777777" w:rsidR="008843B8" w:rsidRPr="002342F5" w:rsidRDefault="008843B8" w:rsidP="008843B8">
      <w:r w:rsidRPr="002342F5">
        <w:t xml:space="preserve">A large body of literature on social media marketing shows that social media interaction is now an emerging theoretical variable, which has been used to explain the way organisations build and foster positive relationships with consumers and achieve the effective outcomes in long-term marketing. Previous research is largely in agreement that </w:t>
      </w:r>
      <w:r w:rsidRPr="002342F5">
        <w:lastRenderedPageBreak/>
        <w:t xml:space="preserve">social media interactive communication can better facilitate the ability of companies to engage customers more actively, foster a stronger emotional connection, and increase engagement between the consumer and the brand (Yost et al., 2021; Zegullaj et al., 2023). </w:t>
      </w:r>
    </w:p>
    <w:p w14:paraId="288CCD2C" w14:textId="77777777" w:rsidR="008843B8" w:rsidRPr="002342F5" w:rsidRDefault="008843B8" w:rsidP="008843B8">
      <w:r w:rsidRPr="002342F5">
        <w:t>Moreover, researchers have found that engagement with social media boosts brand love, behavioural engagement with a brand, and consumer loyalty, and can even dampen some brand engagement determinants, including gender, authenticity, and trust, across various consumer segments. All these theoretical and empirical developments validate the significance of social media engagement as a determinant of positive customer outcomes and its inclusion as a key part of the modern marketing and customer relations canon (Mohan et al., 2026; Zegullaj et al., 2023).</w:t>
      </w:r>
    </w:p>
    <w:p w14:paraId="3CA7D0F9" w14:textId="1A96FCE8" w:rsidR="008843B8" w:rsidRPr="002342F5" w:rsidRDefault="008843B8" w:rsidP="008843B8">
      <w:r w:rsidRPr="002342F5">
        <w:t xml:space="preserve">Although there has been significant progress in theory, </w:t>
      </w:r>
      <w:r w:rsidR="00CE488D" w:rsidRPr="002342F5">
        <w:t>several</w:t>
      </w:r>
      <w:r w:rsidRPr="002342F5">
        <w:t xml:space="preserve"> ambiguities persist about the mechanisms by which social media can be used to turn social media engagement into brand advocacy, especially in very competitive consumer industries like the UK food &amp; beverage industry. However, a significant </w:t>
      </w:r>
      <w:proofErr w:type="gramStart"/>
      <w:r w:rsidRPr="002342F5">
        <w:t>amount</w:t>
      </w:r>
      <w:proofErr w:type="gramEnd"/>
      <w:r w:rsidRPr="002342F5">
        <w:t xml:space="preserve"> of previous studies has focused on various responses such as customer retention, purchase intention, brand loyalty, consumer inspiration and behavioural intention; comparatively little emphasis has been placed on studying and understanding the behaviour of brand advocacy which involves voluntary brand recommendation and active brand promotion (Hamarat et al., 2026; Ugwuanyi et al., 2026). </w:t>
      </w:r>
    </w:p>
    <w:p w14:paraId="4DEA7AFD" w14:textId="0D08BEF2" w:rsidR="008843B8" w:rsidRPr="002342F5" w:rsidRDefault="008843B8" w:rsidP="008843B8">
      <w:r w:rsidRPr="002342F5">
        <w:t xml:space="preserve">At the same time, there are inconsistencies in the existing empirical results about the mechanism that explains the relationship between engagement and customer behaviours, such as trust being the most important one, and then brand love, customer engagement, authenticity and relationship quality. The variability can be explained by variations in research settings, industry locations, research methods, and designs, and thereby makes existing results hard to compare and generalise. Furthermore, while research in the field of hospitality, fashion, FMCG, service organisations, and emerging international markets has considered the study of digital consumer behaviour, relatively little work has investigated this topic in the context of the UK food and beverage industry, </w:t>
      </w:r>
      <w:r w:rsidRPr="002342F5">
        <w:lastRenderedPageBreak/>
        <w:t>characterised by its mature digital environment and specific consumer traits (Ugwuanyi et al., 2026; Mohan et al., 2026).</w:t>
      </w:r>
    </w:p>
    <w:p w14:paraId="77247998" w14:textId="77777777" w:rsidR="008843B8" w:rsidRPr="002342F5" w:rsidRDefault="008843B8" w:rsidP="008843B8">
      <w:r w:rsidRPr="002342F5">
        <w:t>Theoretically speaking, there is a lack of integration on the one hand in terms of linkages of engagement models to the food and beverage sector in the UK and, on the other hand, of industry-specific competitive dynamics and interaction patterns of consumers (Hossain et al., 2026; Ćurčic et al., 2021).</w:t>
      </w:r>
    </w:p>
    <w:p w14:paraId="4D59A68B" w14:textId="77777777" w:rsidR="008843B8" w:rsidRPr="002342F5" w:rsidRDefault="008843B8" w:rsidP="008843B8">
      <w:r w:rsidRPr="002342F5">
        <w:t xml:space="preserve">The literature review and theoretical gaps identified in this study suggest that there is a gap in research that needs to be explored when identifying the direct effect of social media interaction on brand advocacy in the food and beverage sector in the United Kingdom. While there are a number of findings that suggest a link between social media engagement and brand related outcomes such as customer loyalty, customer retention, purchase intention, brand knowledge, behavioural intention and relationship quality, few studies specifically attempt to explain how social media engagement can lead consumers to become “lifestyle influencers” who actively recommend, defend and promote a food and beverage brand in the UK market (Zahra, 2025; Mohan and Dhanabal, 2026). </w:t>
      </w:r>
    </w:p>
    <w:p w14:paraId="0356F2C0" w14:textId="77777777" w:rsidR="008843B8" w:rsidRPr="002342F5" w:rsidRDefault="008843B8" w:rsidP="008843B8">
      <w:r w:rsidRPr="002342F5">
        <w:t xml:space="preserve">This omission restricts theoretical understanding, as brand advocacy is considered as a higher-order behavioural outcome and goes beyond repeated purchasing and involves more emotional, cognitive and relational brand commitment. Additionally, there is limited research that has concentrated specifically on the food and beverage sector, which means that research-based theories of customer engagement are limited in contextual validity and in generalisability across the UK food and beverages sector, especially in digitally mature and highly competitive “social media consumer” markets that tend to engage in constantly evolving social media behaviours (Yost et al., 2021; Hossain et al., 2026). </w:t>
      </w:r>
    </w:p>
    <w:p w14:paraId="32FA93C5" w14:textId="4F333BAD" w:rsidR="008843B8" w:rsidRPr="002342F5" w:rsidRDefault="008843B8" w:rsidP="008843B8">
      <w:r w:rsidRPr="002342F5">
        <w:t>In this sense, addressing this research gap will help to complement the existing research that was conducted on the relationship between social media engagement and brand advocacy. Furthermore, results will address ongoing research calls for context-specific research on digital customer engagement, relationship engagement strategies and higher behaviour outcomes in the context of rapidly changing social media landscape (Sohaib et al., 2025; Zahra, 2025).</w:t>
      </w:r>
    </w:p>
    <w:p w14:paraId="16A50168" w14:textId="77777777" w:rsidR="009A5B88" w:rsidRPr="002342F5" w:rsidRDefault="009A5B88" w:rsidP="008D71ED"/>
    <w:p w14:paraId="524A0544" w14:textId="2048745E" w:rsidR="008D71ED" w:rsidRPr="002342F5" w:rsidRDefault="008D71ED" w:rsidP="0087270B">
      <w:pPr>
        <w:pStyle w:val="Heading3"/>
      </w:pPr>
      <w:bookmarkStart w:id="13" w:name="_Toc241082995"/>
      <w:r w:rsidRPr="002342F5">
        <w:t>1.2.2 Practical Justification</w:t>
      </w:r>
      <w:bookmarkEnd w:id="13"/>
    </w:p>
    <w:p w14:paraId="6BB1DADB" w14:textId="0DE75CB9" w:rsidR="005C556B" w:rsidRPr="002342F5" w:rsidRDefault="005C556B" w:rsidP="005C556B">
      <w:r w:rsidRPr="002342F5">
        <w:t xml:space="preserve">In this digitalised world, social media is no longer a marketing medium but a vital part of the UK food and beverage business's marketing strategy. The social media landscape is rapidly transforming, with many food and beverage companies turning to platforms like Instagram, Facebook, TikTok, and X to cultivate customer relationships, improve brand experiences, motivate user-generated content, and fuel EWOM marketing with the aim of driving </w:t>
      </w:r>
      <w:r w:rsidR="008A6ECA" w:rsidRPr="002342F5">
        <w:t>sales. Today</w:t>
      </w:r>
      <w:r w:rsidRPr="002342F5">
        <w:t>, the social media landscape is evolving quickly, and many food and beverage companies are leveraging it to connect with customers, boost their customer experience, encourage user-generated content, and drive electronic word of mouth marketing in the direction of sales. McKinsey's State of the Consumer 2026 analysis points to a consumer journey that is more technology-driven, in terms of how they make decisions, experience, and their expectations, and forces organisations to redefine their strategies to compete in the eyes of customers. Thus, managers are increasingly challenged to create digital engagement strategies that boost the visibility of their products online while also transforming their customers into brand evangelists who actively promote the brand in their social circles (Zahra, 2025).</w:t>
      </w:r>
    </w:p>
    <w:p w14:paraId="2125E1BF" w14:textId="58D8A792" w:rsidR="005C556B" w:rsidRPr="002342F5" w:rsidRDefault="005C556B" w:rsidP="005C556B">
      <w:r w:rsidRPr="002342F5">
        <w:t xml:space="preserve">A significant number of resources is being spent by organizations in their social media marketing </w:t>
      </w:r>
      <w:r w:rsidR="008A6ECA" w:rsidRPr="002342F5">
        <w:t>efforts;</w:t>
      </w:r>
      <w:r w:rsidRPr="002342F5">
        <w:t xml:space="preserve"> however, many managers still have challenges in quantifying the value of their business through online engagement activities. Such traditional metrics as followers, impressions, likes, comments, and shares only tell part of the story when it comes to the extent to which digital interactions drive customer advocacy, repeat recommendations, and sustainable competitive advantage (Mohan and Dhanabal, 2026). As a result, there is limited empirical evidence that clarifies how engagement on social media leads to brand advocacy within the UK Food &amp; Beverage Industry (Ugwuanyi et al., 2026). </w:t>
      </w:r>
    </w:p>
    <w:p w14:paraId="46B27932" w14:textId="45521C4D" w:rsidR="005C556B" w:rsidRPr="002342F5" w:rsidRDefault="005C556B" w:rsidP="005C556B">
      <w:r w:rsidRPr="002342F5">
        <w:t xml:space="preserve">Industry trends include high competition, low switching costs, rising customer expectations and fast evolving digital trends, making it a good strategic advantage to advocate for customers. More consumers than ever are turning to social media, online reviews, peer recommendations and other forms of “social content” to help them make </w:t>
      </w:r>
      <w:r w:rsidRPr="002342F5">
        <w:lastRenderedPageBreak/>
        <w:t>their food and beverage product decisions, and organisations that don't develop a strong brand advocacy program risk market share to those more active in the social sphere. Recent studies have shown that active social media engagement can positively impact customer retention, behaviour intentions, and organizational performance over time – meaning that organizations that can develop strong and meaningful digital relationships have greater potential to attain sustainable competitive advantage (Mohan et al., 2026).</w:t>
      </w:r>
    </w:p>
    <w:p w14:paraId="7CE15CC7" w14:textId="00C9D833" w:rsidR="005C556B" w:rsidRPr="002342F5" w:rsidRDefault="005C556B" w:rsidP="005C556B">
      <w:r w:rsidRPr="002342F5">
        <w:t>The managers also have to deal with some operational challenges in the implementation of the social media involvement strategies on various digital platforms. Challenges encompass a consistent brand message, creating meaningful digital content, quick response to customers, working with influencers, ROI measurement and maintaining consistency across all markets while prioritising local preferences. In addition, organisations often find it difficult to determine which engagement activities bring the most value to the customer advocacy as most management frameworks focus on engagement metrics, rather than customer behaviour. This constraint limits managers' possibilities in optimizing digital marketing investments and creating evidence-based engagement strategies to improve customer relationships in the long term (Zahra, 2025).</w:t>
      </w:r>
    </w:p>
    <w:p w14:paraId="033ECDCE" w14:textId="77189AE2" w:rsidR="005C556B" w:rsidRPr="002342F5" w:rsidRDefault="005C556B" w:rsidP="009A5B88">
      <w:r w:rsidRPr="002342F5">
        <w:t>Organisations that and do not leverage knowledge gaps about social media engagement into brand advocacy can forfeit beneficial gains in retaining customers, building a loyal following, lowering customer acquisition expenses, and encouraging genuine electronic word-of-mouth promotion. Research studies have consistently shown that relationship marketing practices are important to achieve customer loyalty, customer retention and long-term sustainable business for an organisation and if implemented properly, it can assume an important strategic tool social media is truly a tool of relationship marketing. Hence, this study contributes to a practical need by providing evidence-based findings that allow the brand managers to design their digital marketing strategies with a deeper understanding of assessing how social media engagement creates brand advocates in the UK F&amp;B industry, which can help them to manage their customers better, and secure them sustainable competitive advantage in an enhanced landscape (Sohaib et al., 2025; Zahra, 2025).</w:t>
      </w:r>
    </w:p>
    <w:p w14:paraId="5C69AA27" w14:textId="77777777" w:rsidR="008D71ED" w:rsidRPr="002342F5" w:rsidRDefault="008D71ED" w:rsidP="008D71ED"/>
    <w:p w14:paraId="7CB8DF49" w14:textId="61E2FF51" w:rsidR="008D71ED" w:rsidRPr="002342F5" w:rsidRDefault="008D71ED" w:rsidP="00E62A2C">
      <w:pPr>
        <w:pStyle w:val="Heading2"/>
      </w:pPr>
      <w:bookmarkStart w:id="14" w:name="_Toc241082996"/>
      <w:r w:rsidRPr="002342F5">
        <w:lastRenderedPageBreak/>
        <w:t>1.3 Research Contribution and Motivation</w:t>
      </w:r>
      <w:bookmarkEnd w:id="14"/>
    </w:p>
    <w:p w14:paraId="4DD20821" w14:textId="287D26C8" w:rsidR="009A5B88" w:rsidRPr="002342F5" w:rsidRDefault="006A2BE5" w:rsidP="00E62A2C">
      <w:pPr>
        <w:pStyle w:val="Heading3"/>
      </w:pPr>
      <w:bookmarkStart w:id="15" w:name="_Toc241082997"/>
      <w:r w:rsidRPr="002342F5">
        <w:t xml:space="preserve">1.3.1. </w:t>
      </w:r>
      <w:r w:rsidR="009A5B88" w:rsidRPr="002342F5">
        <w:t>Theoretical Contribution</w:t>
      </w:r>
      <w:bookmarkEnd w:id="15"/>
    </w:p>
    <w:p w14:paraId="5534DD7F" w14:textId="581380E8" w:rsidR="004219D7" w:rsidRPr="002342F5" w:rsidRDefault="004219D7" w:rsidP="004219D7">
      <w:r w:rsidRPr="002342F5">
        <w:t>The aim of this study is to provide a worthwhile and important theoretical contribution to the understanding of relationship between social media engagement and brand advocacy in the context of UK food and beverage industry, which is a relatively under-researched field, in the face of the growing digital marketing literature. Previous research mostly focused on the social media marketing impact on consumer engagement, brand awareness, purchase intention, consumer retention and brand loyalty and relatively less research is available on understanding why social media engagement helps consumers to become active advocates of the brand who are ready to endorse, justify and promote brands in digital community. Therefore, this study builds on the existing literature by studying brand advocacy as the main behavioural consequence of social media usage instead of the traditional marketing measures that are analysed, including loyalty or purchase intention (Yost et al., 2021).</w:t>
      </w:r>
    </w:p>
    <w:p w14:paraId="682229C6" w14:textId="77777777" w:rsidR="004219D7" w:rsidRPr="002342F5" w:rsidRDefault="004219D7" w:rsidP="004219D7">
      <w:r w:rsidRPr="002342F5">
        <w:t>Social media engagement is the focus of the study, as it is a major theory-permeating factor that organisations can use to develop better relationships with customers and promote a desirable behaviour. Social media engagement is all of the interactions between consumer and brand via like, comment, share, review and UGC which help build the connection and engagement with the customer. While previous research has confirmed the positive effect of social media engagement on customer engagement and online interaction (they are positive), there is a lack of research that directly links social media engagement to brand advocacy in the highly competitive food and beverage (F&amp;B) market in the UK. This study extends the previous work by exploring how social media engagement can extend to voluntary customer advocacy and increase long-term brand support in a digital environment. The results will help build theory around social media engagement, in relation to customer advocacy and sustainable brand growth within the UK F&amp;B industry, providing context-specific evidence to support such a theory (Zahra, 2025).</w:t>
      </w:r>
    </w:p>
    <w:p w14:paraId="7E13530C" w14:textId="07CCF42A" w:rsidR="00E62A2C" w:rsidRPr="002342F5" w:rsidRDefault="004219D7" w:rsidP="004219D7">
      <w:r w:rsidRPr="002342F5">
        <w:t xml:space="preserve">Moreover, the study contributes by reporting empirical evidence from the UK food and beverage sector, which goes beyond the geographical and industrial setting in which most </w:t>
      </w:r>
      <w:r w:rsidRPr="002342F5">
        <w:lastRenderedPageBreak/>
        <w:t>of the literature on theories of regional innovation is based. The study will also shed light on the role social media engagement plays in explaining brand advocacy in this industry without the influence of other factors, enhancing understanding and clarifying an important theoretical uncertainty on the behavioural effect associated with digital customer engagement (Alhaija et al., 2026).</w:t>
      </w:r>
    </w:p>
    <w:p w14:paraId="7FB45F3C" w14:textId="77777777" w:rsidR="004219D7" w:rsidRPr="002342F5" w:rsidRDefault="004219D7" w:rsidP="004219D7"/>
    <w:p w14:paraId="2ADB7CC5" w14:textId="58DA369F" w:rsidR="009A5B88" w:rsidRPr="002342F5" w:rsidRDefault="006A2BE5" w:rsidP="00551461">
      <w:pPr>
        <w:pStyle w:val="Heading3"/>
      </w:pPr>
      <w:bookmarkStart w:id="16" w:name="_Toc241082998"/>
      <w:r w:rsidRPr="002342F5">
        <w:t xml:space="preserve">1.3.2. </w:t>
      </w:r>
      <w:r w:rsidR="009A5B88" w:rsidRPr="002342F5">
        <w:t>Empirical Contribution</w:t>
      </w:r>
      <w:bookmarkEnd w:id="16"/>
    </w:p>
    <w:p w14:paraId="1CFB42A1" w14:textId="49F141D0" w:rsidR="00F17F3F" w:rsidRPr="002342F5" w:rsidRDefault="00F17F3F" w:rsidP="00F17F3F">
      <w:r w:rsidRPr="002342F5">
        <w:t>On an empirical level this study contributes with its robust evidence based on a quantitative, cross-sectional survey design, involving UK food &amp; beverage industry consumers. This study investigates one very competitive industry in which digital interaction has become a major determinant of customer behaviour, compared to many other studies which have focused on either several industries or in general on consumer markets. This industry-specific method allows to gain a deeper understanding of the relationship between social media engagement and brand advocacy in an industry where customers are actively involved, and they engage in frequent purchases and digital communication.</w:t>
      </w:r>
    </w:p>
    <w:p w14:paraId="49E6084C" w14:textId="6E37E663" w:rsidR="00551461" w:rsidRPr="002342F5" w:rsidRDefault="00F17F3F" w:rsidP="00F17F3F">
      <w:r w:rsidRPr="002342F5">
        <w:t>Secondary data from published academic journals, industry reports, government publications, market research databases and reputable web sources will also gather data for the study to enable contextual and theoretical support. Sources such as the UK Office for National Statistics (ONS), Statista, McKinsey and industry will be analysed to delve into the use of social media and the food and drink sector. These secondary sources will help in the development of literature review, support the research rationale and help interpret the primary research findings.</w:t>
      </w:r>
    </w:p>
    <w:p w14:paraId="7EA87729" w14:textId="77777777" w:rsidR="00F17F3F" w:rsidRPr="002342F5" w:rsidRDefault="00F17F3F" w:rsidP="00F17F3F"/>
    <w:p w14:paraId="5FAFA4E6" w14:textId="46726536" w:rsidR="009A5B88" w:rsidRPr="002342F5" w:rsidRDefault="006A2BE5" w:rsidP="00551461">
      <w:pPr>
        <w:pStyle w:val="Heading3"/>
      </w:pPr>
      <w:bookmarkStart w:id="17" w:name="_Toc241082999"/>
      <w:r w:rsidRPr="002342F5">
        <w:t xml:space="preserve">1.3.3. </w:t>
      </w:r>
      <w:r w:rsidR="009A5B88" w:rsidRPr="002342F5">
        <w:t>Practical Contribution</w:t>
      </w:r>
      <w:bookmarkEnd w:id="17"/>
    </w:p>
    <w:p w14:paraId="4D16C49F" w14:textId="77777777" w:rsidR="00E53899" w:rsidRPr="002342F5" w:rsidRDefault="00E53899" w:rsidP="00E53899">
      <w:r w:rsidRPr="002342F5">
        <w:t xml:space="preserve">The application of this research is valuable in giving evidence for marketing managers, brand managers, digital marketing professionals and business leaders in the UK food and beverage industry. There are a lot of organisations out there today that spend a significant amount of time and resources on social media marketing efforts without having all the </w:t>
      </w:r>
      <w:r w:rsidRPr="002342F5">
        <w:lastRenderedPageBreak/>
        <w:t>tools to measure the impact of engagement efforts on customer advocacy, and broader competitive advantage. This research will thus help social media managers in understanding the value of social media engagement as a strategic marketing skill that can help in getting consumers to become “voluntary” brand ambassadors instead of “passive” followers (Zahra, 2025).</w:t>
      </w:r>
    </w:p>
    <w:p w14:paraId="4D61E714" w14:textId="1B2364BC" w:rsidR="00C65BCC" w:rsidRPr="002342F5" w:rsidRDefault="00E53899" w:rsidP="00E53899">
      <w:r w:rsidRPr="002342F5">
        <w:t>The research will be useful to organisations to boost their social media engagement strategies, with evidence-based insights into social media digital activity that can increase the number of interactions with customers on social media. The results will help marketers determine which kinds of social media content and social media interactions drive higher engagement (likes, comments, sharing, user-generated content, and online conversation). Moreover, the results of this study can be applied by industry professionals and policy makers to encourage better and more responsible social media communication that increases the involvement of the audience and digital brand visibility in competitive online settings. In general, the study provides actionable recommendations that can help boost social media marketing strategies, optimize digital marketing investments, boost online engagement and performance of brands in the UK food and beverage industry (Zegullaj et al., 2023).</w:t>
      </w:r>
    </w:p>
    <w:p w14:paraId="2F544BC5" w14:textId="77777777" w:rsidR="00E53899" w:rsidRPr="002342F5" w:rsidRDefault="00E53899" w:rsidP="00E53899"/>
    <w:p w14:paraId="5740FFE8" w14:textId="04D39545" w:rsidR="009A5B88" w:rsidRPr="002342F5" w:rsidRDefault="006A2BE5" w:rsidP="00E82FC5">
      <w:pPr>
        <w:pStyle w:val="Heading3"/>
      </w:pPr>
      <w:bookmarkStart w:id="18" w:name="_Toc241083000"/>
      <w:r w:rsidRPr="002342F5">
        <w:t xml:space="preserve">1.3.4. </w:t>
      </w:r>
      <w:r w:rsidR="009A5B88" w:rsidRPr="002342F5">
        <w:t>Originality of the Study</w:t>
      </w:r>
      <w:bookmarkEnd w:id="18"/>
    </w:p>
    <w:p w14:paraId="077A8EED" w14:textId="17110CD7" w:rsidR="008D71ED" w:rsidRPr="002342F5" w:rsidRDefault="007B634C" w:rsidP="008D71ED">
      <w:r w:rsidRPr="002342F5">
        <w:t>This study is new because it focuses directly on the link between social media engagement and brand advocacy in the UK food and beverage sector which has not been studied in much depth. The previous studies have mostly focused on customer loyalty, purchase intention, customer retention and brand knowledge while this study puts brand advocacy as the main behavioural concept of engaging in social media use in an electronically developed and competitive market. Therefore, the research constitutes an original contribution to marketing scholarship and can help organisations gain insights to turn social media interaction into a consistent brand advocacy and future competitive advantage.</w:t>
      </w:r>
    </w:p>
    <w:p w14:paraId="2B54148B" w14:textId="77777777" w:rsidR="007B634C" w:rsidRPr="002342F5" w:rsidRDefault="007B634C" w:rsidP="008D71ED"/>
    <w:p w14:paraId="3E694ED5" w14:textId="54C0CCF3" w:rsidR="009A5B88" w:rsidRPr="002342F5" w:rsidRDefault="008D71ED" w:rsidP="00CD6BD8">
      <w:pPr>
        <w:pStyle w:val="Heading2"/>
      </w:pPr>
      <w:bookmarkStart w:id="19" w:name="_Toc241083001"/>
      <w:r w:rsidRPr="002342F5">
        <w:lastRenderedPageBreak/>
        <w:t>1.4 Research Aim, Objectives, and Questions</w:t>
      </w:r>
      <w:bookmarkEnd w:id="19"/>
    </w:p>
    <w:p w14:paraId="52AFEA4B" w14:textId="77777777" w:rsidR="009A5B88" w:rsidRPr="002342F5" w:rsidRDefault="009A5B88" w:rsidP="00CD6BD8">
      <w:pPr>
        <w:pStyle w:val="Heading3"/>
      </w:pPr>
      <w:bookmarkStart w:id="20" w:name="_Toc241083002"/>
      <w:r w:rsidRPr="002342F5">
        <w:t>1.4.1 Research Aim</w:t>
      </w:r>
      <w:bookmarkEnd w:id="20"/>
    </w:p>
    <w:p w14:paraId="41BC18B6" w14:textId="2E5BC449" w:rsidR="009A5B88" w:rsidRPr="002342F5" w:rsidRDefault="009A5B88" w:rsidP="009A5B88">
      <w:r w:rsidRPr="002342F5">
        <w:t>The aim of this research is to examine the impact of social media engagement on brand advocacy in the UK food and beverage industry and to develop a conceptual framework that explains how social media engagement contributes to stronger customer advocacy towards food and beverage brands</w:t>
      </w:r>
      <w:r w:rsidR="00393C8E" w:rsidRPr="002342F5">
        <w:t>.</w:t>
      </w:r>
    </w:p>
    <w:p w14:paraId="0E3D4327" w14:textId="77777777" w:rsidR="009A5B88" w:rsidRPr="002342F5" w:rsidRDefault="009A5B88" w:rsidP="009A5B88"/>
    <w:p w14:paraId="680CD34F" w14:textId="77777777" w:rsidR="009A5B88" w:rsidRPr="002342F5" w:rsidRDefault="009A5B88" w:rsidP="009A5B88">
      <w:pPr>
        <w:rPr>
          <w:b/>
          <w:bCs/>
        </w:rPr>
      </w:pPr>
      <w:r w:rsidRPr="002342F5">
        <w:rPr>
          <w:b/>
          <w:bCs/>
        </w:rPr>
        <w:t>1.4.2 Research Objectives</w:t>
      </w:r>
    </w:p>
    <w:p w14:paraId="21C068B8" w14:textId="77777777" w:rsidR="002E1256" w:rsidRPr="002342F5" w:rsidRDefault="002E1256" w:rsidP="002E1256">
      <w:r w:rsidRPr="002342F5">
        <w:t>I.</w:t>
      </w:r>
      <w:r w:rsidRPr="002342F5">
        <w:tab/>
        <w:t>To identify the social media engagement factors that influence brand advocacy in the UK food and beverage industry.</w:t>
      </w:r>
    </w:p>
    <w:p w14:paraId="4F136BB1" w14:textId="6D7E0D31" w:rsidR="009A5B88" w:rsidRPr="002342F5" w:rsidRDefault="002E1256" w:rsidP="002E1256">
      <w:r w:rsidRPr="002342F5">
        <w:t>II.</w:t>
      </w:r>
      <w:r w:rsidRPr="002342F5">
        <w:tab/>
        <w:t>To analyse the impact of social media engagement factors on brand advocacy in the UK food and beverage industry.</w:t>
      </w:r>
    </w:p>
    <w:p w14:paraId="044CA76D" w14:textId="77777777" w:rsidR="002E1256" w:rsidRPr="002342F5" w:rsidRDefault="002E1256" w:rsidP="002E1256"/>
    <w:p w14:paraId="29ED4B24" w14:textId="77777777" w:rsidR="00816CDB" w:rsidRPr="002342F5" w:rsidRDefault="00B02C44" w:rsidP="00816CDB">
      <w:pPr>
        <w:pStyle w:val="Heading3"/>
      </w:pPr>
      <w:bookmarkStart w:id="21" w:name="_Toc241083003"/>
      <w:r w:rsidRPr="002342F5">
        <w:t>1.4.3. Research Questions</w:t>
      </w:r>
      <w:bookmarkEnd w:id="21"/>
    </w:p>
    <w:p w14:paraId="61D1111D" w14:textId="7AEB24BC" w:rsidR="00B02C44" w:rsidRPr="002342F5" w:rsidRDefault="00B02C44" w:rsidP="00816CDB">
      <w:r w:rsidRPr="002342F5">
        <w:t>What is the impact of social media engagement factors on brand advocacy in the UK food and beverage industry?</w:t>
      </w:r>
    </w:p>
    <w:p w14:paraId="2F3C6C81" w14:textId="77777777" w:rsidR="008D71ED" w:rsidRPr="002342F5" w:rsidRDefault="008D71ED" w:rsidP="008D71ED"/>
    <w:p w14:paraId="61B586B4" w14:textId="412478D5" w:rsidR="006410EC" w:rsidRPr="002342F5" w:rsidRDefault="008D71ED" w:rsidP="009A5B88">
      <w:pPr>
        <w:pStyle w:val="Heading2"/>
      </w:pPr>
      <w:bookmarkStart w:id="22" w:name="_Toc241083004"/>
      <w:r w:rsidRPr="002342F5">
        <w:t>1.5 Dissertation Structure</w:t>
      </w:r>
      <w:bookmarkEnd w:id="22"/>
    </w:p>
    <w:p w14:paraId="40597862" w14:textId="77777777" w:rsidR="009E2B18" w:rsidRPr="002342F5" w:rsidRDefault="007002B0" w:rsidP="007002B0">
      <w:r w:rsidRPr="002342F5">
        <w:t>The background, justification and research problem and the significance of this study on the effect of social media interaction on brand advocacy in the UK food and beverage industry were presented in chapter one. It outlined theoretical and practical research gaps in the study, highlighted the study's contributions, and formulated the research aim, objectives and research question. The chapter also linked studies to look into this relationship in the UK context which would prove very useful for the literature review in the next chapter.</w:t>
      </w:r>
    </w:p>
    <w:p w14:paraId="27207428" w14:textId="77777777" w:rsidR="009E2B18" w:rsidRPr="002342F5" w:rsidRDefault="009E2B18" w:rsidP="007002B0"/>
    <w:p w14:paraId="4DB059E6" w14:textId="507C5604" w:rsidR="00B63CC7" w:rsidRPr="002342F5" w:rsidRDefault="009E2B18" w:rsidP="00B4271B">
      <w:pPr>
        <w:pStyle w:val="Heading1"/>
      </w:pPr>
      <w:r w:rsidRPr="002342F5">
        <w:br w:type="page"/>
      </w:r>
      <w:bookmarkStart w:id="23" w:name="_Toc241083005"/>
      <w:r w:rsidR="00B63CC7" w:rsidRPr="002342F5">
        <w:lastRenderedPageBreak/>
        <w:t>CHAPTER 2: LITERATURE REVIEW</w:t>
      </w:r>
      <w:bookmarkEnd w:id="23"/>
    </w:p>
    <w:p w14:paraId="01759EE8" w14:textId="77777777" w:rsidR="00B63CC7" w:rsidRPr="002342F5" w:rsidRDefault="00B63CC7" w:rsidP="00BA28C9">
      <w:pPr>
        <w:pStyle w:val="Heading2"/>
      </w:pPr>
      <w:bookmarkStart w:id="24" w:name="_Toc241083006"/>
      <w:r w:rsidRPr="002342F5">
        <w:t>2.1. Introduction</w:t>
      </w:r>
      <w:bookmarkEnd w:id="24"/>
    </w:p>
    <w:p w14:paraId="185DCF4C" w14:textId="77777777" w:rsidR="00B63CC7" w:rsidRPr="002342F5" w:rsidRDefault="00B63CC7" w:rsidP="00B63CC7">
      <w:r w:rsidRPr="002342F5">
        <w:t>The previous studies that were conducted are reviewed in chapter two with a critical approach to understand the academic research in the field of studying social media engagement and brand advocacy in the UK food and beverage industries that have been carried out. The main objective of this chapter is to provide a theoretical grounding and conceptual framework for the study, summarise existing scholarly literature and define important research gaps and to develop a conceptual framework for guiding the subsequent empirical investigation. This chapter reviews the literature on the role of social media engagement in building brand advocacy, which has produced conflicting findings to date, regarding the nature of this relationship and the processes through which online forms of consumer engagement can result in offline forms of brand advocacy. This chapter summarizes literature review about the influence of social media engagement on achieving brand advocacy and highlights that previously conducted studies had some conflicting findings regarding the mechanism explaining how online consumer engagement could impact offline brand advocacy related behaviour.</w:t>
      </w:r>
    </w:p>
    <w:p w14:paraId="61E6661C" w14:textId="77777777" w:rsidR="00B63CC7" w:rsidRPr="002342F5" w:rsidRDefault="00B63CC7" w:rsidP="00B63CC7">
      <w:r w:rsidRPr="002342F5">
        <w:t>The chapter emphasises the literature focusing on social media engagement, brand advocacy, digital customer engagement, relationship marketing, consumer–brand relationship, and social media marketing in food and beverage field. Focus on research on how the digital world affects consumer behaviour, customer relationships, eWoM and impact of eWoM in contemporary marketing. Although a review of more general literature on digital marketing and on customer loyalty is included, the focus is upon literature that may be directly relevant to research and engagement within social media platforms and brands, and/or upon more recent literature on digital marketing scholarship, in the UK food and drink context.</w:t>
      </w:r>
    </w:p>
    <w:p w14:paraId="5EE81ACC" w14:textId="77777777" w:rsidR="00B63CC7" w:rsidRPr="002342F5" w:rsidRDefault="00B63CC7" w:rsidP="00B63CC7">
      <w:r w:rsidRPr="002342F5">
        <w:t xml:space="preserve">The chapter is broken up with several segments that connect perfectly with each other. First, it carries out a critical review of the main themes that arose from the literature, such as social media engagement, brand advocacy, the relationship between social media engagement and brand advocacy, and the study setting of the UK food and beverage </w:t>
      </w:r>
      <w:r w:rsidRPr="002342F5">
        <w:lastRenderedPageBreak/>
        <w:t>industry. It then reviews the theoretical background which has been the empirical basis for the research, formulates the conceptual approach that will impel the study, and summarizes important theoretical findings and research gaps that warrant the empirical examination in the subsequent chapters.</w:t>
      </w:r>
    </w:p>
    <w:p w14:paraId="0958E55F" w14:textId="77777777" w:rsidR="00B63CC7" w:rsidRPr="002342F5" w:rsidRDefault="00B63CC7" w:rsidP="00B63CC7"/>
    <w:p w14:paraId="32641826" w14:textId="77777777" w:rsidR="00B63CC7" w:rsidRPr="002342F5" w:rsidRDefault="00B63CC7" w:rsidP="00BA28C9">
      <w:pPr>
        <w:pStyle w:val="Heading2"/>
      </w:pPr>
      <w:bookmarkStart w:id="25" w:name="_Toc241083007"/>
      <w:r w:rsidRPr="002342F5">
        <w:t>2.2 Thematic Overview of the Literature</w:t>
      </w:r>
      <w:bookmarkEnd w:id="25"/>
    </w:p>
    <w:p w14:paraId="44FF2AD8" w14:textId="77777777" w:rsidR="00B63CC7" w:rsidRPr="002342F5" w:rsidRDefault="00B63CC7" w:rsidP="00BA28C9">
      <w:pPr>
        <w:pStyle w:val="Heading3"/>
      </w:pPr>
      <w:bookmarkStart w:id="26" w:name="_Toc241083008"/>
      <w:r w:rsidRPr="002342F5">
        <w:t>2.2.1 Social Media Engagement as a Strategic Resource for Brand Advocacy</w:t>
      </w:r>
      <w:bookmarkEnd w:id="26"/>
    </w:p>
    <w:p w14:paraId="0C1B6D6C" w14:textId="77777777" w:rsidR="00B63CC7" w:rsidRPr="002342F5" w:rsidRDefault="00B63CC7" w:rsidP="00BA28C9">
      <w:pPr>
        <w:pStyle w:val="Heading4"/>
      </w:pPr>
      <w:bookmarkStart w:id="27" w:name="_Toc241083009"/>
      <w:r w:rsidRPr="002342F5">
        <w:t>Definition and Contextualisation</w:t>
      </w:r>
      <w:bookmarkEnd w:id="27"/>
    </w:p>
    <w:p w14:paraId="1341909E" w14:textId="77777777" w:rsidR="00B63CC7" w:rsidRPr="002342F5" w:rsidRDefault="00B63CC7" w:rsidP="00B63CC7">
      <w:r w:rsidRPr="002342F5">
        <w:t>Social media engagement is the level of interaction, participation and relationship building between consumers and brands on digital social media platforms like Instagram, Facebook, TikTok, X (Twitter) and YouTube. It involves consumer interaction such as liking, commenting, sharing, users' content generation, and direct connection to brands. In the UK food and beverage sector, social media engagement has emerged as a strategic asset to build customer relationships, foster trust, and drive brand advocacy. Strategically speaking, engagement can be seen as an intangible asset of an organisation which can create sustainable competitive advantage by improving customer relationships and digital capacities (Li &amp; Al-haimi, 2026; Sipos et al., 2025).</w:t>
      </w:r>
    </w:p>
    <w:p w14:paraId="5555C2B5" w14:textId="77777777" w:rsidR="00B63CC7" w:rsidRPr="002342F5" w:rsidRDefault="00B63CC7" w:rsidP="00B63CC7"/>
    <w:p w14:paraId="561B7444" w14:textId="77777777" w:rsidR="00B63CC7" w:rsidRPr="002342F5" w:rsidRDefault="00B63CC7" w:rsidP="00BA28C9">
      <w:pPr>
        <w:pStyle w:val="Heading4"/>
      </w:pPr>
      <w:bookmarkStart w:id="28" w:name="_Toc241083010"/>
      <w:r w:rsidRPr="002342F5">
        <w:t>Foundational and Seminal Literature</w:t>
      </w:r>
      <w:bookmarkEnd w:id="28"/>
    </w:p>
    <w:p w14:paraId="76483EB9" w14:textId="77777777" w:rsidR="00B63CC7" w:rsidRPr="002342F5" w:rsidRDefault="00B63CC7" w:rsidP="00B63CC7">
      <w:r w:rsidRPr="002342F5">
        <w:t>The Resource-Based View (RBV) is the main theory for developing the understanding of how organizations convert social media skills to competitive benefits. The Resource Based View (RBV) is the central theory for building the comprehension of how organizations convert social media skills to competitive advantages. For RBV, valuable and rare resources that are inimitable and non-substitutable are the source of sustainable organisational performance. Recent additions to the RBV discussion highlight that, in addition to being 'process tools' that create organizational knowledge, digital skills, artificial intelligence, customer data, and social media competency are also strategic organisational resources to support improved marketing performance and customer relationship management (CRM) (Day, Jean-Denis &amp; Karanja, 2025; Li &amp; Al-haimi, 2026).</w:t>
      </w:r>
    </w:p>
    <w:p w14:paraId="4C9B403C" w14:textId="77777777" w:rsidR="00B63CC7" w:rsidRPr="002342F5" w:rsidRDefault="00B63CC7" w:rsidP="00B63CC7">
      <w:r w:rsidRPr="002342F5">
        <w:lastRenderedPageBreak/>
        <w:t>Based on the classical RBV theory, marketing innovation can be generated by the firms' ability to combine technological resources with their organisational resources. Likewise, AI can be added as a complementary feature that empowers companies to innovate and offer value to their customers through digital interaction. The combination of these studies show that social media involvement isn't only a communication event, but also a strategic challenge for the organization, with the potential to help develop long-term customer connections and advocacy (Sipos et al., 2025).</w:t>
      </w:r>
    </w:p>
    <w:p w14:paraId="7AFC0F8A" w14:textId="77777777" w:rsidR="00B63CC7" w:rsidRPr="002342F5" w:rsidRDefault="00B63CC7" w:rsidP="00B63CC7"/>
    <w:p w14:paraId="32ED27DB" w14:textId="77777777" w:rsidR="00B63CC7" w:rsidRPr="002342F5" w:rsidRDefault="00B63CC7" w:rsidP="00BA28C9">
      <w:pPr>
        <w:pStyle w:val="Heading4"/>
      </w:pPr>
      <w:bookmarkStart w:id="29" w:name="_Toc241083011"/>
      <w:r w:rsidRPr="002342F5">
        <w:t>Synthesis of Recent Empirical Evidence</w:t>
      </w:r>
      <w:bookmarkEnd w:id="29"/>
    </w:p>
    <w:p w14:paraId="4F1EC6D0" w14:textId="77777777" w:rsidR="00B63CC7" w:rsidRPr="002342F5" w:rsidRDefault="00B63CC7" w:rsidP="00B63CC7">
      <w:r w:rsidRPr="002342F5">
        <w:t>Empirical data has in recent years overwhelmingly backed the strategic value of engaging with customers on social media and building relationships. By leveraging customer engagement, organisations with better online resources and social media skills can take their sales to the next level. For firms in a state of social media inertia, they might not reap the returns on their digital investment due to poor organisational performance. The findings offer empirical evidence of the advantages that can be accrued from digital engagement capabilities if managed effectively, which validates RBV (Li &amp; Al-haimi, 2026; Panagiotopoulos et al., 2015).</w:t>
      </w:r>
    </w:p>
    <w:p w14:paraId="6ABDF3A0" w14:textId="77777777" w:rsidR="00B63CC7" w:rsidRPr="002342F5" w:rsidRDefault="00B63CC7" w:rsidP="00B63CC7">
      <w:r w:rsidRPr="002342F5">
        <w:t>Likewise, the picture presented by the SMEs from several countries showed that marketing innovation capabilities can greatly improve customer engagement and competitiveness of the firm. Businesses that successfully integrate technological innovation and customer-centric marketing strategies can excel in building strong customer relationships. AI can also help build the capacity of the organization to better communicate with customers and deal with them in a scalable manner to strengthen long-term relationships with stakeholders (Day et al., 2025).</w:t>
      </w:r>
    </w:p>
    <w:p w14:paraId="143827B4" w14:textId="77777777" w:rsidR="00B63CC7" w:rsidRPr="002342F5" w:rsidRDefault="00B63CC7" w:rsidP="00B63CC7">
      <w:r w:rsidRPr="002342F5">
        <w:t xml:space="preserve">One of the previous engagement frameworks that was highlighted in this context of food and beverages, looked at food and consumer organisations in the UK and Ireland. The framework identifies six key factors of effective social media engagement: dialogue, transparency, responsiveness, participation, and relationship-building. Organisations that have the capability to communicate with their consumers in both directions can build </w:t>
      </w:r>
      <w:r w:rsidRPr="002342F5">
        <w:lastRenderedPageBreak/>
        <w:t>greater customer trust and stronger communication links with their stakeholders than organisations that communicate with their consumers only in one direction (Panagiotopoulos et al., 2015; Li &amp; Al-haimi, 2026).</w:t>
      </w:r>
    </w:p>
    <w:p w14:paraId="4957F16B" w14:textId="77777777" w:rsidR="00B63CC7" w:rsidRPr="002342F5" w:rsidRDefault="00B63CC7" w:rsidP="00B63CC7">
      <w:r w:rsidRPr="002342F5">
        <w:t>Likewise, a study conducted on Twitter data of the quick-service restaurants (QSRs) revealed that the factors of consumer conversation, response to brand, and interaction rate greatly influence consumer engagement and consequently drive brand advocacy behaviours. Using datasets gathered from large scale behaviour on social media gives higher external validity than traditional survey-based methods. Additionally, the fast-food sector can more than likely benefit from social media strategies that engage, build trust in, and create an emotional connection with consumers, which can significantly affect their decision-making (Sharma &amp; Pandey, 2025).</w:t>
      </w:r>
    </w:p>
    <w:p w14:paraId="4DD56538" w14:textId="77777777" w:rsidR="00B63CC7" w:rsidRPr="002342F5" w:rsidRDefault="00B63CC7" w:rsidP="00B63CC7">
      <w:r w:rsidRPr="002342F5">
        <w:t>All these studies show a lot of convergence in the need for strategic digital competences. However, there are variations on which resources within organisations most strongly drive engagement outcomes. Some research highlights the relevance of internal digital capabilities. Other evidence emphasizes the role of AI-driven integration of resources as a means of capability for the organization. Additionally, marketing innovation capabilities are identified as a crucial asset to enhance customer engagement and competitiveness. Although there are variations, the studies all seem to confirm that social media engagement is a valuable organising resource that can stimulate customers to be advocates (Sipos et al., 2025).</w:t>
      </w:r>
    </w:p>
    <w:p w14:paraId="0E98FCE6" w14:textId="77777777" w:rsidR="00B63CC7" w:rsidRPr="002342F5" w:rsidRDefault="00B63CC7" w:rsidP="00B63CC7">
      <w:r w:rsidRPr="002342F5">
        <w:t>In terms of method, recent research has gained growing strength with the use of multi-country data, digital analytics over time as well as behavioural data. However, most of the current studies are still cross-sectional studies and they do not allow for causal inferences. In addition, much of the empirical research focuses on a specific industry or type of business (SMEs, manufacturing companies, or multinationals), with little evidence specifically on the food and drink sector in the United Kingdom (Li &amp; Al-haimi, 2026).</w:t>
      </w:r>
    </w:p>
    <w:p w14:paraId="1E2AB815" w14:textId="77777777" w:rsidR="00B63CC7" w:rsidRPr="002342F5" w:rsidRDefault="00B63CC7" w:rsidP="00B63CC7"/>
    <w:p w14:paraId="67E4BDC4" w14:textId="77777777" w:rsidR="00B63CC7" w:rsidRPr="002342F5" w:rsidRDefault="00B63CC7" w:rsidP="00BA28C9">
      <w:pPr>
        <w:pStyle w:val="Heading4"/>
      </w:pPr>
      <w:bookmarkStart w:id="30" w:name="_Toc241083012"/>
      <w:r w:rsidRPr="002342F5">
        <w:lastRenderedPageBreak/>
        <w:t>Research Gaps</w:t>
      </w:r>
      <w:bookmarkEnd w:id="30"/>
    </w:p>
    <w:p w14:paraId="4D50F4A0" w14:textId="77777777" w:rsidR="00B63CC7" w:rsidRPr="002342F5" w:rsidRDefault="00B63CC7" w:rsidP="00B63CC7">
      <w:r w:rsidRPr="002342F5">
        <w:t>The Resource-Based View (RBV) is a theory that has already been used in various studies on digital marketing and strategic management research but there have been limited studies explicitly examining the relationship between engagement capability on social media and consumer brand advocacy within the UK food and beverage sector. Previous studies have mainly examined organizational performance, sales increases, customer loyalty, digital innovation and brand value without specifically studying social media involvement advocacy outcomes. Research in the UK food and beverage sector is even more limited, given that the sector utilizes large amounts of digital technologies to improve customer relationships and enable online interactions. In view of this, the current study is significant in attempting to understand the role of social media engagement as a strategic organisational capability that drives consumer brand advocacy, while at the same time building on the elements of the Resource Based View and consumer engagement theory, in the context of the UK food and beverage industry (Day, Jean-Denis and Karanja, 2025; Sashi, Brynildsen and Bilgihan, 2019).</w:t>
      </w:r>
    </w:p>
    <w:p w14:paraId="35C57199" w14:textId="77777777" w:rsidR="00B63CC7" w:rsidRPr="002342F5" w:rsidRDefault="00B63CC7" w:rsidP="00B63CC7"/>
    <w:p w14:paraId="72A3BB64" w14:textId="77777777" w:rsidR="00B63CC7" w:rsidRPr="002342F5" w:rsidRDefault="00B63CC7" w:rsidP="00BA28C9">
      <w:pPr>
        <w:pStyle w:val="Heading3"/>
      </w:pPr>
      <w:bookmarkStart w:id="31" w:name="_Toc241083013"/>
      <w:r w:rsidRPr="002342F5">
        <w:t>2.2.2 Social Media Engagement and Consumer Brand Engagement</w:t>
      </w:r>
      <w:bookmarkEnd w:id="31"/>
    </w:p>
    <w:p w14:paraId="0E58F01B" w14:textId="77777777" w:rsidR="00B63CC7" w:rsidRPr="002342F5" w:rsidRDefault="00B63CC7" w:rsidP="00BA28C9">
      <w:pPr>
        <w:pStyle w:val="Heading4"/>
      </w:pPr>
      <w:bookmarkStart w:id="32" w:name="_Toc241083014"/>
      <w:r w:rsidRPr="002342F5">
        <w:t>Definition and Contextualisation</w:t>
      </w:r>
      <w:bookmarkEnd w:id="32"/>
    </w:p>
    <w:p w14:paraId="04FFEA31" w14:textId="77777777" w:rsidR="00B63CC7" w:rsidRPr="002342F5" w:rsidRDefault="00B63CC7" w:rsidP="00B63CC7">
      <w:r w:rsidRPr="002342F5">
        <w:t>Consumer brand engagement is the process of the cognitive, emotional and behavioural investment consumers make in response to their interactions with a brand over social media channels. Consumer brand engagement is different from passive reception of marketing communication, and refers to a participatory phenomenon, which can be seen when the consumers comment, share, like, and review brand products; co-create brand content; and interact with brands and other consumers in digital communities (Sohaib, Ali and Ahmad-ur-Rehman, 2025; Zahra, 2025).</w:t>
      </w:r>
    </w:p>
    <w:p w14:paraId="68C81DFC" w14:textId="77777777" w:rsidR="00B63CC7" w:rsidRPr="002342F5" w:rsidRDefault="00B63CC7" w:rsidP="00B63CC7"/>
    <w:p w14:paraId="603331A0" w14:textId="77777777" w:rsidR="00B63CC7" w:rsidRPr="002342F5" w:rsidRDefault="00B63CC7" w:rsidP="00BA28C9">
      <w:pPr>
        <w:pStyle w:val="Heading4"/>
      </w:pPr>
      <w:bookmarkStart w:id="33" w:name="_Toc241083015"/>
      <w:r w:rsidRPr="002342F5">
        <w:t>Foundational and Seminal Literature</w:t>
      </w:r>
      <w:bookmarkEnd w:id="33"/>
    </w:p>
    <w:p w14:paraId="2703A23D" w14:textId="77777777" w:rsidR="00B63CC7" w:rsidRPr="002342F5" w:rsidRDefault="00B63CC7" w:rsidP="00B63CC7">
      <w:r w:rsidRPr="002342F5">
        <w:t xml:space="preserve">An earlier conceptual model of organising engagement approaches in food organisations highlights the need for dialogue, trust, collaboration and transparency as key elements of </w:t>
      </w:r>
      <w:r w:rsidRPr="002342F5">
        <w:lastRenderedPageBreak/>
        <w:t>successful engagement. The framework is based on a consumption-oriented interpretation of communication as a process of value creation that is perceived as two-way, between organisations and consumers, rather than as a process of information dissemination (Panagiotopoulos et al., 2015).</w:t>
      </w:r>
    </w:p>
    <w:p w14:paraId="5173D334" w14:textId="19FA4A18" w:rsidR="00B63CC7" w:rsidRPr="002342F5" w:rsidRDefault="00B63CC7" w:rsidP="00B63CC7">
      <w:r w:rsidRPr="002342F5">
        <w:t>The view of this, customer engagement progresses gradually by engaging, satisfying, building trust, commitment, emotional attachment, and advocacy. Advocacy is the ultimate level of customer engagement, from a relationship marketing viewpoint that is, where customers willingly describe a brand to the people that matter to them</w:t>
      </w:r>
      <w:r w:rsidR="006C4468" w:rsidRPr="002342F5">
        <w:t xml:space="preserve"> </w:t>
      </w:r>
      <w:r w:rsidRPr="002342F5">
        <w:t>(Sashi et al., 2019)</w:t>
      </w:r>
    </w:p>
    <w:p w14:paraId="637A51F2" w14:textId="77777777" w:rsidR="00B63CC7" w:rsidRPr="002342F5" w:rsidRDefault="00B63CC7" w:rsidP="00B63CC7"/>
    <w:p w14:paraId="66A6ABDF" w14:textId="77777777" w:rsidR="00B63CC7" w:rsidRPr="002342F5" w:rsidRDefault="00B63CC7" w:rsidP="00BA28C9">
      <w:pPr>
        <w:pStyle w:val="Heading4"/>
      </w:pPr>
      <w:bookmarkStart w:id="34" w:name="_Toc241083016"/>
      <w:r w:rsidRPr="002342F5">
        <w:t>Synthesis of Recent Empirical Evidence</w:t>
      </w:r>
      <w:bookmarkEnd w:id="34"/>
    </w:p>
    <w:p w14:paraId="231C66A0" w14:textId="77777777" w:rsidR="00B63CC7" w:rsidRPr="002342F5" w:rsidRDefault="00B63CC7" w:rsidP="00B63CC7">
      <w:r w:rsidRPr="002342F5">
        <w:t>Empirical studies over the past few years have repeatedly showed that social media marketing greatly improves the engagement that customers have with the brand. In the context of fast-food products, social media marketing significantly enhances both consumer engagement with and familiarity of the brand. Interactive content, fun campaigns and educational posts build emotional connection and engagement along with enhancing consumers' knowledge and understanding of brand values. The results show that engagement has two facets emotional and cognitive (Zahra, 2025).</w:t>
      </w:r>
    </w:p>
    <w:p w14:paraId="1399CF16" w14:textId="77777777" w:rsidR="00B63CC7" w:rsidRPr="002342F5" w:rsidRDefault="00B63CC7" w:rsidP="00B63CC7">
      <w:r w:rsidRPr="002342F5">
        <w:t>Likewise, in the case of McDonald's, digital marketing is found to affect the connection between the customer and the brand, specifically with the younger generation of consumers, Generation Z, as mediated by online engagement. The results of structural equation modelling (SEM) indicate that there is a significant relationship between engagement with the willingness to recommend brands; this implies that advocacy is a process that takes place with repeated interactions, and not necessarily with promotional exposure by the company (Bahtiar et al., 2025).</w:t>
      </w:r>
    </w:p>
    <w:p w14:paraId="0EAA32FF" w14:textId="77777777" w:rsidR="00B63CC7" w:rsidRPr="002342F5" w:rsidRDefault="00B63CC7" w:rsidP="00B63CC7">
      <w:r w:rsidRPr="002342F5">
        <w:t xml:space="preserve">Social media marketing plays a crucial role in shaping consumer buying decisions, contributing to increased engagement, trust, and perceived brand value. The other research theme that has also been identified as being central to linking SMM with sustainable food consumption is consumer engagement. Consumers look to brands to be </w:t>
      </w:r>
      <w:r w:rsidRPr="002342F5">
        <w:lastRenderedPageBreak/>
        <w:t xml:space="preserve">engaged in a genuine way about their sustainability, transparency, and ethical practices. This retracted paper in contrast should not be used as an empirical proof of digitalisation and customer engagement, although this topic was touched upon in its initial presentation (Fatorachian et al., 2025). </w:t>
      </w:r>
    </w:p>
    <w:p w14:paraId="3273165D" w14:textId="77777777" w:rsidR="00B63CC7" w:rsidRPr="002342F5" w:rsidRDefault="00B63CC7" w:rsidP="00B63CC7">
      <w:r w:rsidRPr="002342F5">
        <w:t>The findings indicate a positive link between social media marketing and consumer engagement, with empirical findings showing a high degree of consensus on this issue. There are, however, some differences in terms of the mechanisms through which engagement occurs. One of the actions that is mentioned as critical for enhancing consumer engagement is knowledge development which is part of social media marketing (Zahra, 2025). Another behavioural intermediary between digital marketing and brand advocacy identified is engagement. Moreover, engagement also lies in relationships with sustainability-related consumer behaviours, as consumer expectations towards responsible brand practices are evolving (Coman et al., 2025).</w:t>
      </w:r>
    </w:p>
    <w:p w14:paraId="042DAA55" w14:textId="77777777" w:rsidR="00B63CC7" w:rsidRPr="002342F5" w:rsidRDefault="00B63CC7" w:rsidP="00B63CC7">
      <w:r w:rsidRPr="002342F5">
        <w:t>From a methodological perspective, most recent studies are based on the cross-sectional survey design in which data are analysed using the method of Structural Equation Modelling (SEMs). While effective statistically, these methods are not particularly good at providing causal links. Additionally, many studies are conducted in Asian zones, such as in Indonesia, which can limit the generalisability of the results to the UK consumers (Bahtiar et al., 2025).</w:t>
      </w:r>
    </w:p>
    <w:p w14:paraId="66EC295C" w14:textId="77777777" w:rsidR="00B63CC7" w:rsidRPr="002342F5" w:rsidRDefault="00B63CC7" w:rsidP="00B63CC7"/>
    <w:p w14:paraId="0CFBAE41" w14:textId="77777777" w:rsidR="00B63CC7" w:rsidRPr="002342F5" w:rsidRDefault="00B63CC7" w:rsidP="00BA28C9">
      <w:pPr>
        <w:pStyle w:val="Heading4"/>
      </w:pPr>
      <w:bookmarkStart w:id="35" w:name="_Toc241083017"/>
      <w:r w:rsidRPr="002342F5">
        <w:t>Research Gaps</w:t>
      </w:r>
      <w:bookmarkEnd w:id="35"/>
    </w:p>
    <w:p w14:paraId="2E58A272" w14:textId="77777777" w:rsidR="00B63CC7" w:rsidRPr="002342F5" w:rsidRDefault="00B63CC7" w:rsidP="00B63CC7">
      <w:r w:rsidRPr="002342F5">
        <w:t>There is a lack of empirical research that focuses on consumer brand engagement on the food and beverage market in the UK. A vast majority of studies examine Asian consumers and Generation Z consumers, but relatively little focus is given to wider UK consumer groups. Additionally, research often evaluates engagement as a step towards brand advocacy instead of directly measuring it. The restrictions present in these walls warrant further investigation in UK context (Zahra, 2025).</w:t>
      </w:r>
    </w:p>
    <w:p w14:paraId="195CB70C" w14:textId="77777777" w:rsidR="00B63CC7" w:rsidRPr="002342F5" w:rsidRDefault="00B63CC7" w:rsidP="00B63CC7"/>
    <w:p w14:paraId="14E713B7" w14:textId="77777777" w:rsidR="00B63CC7" w:rsidRPr="002342F5" w:rsidRDefault="00B63CC7" w:rsidP="00BA28C9">
      <w:pPr>
        <w:pStyle w:val="Heading3"/>
      </w:pPr>
      <w:bookmarkStart w:id="36" w:name="_Toc241083018"/>
      <w:r w:rsidRPr="002342F5">
        <w:lastRenderedPageBreak/>
        <w:t>2.2.3 Social Media Engagement and Brand Advocacy</w:t>
      </w:r>
      <w:bookmarkEnd w:id="36"/>
    </w:p>
    <w:p w14:paraId="7FEC0A79" w14:textId="68EF161C" w:rsidR="00B63CC7" w:rsidRPr="002342F5" w:rsidRDefault="005D7C74" w:rsidP="005D7C74">
      <w:pPr>
        <w:pStyle w:val="Heading4"/>
      </w:pPr>
      <w:bookmarkStart w:id="37" w:name="_Toc241083019"/>
      <w:r>
        <w:t>2.2.3.</w:t>
      </w:r>
      <w:r w:rsidRPr="005D7C74">
        <w:t>1</w:t>
      </w:r>
      <w:r>
        <w:t xml:space="preserve"> </w:t>
      </w:r>
      <w:r w:rsidR="00B63CC7" w:rsidRPr="005D7C74">
        <w:t>Definition</w:t>
      </w:r>
      <w:r w:rsidR="00B63CC7" w:rsidRPr="002342F5">
        <w:t xml:space="preserve"> and Contextualisation</w:t>
      </w:r>
      <w:bookmarkEnd w:id="37"/>
    </w:p>
    <w:p w14:paraId="1D5AD09A" w14:textId="77777777" w:rsidR="00B63CC7" w:rsidRPr="002342F5" w:rsidRDefault="00B63CC7" w:rsidP="00B63CC7">
      <w:r w:rsidRPr="002342F5">
        <w:t>Brand advocacy is defined as when consumers enthusiastically recommend, defend and positively promote a brand without any financial or material incentives. Customer loyalty happens mostly when the customer purchases the same product and service again, whilst brand advocacy occurs with proactive behaviours, like positive word of mouth, recommendations to others, online positive feedback and eWOM, which affects other customers' purchasing decisions. Brand advocates act as the moral force for brands that can also help widen their online presence and increase their brand credibility via genuine social media interaction with consumer communities, particularly in the UK food and drink sector, where online interaction and peer-to-peer recommendations are pivotal to customer decision making (Panagiotopoulos et al., 2015; Bahtiar, Yani and Febriansah, 2025).</w:t>
      </w:r>
    </w:p>
    <w:p w14:paraId="4001552C" w14:textId="77777777" w:rsidR="00B63CC7" w:rsidRPr="002342F5" w:rsidRDefault="00B63CC7" w:rsidP="00B63CC7"/>
    <w:p w14:paraId="0E2D5FCA" w14:textId="0DD6B8DD" w:rsidR="00B63CC7" w:rsidRPr="002342F5" w:rsidRDefault="005D7C74" w:rsidP="00BA28C9">
      <w:pPr>
        <w:pStyle w:val="Heading4"/>
      </w:pPr>
      <w:bookmarkStart w:id="38" w:name="_Toc241083020"/>
      <w:r>
        <w:t xml:space="preserve">2.2.3.2. </w:t>
      </w:r>
      <w:r w:rsidR="00B63CC7" w:rsidRPr="002342F5">
        <w:t>Foundational and Seminal Literature</w:t>
      </w:r>
      <w:bookmarkEnd w:id="38"/>
    </w:p>
    <w:p w14:paraId="7DC083F3" w14:textId="77777777" w:rsidR="00B63CC7" w:rsidRPr="002342F5" w:rsidRDefault="00B63CC7" w:rsidP="00B63CC7">
      <w:r w:rsidRPr="002342F5">
        <w:t>In relationship marketing (RM), the highest level of customer engagement is portrayed as advocacy. The process of customer satisfaction, trust, commitment, emotional attachment gradually transforms into advocacy behaviours. There is also a reciprocal relationship between online brand advocacy and brand loyalty, such that loyal customers promote brands and in turn, brand promotion creates loyalty. Together this basic research studies frame advocacy because of engagement, as well as an influence on brand performance over time (Sashi et al., 2019; Wilk, Soutar, &amp; Harrigan, 2021).</w:t>
      </w:r>
    </w:p>
    <w:p w14:paraId="5D92EAA0" w14:textId="77777777" w:rsidR="00B63CC7" w:rsidRPr="002342F5" w:rsidRDefault="00B63CC7" w:rsidP="00B63CC7"/>
    <w:p w14:paraId="683FE4F3" w14:textId="4945B066" w:rsidR="00B63CC7" w:rsidRPr="002342F5" w:rsidRDefault="005D7C74" w:rsidP="00BA28C9">
      <w:pPr>
        <w:pStyle w:val="Heading4"/>
      </w:pPr>
      <w:bookmarkStart w:id="39" w:name="_Toc241083021"/>
      <w:r>
        <w:t xml:space="preserve">2.2.3.3. </w:t>
      </w:r>
      <w:r w:rsidR="00B63CC7" w:rsidRPr="002342F5">
        <w:t>Synthesis of Recent Empirical Evidence</w:t>
      </w:r>
      <w:bookmarkEnd w:id="39"/>
    </w:p>
    <w:p w14:paraId="763F1C89" w14:textId="77777777" w:rsidR="00B63CC7" w:rsidRPr="002342F5" w:rsidRDefault="00B63CC7" w:rsidP="00B63CC7">
      <w:r w:rsidRPr="002342F5">
        <w:t xml:space="preserve">Empirical evidence in recent years is all the same showing positive effect of engagement on brand advocacy. The impact of digital marketing to brand advocacy is significantly mediated through online engagement. The findings also indicate that consumers who engage with McDonald's digital content show significantly higher advocacy behaviours in the forms of making recommendations, sharing on social networks, and providing positive </w:t>
      </w:r>
      <w:r w:rsidRPr="002342F5">
        <w:lastRenderedPageBreak/>
        <w:t>reviews. The results also show that consumers that interact with McDonald's digital content have significantly higher advocacy behaviours when it comes to recommendation, social network sharing, and positive reviews. However, there are reciprocal relationships between online brand advocacy and brand loyalty. So, customer satisfaction is not enough to be considered as the end of the advocacy process but rather means that it is a relationship that keeps building loyalty and future involvement (Wilk et al., 2021).</w:t>
      </w:r>
    </w:p>
    <w:p w14:paraId="6E36A0F0" w14:textId="77777777" w:rsidR="00B63CC7" w:rsidRPr="002342F5" w:rsidRDefault="00B63CC7" w:rsidP="00B63CC7">
      <w:r w:rsidRPr="002342F5">
        <w:t>Customers' interaction with social media has a significant positive impact on customer advocacy for fast-food restaurants. The research results they present based on Twitter data confirm that conversational interactions, response and emotional involvement trigger customer recommendations. Social media can also help to drive sales and promote advocacy for a product within fast-food markets using interactive strategies (Sharma &amp; Pandey, 2025).</w:t>
      </w:r>
    </w:p>
    <w:p w14:paraId="40C90A0E" w14:textId="77777777" w:rsidR="00B63CC7" w:rsidRPr="002342F5" w:rsidRDefault="00B63CC7" w:rsidP="00B63CC7">
      <w:r w:rsidRPr="002342F5">
        <w:t>Moreover, there have been emerging links between social media engagement and advocacy of sustainable food brands. Customers are now more vocal about brands' environmental accountability and honesty about their sustainability efforts (Coman et al., 2025).</w:t>
      </w:r>
    </w:p>
    <w:p w14:paraId="7B938017" w14:textId="77777777" w:rsidR="00B63CC7" w:rsidRPr="002342F5" w:rsidRDefault="00B63CC7" w:rsidP="00B63CC7">
      <w:r w:rsidRPr="002342F5">
        <w:t>Consistent findings are found in these studies in which there is a positive correlation between engagement and advocacy. But there is some variation in how advocacy comes about. Engagement might serve as a mediating mechanism between the digital marketing and brand advocacy. Another mechanism that is significant for building long-term customer relationships is advocacy–loyalty relationships. Consumer involvement in sustainability-related engagement can also lead to consumers spreading their responsible and authentic consumption advocacy around brand products. The differences indicate that advocacy can occur via different psychological channels, depending on the industry and consumer motivations (Coman et al., 2025).</w:t>
      </w:r>
    </w:p>
    <w:p w14:paraId="64A5FDB8" w14:textId="77777777" w:rsidR="00B63CC7" w:rsidRPr="002342F5" w:rsidRDefault="00B63CC7" w:rsidP="00B63CC7"/>
    <w:p w14:paraId="4F03765A" w14:textId="4A37748E" w:rsidR="00B63CC7" w:rsidRPr="002342F5" w:rsidRDefault="005D7C74" w:rsidP="00BA28C9">
      <w:pPr>
        <w:pStyle w:val="Heading4"/>
      </w:pPr>
      <w:bookmarkStart w:id="40" w:name="_Toc241083022"/>
      <w:r>
        <w:t xml:space="preserve">2.2.3.4. </w:t>
      </w:r>
      <w:r w:rsidR="00B63CC7" w:rsidRPr="002342F5">
        <w:t>Research Gaps</w:t>
      </w:r>
      <w:bookmarkEnd w:id="40"/>
    </w:p>
    <w:p w14:paraId="52E033DC" w14:textId="77777777" w:rsidR="00B63CC7" w:rsidRDefault="00B63CC7" w:rsidP="00B63CC7">
      <w:r w:rsidRPr="002342F5">
        <w:t xml:space="preserve">Although there has been much research attention on brand advocacy, there is little empirical evidence that directly links social media engagement to brand advocacy in the </w:t>
      </w:r>
      <w:r w:rsidRPr="002342F5">
        <w:lastRenderedPageBreak/>
        <w:t>food and beverage sector in the UK. The current literature has concentrated on the hospitality sector or on fast food or the international food and beverage market, which is not applicable to the larger UK sector. Moreover, there is a paucity of research which combines strategic capability perspectives with outcomes of consumer advocacy in a single conceptual framework. Given these contextual and theoretical gaps, this research seeks to investigate the link between social media involvement and brand advocacy among the food and beverage sector in the United Kingdom (UK) (Wilk et al., 2021).</w:t>
      </w:r>
    </w:p>
    <w:p w14:paraId="06CFD6FA" w14:textId="77777777" w:rsidR="005D7C74" w:rsidRDefault="005D7C74" w:rsidP="00B63CC7"/>
    <w:p w14:paraId="4222E2FD" w14:textId="532272CD" w:rsidR="005D7C74" w:rsidRPr="002342F5" w:rsidRDefault="005D7C74" w:rsidP="0003161E">
      <w:pPr>
        <w:pStyle w:val="Heading2"/>
      </w:pPr>
      <w:bookmarkStart w:id="41" w:name="_Toc241083023"/>
      <w:r>
        <w:t>2.</w:t>
      </w:r>
      <w:r w:rsidR="0003161E">
        <w:t>3. C</w:t>
      </w:r>
      <w:r w:rsidRPr="002342F5">
        <w:t xml:space="preserve">onceptual </w:t>
      </w:r>
      <w:r w:rsidR="0003161E">
        <w:t>Framework</w:t>
      </w:r>
      <w:bookmarkEnd w:id="41"/>
    </w:p>
    <w:p w14:paraId="4F6ADC2D" w14:textId="77777777" w:rsidR="005D7C74" w:rsidRPr="002342F5" w:rsidRDefault="005D7C74" w:rsidP="005D7C74">
      <w:r w:rsidRPr="002342F5">
        <w:rPr>
          <w:noProof/>
        </w:rPr>
        <mc:AlternateContent>
          <mc:Choice Requires="wps">
            <w:drawing>
              <wp:anchor distT="0" distB="0" distL="114300" distR="114300" simplePos="0" relativeHeight="251661312" behindDoc="0" locked="0" layoutInCell="1" allowOverlap="1" wp14:anchorId="07435FB6" wp14:editId="3EBB7AB8">
                <wp:simplePos x="0" y="0"/>
                <wp:positionH relativeFrom="column">
                  <wp:posOffset>3276600</wp:posOffset>
                </wp:positionH>
                <wp:positionV relativeFrom="paragraph">
                  <wp:posOffset>240030</wp:posOffset>
                </wp:positionV>
                <wp:extent cx="1303020" cy="289560"/>
                <wp:effectExtent l="0" t="0" r="11430" b="15240"/>
                <wp:wrapNone/>
                <wp:docPr id="1422168459" name="Rectangle 4"/>
                <wp:cNvGraphicFramePr/>
                <a:graphic xmlns:a="http://schemas.openxmlformats.org/drawingml/2006/main">
                  <a:graphicData uri="http://schemas.microsoft.com/office/word/2010/wordprocessingShape">
                    <wps:wsp>
                      <wps:cNvSpPr/>
                      <wps:spPr>
                        <a:xfrm>
                          <a:off x="0" y="0"/>
                          <a:ext cx="1303020" cy="28956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44C778D1" w14:textId="77777777" w:rsidR="005D7C74" w:rsidRPr="002342F5" w:rsidRDefault="005D7C74" w:rsidP="005D7C74">
                            <w:pPr>
                              <w:jc w:val="center"/>
                            </w:pPr>
                            <w:r w:rsidRPr="002342F5">
                              <w:t>Authenticity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7435FB6" id="Rectangle 4" o:spid="_x0000_s1026" style="position:absolute;left:0;text-align:left;margin-left:258pt;margin-top:18.9pt;width:102.6pt;height:22.8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" fillcolor="window" strokecolor="windowText" strokeweight="1pt">
                <v:textbox>
                  <w:txbxContent>
                    <w:p w14:paraId="44C778D1" w14:textId="77777777" w:rsidR="005D7C74" w:rsidRPr="002342F5" w:rsidRDefault="005D7C74" w:rsidP="005D7C74">
                      <w:pPr>
                        <w:jc w:val="center"/>
                      </w:pPr>
                      <w:r w:rsidRPr="002342F5">
                        <w:t>Authenticity</w:t>
                      </w:r>
                    </w:p>
                  </w:txbxContent>
                </v:textbox>
              </v:rect>
            </w:pict>
          </mc:Fallback>
        </mc:AlternateContent>
      </w:r>
      <w:r w:rsidRPr="002342F5">
        <w:rPr>
          <w:noProof/>
        </w:rPr>
        <mc:AlternateContent>
          <mc:Choice Requires="wps">
            <w:drawing>
              <wp:anchor distT="0" distB="0" distL="114300" distR="114300" simplePos="0" relativeHeight="251667456" behindDoc="0" locked="0" layoutInCell="1" allowOverlap="1" wp14:anchorId="395FC820" wp14:editId="2A8D40F4">
                <wp:simplePos x="0" y="0"/>
                <wp:positionH relativeFrom="column">
                  <wp:posOffset>3093720</wp:posOffset>
                </wp:positionH>
                <wp:positionV relativeFrom="paragraph">
                  <wp:posOffset>354330</wp:posOffset>
                </wp:positionV>
                <wp:extent cx="182880" cy="1607820"/>
                <wp:effectExtent l="0" t="76200" r="64770" b="106680"/>
                <wp:wrapNone/>
                <wp:docPr id="1769060471" name="Left Bracket 7"/>
                <wp:cNvGraphicFramePr/>
                <a:graphic xmlns:a="http://schemas.openxmlformats.org/drawingml/2006/main">
                  <a:graphicData uri="http://schemas.microsoft.com/office/word/2010/wordprocessingShape">
                    <wps:wsp>
                      <wps:cNvSpPr/>
                      <wps:spPr>
                        <a:xfrm>
                          <a:off x="0" y="0"/>
                          <a:ext cx="182880" cy="1607820"/>
                        </a:xfrm>
                        <a:prstGeom prst="leftBracket">
                          <a:avLst/>
                        </a:prstGeom>
                        <a:noFill/>
                        <a:ln w="19050" cap="flat" cmpd="sng" algn="ctr">
                          <a:solidFill>
                            <a:sysClr val="windowText" lastClr="000000"/>
                          </a:solidFill>
                          <a:prstDash val="solid"/>
                          <a:miter lim="800000"/>
                          <a:headEnd type="arrow" w="med" len="med"/>
                          <a:tailEnd type="arrow" w="med" len="me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218981C" id="_x0000_t85" coordsize="21600,21600" o:spt="85" adj="1800" path="m21600,qx0@0l0@1qy21600,21600e" filled="f">
                <v:formulas>
                  <v:f eqn="val #0"/>
                  <v:f eqn="sum 21600 0 #0"/>
                  <v:f eqn="prod #0 9598 32768"/>
                  <v:f eqn="sum 21600 0 @2"/>
                </v:formulas>
                <v:path arrowok="t" gradientshapeok="t" o:connecttype="custom" o:connectlocs="21600,0;0,10800;21600,21600" textboxrect="6326,@2,21600,@3"/>
                <v:handles>
                  <v:h position="topLeft,#0" yrange="0,10800"/>
                </v:handles>
              </v:shapetype>
              <v:shape id="Left Bracket 7" o:spid="_x0000_s1026" type="#_x0000_t85" style="position:absolute;margin-left:243.6pt;margin-top:27.9pt;width:14.4pt;height:126.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" adj="205" strokecolor="windowText" strokeweight="1.5pt">
                <v:stroke startarrow="open" endarrow="open" joinstyle="miter"/>
              </v:shape>
            </w:pict>
          </mc:Fallback>
        </mc:AlternateContent>
      </w:r>
    </w:p>
    <w:p w14:paraId="518D8323" w14:textId="77777777" w:rsidR="005D7C74" w:rsidRPr="002342F5" w:rsidRDefault="005D7C74" w:rsidP="005D7C74">
      <w:r w:rsidRPr="002342F5">
        <w:rPr>
          <w:noProof/>
        </w:rPr>
        <mc:AlternateContent>
          <mc:Choice Requires="wps">
            <w:drawing>
              <wp:anchor distT="0" distB="0" distL="114300" distR="114300" simplePos="0" relativeHeight="251671552" behindDoc="0" locked="0" layoutInCell="1" allowOverlap="1" wp14:anchorId="08019581" wp14:editId="3FD12691">
                <wp:simplePos x="0" y="0"/>
                <wp:positionH relativeFrom="column">
                  <wp:posOffset>4579620</wp:posOffset>
                </wp:positionH>
                <wp:positionV relativeFrom="paragraph">
                  <wp:posOffset>5080</wp:posOffset>
                </wp:positionV>
                <wp:extent cx="281940" cy="1615440"/>
                <wp:effectExtent l="0" t="0" r="22860" b="22860"/>
                <wp:wrapNone/>
                <wp:docPr id="1555247888" name="Right Bracket 11"/>
                <wp:cNvGraphicFramePr/>
                <a:graphic xmlns:a="http://schemas.openxmlformats.org/drawingml/2006/main">
                  <a:graphicData uri="http://schemas.microsoft.com/office/word/2010/wordprocessingShape">
                    <wps:wsp>
                      <wps:cNvSpPr/>
                      <wps:spPr>
                        <a:xfrm>
                          <a:off x="0" y="0"/>
                          <a:ext cx="281940" cy="1615440"/>
                        </a:xfrm>
                        <a:prstGeom prst="rightBracket">
                          <a:avLst/>
                        </a:prstGeom>
                        <a:noFill/>
                        <a:ln w="190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0717C86" id="_x0000_t86" coordsize="21600,21600" o:spt="86" adj="1800" path="m,qx21600@0l21600@1qy,21600e" filled="f">
                <v:formulas>
                  <v:f eqn="val #0"/>
                  <v:f eqn="sum 21600 0 #0"/>
                  <v:f eqn="prod #0 9598 32768"/>
                  <v:f eqn="sum 21600 0 @2"/>
                </v:formulas>
                <v:path arrowok="t" gradientshapeok="t" o:connecttype="custom" o:connectlocs="0,0;0,21600;21600,10800" textboxrect="0,@2,15274,@3"/>
                <v:handles>
                  <v:h position="bottomRight,#0" yrange="0,10800"/>
                </v:handles>
              </v:shapetype>
              <v:shape id="Right Bracket 11" o:spid="_x0000_s1026" type="#_x0000_t86" style="position:absolute;margin-left:360.6pt;margin-top:.4pt;width:22.2pt;height:127.2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" adj="314" strokecolor="windowText" strokeweight="1.5pt">
                <v:stroke joinstyle="miter"/>
              </v:shape>
            </w:pict>
          </mc:Fallback>
        </mc:AlternateContent>
      </w:r>
      <w:r w:rsidRPr="002342F5">
        <w:rPr>
          <w:noProof/>
        </w:rPr>
        <mc:AlternateContent>
          <mc:Choice Requires="wps">
            <w:drawing>
              <wp:anchor distT="0" distB="0" distL="114300" distR="114300" simplePos="0" relativeHeight="251659264" behindDoc="0" locked="0" layoutInCell="1" allowOverlap="1" wp14:anchorId="55C16510" wp14:editId="774EEF3A">
                <wp:simplePos x="0" y="0"/>
                <wp:positionH relativeFrom="column">
                  <wp:posOffset>-106680</wp:posOffset>
                </wp:positionH>
                <wp:positionV relativeFrom="paragraph">
                  <wp:posOffset>241300</wp:posOffset>
                </wp:positionV>
                <wp:extent cx="1051560" cy="1363980"/>
                <wp:effectExtent l="0" t="0" r="15240" b="26670"/>
                <wp:wrapNone/>
                <wp:docPr id="1063901406" name="Rectangle 2"/>
                <wp:cNvGraphicFramePr/>
                <a:graphic xmlns:a="http://schemas.openxmlformats.org/drawingml/2006/main">
                  <a:graphicData uri="http://schemas.microsoft.com/office/word/2010/wordprocessingShape">
                    <wps:wsp>
                      <wps:cNvSpPr/>
                      <wps:spPr>
                        <a:xfrm>
                          <a:off x="0" y="0"/>
                          <a:ext cx="1051560" cy="136398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3372C21E" w14:textId="77777777" w:rsidR="005D7C74" w:rsidRPr="002342F5" w:rsidRDefault="005D7C74" w:rsidP="005D7C74">
                            <w:pPr>
                              <w:jc w:val="center"/>
                            </w:pPr>
                            <w:r w:rsidRPr="002342F5">
                              <w:t>Social Media Engagement Activities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5C16510" id="Rectangle 2" o:spid="_x0000_s1027" style="position:absolute;left:0;text-align:left;margin-left:-8.4pt;margin-top:19pt;width:82.8pt;height:107.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" fillcolor="window" strokecolor="windowText" strokeweight="1pt">
                <v:textbox>
                  <w:txbxContent>
                    <w:p w14:paraId="3372C21E" w14:textId="77777777" w:rsidR="005D7C74" w:rsidRPr="002342F5" w:rsidRDefault="005D7C74" w:rsidP="005D7C74">
                      <w:pPr>
                        <w:jc w:val="center"/>
                      </w:pPr>
                      <w:r w:rsidRPr="002342F5">
                        <w:t>Social Media Engagement Activities</w:t>
                      </w:r>
                    </w:p>
                  </w:txbxContent>
                </v:textbox>
              </v:rect>
            </w:pict>
          </mc:Fallback>
        </mc:AlternateContent>
      </w:r>
    </w:p>
    <w:p w14:paraId="3CECB8EC" w14:textId="77777777" w:rsidR="005D7C74" w:rsidRPr="002342F5" w:rsidRDefault="005D7C74" w:rsidP="005D7C74">
      <w:r w:rsidRPr="002342F5">
        <w:rPr>
          <w:noProof/>
        </w:rPr>
        <mc:AlternateContent>
          <mc:Choice Requires="wps">
            <w:drawing>
              <wp:anchor distT="0" distB="0" distL="114300" distR="114300" simplePos="0" relativeHeight="251672576" behindDoc="0" locked="0" layoutInCell="1" allowOverlap="1" wp14:anchorId="2A3C6ACC" wp14:editId="6AD9EF25">
                <wp:simplePos x="0" y="0"/>
                <wp:positionH relativeFrom="column">
                  <wp:posOffset>4572000</wp:posOffset>
                </wp:positionH>
                <wp:positionV relativeFrom="paragraph">
                  <wp:posOffset>182245</wp:posOffset>
                </wp:positionV>
                <wp:extent cx="281940" cy="0"/>
                <wp:effectExtent l="0" t="0" r="0" b="0"/>
                <wp:wrapNone/>
                <wp:docPr id="1682475563" name="Straight Connector 12"/>
                <wp:cNvGraphicFramePr/>
                <a:graphic xmlns:a="http://schemas.openxmlformats.org/drawingml/2006/main">
                  <a:graphicData uri="http://schemas.microsoft.com/office/word/2010/wordprocessingShape">
                    <wps:wsp>
                      <wps:cNvCnPr/>
                      <wps:spPr>
                        <a:xfrm>
                          <a:off x="0" y="0"/>
                          <a:ext cx="281940" cy="0"/>
                        </a:xfrm>
                        <a:prstGeom prst="line">
                          <a:avLst/>
                        </a:prstGeom>
                        <a:noFill/>
                        <a:ln w="19050" cap="flat" cmpd="sng" algn="ctr">
                          <a:solidFill>
                            <a:sysClr val="windowText" lastClr="000000"/>
                          </a:solidFill>
                          <a:prstDash val="solid"/>
                          <a:miter lim="800000"/>
                        </a:ln>
                        <a:effectLst/>
                      </wps:spPr>
                      <wps:bodyPr/>
                    </wps:wsp>
                  </a:graphicData>
                </a:graphic>
              </wp:anchor>
            </w:drawing>
          </mc:Choice>
          <mc:Fallback>
            <w:pict>
              <v:line w14:anchorId="4F4624E9" id="Straight Connector 12" o:spid="_x0000_s1026" style="position:absolute;z-index:251672576;visibility:visible;mso-wrap-style:square;mso-wrap-distance-left:9pt;mso-wrap-distance-top:0;mso-wrap-distance-right:9pt;mso-wrap-distance-bottom:0;mso-position-horizontal:absolute;mso-position-horizontal-relative:text;mso-position-vertical:absolute;mso-position-vertical-relative:text" from="5in,14.35pt" to="382.2pt,1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" strokecolor="windowText" strokeweight="1.5pt">
                <v:stroke joinstyle="miter"/>
              </v:line>
            </w:pict>
          </mc:Fallback>
        </mc:AlternateContent>
      </w:r>
      <w:r w:rsidRPr="002342F5">
        <w:rPr>
          <w:noProof/>
        </w:rPr>
        <mc:AlternateContent>
          <mc:Choice Requires="wps">
            <w:drawing>
              <wp:anchor distT="0" distB="0" distL="114300" distR="114300" simplePos="0" relativeHeight="251662336" behindDoc="0" locked="0" layoutInCell="1" allowOverlap="1" wp14:anchorId="45B852E1" wp14:editId="4B506611">
                <wp:simplePos x="0" y="0"/>
                <wp:positionH relativeFrom="column">
                  <wp:posOffset>3261360</wp:posOffset>
                </wp:positionH>
                <wp:positionV relativeFrom="paragraph">
                  <wp:posOffset>6985</wp:posOffset>
                </wp:positionV>
                <wp:extent cx="1333500" cy="289560"/>
                <wp:effectExtent l="0" t="0" r="19050" b="15240"/>
                <wp:wrapNone/>
                <wp:docPr id="470242787" name="Rectangle 4"/>
                <wp:cNvGraphicFramePr/>
                <a:graphic xmlns:a="http://schemas.openxmlformats.org/drawingml/2006/main">
                  <a:graphicData uri="http://schemas.microsoft.com/office/word/2010/wordprocessingShape">
                    <wps:wsp>
                      <wps:cNvSpPr/>
                      <wps:spPr>
                        <a:xfrm>
                          <a:off x="0" y="0"/>
                          <a:ext cx="1333500" cy="28956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548DCAB8" w14:textId="77777777" w:rsidR="005D7C74" w:rsidRPr="002342F5" w:rsidRDefault="005D7C74" w:rsidP="005D7C74">
                            <w:pPr>
                              <w:jc w:val="center"/>
                            </w:pPr>
                            <w:r w:rsidRPr="002342F5">
                              <w:t>Trust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5B852E1" id="_x0000_s1028" style="position:absolute;left:0;text-align:left;margin-left:256.8pt;margin-top:.55pt;width:105pt;height:22.8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" fillcolor="window" strokecolor="windowText" strokeweight="1pt">
                <v:textbox>
                  <w:txbxContent>
                    <w:p w14:paraId="548DCAB8" w14:textId="77777777" w:rsidR="005D7C74" w:rsidRPr="002342F5" w:rsidRDefault="005D7C74" w:rsidP="005D7C74">
                      <w:pPr>
                        <w:jc w:val="center"/>
                      </w:pPr>
                      <w:r w:rsidRPr="002342F5">
                        <w:t>Trust</w:t>
                      </w:r>
                    </w:p>
                  </w:txbxContent>
                </v:textbox>
              </v:rect>
            </w:pict>
          </mc:Fallback>
        </mc:AlternateContent>
      </w:r>
      <w:r w:rsidRPr="002342F5">
        <w:rPr>
          <w:noProof/>
        </w:rPr>
        <mc:AlternateContent>
          <mc:Choice Requires="wps">
            <w:drawing>
              <wp:anchor distT="0" distB="0" distL="114300" distR="114300" simplePos="0" relativeHeight="251660288" behindDoc="0" locked="0" layoutInCell="1" allowOverlap="1" wp14:anchorId="66687C54" wp14:editId="5176A0C5">
                <wp:simplePos x="0" y="0"/>
                <wp:positionH relativeFrom="column">
                  <wp:posOffset>1424940</wp:posOffset>
                </wp:positionH>
                <wp:positionV relativeFrom="paragraph">
                  <wp:posOffset>136525</wp:posOffset>
                </wp:positionV>
                <wp:extent cx="1371600" cy="617220"/>
                <wp:effectExtent l="0" t="0" r="19050" b="11430"/>
                <wp:wrapNone/>
                <wp:docPr id="1494353877" name="Rectangle 3"/>
                <wp:cNvGraphicFramePr/>
                <a:graphic xmlns:a="http://schemas.openxmlformats.org/drawingml/2006/main">
                  <a:graphicData uri="http://schemas.microsoft.com/office/word/2010/wordprocessingShape">
                    <wps:wsp>
                      <wps:cNvSpPr/>
                      <wps:spPr>
                        <a:xfrm>
                          <a:off x="0" y="0"/>
                          <a:ext cx="1371600" cy="61722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5EA6DC2B" w14:textId="77777777" w:rsidR="005D7C74" w:rsidRPr="002342F5" w:rsidRDefault="005D7C74" w:rsidP="005D7C74">
                            <w:pPr>
                              <w:jc w:val="center"/>
                            </w:pPr>
                            <w:r w:rsidRPr="002342F5">
                              <w:t>Active Consumer Interaction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687C54" id="Rectangle 3" o:spid="_x0000_s1029" style="position:absolute;left:0;text-align:left;margin-left:112.2pt;margin-top:10.75pt;width:108pt;height:48.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" fillcolor="window" strokecolor="windowText" strokeweight="1pt">
                <v:textbox>
                  <w:txbxContent>
                    <w:p w14:paraId="5EA6DC2B" w14:textId="77777777" w:rsidR="005D7C74" w:rsidRPr="002342F5" w:rsidRDefault="005D7C74" w:rsidP="005D7C74">
                      <w:pPr>
                        <w:jc w:val="center"/>
                      </w:pPr>
                      <w:r w:rsidRPr="002342F5">
                        <w:t>Active Consumer Interaction</w:t>
                      </w:r>
                    </w:p>
                  </w:txbxContent>
                </v:textbox>
              </v:rect>
            </w:pict>
          </mc:Fallback>
        </mc:AlternateContent>
      </w:r>
      <w:r w:rsidRPr="002342F5">
        <w:rPr>
          <w:noProof/>
        </w:rPr>
        <mc:AlternateContent>
          <mc:Choice Requires="wps">
            <w:drawing>
              <wp:anchor distT="0" distB="0" distL="114300" distR="114300" simplePos="0" relativeHeight="251668480" behindDoc="0" locked="0" layoutInCell="1" allowOverlap="1" wp14:anchorId="4F0281E1" wp14:editId="2E3D6630">
                <wp:simplePos x="0" y="0"/>
                <wp:positionH relativeFrom="column">
                  <wp:posOffset>3093720</wp:posOffset>
                </wp:positionH>
                <wp:positionV relativeFrom="paragraph">
                  <wp:posOffset>106046</wp:posOffset>
                </wp:positionV>
                <wp:extent cx="182880" cy="45719"/>
                <wp:effectExtent l="0" t="19050" r="45720" b="31115"/>
                <wp:wrapNone/>
                <wp:docPr id="1470089459" name="Arrow: Right 8"/>
                <wp:cNvGraphicFramePr/>
                <a:graphic xmlns:a="http://schemas.openxmlformats.org/drawingml/2006/main">
                  <a:graphicData uri="http://schemas.microsoft.com/office/word/2010/wordprocessingShape">
                    <wps:wsp>
                      <wps:cNvSpPr/>
                      <wps:spPr>
                        <a:xfrm>
                          <a:off x="0" y="0"/>
                          <a:ext cx="182880" cy="45719"/>
                        </a:xfrm>
                        <a:prstGeom prst="rightArrow">
                          <a:avLst/>
                        </a:prstGeom>
                        <a:solidFill>
                          <a:sysClr val="windowText" lastClr="000000"/>
                        </a:solidFill>
                        <a:ln w="12700" cap="flat" cmpd="sng" algn="ctr">
                          <a:solidFill>
                            <a:sysClr val="windowText" lastClr="000000">
                              <a:shade val="15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7EA62AC0"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8" o:spid="_x0000_s1026" type="#_x0000_t13" style="position:absolute;margin-left:243.6pt;margin-top:8.35pt;width:14.4pt;height:3.6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" adj="18900" fillcolor="windowText" strokeweight="1pt"/>
            </w:pict>
          </mc:Fallback>
        </mc:AlternateContent>
      </w:r>
      <w:r w:rsidRPr="002342F5">
        <w:rPr>
          <w:noProof/>
        </w:rPr>
        <mc:AlternateContent>
          <mc:Choice Requires="wps">
            <w:drawing>
              <wp:anchor distT="0" distB="0" distL="114300" distR="114300" simplePos="0" relativeHeight="251665408" behindDoc="0" locked="0" layoutInCell="1" allowOverlap="1" wp14:anchorId="048603ED" wp14:editId="24514F53">
                <wp:simplePos x="0" y="0"/>
                <wp:positionH relativeFrom="margin">
                  <wp:posOffset>5364480</wp:posOffset>
                </wp:positionH>
                <wp:positionV relativeFrom="paragraph">
                  <wp:posOffset>235585</wp:posOffset>
                </wp:positionV>
                <wp:extent cx="929640" cy="525780"/>
                <wp:effectExtent l="0" t="0" r="22860" b="26670"/>
                <wp:wrapNone/>
                <wp:docPr id="72343294" name="Rectangle 4"/>
                <wp:cNvGraphicFramePr/>
                <a:graphic xmlns:a="http://schemas.openxmlformats.org/drawingml/2006/main">
                  <a:graphicData uri="http://schemas.microsoft.com/office/word/2010/wordprocessingShape">
                    <wps:wsp>
                      <wps:cNvSpPr/>
                      <wps:spPr>
                        <a:xfrm>
                          <a:off x="0" y="0"/>
                          <a:ext cx="929640" cy="52578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425949F8" w14:textId="77777777" w:rsidR="005D7C74" w:rsidRPr="002342F5" w:rsidRDefault="005D7C74" w:rsidP="005D7C74">
                            <w:pPr>
                              <w:jc w:val="center"/>
                            </w:pPr>
                            <w:r w:rsidRPr="002342F5">
                              <w:t>Brand Advocacy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8603ED" id="_x0000_s1030" style="position:absolute;left:0;text-align:left;margin-left:422.4pt;margin-top:18.55pt;width:73.2pt;height:41.4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" fillcolor="window" strokecolor="windowText" strokeweight="1pt">
                <v:textbox>
                  <w:txbxContent>
                    <w:p w14:paraId="425949F8" w14:textId="77777777" w:rsidR="005D7C74" w:rsidRPr="002342F5" w:rsidRDefault="005D7C74" w:rsidP="005D7C74">
                      <w:pPr>
                        <w:jc w:val="center"/>
                      </w:pPr>
                      <w:r w:rsidRPr="002342F5">
                        <w:t>Brand Advocacy</w:t>
                      </w:r>
                    </w:p>
                  </w:txbxContent>
                </v:textbox>
                <w10:wrap anchorx="margin"/>
              </v:rect>
            </w:pict>
          </mc:Fallback>
        </mc:AlternateContent>
      </w:r>
    </w:p>
    <w:p w14:paraId="607EFC17" w14:textId="77777777" w:rsidR="005D7C74" w:rsidRPr="002342F5" w:rsidRDefault="005D7C74" w:rsidP="005D7C74">
      <w:r w:rsidRPr="002342F5">
        <w:rPr>
          <w:noProof/>
        </w:rPr>
        <mc:AlternateContent>
          <mc:Choice Requires="wps">
            <w:drawing>
              <wp:anchor distT="0" distB="0" distL="114300" distR="114300" simplePos="0" relativeHeight="251674624" behindDoc="0" locked="0" layoutInCell="1" allowOverlap="1" wp14:anchorId="5E5CEDC8" wp14:editId="2E1AE833">
                <wp:simplePos x="0" y="0"/>
                <wp:positionH relativeFrom="column">
                  <wp:posOffset>4853940</wp:posOffset>
                </wp:positionH>
                <wp:positionV relativeFrom="paragraph">
                  <wp:posOffset>114935</wp:posOffset>
                </wp:positionV>
                <wp:extent cx="502920" cy="45719"/>
                <wp:effectExtent l="0" t="19050" r="30480" b="31115"/>
                <wp:wrapNone/>
                <wp:docPr id="1694627523" name="Arrow: Right 14"/>
                <wp:cNvGraphicFramePr/>
                <a:graphic xmlns:a="http://schemas.openxmlformats.org/drawingml/2006/main">
                  <a:graphicData uri="http://schemas.microsoft.com/office/word/2010/wordprocessingShape">
                    <wps:wsp>
                      <wps:cNvSpPr/>
                      <wps:spPr>
                        <a:xfrm>
                          <a:off x="0" y="0"/>
                          <a:ext cx="502920" cy="45719"/>
                        </a:xfrm>
                        <a:prstGeom prst="rightArrow">
                          <a:avLst/>
                        </a:prstGeom>
                        <a:solidFill>
                          <a:sysClr val="windowText" lastClr="000000"/>
                        </a:solidFill>
                        <a:ln w="12700" cap="flat" cmpd="sng" algn="ctr">
                          <a:solidFill>
                            <a:sysClr val="windowText" lastClr="000000">
                              <a:shade val="15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4999BDD" id="Arrow: Right 14" o:spid="_x0000_s1026" type="#_x0000_t13" style="position:absolute;margin-left:382.2pt;margin-top:9.05pt;width:39.6pt;height:3.6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" adj="20618" fillcolor="windowText" strokeweight="1pt"/>
            </w:pict>
          </mc:Fallback>
        </mc:AlternateContent>
      </w:r>
      <w:r w:rsidRPr="002342F5">
        <w:rPr>
          <w:noProof/>
        </w:rPr>
        <mc:AlternateContent>
          <mc:Choice Requires="wps">
            <w:drawing>
              <wp:anchor distT="0" distB="0" distL="114300" distR="114300" simplePos="0" relativeHeight="251673600" behindDoc="0" locked="0" layoutInCell="1" allowOverlap="1" wp14:anchorId="594ABE7F" wp14:editId="237B0367">
                <wp:simplePos x="0" y="0"/>
                <wp:positionH relativeFrom="column">
                  <wp:posOffset>4572000</wp:posOffset>
                </wp:positionH>
                <wp:positionV relativeFrom="paragraph">
                  <wp:posOffset>335915</wp:posOffset>
                </wp:positionV>
                <wp:extent cx="297180" cy="0"/>
                <wp:effectExtent l="0" t="0" r="0" b="0"/>
                <wp:wrapNone/>
                <wp:docPr id="1288008623" name="Straight Connector 13"/>
                <wp:cNvGraphicFramePr/>
                <a:graphic xmlns:a="http://schemas.openxmlformats.org/drawingml/2006/main">
                  <a:graphicData uri="http://schemas.microsoft.com/office/word/2010/wordprocessingShape">
                    <wps:wsp>
                      <wps:cNvCnPr/>
                      <wps:spPr>
                        <a:xfrm>
                          <a:off x="0" y="0"/>
                          <a:ext cx="297180" cy="0"/>
                        </a:xfrm>
                        <a:prstGeom prst="line">
                          <a:avLst/>
                        </a:prstGeom>
                        <a:noFill/>
                        <a:ln w="19050" cap="flat" cmpd="sng" algn="ctr">
                          <a:solidFill>
                            <a:sysClr val="windowText" lastClr="000000"/>
                          </a:solidFill>
                          <a:prstDash val="solid"/>
                          <a:miter lim="800000"/>
                        </a:ln>
                        <a:effectLst/>
                      </wps:spPr>
                      <wps:bodyPr/>
                    </wps:wsp>
                  </a:graphicData>
                </a:graphic>
              </wp:anchor>
            </w:drawing>
          </mc:Choice>
          <mc:Fallback>
            <w:pict>
              <v:line w14:anchorId="7806C239" id="Straight Connector 13" o:spid="_x0000_s1026" style="position:absolute;z-index:251673600;visibility:visible;mso-wrap-style:square;mso-wrap-distance-left:9pt;mso-wrap-distance-top:0;mso-wrap-distance-right:9pt;mso-wrap-distance-bottom:0;mso-position-horizontal:absolute;mso-position-horizontal-relative:text;mso-position-vertical:absolute;mso-position-vertical-relative:text" from="5in,26.45pt" to="383.4pt,2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" strokecolor="windowText" strokeweight="1.5pt">
                <v:stroke joinstyle="miter"/>
              </v:line>
            </w:pict>
          </mc:Fallback>
        </mc:AlternateContent>
      </w:r>
      <w:r w:rsidRPr="002342F5">
        <w:rPr>
          <w:noProof/>
        </w:rPr>
        <mc:AlternateContent>
          <mc:Choice Requires="wps">
            <w:drawing>
              <wp:anchor distT="0" distB="0" distL="114300" distR="114300" simplePos="0" relativeHeight="251663360" behindDoc="0" locked="0" layoutInCell="1" allowOverlap="1" wp14:anchorId="413E4429" wp14:editId="0CC9A626">
                <wp:simplePos x="0" y="0"/>
                <wp:positionH relativeFrom="column">
                  <wp:posOffset>3253740</wp:posOffset>
                </wp:positionH>
                <wp:positionV relativeFrom="paragraph">
                  <wp:posOffset>183515</wp:posOffset>
                </wp:positionV>
                <wp:extent cx="1310640" cy="289560"/>
                <wp:effectExtent l="0" t="0" r="22860" b="15240"/>
                <wp:wrapNone/>
                <wp:docPr id="975621836" name="Rectangle 4"/>
                <wp:cNvGraphicFramePr/>
                <a:graphic xmlns:a="http://schemas.openxmlformats.org/drawingml/2006/main">
                  <a:graphicData uri="http://schemas.microsoft.com/office/word/2010/wordprocessingShape">
                    <wps:wsp>
                      <wps:cNvSpPr/>
                      <wps:spPr>
                        <a:xfrm>
                          <a:off x="0" y="0"/>
                          <a:ext cx="1310640" cy="28956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76777B98" w14:textId="77777777" w:rsidR="005D7C74" w:rsidRPr="002342F5" w:rsidRDefault="005D7C74" w:rsidP="005D7C74">
                            <w:pPr>
                              <w:jc w:val="center"/>
                            </w:pPr>
                            <w:r w:rsidRPr="002342F5">
                              <w:t>Community Identification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13E4429" id="_x0000_s1031" style="position:absolute;left:0;text-align:left;margin-left:256.2pt;margin-top:14.45pt;width:103.2pt;height:22.8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" fillcolor="window" strokecolor="windowText" strokeweight="1pt">
                <v:textbox>
                  <w:txbxContent>
                    <w:p w14:paraId="76777B98" w14:textId="77777777" w:rsidR="005D7C74" w:rsidRPr="002342F5" w:rsidRDefault="005D7C74" w:rsidP="005D7C74">
                      <w:pPr>
                        <w:jc w:val="center"/>
                      </w:pPr>
                      <w:r w:rsidRPr="002342F5">
                        <w:t>Community Identification</w:t>
                      </w:r>
                    </w:p>
                  </w:txbxContent>
                </v:textbox>
              </v:rect>
            </w:pict>
          </mc:Fallback>
        </mc:AlternateContent>
      </w:r>
      <w:r w:rsidRPr="002342F5">
        <w:rPr>
          <w:noProof/>
        </w:rPr>
        <mc:AlternateContent>
          <mc:Choice Requires="wps">
            <w:drawing>
              <wp:anchor distT="0" distB="0" distL="114300" distR="114300" simplePos="0" relativeHeight="251670528" behindDoc="0" locked="0" layoutInCell="1" allowOverlap="1" wp14:anchorId="2EF7BDB2" wp14:editId="713530D9">
                <wp:simplePos x="0" y="0"/>
                <wp:positionH relativeFrom="column">
                  <wp:posOffset>2788920</wp:posOffset>
                </wp:positionH>
                <wp:positionV relativeFrom="paragraph">
                  <wp:posOffset>49530</wp:posOffset>
                </wp:positionV>
                <wp:extent cx="312420" cy="45719"/>
                <wp:effectExtent l="0" t="19050" r="30480" b="31115"/>
                <wp:wrapNone/>
                <wp:docPr id="1328484345" name="Arrow: Right 10"/>
                <wp:cNvGraphicFramePr/>
                <a:graphic xmlns:a="http://schemas.openxmlformats.org/drawingml/2006/main">
                  <a:graphicData uri="http://schemas.microsoft.com/office/word/2010/wordprocessingShape">
                    <wps:wsp>
                      <wps:cNvSpPr/>
                      <wps:spPr>
                        <a:xfrm>
                          <a:off x="0" y="0"/>
                          <a:ext cx="312420" cy="45719"/>
                        </a:xfrm>
                        <a:prstGeom prst="rightArrow">
                          <a:avLst/>
                        </a:prstGeom>
                        <a:solidFill>
                          <a:sysClr val="windowText" lastClr="000000"/>
                        </a:solidFill>
                        <a:ln w="12700" cap="flat" cmpd="sng" algn="ctr">
                          <a:solidFill>
                            <a:sysClr val="windowText" lastClr="000000">
                              <a:shade val="15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8BF4EC6" id="Arrow: Right 10" o:spid="_x0000_s1026" type="#_x0000_t13" style="position:absolute;margin-left:219.6pt;margin-top:3.9pt;width:24.6pt;height:3.6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" adj="20020" fillcolor="windowText" strokeweight="1pt"/>
            </w:pict>
          </mc:Fallback>
        </mc:AlternateContent>
      </w:r>
      <w:r w:rsidRPr="002342F5">
        <w:rPr>
          <w:noProof/>
        </w:rPr>
        <mc:AlternateContent>
          <mc:Choice Requires="wps">
            <w:drawing>
              <wp:anchor distT="0" distB="0" distL="114300" distR="114300" simplePos="0" relativeHeight="251666432" behindDoc="0" locked="0" layoutInCell="1" allowOverlap="1" wp14:anchorId="209FF736" wp14:editId="33DB8831">
                <wp:simplePos x="0" y="0"/>
                <wp:positionH relativeFrom="column">
                  <wp:posOffset>960120</wp:posOffset>
                </wp:positionH>
                <wp:positionV relativeFrom="paragraph">
                  <wp:posOffset>4445</wp:posOffset>
                </wp:positionV>
                <wp:extent cx="457200" cy="45719"/>
                <wp:effectExtent l="0" t="19050" r="38100" b="31115"/>
                <wp:wrapNone/>
                <wp:docPr id="1297660331" name="Arrow: Right 6"/>
                <wp:cNvGraphicFramePr/>
                <a:graphic xmlns:a="http://schemas.openxmlformats.org/drawingml/2006/main">
                  <a:graphicData uri="http://schemas.microsoft.com/office/word/2010/wordprocessingShape">
                    <wps:wsp>
                      <wps:cNvSpPr/>
                      <wps:spPr>
                        <a:xfrm>
                          <a:off x="0" y="0"/>
                          <a:ext cx="457200" cy="45719"/>
                        </a:xfrm>
                        <a:prstGeom prst="rightArrow">
                          <a:avLst/>
                        </a:prstGeom>
                        <a:solidFill>
                          <a:sysClr val="windowText" lastClr="000000"/>
                        </a:solidFill>
                        <a:ln w="12700" cap="flat" cmpd="sng" algn="ctr">
                          <a:solidFill>
                            <a:sysClr val="windowText" lastClr="000000">
                              <a:shade val="15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3733FB15" id="Arrow: Right 6" o:spid="_x0000_s1026" type="#_x0000_t13" style="position:absolute;margin-left:75.6pt;margin-top:.35pt;width:36pt;height:3.6pt;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" adj="20520" fillcolor="windowText" strokeweight="1pt"/>
            </w:pict>
          </mc:Fallback>
        </mc:AlternateContent>
      </w:r>
      <w:r w:rsidRPr="002342F5">
        <w:rPr>
          <w:noProof/>
        </w:rPr>
        <mc:AlternateContent>
          <mc:Choice Requires="wps">
            <w:drawing>
              <wp:anchor distT="0" distB="0" distL="114300" distR="114300" simplePos="0" relativeHeight="251669504" behindDoc="0" locked="0" layoutInCell="1" allowOverlap="1" wp14:anchorId="080494C6" wp14:editId="32CC22A8">
                <wp:simplePos x="0" y="0"/>
                <wp:positionH relativeFrom="column">
                  <wp:posOffset>3101340</wp:posOffset>
                </wp:positionH>
                <wp:positionV relativeFrom="paragraph">
                  <wp:posOffset>270511</wp:posOffset>
                </wp:positionV>
                <wp:extent cx="198120" cy="45719"/>
                <wp:effectExtent l="0" t="19050" r="30480" b="31115"/>
                <wp:wrapNone/>
                <wp:docPr id="1233975301" name="Arrow: Right 9"/>
                <wp:cNvGraphicFramePr/>
                <a:graphic xmlns:a="http://schemas.openxmlformats.org/drawingml/2006/main">
                  <a:graphicData uri="http://schemas.microsoft.com/office/word/2010/wordprocessingShape">
                    <wps:wsp>
                      <wps:cNvSpPr/>
                      <wps:spPr>
                        <a:xfrm>
                          <a:off x="0" y="0"/>
                          <a:ext cx="198120" cy="45719"/>
                        </a:xfrm>
                        <a:prstGeom prst="rightArrow">
                          <a:avLst/>
                        </a:prstGeom>
                        <a:solidFill>
                          <a:sysClr val="windowText" lastClr="000000"/>
                        </a:solidFill>
                        <a:ln w="12700" cap="flat" cmpd="sng" algn="ctr">
                          <a:solidFill>
                            <a:sysClr val="windowText" lastClr="000000">
                              <a:shade val="15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736A3660" id="Arrow: Right 9" o:spid="_x0000_s1026" type="#_x0000_t13" style="position:absolute;margin-left:244.2pt;margin-top:21.3pt;width:15.6pt;height:3.6pt;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" adj="19108" fillcolor="windowText" strokeweight="1pt"/>
            </w:pict>
          </mc:Fallback>
        </mc:AlternateContent>
      </w:r>
    </w:p>
    <w:p w14:paraId="0299EDB4" w14:textId="77777777" w:rsidR="005D7C74" w:rsidRPr="002342F5" w:rsidRDefault="005D7C74" w:rsidP="005D7C74"/>
    <w:p w14:paraId="6640C2B8" w14:textId="77777777" w:rsidR="005D7C74" w:rsidRPr="002342F5" w:rsidRDefault="005D7C74" w:rsidP="005D7C74">
      <w:r w:rsidRPr="002342F5">
        <w:rPr>
          <w:noProof/>
        </w:rPr>
        <mc:AlternateContent>
          <mc:Choice Requires="wps">
            <w:drawing>
              <wp:anchor distT="0" distB="0" distL="114300" distR="114300" simplePos="0" relativeHeight="251664384" behindDoc="0" locked="0" layoutInCell="1" allowOverlap="1" wp14:anchorId="5C5A5FBF" wp14:editId="1217FEA0">
                <wp:simplePos x="0" y="0"/>
                <wp:positionH relativeFrom="column">
                  <wp:posOffset>3268980</wp:posOffset>
                </wp:positionH>
                <wp:positionV relativeFrom="paragraph">
                  <wp:posOffset>10795</wp:posOffset>
                </wp:positionV>
                <wp:extent cx="1310640" cy="289560"/>
                <wp:effectExtent l="0" t="0" r="22860" b="15240"/>
                <wp:wrapNone/>
                <wp:docPr id="1241289896" name="Rectangle 4"/>
                <wp:cNvGraphicFramePr/>
                <a:graphic xmlns:a="http://schemas.openxmlformats.org/drawingml/2006/main">
                  <a:graphicData uri="http://schemas.microsoft.com/office/word/2010/wordprocessingShape">
                    <wps:wsp>
                      <wps:cNvSpPr/>
                      <wps:spPr>
                        <a:xfrm>
                          <a:off x="0" y="0"/>
                          <a:ext cx="1310640" cy="28956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60CD6184" w14:textId="77777777" w:rsidR="005D7C74" w:rsidRPr="002342F5" w:rsidRDefault="005D7C74" w:rsidP="005D7C74">
                            <w:pPr>
                              <w:jc w:val="center"/>
                            </w:pPr>
                            <w:r w:rsidRPr="002342F5">
                              <w:t>Emotional Connection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C5A5FBF" id="_x0000_s1032" style="position:absolute;left:0;text-align:left;margin-left:257.4pt;margin-top:.85pt;width:103.2pt;height:22.8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" fillcolor="window" strokecolor="windowText" strokeweight="1pt">
                <v:textbox>
                  <w:txbxContent>
                    <w:p w14:paraId="60CD6184" w14:textId="77777777" w:rsidR="005D7C74" w:rsidRPr="002342F5" w:rsidRDefault="005D7C74" w:rsidP="005D7C74">
                      <w:pPr>
                        <w:jc w:val="center"/>
                      </w:pPr>
                      <w:r w:rsidRPr="002342F5">
                        <w:t>Emotional Connection</w:t>
                      </w:r>
                    </w:p>
                  </w:txbxContent>
                </v:textbox>
              </v:rect>
            </w:pict>
          </mc:Fallback>
        </mc:AlternateContent>
      </w:r>
    </w:p>
    <w:p w14:paraId="5D7AECC1" w14:textId="77777777" w:rsidR="005D7C74" w:rsidRPr="002342F5" w:rsidRDefault="005D7C74" w:rsidP="005D7C74"/>
    <w:p w14:paraId="4FD985C6" w14:textId="13390C13" w:rsidR="005D7C74" w:rsidRDefault="004D2344" w:rsidP="004D2344">
      <w:pPr>
        <w:pStyle w:val="Caption"/>
      </w:pPr>
      <w:bookmarkStart w:id="42" w:name="_Toc241083115"/>
      <w:r>
        <w:t xml:space="preserve">Figure </w:t>
      </w:r>
      <w:r>
        <w:fldChar w:fldCharType="begin"/>
      </w:r>
      <w:r>
        <w:instrText xml:space="preserve"> SEQ Figure \* ARABIC </w:instrText>
      </w:r>
      <w:r>
        <w:fldChar w:fldCharType="separate"/>
      </w:r>
      <w:r w:rsidR="006C39AD">
        <w:rPr>
          <w:noProof/>
        </w:rPr>
        <w:t>2</w:t>
      </w:r>
      <w:r>
        <w:fldChar w:fldCharType="end"/>
      </w:r>
      <w:r w:rsidRPr="002342F5">
        <w:t xml:space="preserve">: </w:t>
      </w:r>
      <w:r w:rsidR="00826800">
        <w:t>C</w:t>
      </w:r>
      <w:r w:rsidRPr="002342F5">
        <w:t>onceptual framework</w:t>
      </w:r>
      <w:bookmarkEnd w:id="42"/>
    </w:p>
    <w:p w14:paraId="133DA425" w14:textId="59DEAA6A" w:rsidR="00881BA2" w:rsidRPr="00881BA2" w:rsidRDefault="00881BA2" w:rsidP="00881BA2">
      <w:r>
        <w:t>(Source: Develop by author, 2026)</w:t>
      </w:r>
    </w:p>
    <w:p w14:paraId="66EDD8B7" w14:textId="77777777" w:rsidR="005D7C74" w:rsidRPr="002342F5" w:rsidRDefault="005D7C74" w:rsidP="005D7C74">
      <w:r w:rsidRPr="002342F5">
        <w:t>Two relevant factors can be distinguished as moderators. First, the consistency of brand–communication influences the strengthening or weakening of authenticity; Secondly, the type of controversy determines if attention will facilitate defence and advocacy or bring about reputational harm. Responsiveness of the platform and organisations also affects engagement levels.</w:t>
      </w:r>
    </w:p>
    <w:p w14:paraId="4D9FD1E0" w14:textId="40020EEC" w:rsidR="005D7C74" w:rsidRPr="002342F5" w:rsidRDefault="005D7C74" w:rsidP="005D7C74">
      <w:r w:rsidRPr="002342F5">
        <w:t>Th</w:t>
      </w:r>
      <w:r w:rsidR="00CE24CE">
        <w:t>erefore</w:t>
      </w:r>
      <w:r w:rsidRPr="002342F5">
        <w:t xml:space="preserve">, the main claim that social media interaction does have a positive correlation with advocacy is affirmed, with conditions. The second proposition is that the high engagement does not always mean positive advocacy since the possibility of controversy, </w:t>
      </w:r>
      <w:r w:rsidRPr="002342F5">
        <w:lastRenderedPageBreak/>
        <w:t>credibility issues and stakeholder inconsistencies can lead to counter-engagement or negative electronic word-of-mouth (Ewom) (Sashi, Brynildsen and Bilgihan, 2019; Campagna, Donthu and Yoo, 2022).</w:t>
      </w:r>
    </w:p>
    <w:p w14:paraId="45D2D879" w14:textId="77777777" w:rsidR="005D7C74" w:rsidRDefault="005D7C74" w:rsidP="00B63CC7"/>
    <w:p w14:paraId="7A466334" w14:textId="77777777" w:rsidR="005D7C74" w:rsidRPr="002342F5" w:rsidRDefault="005D7C74" w:rsidP="00B63CC7"/>
    <w:p w14:paraId="7E325E9A" w14:textId="77777777" w:rsidR="00B63CC7" w:rsidRPr="002342F5" w:rsidRDefault="00B63CC7" w:rsidP="00B63CC7"/>
    <w:p w14:paraId="6D64386C" w14:textId="77777777" w:rsidR="00B63CC7" w:rsidRPr="002342F5" w:rsidRDefault="00B63CC7" w:rsidP="00B63CC7"/>
    <w:p w14:paraId="38D57874" w14:textId="77777777" w:rsidR="00B63CC7" w:rsidRPr="002342F5" w:rsidRDefault="00B63CC7" w:rsidP="00B63CC7"/>
    <w:p w14:paraId="707ABF4C" w14:textId="77777777" w:rsidR="00B63CC7" w:rsidRPr="002342F5" w:rsidRDefault="00B63CC7" w:rsidP="00B63CC7"/>
    <w:p w14:paraId="3009B98D" w14:textId="77777777" w:rsidR="00B63CC7" w:rsidRPr="002342F5" w:rsidRDefault="00B63CC7" w:rsidP="00B63CC7"/>
    <w:p w14:paraId="00202247" w14:textId="77777777" w:rsidR="00B63CC7" w:rsidRPr="002342F5" w:rsidRDefault="00B63CC7" w:rsidP="00B63CC7">
      <w:pPr>
        <w:sectPr w:rsidR="00B63CC7" w:rsidRPr="002342F5" w:rsidSect="00B63CC7">
          <w:footerReference w:type="default" r:id="rId13"/>
          <w:pgSz w:w="12240" w:h="15840"/>
          <w:pgMar w:top="1440" w:right="1440" w:bottom="1440" w:left="1440" w:header="720" w:footer="720" w:gutter="0"/>
          <w:cols w:space="720"/>
          <w:titlePg/>
          <w:docGrid w:linePitch="360"/>
        </w:sectPr>
      </w:pPr>
    </w:p>
    <w:p w14:paraId="6BCFBF47" w14:textId="34893254" w:rsidR="00B63CC7" w:rsidRPr="002342F5" w:rsidRDefault="00B63CC7" w:rsidP="00BA28C9">
      <w:pPr>
        <w:pStyle w:val="Heading2"/>
      </w:pPr>
      <w:bookmarkStart w:id="43" w:name="_Toc241083024"/>
      <w:r w:rsidRPr="002342F5">
        <w:lastRenderedPageBreak/>
        <w:t>2.</w:t>
      </w:r>
      <w:r w:rsidR="0003161E">
        <w:t>4</w:t>
      </w:r>
      <w:r w:rsidRPr="002342F5">
        <w:t>. Summary Table of Key Literature</w:t>
      </w:r>
      <w:bookmarkEnd w:id="43"/>
    </w:p>
    <w:p w14:paraId="1BE9FD8F" w14:textId="7B6CF0BE" w:rsidR="00B63CC7" w:rsidRPr="002342F5" w:rsidRDefault="00B63CC7" w:rsidP="00B63CC7">
      <w:pPr>
        <w:spacing w:after="200" w:line="240" w:lineRule="auto"/>
        <w:rPr>
          <w:iCs/>
          <w:sz w:val="22"/>
          <w:szCs w:val="18"/>
        </w:rPr>
      </w:pPr>
      <w:bookmarkStart w:id="44" w:name="_Toc241083125"/>
      <w:r w:rsidRPr="002342F5">
        <w:rPr>
          <w:iCs/>
          <w:sz w:val="22"/>
          <w:szCs w:val="18"/>
        </w:rPr>
        <w:t xml:space="preserve">Table </w:t>
      </w:r>
      <w:r w:rsidRPr="002342F5">
        <w:rPr>
          <w:iCs/>
          <w:sz w:val="22"/>
          <w:szCs w:val="18"/>
        </w:rPr>
        <w:fldChar w:fldCharType="begin"/>
      </w:r>
      <w:r w:rsidRPr="002342F5">
        <w:rPr>
          <w:iCs/>
          <w:sz w:val="22"/>
          <w:szCs w:val="18"/>
        </w:rPr>
        <w:instrText xml:space="preserve"> SEQ Table \* ARABIC </w:instrText>
      </w:r>
      <w:r w:rsidRPr="002342F5">
        <w:rPr>
          <w:iCs/>
          <w:sz w:val="22"/>
          <w:szCs w:val="18"/>
        </w:rPr>
        <w:fldChar w:fldCharType="separate"/>
      </w:r>
      <w:r w:rsidR="00EF7244" w:rsidRPr="002342F5">
        <w:rPr>
          <w:iCs/>
          <w:sz w:val="22"/>
          <w:szCs w:val="18"/>
        </w:rPr>
        <w:t>1</w:t>
      </w:r>
      <w:r w:rsidRPr="002342F5">
        <w:rPr>
          <w:iCs/>
          <w:sz w:val="22"/>
          <w:szCs w:val="18"/>
        </w:rPr>
        <w:fldChar w:fldCharType="end"/>
      </w:r>
      <w:r w:rsidRPr="002342F5">
        <w:rPr>
          <w:iCs/>
          <w:sz w:val="22"/>
          <w:szCs w:val="18"/>
        </w:rPr>
        <w:t>: Summary of Key Literature on Social Media Engagement and Brand Advocacy</w:t>
      </w:r>
      <w:bookmarkEnd w:id="44"/>
    </w:p>
    <w:tbl>
      <w:tblPr>
        <w:tblStyle w:val="TableGrid"/>
        <w:tblW w:w="0" w:type="auto"/>
        <w:tblLook w:val="04A0" w:firstRow="1" w:lastRow="0" w:firstColumn="1" w:lastColumn="0" w:noHBand="0" w:noVBand="1"/>
      </w:tblPr>
      <w:tblGrid>
        <w:gridCol w:w="1237"/>
        <w:gridCol w:w="2249"/>
        <w:gridCol w:w="2337"/>
        <w:gridCol w:w="1630"/>
        <w:gridCol w:w="1631"/>
        <w:gridCol w:w="2059"/>
        <w:gridCol w:w="1807"/>
      </w:tblGrid>
      <w:tr w:rsidR="00B63CC7" w:rsidRPr="002342F5" w14:paraId="64D27DBD" w14:textId="77777777" w:rsidTr="00D822E3">
        <w:tc>
          <w:tcPr>
            <w:tcW w:w="0" w:type="auto"/>
            <w:hideMark/>
          </w:tcPr>
          <w:p w14:paraId="7AB11510" w14:textId="77777777" w:rsidR="00B63CC7" w:rsidRPr="002342F5" w:rsidRDefault="00B63CC7" w:rsidP="00B63CC7">
            <w:pPr>
              <w:spacing w:line="240" w:lineRule="auto"/>
              <w:rPr>
                <w:b/>
                <w:bCs/>
              </w:rPr>
            </w:pPr>
            <w:r w:rsidRPr="002342F5">
              <w:rPr>
                <w:b/>
                <w:bCs/>
              </w:rPr>
              <w:t>Author(s) &amp; Year</w:t>
            </w:r>
          </w:p>
        </w:tc>
        <w:tc>
          <w:tcPr>
            <w:tcW w:w="2220" w:type="dxa"/>
            <w:hideMark/>
          </w:tcPr>
          <w:p w14:paraId="7681F6E7" w14:textId="77777777" w:rsidR="00B63CC7" w:rsidRPr="002342F5" w:rsidRDefault="00B63CC7" w:rsidP="00B63CC7">
            <w:pPr>
              <w:spacing w:line="240" w:lineRule="auto"/>
              <w:rPr>
                <w:b/>
                <w:bCs/>
              </w:rPr>
            </w:pPr>
            <w:r w:rsidRPr="002342F5">
              <w:rPr>
                <w:b/>
                <w:bCs/>
              </w:rPr>
              <w:t>Theory/Framework</w:t>
            </w:r>
          </w:p>
        </w:tc>
        <w:tc>
          <w:tcPr>
            <w:tcW w:w="2307" w:type="dxa"/>
            <w:hideMark/>
          </w:tcPr>
          <w:p w14:paraId="72E9F1ED" w14:textId="77777777" w:rsidR="00B63CC7" w:rsidRPr="002342F5" w:rsidRDefault="00B63CC7" w:rsidP="00B63CC7">
            <w:pPr>
              <w:spacing w:line="240" w:lineRule="auto"/>
              <w:rPr>
                <w:b/>
                <w:bCs/>
              </w:rPr>
            </w:pPr>
            <w:r w:rsidRPr="002342F5">
              <w:rPr>
                <w:b/>
                <w:bCs/>
              </w:rPr>
              <w:t>Key Constructs/Themes</w:t>
            </w:r>
          </w:p>
        </w:tc>
        <w:tc>
          <w:tcPr>
            <w:tcW w:w="0" w:type="auto"/>
            <w:hideMark/>
          </w:tcPr>
          <w:p w14:paraId="13F3149A" w14:textId="77777777" w:rsidR="00B63CC7" w:rsidRPr="002342F5" w:rsidRDefault="00B63CC7" w:rsidP="00B63CC7">
            <w:pPr>
              <w:spacing w:line="240" w:lineRule="auto"/>
              <w:rPr>
                <w:b/>
                <w:bCs/>
              </w:rPr>
            </w:pPr>
            <w:r w:rsidRPr="002342F5">
              <w:rPr>
                <w:b/>
                <w:bCs/>
              </w:rPr>
              <w:t>Methodology</w:t>
            </w:r>
          </w:p>
        </w:tc>
        <w:tc>
          <w:tcPr>
            <w:tcW w:w="0" w:type="auto"/>
            <w:hideMark/>
          </w:tcPr>
          <w:p w14:paraId="6F6A0307" w14:textId="77777777" w:rsidR="00B63CC7" w:rsidRPr="002342F5" w:rsidRDefault="00B63CC7" w:rsidP="00B63CC7">
            <w:pPr>
              <w:spacing w:line="240" w:lineRule="auto"/>
              <w:rPr>
                <w:b/>
                <w:bCs/>
              </w:rPr>
            </w:pPr>
            <w:r w:rsidRPr="002342F5">
              <w:rPr>
                <w:b/>
                <w:bCs/>
              </w:rPr>
              <w:t>Key Findings</w:t>
            </w:r>
          </w:p>
        </w:tc>
        <w:tc>
          <w:tcPr>
            <w:tcW w:w="0" w:type="auto"/>
            <w:hideMark/>
          </w:tcPr>
          <w:p w14:paraId="51030E64" w14:textId="77777777" w:rsidR="00B63CC7" w:rsidRPr="002342F5" w:rsidRDefault="00B63CC7" w:rsidP="00B63CC7">
            <w:pPr>
              <w:spacing w:line="240" w:lineRule="auto"/>
              <w:rPr>
                <w:b/>
                <w:bCs/>
              </w:rPr>
            </w:pPr>
            <w:r w:rsidRPr="002342F5">
              <w:rPr>
                <w:b/>
                <w:bCs/>
              </w:rPr>
              <w:t>Limitations/Gaps</w:t>
            </w:r>
          </w:p>
        </w:tc>
        <w:tc>
          <w:tcPr>
            <w:tcW w:w="0" w:type="auto"/>
            <w:hideMark/>
          </w:tcPr>
          <w:p w14:paraId="7D4BED10" w14:textId="77777777" w:rsidR="00B63CC7" w:rsidRPr="002342F5" w:rsidRDefault="00B63CC7" w:rsidP="00B63CC7">
            <w:pPr>
              <w:spacing w:line="240" w:lineRule="auto"/>
              <w:rPr>
                <w:b/>
                <w:bCs/>
              </w:rPr>
            </w:pPr>
            <w:r w:rsidRPr="002342F5">
              <w:rPr>
                <w:b/>
                <w:bCs/>
              </w:rPr>
              <w:t>Relevance to the Present Study</w:t>
            </w:r>
          </w:p>
        </w:tc>
      </w:tr>
      <w:tr w:rsidR="00B63CC7" w:rsidRPr="002342F5" w14:paraId="01EA4E31" w14:textId="77777777" w:rsidTr="00D822E3">
        <w:tc>
          <w:tcPr>
            <w:tcW w:w="0" w:type="auto"/>
            <w:hideMark/>
          </w:tcPr>
          <w:p w14:paraId="7A2EB078" w14:textId="77777777" w:rsidR="00B63CC7" w:rsidRPr="002342F5" w:rsidRDefault="00B63CC7" w:rsidP="00B63CC7">
            <w:pPr>
              <w:spacing w:line="240" w:lineRule="auto"/>
            </w:pPr>
            <w:r w:rsidRPr="002342F5">
              <w:t>Yost, Zhang &amp; Qi (2021)</w:t>
            </w:r>
          </w:p>
        </w:tc>
        <w:tc>
          <w:tcPr>
            <w:tcW w:w="2220" w:type="dxa"/>
            <w:hideMark/>
          </w:tcPr>
          <w:p w14:paraId="6C34F29D" w14:textId="77777777" w:rsidR="00B63CC7" w:rsidRPr="002342F5" w:rsidRDefault="00B63CC7" w:rsidP="00B63CC7">
            <w:pPr>
              <w:spacing w:line="240" w:lineRule="auto"/>
            </w:pPr>
            <w:r w:rsidRPr="002342F5">
              <w:t>Customer Engagement Theory</w:t>
            </w:r>
          </w:p>
        </w:tc>
        <w:tc>
          <w:tcPr>
            <w:tcW w:w="2307" w:type="dxa"/>
            <w:hideMark/>
          </w:tcPr>
          <w:p w14:paraId="464C572A" w14:textId="77777777" w:rsidR="00B63CC7" w:rsidRPr="002342F5" w:rsidRDefault="00B63CC7" w:rsidP="00B63CC7">
            <w:pPr>
              <w:spacing w:line="240" w:lineRule="auto"/>
            </w:pPr>
            <w:r w:rsidRPr="002342F5">
              <w:t>Active social media engagement, sales performance</w:t>
            </w:r>
          </w:p>
        </w:tc>
        <w:tc>
          <w:tcPr>
            <w:tcW w:w="0" w:type="auto"/>
            <w:hideMark/>
          </w:tcPr>
          <w:p w14:paraId="79B8AFE9" w14:textId="77777777" w:rsidR="00B63CC7" w:rsidRPr="002342F5" w:rsidRDefault="00B63CC7" w:rsidP="00B63CC7">
            <w:pPr>
              <w:spacing w:line="240" w:lineRule="auto"/>
            </w:pPr>
            <w:r w:rsidRPr="002342F5">
              <w:t>Quantitative survey, hospitality industry</w:t>
            </w:r>
          </w:p>
        </w:tc>
        <w:tc>
          <w:tcPr>
            <w:tcW w:w="0" w:type="auto"/>
            <w:hideMark/>
          </w:tcPr>
          <w:p w14:paraId="3D416CB0" w14:textId="77777777" w:rsidR="00B63CC7" w:rsidRPr="002342F5" w:rsidRDefault="00B63CC7" w:rsidP="00B63CC7">
            <w:pPr>
              <w:spacing w:line="240" w:lineRule="auto"/>
            </w:pPr>
            <w:r w:rsidRPr="002342F5">
              <w:t>Active social media engagement positively influences customer behaviour and sales performance.</w:t>
            </w:r>
          </w:p>
        </w:tc>
        <w:tc>
          <w:tcPr>
            <w:tcW w:w="0" w:type="auto"/>
            <w:hideMark/>
          </w:tcPr>
          <w:p w14:paraId="11F37D46" w14:textId="77777777" w:rsidR="00B63CC7" w:rsidRPr="002342F5" w:rsidRDefault="00B63CC7" w:rsidP="00B63CC7">
            <w:pPr>
              <w:spacing w:line="240" w:lineRule="auto"/>
            </w:pPr>
            <w:r w:rsidRPr="002342F5">
              <w:t>Hospitality sector only; limited generalisability to food and beverage retail.</w:t>
            </w:r>
          </w:p>
        </w:tc>
        <w:tc>
          <w:tcPr>
            <w:tcW w:w="0" w:type="auto"/>
            <w:hideMark/>
          </w:tcPr>
          <w:p w14:paraId="45199808" w14:textId="77777777" w:rsidR="00B63CC7" w:rsidRPr="002342F5" w:rsidRDefault="00B63CC7" w:rsidP="00B63CC7">
            <w:pPr>
              <w:spacing w:line="240" w:lineRule="auto"/>
            </w:pPr>
            <w:r w:rsidRPr="002342F5">
              <w:t>Supports the importance of social media engagement as the independent variable.</w:t>
            </w:r>
          </w:p>
        </w:tc>
      </w:tr>
      <w:tr w:rsidR="00B63CC7" w:rsidRPr="002342F5" w14:paraId="24237F5A" w14:textId="77777777" w:rsidTr="00D822E3">
        <w:tc>
          <w:tcPr>
            <w:tcW w:w="0" w:type="auto"/>
            <w:hideMark/>
          </w:tcPr>
          <w:p w14:paraId="14C654C4" w14:textId="77777777" w:rsidR="00B63CC7" w:rsidRPr="002342F5" w:rsidRDefault="00B63CC7" w:rsidP="00B63CC7">
            <w:pPr>
              <w:spacing w:line="240" w:lineRule="auto"/>
            </w:pPr>
            <w:r w:rsidRPr="002342F5">
              <w:t>Ćurčić, Grubor &amp; Muhović (2021)</w:t>
            </w:r>
          </w:p>
        </w:tc>
        <w:tc>
          <w:tcPr>
            <w:tcW w:w="2220" w:type="dxa"/>
            <w:hideMark/>
          </w:tcPr>
          <w:p w14:paraId="17AEA811" w14:textId="77777777" w:rsidR="00B63CC7" w:rsidRPr="002342F5" w:rsidRDefault="00B63CC7" w:rsidP="00B63CC7">
            <w:pPr>
              <w:spacing w:line="240" w:lineRule="auto"/>
            </w:pPr>
            <w:r w:rsidRPr="002342F5">
              <w:t>Relationship Marketing Theory</w:t>
            </w:r>
          </w:p>
        </w:tc>
        <w:tc>
          <w:tcPr>
            <w:tcW w:w="2307" w:type="dxa"/>
            <w:hideMark/>
          </w:tcPr>
          <w:p w14:paraId="22725BE2" w14:textId="77777777" w:rsidR="00B63CC7" w:rsidRPr="002342F5" w:rsidRDefault="00B63CC7" w:rsidP="00B63CC7">
            <w:pPr>
              <w:spacing w:line="240" w:lineRule="auto"/>
            </w:pPr>
            <w:r w:rsidRPr="002342F5">
              <w:t>Customer relationship management, sustainability</w:t>
            </w:r>
          </w:p>
        </w:tc>
        <w:tc>
          <w:tcPr>
            <w:tcW w:w="0" w:type="auto"/>
            <w:hideMark/>
          </w:tcPr>
          <w:p w14:paraId="183BC06D" w14:textId="77777777" w:rsidR="00B63CC7" w:rsidRPr="002342F5" w:rsidRDefault="00B63CC7" w:rsidP="00B63CC7">
            <w:pPr>
              <w:spacing w:line="240" w:lineRule="auto"/>
            </w:pPr>
            <w:r w:rsidRPr="002342F5">
              <w:t>Survey of women-owned businesses</w:t>
            </w:r>
          </w:p>
        </w:tc>
        <w:tc>
          <w:tcPr>
            <w:tcW w:w="0" w:type="auto"/>
            <w:hideMark/>
          </w:tcPr>
          <w:p w14:paraId="4751C879" w14:textId="77777777" w:rsidR="00B63CC7" w:rsidRPr="002342F5" w:rsidRDefault="00B63CC7" w:rsidP="00B63CC7">
            <w:pPr>
              <w:spacing w:line="240" w:lineRule="auto"/>
            </w:pPr>
            <w:r w:rsidRPr="002342F5">
              <w:t>Strong customer relationships improve organisational sustainability and customer commitment.</w:t>
            </w:r>
          </w:p>
        </w:tc>
        <w:tc>
          <w:tcPr>
            <w:tcW w:w="0" w:type="auto"/>
            <w:hideMark/>
          </w:tcPr>
          <w:p w14:paraId="2784B09C" w14:textId="77777777" w:rsidR="00B63CC7" w:rsidRPr="002342F5" w:rsidRDefault="00B63CC7" w:rsidP="00B63CC7">
            <w:pPr>
              <w:spacing w:line="240" w:lineRule="auto"/>
            </w:pPr>
            <w:r w:rsidRPr="002342F5">
              <w:t>Focuses on SMEs in Serbia rather than food industry.</w:t>
            </w:r>
          </w:p>
        </w:tc>
        <w:tc>
          <w:tcPr>
            <w:tcW w:w="0" w:type="auto"/>
            <w:hideMark/>
          </w:tcPr>
          <w:p w14:paraId="287824AB" w14:textId="77777777" w:rsidR="00B63CC7" w:rsidRPr="002342F5" w:rsidRDefault="00B63CC7" w:rsidP="00B63CC7">
            <w:pPr>
              <w:spacing w:line="240" w:lineRule="auto"/>
            </w:pPr>
            <w:r w:rsidRPr="002342F5">
              <w:t>Provides theoretical support for brand responsiveness and relationship building.</w:t>
            </w:r>
          </w:p>
        </w:tc>
      </w:tr>
      <w:tr w:rsidR="00B63CC7" w:rsidRPr="002342F5" w14:paraId="75BC8C98" w14:textId="77777777" w:rsidTr="00D822E3">
        <w:tc>
          <w:tcPr>
            <w:tcW w:w="0" w:type="auto"/>
            <w:hideMark/>
          </w:tcPr>
          <w:p w14:paraId="00D96143" w14:textId="77777777" w:rsidR="00B63CC7" w:rsidRPr="002342F5" w:rsidRDefault="00B63CC7" w:rsidP="00B63CC7">
            <w:pPr>
              <w:spacing w:line="240" w:lineRule="auto"/>
            </w:pPr>
            <w:r w:rsidRPr="002342F5">
              <w:t>Tarabieh (2022)</w:t>
            </w:r>
          </w:p>
        </w:tc>
        <w:tc>
          <w:tcPr>
            <w:tcW w:w="2220" w:type="dxa"/>
            <w:hideMark/>
          </w:tcPr>
          <w:p w14:paraId="2E74F858" w14:textId="77777777" w:rsidR="00B63CC7" w:rsidRPr="002342F5" w:rsidRDefault="00B63CC7" w:rsidP="00B63CC7">
            <w:pPr>
              <w:spacing w:line="240" w:lineRule="auto"/>
            </w:pPr>
            <w:r w:rsidRPr="002342F5">
              <w:t>Social Media Marketing Framework</w:t>
            </w:r>
          </w:p>
        </w:tc>
        <w:tc>
          <w:tcPr>
            <w:tcW w:w="2307" w:type="dxa"/>
            <w:hideMark/>
          </w:tcPr>
          <w:p w14:paraId="586819DE" w14:textId="77777777" w:rsidR="00B63CC7" w:rsidRPr="002342F5" w:rsidRDefault="00B63CC7" w:rsidP="00B63CC7">
            <w:pPr>
              <w:spacing w:line="240" w:lineRule="auto"/>
            </w:pPr>
            <w:r w:rsidRPr="002342F5">
              <w:t>Social media marketing, consumer brand engagement, brand image, loyalty</w:t>
            </w:r>
          </w:p>
        </w:tc>
        <w:tc>
          <w:tcPr>
            <w:tcW w:w="0" w:type="auto"/>
            <w:hideMark/>
          </w:tcPr>
          <w:p w14:paraId="2CB52D15" w14:textId="77777777" w:rsidR="00B63CC7" w:rsidRPr="002342F5" w:rsidRDefault="00B63CC7" w:rsidP="00B63CC7">
            <w:pPr>
              <w:spacing w:line="240" w:lineRule="auto"/>
            </w:pPr>
            <w:r w:rsidRPr="002342F5">
              <w:t>Structural Equation Modelling (SEM)</w:t>
            </w:r>
          </w:p>
        </w:tc>
        <w:tc>
          <w:tcPr>
            <w:tcW w:w="0" w:type="auto"/>
            <w:hideMark/>
          </w:tcPr>
          <w:p w14:paraId="3D8F4F1A" w14:textId="77777777" w:rsidR="00B63CC7" w:rsidRPr="002342F5" w:rsidRDefault="00B63CC7" w:rsidP="00B63CC7">
            <w:pPr>
              <w:spacing w:line="240" w:lineRule="auto"/>
            </w:pPr>
            <w:r w:rsidRPr="002342F5">
              <w:t xml:space="preserve">Consumer brand engagement mediates the relationship between social media marketing </w:t>
            </w:r>
            <w:r w:rsidRPr="002342F5">
              <w:lastRenderedPageBreak/>
              <w:t>and loyalty intentions.</w:t>
            </w:r>
          </w:p>
        </w:tc>
        <w:tc>
          <w:tcPr>
            <w:tcW w:w="0" w:type="auto"/>
            <w:hideMark/>
          </w:tcPr>
          <w:p w14:paraId="3DDA756F" w14:textId="77777777" w:rsidR="00B63CC7" w:rsidRPr="002342F5" w:rsidRDefault="00B63CC7" w:rsidP="00B63CC7">
            <w:pPr>
              <w:spacing w:line="240" w:lineRule="auto"/>
            </w:pPr>
            <w:r w:rsidRPr="002342F5">
              <w:lastRenderedPageBreak/>
              <w:t>Conducted in Jordan; cross-sectional design.</w:t>
            </w:r>
          </w:p>
        </w:tc>
        <w:tc>
          <w:tcPr>
            <w:tcW w:w="0" w:type="auto"/>
            <w:hideMark/>
          </w:tcPr>
          <w:p w14:paraId="00D7E6C4" w14:textId="77777777" w:rsidR="00B63CC7" w:rsidRPr="002342F5" w:rsidRDefault="00B63CC7" w:rsidP="00B63CC7">
            <w:pPr>
              <w:spacing w:line="240" w:lineRule="auto"/>
            </w:pPr>
            <w:r w:rsidRPr="002342F5">
              <w:t>Supports engagement as a key mechanism leading to favourable behavioural outcomes.</w:t>
            </w:r>
          </w:p>
        </w:tc>
      </w:tr>
      <w:tr w:rsidR="00B63CC7" w:rsidRPr="002342F5" w14:paraId="18FA87B2" w14:textId="77777777" w:rsidTr="00D822E3">
        <w:tc>
          <w:tcPr>
            <w:tcW w:w="0" w:type="auto"/>
            <w:hideMark/>
          </w:tcPr>
          <w:p w14:paraId="5D6AA78B" w14:textId="77777777" w:rsidR="00B63CC7" w:rsidRPr="002342F5" w:rsidRDefault="00B63CC7" w:rsidP="00B63CC7">
            <w:pPr>
              <w:spacing w:line="240" w:lineRule="auto"/>
            </w:pPr>
            <w:r w:rsidRPr="002342F5">
              <w:t>Gutierrez (2023)</w:t>
            </w:r>
          </w:p>
        </w:tc>
        <w:tc>
          <w:tcPr>
            <w:tcW w:w="2220" w:type="dxa"/>
            <w:hideMark/>
          </w:tcPr>
          <w:p w14:paraId="5FAA5C55" w14:textId="77777777" w:rsidR="00B63CC7" w:rsidRPr="002342F5" w:rsidRDefault="00B63CC7" w:rsidP="00B63CC7">
            <w:pPr>
              <w:spacing w:line="240" w:lineRule="auto"/>
            </w:pPr>
            <w:r w:rsidRPr="002342F5">
              <w:t>Brand Engagement Framework</w:t>
            </w:r>
          </w:p>
        </w:tc>
        <w:tc>
          <w:tcPr>
            <w:tcW w:w="2307" w:type="dxa"/>
            <w:hideMark/>
          </w:tcPr>
          <w:p w14:paraId="25A504BE" w14:textId="77777777" w:rsidR="00B63CC7" w:rsidRPr="002342F5" w:rsidRDefault="00B63CC7" w:rsidP="00B63CC7">
            <w:pPr>
              <w:spacing w:line="240" w:lineRule="auto"/>
            </w:pPr>
            <w:r w:rsidRPr="002342F5">
              <w:t>Social media brand engagement, UK food sector</w:t>
            </w:r>
          </w:p>
        </w:tc>
        <w:tc>
          <w:tcPr>
            <w:tcW w:w="0" w:type="auto"/>
            <w:hideMark/>
          </w:tcPr>
          <w:p w14:paraId="46B3BB06" w14:textId="77777777" w:rsidR="00B63CC7" w:rsidRPr="002342F5" w:rsidRDefault="00B63CC7" w:rsidP="00B63CC7">
            <w:pPr>
              <w:spacing w:line="240" w:lineRule="auto"/>
            </w:pPr>
            <w:r w:rsidRPr="002342F5">
              <w:t>Market research study</w:t>
            </w:r>
          </w:p>
        </w:tc>
        <w:tc>
          <w:tcPr>
            <w:tcW w:w="0" w:type="auto"/>
            <w:hideMark/>
          </w:tcPr>
          <w:p w14:paraId="781AB263" w14:textId="77777777" w:rsidR="00B63CC7" w:rsidRPr="002342F5" w:rsidRDefault="00B63CC7" w:rsidP="00B63CC7">
            <w:pPr>
              <w:spacing w:line="240" w:lineRule="auto"/>
            </w:pPr>
            <w:r w:rsidRPr="002342F5">
              <w:t>Social media engagement significantly improves consumer attitudes towards food brands in the UK.</w:t>
            </w:r>
          </w:p>
        </w:tc>
        <w:tc>
          <w:tcPr>
            <w:tcW w:w="0" w:type="auto"/>
            <w:hideMark/>
          </w:tcPr>
          <w:p w14:paraId="333A7EAB" w14:textId="77777777" w:rsidR="00B63CC7" w:rsidRPr="002342F5" w:rsidRDefault="00B63CC7" w:rsidP="00B63CC7">
            <w:pPr>
              <w:spacing w:line="240" w:lineRule="auto"/>
            </w:pPr>
            <w:r w:rsidRPr="002342F5">
              <w:t>Limited academic empirical testing; market-specific evidence.</w:t>
            </w:r>
          </w:p>
        </w:tc>
        <w:tc>
          <w:tcPr>
            <w:tcW w:w="0" w:type="auto"/>
            <w:hideMark/>
          </w:tcPr>
          <w:p w14:paraId="661A45F4" w14:textId="77777777" w:rsidR="00B63CC7" w:rsidRPr="002342F5" w:rsidRDefault="00B63CC7" w:rsidP="00B63CC7">
            <w:pPr>
              <w:spacing w:line="240" w:lineRule="auto"/>
            </w:pPr>
            <w:r w:rsidRPr="002342F5">
              <w:t>Provides direct contextual evidence for the UK food and beverage industry.</w:t>
            </w:r>
          </w:p>
        </w:tc>
      </w:tr>
      <w:tr w:rsidR="00B63CC7" w:rsidRPr="002342F5" w14:paraId="51AB85D3" w14:textId="77777777" w:rsidTr="00D822E3">
        <w:tc>
          <w:tcPr>
            <w:tcW w:w="0" w:type="auto"/>
            <w:hideMark/>
          </w:tcPr>
          <w:p w14:paraId="5E347A46" w14:textId="77777777" w:rsidR="00B63CC7" w:rsidRPr="002342F5" w:rsidRDefault="00B63CC7" w:rsidP="00B63CC7">
            <w:pPr>
              <w:spacing w:line="240" w:lineRule="auto"/>
            </w:pPr>
            <w:r w:rsidRPr="002342F5">
              <w:t>Zegullaj et al. (2023)</w:t>
            </w:r>
          </w:p>
        </w:tc>
        <w:tc>
          <w:tcPr>
            <w:tcW w:w="2220" w:type="dxa"/>
            <w:hideMark/>
          </w:tcPr>
          <w:p w14:paraId="1E43BBA1" w14:textId="77777777" w:rsidR="00B63CC7" w:rsidRPr="002342F5" w:rsidRDefault="00B63CC7" w:rsidP="00B63CC7">
            <w:pPr>
              <w:spacing w:line="240" w:lineRule="auto"/>
            </w:pPr>
            <w:r w:rsidRPr="002342F5">
              <w:t>Relationship Marketing Theory</w:t>
            </w:r>
          </w:p>
        </w:tc>
        <w:tc>
          <w:tcPr>
            <w:tcW w:w="2307" w:type="dxa"/>
            <w:hideMark/>
          </w:tcPr>
          <w:p w14:paraId="2781CE0E" w14:textId="77777777" w:rsidR="00B63CC7" w:rsidRPr="002342F5" w:rsidRDefault="00B63CC7" w:rsidP="00B63CC7">
            <w:pPr>
              <w:spacing w:line="240" w:lineRule="auto"/>
            </w:pPr>
            <w:r w:rsidRPr="002342F5">
              <w:t>Customer relationship marketing, customer loyalty</w:t>
            </w:r>
          </w:p>
        </w:tc>
        <w:tc>
          <w:tcPr>
            <w:tcW w:w="0" w:type="auto"/>
            <w:hideMark/>
          </w:tcPr>
          <w:p w14:paraId="39CABC43" w14:textId="77777777" w:rsidR="00B63CC7" w:rsidRPr="002342F5" w:rsidRDefault="00B63CC7" w:rsidP="00B63CC7">
            <w:pPr>
              <w:spacing w:line="240" w:lineRule="auto"/>
            </w:pPr>
            <w:r w:rsidRPr="002342F5">
              <w:t>Quantitative survey</w:t>
            </w:r>
          </w:p>
        </w:tc>
        <w:tc>
          <w:tcPr>
            <w:tcW w:w="0" w:type="auto"/>
            <w:hideMark/>
          </w:tcPr>
          <w:p w14:paraId="31A533A0" w14:textId="77777777" w:rsidR="00B63CC7" w:rsidRPr="002342F5" w:rsidRDefault="00B63CC7" w:rsidP="00B63CC7">
            <w:pPr>
              <w:spacing w:line="240" w:lineRule="auto"/>
            </w:pPr>
            <w:r w:rsidRPr="002342F5">
              <w:t>Effective customer relationship marketing significantly enhances customer loyalty.</w:t>
            </w:r>
          </w:p>
        </w:tc>
        <w:tc>
          <w:tcPr>
            <w:tcW w:w="0" w:type="auto"/>
            <w:hideMark/>
          </w:tcPr>
          <w:p w14:paraId="29BA606F" w14:textId="77777777" w:rsidR="00B63CC7" w:rsidRPr="002342F5" w:rsidRDefault="00B63CC7" w:rsidP="00B63CC7">
            <w:pPr>
              <w:spacing w:line="240" w:lineRule="auto"/>
            </w:pPr>
            <w:r w:rsidRPr="002342F5">
              <w:t>Focuses on loyalty rather than advocacy.</w:t>
            </w:r>
          </w:p>
        </w:tc>
        <w:tc>
          <w:tcPr>
            <w:tcW w:w="0" w:type="auto"/>
            <w:hideMark/>
          </w:tcPr>
          <w:p w14:paraId="6E125DF6" w14:textId="77777777" w:rsidR="00B63CC7" w:rsidRPr="002342F5" w:rsidRDefault="00B63CC7" w:rsidP="00B63CC7">
            <w:pPr>
              <w:spacing w:line="240" w:lineRule="auto"/>
            </w:pPr>
            <w:r w:rsidRPr="002342F5">
              <w:t>Supports the importance of responsive customer communication.</w:t>
            </w:r>
          </w:p>
        </w:tc>
      </w:tr>
      <w:tr w:rsidR="00B63CC7" w:rsidRPr="002342F5" w14:paraId="35D6CA84" w14:textId="77777777" w:rsidTr="00D822E3">
        <w:tc>
          <w:tcPr>
            <w:tcW w:w="0" w:type="auto"/>
            <w:hideMark/>
          </w:tcPr>
          <w:p w14:paraId="3C39D960" w14:textId="77777777" w:rsidR="00B63CC7" w:rsidRPr="002342F5" w:rsidRDefault="00B63CC7" w:rsidP="00B63CC7">
            <w:pPr>
              <w:spacing w:line="240" w:lineRule="auto"/>
            </w:pPr>
            <w:r w:rsidRPr="002342F5">
              <w:t>Zahra (2025)</w:t>
            </w:r>
          </w:p>
        </w:tc>
        <w:tc>
          <w:tcPr>
            <w:tcW w:w="2220" w:type="dxa"/>
            <w:hideMark/>
          </w:tcPr>
          <w:p w14:paraId="12551D08" w14:textId="77777777" w:rsidR="00B63CC7" w:rsidRPr="002342F5" w:rsidRDefault="00B63CC7" w:rsidP="00B63CC7">
            <w:pPr>
              <w:spacing w:line="240" w:lineRule="auto"/>
            </w:pPr>
            <w:r w:rsidRPr="002342F5">
              <w:t>Consumer Brand Engagement Theory</w:t>
            </w:r>
          </w:p>
        </w:tc>
        <w:tc>
          <w:tcPr>
            <w:tcW w:w="2307" w:type="dxa"/>
            <w:hideMark/>
          </w:tcPr>
          <w:p w14:paraId="6647779F" w14:textId="77777777" w:rsidR="00B63CC7" w:rsidRPr="002342F5" w:rsidRDefault="00B63CC7" w:rsidP="00B63CC7">
            <w:pPr>
              <w:spacing w:line="240" w:lineRule="auto"/>
            </w:pPr>
            <w:r w:rsidRPr="002342F5">
              <w:t>Social media marketing, brand engagement, brand knowledge</w:t>
            </w:r>
          </w:p>
        </w:tc>
        <w:tc>
          <w:tcPr>
            <w:tcW w:w="0" w:type="auto"/>
            <w:hideMark/>
          </w:tcPr>
          <w:p w14:paraId="5EC5060C" w14:textId="77777777" w:rsidR="00B63CC7" w:rsidRPr="002342F5" w:rsidRDefault="00B63CC7" w:rsidP="00B63CC7">
            <w:pPr>
              <w:spacing w:line="240" w:lineRule="auto"/>
            </w:pPr>
            <w:r w:rsidRPr="002342F5">
              <w:t>Survey using SEM (fast-food consumers)</w:t>
            </w:r>
          </w:p>
        </w:tc>
        <w:tc>
          <w:tcPr>
            <w:tcW w:w="0" w:type="auto"/>
            <w:hideMark/>
          </w:tcPr>
          <w:p w14:paraId="4785DACB" w14:textId="77777777" w:rsidR="00B63CC7" w:rsidRPr="002342F5" w:rsidRDefault="00B63CC7" w:rsidP="00B63CC7">
            <w:pPr>
              <w:spacing w:line="240" w:lineRule="auto"/>
            </w:pPr>
            <w:r w:rsidRPr="002342F5">
              <w:t>Social media marketing significantly enhances consumer brand engagement and brand knowledge.</w:t>
            </w:r>
          </w:p>
        </w:tc>
        <w:tc>
          <w:tcPr>
            <w:tcW w:w="0" w:type="auto"/>
            <w:hideMark/>
          </w:tcPr>
          <w:p w14:paraId="75276ED1" w14:textId="77777777" w:rsidR="00B63CC7" w:rsidRPr="002342F5" w:rsidRDefault="00B63CC7" w:rsidP="00B63CC7">
            <w:pPr>
              <w:spacing w:line="240" w:lineRule="auto"/>
            </w:pPr>
            <w:r w:rsidRPr="002342F5">
              <w:t>Conducted in one country and one product category.</w:t>
            </w:r>
          </w:p>
        </w:tc>
        <w:tc>
          <w:tcPr>
            <w:tcW w:w="0" w:type="auto"/>
            <w:hideMark/>
          </w:tcPr>
          <w:p w14:paraId="04D3364D" w14:textId="77777777" w:rsidR="00B63CC7" w:rsidRPr="002342F5" w:rsidRDefault="00B63CC7" w:rsidP="00B63CC7">
            <w:pPr>
              <w:spacing w:line="240" w:lineRule="auto"/>
            </w:pPr>
            <w:r w:rsidRPr="002342F5">
              <w:t>Supports the role of content quality and engagement in food brands.</w:t>
            </w:r>
          </w:p>
        </w:tc>
      </w:tr>
    </w:tbl>
    <w:p w14:paraId="0C23F9AE" w14:textId="77777777" w:rsidR="00B63CC7" w:rsidRPr="002342F5" w:rsidRDefault="00B63CC7" w:rsidP="00B63CC7"/>
    <w:p w14:paraId="5B2E45E0" w14:textId="0A61E3E9" w:rsidR="00B63CC7" w:rsidRPr="002342F5" w:rsidRDefault="00881BA2" w:rsidP="00B63CC7">
      <w:pPr>
        <w:sectPr w:rsidR="00B63CC7" w:rsidRPr="002342F5" w:rsidSect="00B63CC7">
          <w:pgSz w:w="15840" w:h="12240" w:orient="landscape"/>
          <w:pgMar w:top="1440" w:right="1440" w:bottom="1440" w:left="1440" w:header="720" w:footer="720" w:gutter="0"/>
          <w:cols w:space="720"/>
          <w:titlePg/>
          <w:docGrid w:linePitch="360"/>
        </w:sectPr>
      </w:pPr>
      <w:r w:rsidRPr="00881BA2">
        <w:t>(Source: Develop by author, 2026)</w:t>
      </w:r>
    </w:p>
    <w:p w14:paraId="193B8F06" w14:textId="11A5E637" w:rsidR="00B63CC7" w:rsidRPr="002342F5" w:rsidRDefault="00B63CC7" w:rsidP="00BA28C9">
      <w:pPr>
        <w:pStyle w:val="Heading2"/>
      </w:pPr>
      <w:bookmarkStart w:id="45" w:name="_Toc241083025"/>
      <w:r w:rsidRPr="002342F5">
        <w:lastRenderedPageBreak/>
        <w:t>2.</w:t>
      </w:r>
      <w:r w:rsidR="0003161E">
        <w:t>5</w:t>
      </w:r>
      <w:r w:rsidRPr="002342F5">
        <w:t>. Conclusion</w:t>
      </w:r>
      <w:bookmarkEnd w:id="45"/>
    </w:p>
    <w:p w14:paraId="1CEA9B32" w14:textId="77777777" w:rsidR="00B63CC7" w:rsidRPr="002342F5" w:rsidRDefault="00B63CC7" w:rsidP="00B63CC7">
      <w:r w:rsidRPr="002342F5">
        <w:t>This chapter analysed the literature critically with respect to the effects of the social media engagement on brand advocacy in the F&amp;BS industry. The review formed around the three themes of social media engagement as a strategic organisational tool, social media engagement and consumer brand engagement, and social media engagement and brand advocacy. Overall, these themes highlighted the importance of social media involvement in its impact on creating a stronger bond with customers, increasing brand loyalty, driving customer involvement and, ultimately, fostering positive advocacy behaviours. The review also found four major areas of social media engagement: social media content quality, social media interactivity, brand responsiveness, and user-generated content participation as the most significant drivers in a brand's ability to achieve brand advocacy.</w:t>
      </w:r>
    </w:p>
    <w:p w14:paraId="6F50819C" w14:textId="77777777" w:rsidR="00B63CC7" w:rsidRPr="002342F5" w:rsidRDefault="00B63CC7" w:rsidP="00B63CC7">
      <w:r w:rsidRPr="002342F5">
        <w:t>Although considerable scientific research has occurred, there are still some significant gaps in the literature. Existing research has been largely limited to customer loyalty or purchase intention or customer engagement rather than brand advocacy as a specific behavioural response. In addition, there have been numerous empirical studies that have taken place in Asia or Middle Eastern and other international settings but there is a much smaller body of evidence from the UK food and beverage industry. Methodologically, there is only limited literature on cross-sectional surveys which can only grasp contextual differences and industry specific dynamics to a certain extent. Moreover, previous research typically focused on individual measures of social media interaction without considering how social media interact with each other to affect brand advocacy.</w:t>
      </w:r>
    </w:p>
    <w:p w14:paraId="7E894391" w14:textId="77777777" w:rsidR="00B63CC7" w:rsidRPr="002342F5" w:rsidRDefault="00B63CC7" w:rsidP="00B63CC7">
      <w:r w:rsidRPr="002342F5">
        <w:t>To overcome these drawbacks, this study uses Resource Based View (RBV) as the main theoretical perspective. RBV shows the value that organisations can create when they engage in social media effectively, enabling them to develop useful digital capabilities and establish positive customer experiences and behavioural outcomes, such as brand advocacy. This insight offers a suitable theoretical framework for analysing the potential for firms to gain sustainable competitive advantage using social media resources within the food and beverage industry in the UK.</w:t>
      </w:r>
    </w:p>
    <w:p w14:paraId="72F2024A" w14:textId="77777777" w:rsidR="00B63CC7" w:rsidRPr="002342F5" w:rsidRDefault="00B63CC7" w:rsidP="00B63CC7">
      <w:r w:rsidRPr="002342F5">
        <w:t xml:space="preserve">The conceptual framework presented in this chapter draws together the literature reviewed and proposes direct links between the quality of social media content, social </w:t>
      </w:r>
      <w:r w:rsidRPr="002342F5">
        <w:lastRenderedPageBreak/>
        <w:t>media interactivity, brand responsiveness, participation in user-generated content and brand advocacy. It offers the framework of the analysis and interpretation of the research results and results the investigation step by step. The chapter that follows is an analysis of the research methodology, which describes the way the proposed conceptual framework will be examined using a quantitative research design and that involves research philosophy, sampling strategy, data collection method, measurement tools and statistical tools.</w:t>
      </w:r>
    </w:p>
    <w:p w14:paraId="104A3F08" w14:textId="77777777" w:rsidR="00B63CC7" w:rsidRPr="002342F5" w:rsidRDefault="00B63CC7" w:rsidP="007002B0"/>
    <w:p w14:paraId="19573A95" w14:textId="77777777" w:rsidR="00B63CC7" w:rsidRPr="002342F5" w:rsidRDefault="00B63CC7">
      <w:pPr>
        <w:spacing w:line="278" w:lineRule="auto"/>
        <w:jc w:val="left"/>
      </w:pPr>
      <w:r w:rsidRPr="002342F5">
        <w:br w:type="page"/>
      </w:r>
    </w:p>
    <w:p w14:paraId="63DA9DBC" w14:textId="77777777" w:rsidR="00B63CC7" w:rsidRPr="002342F5" w:rsidRDefault="00B63CC7" w:rsidP="00921236">
      <w:pPr>
        <w:pStyle w:val="Heading1"/>
      </w:pPr>
      <w:bookmarkStart w:id="46" w:name="_Toc241083026"/>
      <w:r w:rsidRPr="002342F5">
        <w:lastRenderedPageBreak/>
        <w:t>CHAPTER 3: METHODOLOGY</w:t>
      </w:r>
      <w:bookmarkEnd w:id="46"/>
    </w:p>
    <w:p w14:paraId="54E22D68" w14:textId="77777777" w:rsidR="00B63CC7" w:rsidRPr="002342F5" w:rsidRDefault="00B63CC7" w:rsidP="0030377E">
      <w:pPr>
        <w:pStyle w:val="Heading2"/>
      </w:pPr>
      <w:bookmarkStart w:id="47" w:name="_Toc241083027"/>
      <w:r w:rsidRPr="002342F5">
        <w:t>3.1 Introduction</w:t>
      </w:r>
      <w:bookmarkEnd w:id="47"/>
      <w:r w:rsidRPr="002342F5">
        <w:t xml:space="preserve"> </w:t>
      </w:r>
    </w:p>
    <w:p w14:paraId="03F4CF25" w14:textId="77777777" w:rsidR="00B63CC7" w:rsidRPr="002342F5" w:rsidRDefault="00B63CC7" w:rsidP="00B63CC7">
      <w:r w:rsidRPr="002342F5">
        <w:t>The chapter explains and rationalises the research methodology used to examine the effect of social media engagement on brand advocacy in the UK food and drinks sector. The methodological decisions were made to systematically address the research aim, objectives, and research questions, while also producing credible and relevant results that respond to the phenomena. It is vital to have a clear methodology for identifying, accessing, analysing and interpreting research evidence within the context of research problem (Saunders et al., 2019).</w:t>
      </w:r>
    </w:p>
    <w:p w14:paraId="61BB622E" w14:textId="77777777" w:rsidR="00B63CC7" w:rsidRPr="002342F5" w:rsidRDefault="00B63CC7" w:rsidP="00B63CC7">
      <w:r w:rsidRPr="002342F5">
        <w:t>The study's purpose is to find out the relationship between social media engagement and consumers' willingness to promote their favourite food and beverage brands using certain behaviours, recommendation, positive electronic word of mouth, sharing and online support. To do this, the research embraces a philosophy of interpretivism, and a theory guided research method supported by secondary case study evidence of five selected brand within the UK food and beverage industry (Saunders et al. 2019).</w:t>
      </w:r>
    </w:p>
    <w:p w14:paraId="6CB27133" w14:textId="77777777" w:rsidR="00B63CC7" w:rsidRPr="002342F5" w:rsidRDefault="00B63CC7" w:rsidP="00B63CC7">
      <w:r w:rsidRPr="002342F5">
        <w:t>The chapter outlines the research philosophy, research approach, research design, case selection, data sources and data collection process, and the research data analysis approach. It then explores issues of research quality and rigour; validity and reliability; then reviews ethical issues in secondary data use; and ends with a chapter summary.</w:t>
      </w:r>
    </w:p>
    <w:p w14:paraId="14ADA059" w14:textId="77777777" w:rsidR="00B63CC7" w:rsidRPr="002342F5" w:rsidRDefault="00B63CC7" w:rsidP="00B63CC7"/>
    <w:p w14:paraId="63ED42AF" w14:textId="77777777" w:rsidR="00B63CC7" w:rsidRPr="002342F5" w:rsidRDefault="00B63CC7" w:rsidP="0030377E">
      <w:pPr>
        <w:pStyle w:val="Heading2"/>
      </w:pPr>
      <w:bookmarkStart w:id="48" w:name="_Toc241083028"/>
      <w:r w:rsidRPr="002342F5">
        <w:t>3.2 Research Philosophy, Approach, and Design</w:t>
      </w:r>
      <w:bookmarkEnd w:id="48"/>
    </w:p>
    <w:p w14:paraId="202410F0" w14:textId="77777777" w:rsidR="00B63CC7" w:rsidRPr="002342F5" w:rsidRDefault="00B63CC7" w:rsidP="00B63CC7">
      <w:r w:rsidRPr="002342F5">
        <w:t xml:space="preserve">The methodological choices adopted in this study are guided by Saunder’s Research Onion, which provides a structured framework for selecting appropriate research methods. The Research Onion illustrates how research decisions are made across successive methodological layers, beginning with research philosophy and progressing through research approach, strategy, methodological choice, time horizon, and data collection methods. Applying this framework ensures that the research design remains </w:t>
      </w:r>
      <w:r w:rsidRPr="002342F5">
        <w:lastRenderedPageBreak/>
        <w:t>internally consistent and aligned with the study's objectives (Saunders, Lewis and Thornhill, 2023).</w:t>
      </w:r>
    </w:p>
    <w:p w14:paraId="22AA871A" w14:textId="77777777" w:rsidR="00B63CC7" w:rsidRPr="002342F5" w:rsidRDefault="00B63CC7" w:rsidP="00B63CC7">
      <w:pPr>
        <w:jc w:val="center"/>
        <w:rPr>
          <w:b/>
          <w:bCs/>
        </w:rPr>
      </w:pPr>
      <w:r w:rsidRPr="002342F5">
        <w:rPr>
          <w:noProof/>
        </w:rPr>
        <w:drawing>
          <wp:inline distT="0" distB="0" distL="0" distR="0" wp14:anchorId="55CE0153" wp14:editId="5B15B6A6">
            <wp:extent cx="5943600" cy="4248745"/>
            <wp:effectExtent l="0" t="0" r="0" b="0"/>
            <wp:docPr id="2" name="Picture 1" descr="Guide to Understanding the Research Onion | 15 Wri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uide to Understanding the Research Onion | 15 Writers"/>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4248745"/>
                    </a:xfrm>
                    <a:prstGeom prst="rect">
                      <a:avLst/>
                    </a:prstGeom>
                    <a:noFill/>
                    <a:ln>
                      <a:noFill/>
                    </a:ln>
                  </pic:spPr>
                </pic:pic>
              </a:graphicData>
            </a:graphic>
          </wp:inline>
        </w:drawing>
      </w:r>
    </w:p>
    <w:p w14:paraId="030DC7F7" w14:textId="3F55E9FF" w:rsidR="00B63CC7" w:rsidRPr="002342F5" w:rsidRDefault="00B63CC7" w:rsidP="00B63CC7">
      <w:pPr>
        <w:spacing w:after="200" w:line="240" w:lineRule="auto"/>
        <w:rPr>
          <w:iCs/>
          <w:szCs w:val="18"/>
        </w:rPr>
      </w:pPr>
      <w:bookmarkStart w:id="49" w:name="_Toc241083116"/>
      <w:r w:rsidRPr="002342F5">
        <w:rPr>
          <w:iCs/>
          <w:szCs w:val="18"/>
        </w:rPr>
        <w:t xml:space="preserve">Figure </w:t>
      </w:r>
      <w:r w:rsidRPr="002342F5">
        <w:rPr>
          <w:iCs/>
          <w:szCs w:val="18"/>
        </w:rPr>
        <w:fldChar w:fldCharType="begin"/>
      </w:r>
      <w:r w:rsidRPr="002342F5">
        <w:rPr>
          <w:iCs/>
          <w:szCs w:val="18"/>
        </w:rPr>
        <w:instrText xml:space="preserve"> SEQ Figure \* ARABIC </w:instrText>
      </w:r>
      <w:r w:rsidRPr="002342F5">
        <w:rPr>
          <w:iCs/>
          <w:szCs w:val="18"/>
        </w:rPr>
        <w:fldChar w:fldCharType="separate"/>
      </w:r>
      <w:r w:rsidR="006C39AD">
        <w:rPr>
          <w:iCs/>
          <w:noProof/>
          <w:szCs w:val="18"/>
        </w:rPr>
        <w:t>3</w:t>
      </w:r>
      <w:r w:rsidRPr="002342F5">
        <w:rPr>
          <w:iCs/>
          <w:szCs w:val="18"/>
        </w:rPr>
        <w:fldChar w:fldCharType="end"/>
      </w:r>
      <w:r w:rsidRPr="002342F5">
        <w:rPr>
          <w:iCs/>
          <w:szCs w:val="18"/>
        </w:rPr>
        <w:t>: Research Onion</w:t>
      </w:r>
      <w:bookmarkEnd w:id="49"/>
    </w:p>
    <w:p w14:paraId="42BD0833" w14:textId="77777777" w:rsidR="00B63CC7" w:rsidRPr="002342F5" w:rsidRDefault="00B63CC7" w:rsidP="00B63CC7">
      <w:r w:rsidRPr="002342F5">
        <w:t>(Source: Saunders, Lewis and Thornhill (2023))</w:t>
      </w:r>
    </w:p>
    <w:p w14:paraId="68F07294" w14:textId="77777777" w:rsidR="00B63CC7" w:rsidRPr="002342F5" w:rsidRDefault="00B63CC7" w:rsidP="00B63CC7">
      <w:pPr>
        <w:rPr>
          <w:b/>
          <w:bCs/>
        </w:rPr>
      </w:pPr>
    </w:p>
    <w:p w14:paraId="6B6897BE" w14:textId="77777777" w:rsidR="00B63CC7" w:rsidRPr="002342F5" w:rsidRDefault="00B63CC7" w:rsidP="0030377E">
      <w:pPr>
        <w:pStyle w:val="Heading3"/>
      </w:pPr>
      <w:bookmarkStart w:id="50" w:name="_Toc241083029"/>
      <w:r w:rsidRPr="002342F5">
        <w:t>3.2.1 Research Philosophy</w:t>
      </w:r>
      <w:bookmarkEnd w:id="50"/>
    </w:p>
    <w:p w14:paraId="26923728" w14:textId="77777777" w:rsidR="00B63CC7" w:rsidRPr="002342F5" w:rsidRDefault="00B63CC7" w:rsidP="00B63CC7">
      <w:r w:rsidRPr="002342F5">
        <w:t xml:space="preserve">This research follows an interpretive research philosophy to explore the effect of social media interaction on social media brand advocacy in the UK food and beverage sector. The interpretivist approach is cantered on the understanding of social phenomena in terms of meanings, experiences, and interpretations that take place in context, not purely through objective numerical measurement. This philosophy is appropriate as social media engagement, and brand advocacy is a consumer interaction, perception, behaviour, and relationship which can vary between brands and contexts. This study examines how </w:t>
      </w:r>
      <w:r w:rsidRPr="002342F5">
        <w:lastRenderedPageBreak/>
        <w:t>social media interaction enhances the advocacy activities including recommendations, positive electronic word-of-mouth, content sharing and support for brands through secondary qualitative sources and case studies. An interpretivist approach would then allow the researcher to analyse, interpret and explore patterns in the evidence of the cases provided, and speak to the contexts of engagement and advocacy of those cases in a social and digital setting (Saunders et al., 2019).</w:t>
      </w:r>
    </w:p>
    <w:p w14:paraId="525AB8FF" w14:textId="77777777" w:rsidR="00B63CC7" w:rsidRPr="002342F5" w:rsidRDefault="00B63CC7" w:rsidP="00B63CC7"/>
    <w:p w14:paraId="7D77E2B4" w14:textId="77777777" w:rsidR="00B63CC7" w:rsidRPr="002342F5" w:rsidRDefault="00B63CC7" w:rsidP="0030377E">
      <w:pPr>
        <w:pStyle w:val="Heading3"/>
      </w:pPr>
      <w:bookmarkStart w:id="51" w:name="_Toc241083030"/>
      <w:r w:rsidRPr="002342F5">
        <w:t>3.2.2 Research Approach</w:t>
      </w:r>
      <w:bookmarkEnd w:id="51"/>
    </w:p>
    <w:p w14:paraId="7B410BF2" w14:textId="77777777" w:rsidR="00B63CC7" w:rsidRPr="002342F5" w:rsidRDefault="00B63CC7" w:rsidP="00B63CC7">
      <w:r w:rsidRPr="002342F5">
        <w:t>The study is deductive in nature because the research analysis is based on the theories and the conceptual framework devised in Chapter 2. The deductive approach starts with some already existing theoretical concepts and then investigates, with empirical data, the applicability of these concepts in the specific research context. A theoretical framework for this study is drawn from literature review on social media engagement and brand advocacy and is applied to the secondary case studies of the UK food and beverage industry. The identified concepts and relationships are employed to analyse the selected cases and determine if there are enough evidence to support the proposed relationship between social media involvement and brand advocacy. Therefore, the deductive method is suitable because the research is not to create a new theory but aims to apply and discuss the relationship of theories that have been created in previous studies in the context of a specific industry (Saunders et al., 2019).</w:t>
      </w:r>
    </w:p>
    <w:p w14:paraId="09744D29" w14:textId="77777777" w:rsidR="00B63CC7" w:rsidRPr="002342F5" w:rsidRDefault="00B63CC7" w:rsidP="00B63CC7"/>
    <w:p w14:paraId="4DC0D651" w14:textId="77777777" w:rsidR="00B63CC7" w:rsidRPr="002342F5" w:rsidRDefault="00B63CC7" w:rsidP="0030377E">
      <w:pPr>
        <w:pStyle w:val="Heading3"/>
      </w:pPr>
      <w:bookmarkStart w:id="52" w:name="_Toc241083031"/>
      <w:r w:rsidRPr="002342F5">
        <w:t>3.2.3. Research Strategy</w:t>
      </w:r>
      <w:bookmarkEnd w:id="52"/>
    </w:p>
    <w:p w14:paraId="79EAB2A5" w14:textId="77777777" w:rsidR="00B63CC7" w:rsidRPr="002342F5" w:rsidRDefault="00B63CC7" w:rsidP="00B63CC7">
      <w:r w:rsidRPr="002342F5">
        <w:t>A multiple case study approach is used in this study. Case study research as a research approach that is suitable when researchers want to gain an in-depth understanding of current trends and phenomena in organisations in their natural environment. Empirical method is a case study that is used to investigate a phenomenon within its context, for the purpose of exploring the phenomenon, in a context where the phenomenon cannot be clearly distinguished from the context itself (Yin, 2018).</w:t>
      </w:r>
    </w:p>
    <w:p w14:paraId="3BD4603F" w14:textId="081CFB98" w:rsidR="00B63CC7" w:rsidRPr="002342F5" w:rsidRDefault="00B63CC7" w:rsidP="00B63CC7">
      <w:r w:rsidRPr="002342F5">
        <w:lastRenderedPageBreak/>
        <w:t xml:space="preserve">The case study approach is relevant because social media engagement and brand advocacy are very contextual processes that are affected by the organisational strategy, customer communications, digital platforms and industry characteristics. A study of more than one organisation allows for a detailed analysis of those relationships </w:t>
      </w:r>
      <w:r w:rsidR="0030377E" w:rsidRPr="002342F5">
        <w:t>and</w:t>
      </w:r>
      <w:r w:rsidRPr="002342F5">
        <w:t xml:space="preserve"> enables for meaningful comparison to be made both between and within organisations.</w:t>
      </w:r>
    </w:p>
    <w:p w14:paraId="5D7D37E9" w14:textId="77777777" w:rsidR="00B63CC7" w:rsidRPr="002342F5" w:rsidRDefault="00B63CC7" w:rsidP="00B63CC7"/>
    <w:p w14:paraId="27D6DC7C" w14:textId="77777777" w:rsidR="00B63CC7" w:rsidRPr="002342F5" w:rsidRDefault="00B63CC7" w:rsidP="0030377E">
      <w:pPr>
        <w:pStyle w:val="Heading2"/>
      </w:pPr>
      <w:bookmarkStart w:id="53" w:name="_Toc241083032"/>
      <w:r w:rsidRPr="002342F5">
        <w:t>3.3 Justification for Case Study Methodology</w:t>
      </w:r>
      <w:bookmarkEnd w:id="53"/>
    </w:p>
    <w:p w14:paraId="78D537AB" w14:textId="77777777" w:rsidR="00B63CC7" w:rsidRPr="002342F5" w:rsidRDefault="00B63CC7" w:rsidP="00B63CC7">
      <w:r w:rsidRPr="002342F5">
        <w:t>A multiple case study methodology is used as it is the most suitable approach for the current study into the impact of social media involvement on brand advocacy in the UK food and beverage sector. Unlike statistical research that measures some relationships, this research aims to gain understanding of the mechanisms by which organisations employ social media engagement strategies to develop consumer advocacy. Case study research is useful in answering "how" and "what" research questions and is especially well suited for studying complicated organisational processes in their natural environment (Yin, 2018).</w:t>
      </w:r>
    </w:p>
    <w:p w14:paraId="26C584EC" w14:textId="77777777" w:rsidR="00B63CC7" w:rsidRPr="002342F5" w:rsidRDefault="00B63CC7" w:rsidP="00B63CC7">
      <w:r w:rsidRPr="002342F5">
        <w:t>Case study methodology allows for rich and contextualised understanding to be developed of organisational practices, one of the main strengths. Social media engagement is multidimensional and while it is linked to content creation, customer engagement, online communities, influencer engagement, user-generated content and electronic word-of-mouth engagement, it has a different impact on brand engagement in different organisations. These interrelationships can be explored through a case study method, rather than in isolation of each variable. Moreover, case studies aid in the refinement of theory when used to compare empirical data with theories and concepts in existence, which is consistent with the abductive research method used in this study (Saunders et al., 2019).</w:t>
      </w:r>
    </w:p>
    <w:p w14:paraId="0289177F" w14:textId="77777777" w:rsidR="00B63CC7" w:rsidRPr="002342F5" w:rsidRDefault="00B63CC7" w:rsidP="00B63CC7">
      <w:r w:rsidRPr="002342F5">
        <w:t xml:space="preserve">Also, there is high appropriateness in the use of secondary data. Except for specific outcomes, information on social media strategies, customer engagement initiatives and brand advocacy outcomes can be found and accessed by the public via company annual reports, investor presentations, company websites, social media platforms, industry </w:t>
      </w:r>
      <w:r w:rsidRPr="002342F5">
        <w:lastRenderedPageBreak/>
        <w:t>reports, business press, and published case studies. These sources offer longitudinal and independently sourced evidence which is difficult to access through interviews or surveys, especially for large multinationals in the food and beverage industry. Multiple independent sources also allow for methodological triangulation, which further contributes to the credibility of findings (Yin, 2018).</w:t>
      </w:r>
    </w:p>
    <w:p w14:paraId="60571ABB" w14:textId="77777777" w:rsidR="00B63CC7" w:rsidRPr="002342F5" w:rsidRDefault="00B63CC7" w:rsidP="00B63CC7">
      <w:r w:rsidRPr="002342F5">
        <w:t>The multiple case design was chosen over the single case design to allow replication logic and analytical generalisation. By studying three to five organisations, patterns and recurring themes can be identified and crucial differences can be noted across organisations in terms of their different digital strategies, organisational characteristics and customer engagement practices. The process of cross-case comparison would offer more theoretical insights than using one organisation and increase the practical relevance of the results for managers in the UK food and beverage industry (Yin, 2018).</w:t>
      </w:r>
    </w:p>
    <w:p w14:paraId="08A96F9A" w14:textId="77777777" w:rsidR="00B63CC7" w:rsidRPr="002342F5" w:rsidRDefault="00B63CC7" w:rsidP="00B63CC7"/>
    <w:p w14:paraId="672B0E21" w14:textId="77777777" w:rsidR="00B63CC7" w:rsidRPr="002342F5" w:rsidRDefault="00B63CC7" w:rsidP="0030377E">
      <w:pPr>
        <w:pStyle w:val="Heading2"/>
      </w:pPr>
      <w:bookmarkStart w:id="54" w:name="_Toc241083033"/>
      <w:r w:rsidRPr="002342F5">
        <w:t>3.4 Case Selection and Sampling Strategy</w:t>
      </w:r>
      <w:bookmarkEnd w:id="54"/>
    </w:p>
    <w:p w14:paraId="79CA081D" w14:textId="77777777" w:rsidR="00B63CC7" w:rsidRPr="002342F5" w:rsidRDefault="00B63CC7" w:rsidP="0030377E">
      <w:pPr>
        <w:pStyle w:val="Heading3"/>
      </w:pPr>
      <w:bookmarkStart w:id="55" w:name="_Toc241083034"/>
      <w:r w:rsidRPr="002342F5">
        <w:t>3.4.1 Sampling Strategy</w:t>
      </w:r>
      <w:bookmarkEnd w:id="55"/>
    </w:p>
    <w:p w14:paraId="56A6319A" w14:textId="77777777" w:rsidR="00B63CC7" w:rsidRPr="002342F5" w:rsidRDefault="00B63CC7" w:rsidP="00B63CC7">
      <w:r w:rsidRPr="002342F5">
        <w:t>The study uses purposive (theoretical) sampling to identify case organisations that will provide rich and relevant evidence to investigate the impact of social media engagement on brand advocacy in the UK food and beverage sector. Purposive sampling is choosing specific cases that contain information, which is important to the phenomenon being investigated, rather than selecting cases at random. In contrast to probability sampling, which is adopted in quantitative research for statistical representativeness, purposive sampling is suitable for qualitative case study research where the aim is to reach analytical generalisation by enhancing or developing the understanding of the theory (Yin, 2018).</w:t>
      </w:r>
    </w:p>
    <w:p w14:paraId="40C9BE88" w14:textId="77777777" w:rsidR="00B63CC7" w:rsidRPr="002342F5" w:rsidRDefault="00B63CC7" w:rsidP="00B63CC7">
      <w:r w:rsidRPr="002342F5">
        <w:t xml:space="preserve">The selected organizations are those that are actively using social media platforms as a strategic marketing tool, and have published documented projects related to customer engagement, online community building, user-generated content, influencer marketing and brand advocacy. These organisations also make good quality public information available, which enables thorough within-case and cross-case analysis. In keeping with </w:t>
      </w:r>
      <w:r w:rsidRPr="002342F5">
        <w:lastRenderedPageBreak/>
        <w:t>the abductive research paradigm, purposive sampling helps to ensure that each case will add meaning to the theoretical discussion and practical implications of social media engagement strategies in the UK food and beverage sector (Saunders et al., 2019).</w:t>
      </w:r>
    </w:p>
    <w:p w14:paraId="169F3C3A" w14:textId="77777777" w:rsidR="00B63CC7" w:rsidRPr="002342F5" w:rsidRDefault="00B63CC7" w:rsidP="00B63CC7"/>
    <w:p w14:paraId="75D64838" w14:textId="77777777" w:rsidR="00B63CC7" w:rsidRPr="002342F5" w:rsidRDefault="00B63CC7" w:rsidP="0030377E">
      <w:pPr>
        <w:pStyle w:val="Heading3"/>
      </w:pPr>
      <w:bookmarkStart w:id="56" w:name="_Toc241083035"/>
      <w:r w:rsidRPr="002342F5">
        <w:t>3.4.2 Case Selection Criteria</w:t>
      </w:r>
      <w:bookmarkEnd w:id="56"/>
    </w:p>
    <w:p w14:paraId="389D93AA" w14:textId="77777777" w:rsidR="00B63CC7" w:rsidRPr="002342F5" w:rsidRDefault="00B63CC7" w:rsidP="00B63CC7">
      <w:r w:rsidRPr="002342F5">
        <w:t>The main criterion of relevance was taken into consideration. Each organisation that was selected has a huge number of social media engagement strategies, which are well implemented and are planned to help them build a stronger relationship with their customers and promote their brand. The direct linkage between the central phenomenon studied in this research and the cases made it the phenomenon can be directly reflected by the cases (Sashi, Brynildsen and Bilgihan, 2019).</w:t>
      </w:r>
    </w:p>
    <w:p w14:paraId="1036BC66" w14:textId="77777777" w:rsidR="00B63CC7" w:rsidRPr="002342F5" w:rsidRDefault="00B63CC7" w:rsidP="00B63CC7">
      <w:r w:rsidRPr="002342F5">
        <w:t>Information richness was also significant. Organisations were only selected where there is publicly available information available that was significant. The sources include annual reports, sustainability reports, investor presentations, company websites, official social media platforms, press releases, market research reports, industry publications and independent business news. A variety of information allows for the analysis of the cases as a whole and provides a way for triangulating data (Yin, 2018).</w:t>
      </w:r>
    </w:p>
    <w:p w14:paraId="1EE64E27" w14:textId="77777777" w:rsidR="00B63CC7" w:rsidRPr="002342F5" w:rsidRDefault="00B63CC7" w:rsidP="00B63CC7">
      <w:r w:rsidRPr="002342F5">
        <w:t>In keeping with this, diversity was considered when choosing cases. There are variations in organisational size, product offerings, customer types, digital marketing strategies and even social media maturity levels between the organisations. This diversity facilitates comparison across cases and enables the identification of commonalities and differences between the social media engagement-brand advocacy correlation in the studied context. Comparing varied cases makes for a more robust theory construction because it brings the understanding of the role of organisational features in shaping engagement results (Eisenhardt, 1989).</w:t>
      </w:r>
    </w:p>
    <w:p w14:paraId="0450F162" w14:textId="77777777" w:rsidR="00B63CC7" w:rsidRPr="002342F5" w:rsidRDefault="00B63CC7" w:rsidP="00B63CC7">
      <w:r w:rsidRPr="002342F5">
        <w:t xml:space="preserve">Additionally, the cases meet the criterion of being within the past 1 or 2 years. All the selected organisations have extensive social media engagement programs that have been launched in the last 5-10 years. This will ensure that the research will reflect current trends in the digital marketing practices in today's food and beverage industry in the UK </w:t>
      </w:r>
      <w:r w:rsidRPr="002342F5">
        <w:lastRenderedPageBreak/>
        <w:t>as well as changes in consumer behaviour and social media technologies (Coman et al., 2025).</w:t>
      </w:r>
    </w:p>
    <w:p w14:paraId="3048ED75" w14:textId="77777777" w:rsidR="00B63CC7" w:rsidRPr="002342F5" w:rsidRDefault="00B63CC7" w:rsidP="00B63CC7">
      <w:r w:rsidRPr="002342F5">
        <w:t>Finally, the credibility was established by choosing organisations from data sources that are reliable and verifiable. Official company publications, audited annual reports, established market research companies, peer-reviewed literature and reputable business media were prioritized. Using credible sources increases the credibility of the results and decreases the reliance on unverifiable information found online (Yin, 2018).</w:t>
      </w:r>
    </w:p>
    <w:p w14:paraId="78CA6576" w14:textId="77777777" w:rsidR="00B63CC7" w:rsidRPr="002342F5" w:rsidRDefault="00B63CC7" w:rsidP="00B63CC7"/>
    <w:p w14:paraId="07A35668" w14:textId="77777777" w:rsidR="00B63CC7" w:rsidRPr="002342F5" w:rsidRDefault="00B63CC7" w:rsidP="0030377E">
      <w:pPr>
        <w:pStyle w:val="Heading3"/>
      </w:pPr>
      <w:bookmarkStart w:id="57" w:name="_Toc241083036"/>
      <w:r w:rsidRPr="002342F5">
        <w:t>3.4.3 Case Profiles</w:t>
      </w:r>
      <w:bookmarkEnd w:id="57"/>
    </w:p>
    <w:p w14:paraId="2036950C" w14:textId="77777777" w:rsidR="00B63CC7" w:rsidRPr="002342F5" w:rsidRDefault="00B63CC7" w:rsidP="00B63CC7">
      <w:r w:rsidRPr="002342F5">
        <w:t>Five of the key organisations within the UK food and beverage industry were chosen as case studies based on the above. These organisations have built robust digital marketing skills and are actively leveraging social media to connect with consumers, build brand communities and nurture brand advocacy.</w:t>
      </w:r>
    </w:p>
    <w:tbl>
      <w:tblPr>
        <w:tblStyle w:val="TableGrid"/>
        <w:tblW w:w="0" w:type="auto"/>
        <w:tblLook w:val="04A0" w:firstRow="1" w:lastRow="0" w:firstColumn="1" w:lastColumn="0" w:noHBand="0" w:noVBand="1"/>
      </w:tblPr>
      <w:tblGrid>
        <w:gridCol w:w="2468"/>
        <w:gridCol w:w="1429"/>
        <w:gridCol w:w="1387"/>
        <w:gridCol w:w="1250"/>
        <w:gridCol w:w="1545"/>
        <w:gridCol w:w="1271"/>
      </w:tblGrid>
      <w:tr w:rsidR="00B63CC7" w:rsidRPr="002342F5" w14:paraId="7BDD65F7" w14:textId="77777777" w:rsidTr="00D822E3">
        <w:tc>
          <w:tcPr>
            <w:tcW w:w="0" w:type="auto"/>
            <w:shd w:val="clear" w:color="auto" w:fill="D9E2F3" w:themeFill="accent1" w:themeFillTint="33"/>
            <w:hideMark/>
          </w:tcPr>
          <w:p w14:paraId="6900A8DA" w14:textId="77777777" w:rsidR="00B63CC7" w:rsidRPr="002342F5" w:rsidRDefault="00B63CC7" w:rsidP="00B63CC7">
            <w:pPr>
              <w:spacing w:after="160"/>
              <w:rPr>
                <w:b/>
                <w:bCs/>
              </w:rPr>
            </w:pPr>
            <w:r w:rsidRPr="002342F5">
              <w:rPr>
                <w:b/>
                <w:bCs/>
              </w:rPr>
              <w:t>Case</w:t>
            </w:r>
          </w:p>
        </w:tc>
        <w:tc>
          <w:tcPr>
            <w:tcW w:w="0" w:type="auto"/>
            <w:shd w:val="clear" w:color="auto" w:fill="D9E2F3" w:themeFill="accent1" w:themeFillTint="33"/>
            <w:hideMark/>
          </w:tcPr>
          <w:p w14:paraId="595A9593" w14:textId="77777777" w:rsidR="00B63CC7" w:rsidRPr="002342F5" w:rsidRDefault="00B63CC7" w:rsidP="00B63CC7">
            <w:pPr>
              <w:spacing w:after="160"/>
              <w:rPr>
                <w:b/>
                <w:bCs/>
              </w:rPr>
            </w:pPr>
            <w:r w:rsidRPr="002342F5">
              <w:rPr>
                <w:b/>
                <w:bCs/>
              </w:rPr>
              <w:t>Industry</w:t>
            </w:r>
          </w:p>
        </w:tc>
        <w:tc>
          <w:tcPr>
            <w:tcW w:w="0" w:type="auto"/>
            <w:shd w:val="clear" w:color="auto" w:fill="D9E2F3" w:themeFill="accent1" w:themeFillTint="33"/>
            <w:hideMark/>
          </w:tcPr>
          <w:p w14:paraId="03291534" w14:textId="77777777" w:rsidR="00B63CC7" w:rsidRPr="002342F5" w:rsidRDefault="00B63CC7" w:rsidP="00B63CC7">
            <w:pPr>
              <w:spacing w:after="160"/>
              <w:rPr>
                <w:b/>
                <w:bCs/>
              </w:rPr>
            </w:pPr>
            <w:r w:rsidRPr="002342F5">
              <w:rPr>
                <w:b/>
                <w:bCs/>
              </w:rPr>
              <w:t>Organisation Size</w:t>
            </w:r>
          </w:p>
        </w:tc>
        <w:tc>
          <w:tcPr>
            <w:tcW w:w="0" w:type="auto"/>
            <w:shd w:val="clear" w:color="auto" w:fill="D9E2F3" w:themeFill="accent1" w:themeFillTint="33"/>
            <w:hideMark/>
          </w:tcPr>
          <w:p w14:paraId="5A1F1579" w14:textId="77777777" w:rsidR="00B63CC7" w:rsidRPr="002342F5" w:rsidRDefault="00B63CC7" w:rsidP="00B63CC7">
            <w:pPr>
              <w:spacing w:after="160"/>
              <w:rPr>
                <w:b/>
                <w:bCs/>
              </w:rPr>
            </w:pPr>
            <w:r w:rsidRPr="002342F5">
              <w:rPr>
                <w:b/>
                <w:bCs/>
              </w:rPr>
              <w:t>Geography</w:t>
            </w:r>
          </w:p>
        </w:tc>
        <w:tc>
          <w:tcPr>
            <w:tcW w:w="0" w:type="auto"/>
            <w:shd w:val="clear" w:color="auto" w:fill="D9E2F3" w:themeFill="accent1" w:themeFillTint="33"/>
            <w:hideMark/>
          </w:tcPr>
          <w:p w14:paraId="7587BBE4" w14:textId="77777777" w:rsidR="00B63CC7" w:rsidRPr="002342F5" w:rsidRDefault="00B63CC7" w:rsidP="00B63CC7">
            <w:pPr>
              <w:spacing w:after="160"/>
              <w:rPr>
                <w:b/>
                <w:bCs/>
              </w:rPr>
            </w:pPr>
            <w:r w:rsidRPr="002342F5">
              <w:rPr>
                <w:b/>
                <w:bCs/>
              </w:rPr>
              <w:t>Key Focus</w:t>
            </w:r>
          </w:p>
        </w:tc>
        <w:tc>
          <w:tcPr>
            <w:tcW w:w="0" w:type="auto"/>
            <w:shd w:val="clear" w:color="auto" w:fill="D9E2F3" w:themeFill="accent1" w:themeFillTint="33"/>
            <w:hideMark/>
          </w:tcPr>
          <w:p w14:paraId="7340111C" w14:textId="77777777" w:rsidR="00B63CC7" w:rsidRPr="002342F5" w:rsidRDefault="00B63CC7" w:rsidP="00B63CC7">
            <w:pPr>
              <w:spacing w:after="160"/>
              <w:rPr>
                <w:b/>
                <w:bCs/>
              </w:rPr>
            </w:pPr>
            <w:r w:rsidRPr="002342F5">
              <w:rPr>
                <w:b/>
                <w:bCs/>
              </w:rPr>
              <w:t>Primary Data Sources</w:t>
            </w:r>
          </w:p>
        </w:tc>
      </w:tr>
      <w:tr w:rsidR="00B63CC7" w:rsidRPr="002342F5" w14:paraId="7E533C25" w14:textId="77777777" w:rsidTr="00D822E3">
        <w:tc>
          <w:tcPr>
            <w:tcW w:w="0" w:type="auto"/>
            <w:hideMark/>
          </w:tcPr>
          <w:p w14:paraId="779DAC3D" w14:textId="77777777" w:rsidR="00B63CC7" w:rsidRPr="002342F5" w:rsidRDefault="00B63CC7" w:rsidP="00B63CC7">
            <w:pPr>
              <w:spacing w:after="160"/>
            </w:pPr>
            <w:r w:rsidRPr="002342F5">
              <w:rPr>
                <w:b/>
                <w:bCs/>
              </w:rPr>
              <w:t>Case 1: Innocent Drinks</w:t>
            </w:r>
          </w:p>
        </w:tc>
        <w:tc>
          <w:tcPr>
            <w:tcW w:w="0" w:type="auto"/>
            <w:hideMark/>
          </w:tcPr>
          <w:p w14:paraId="76E59592" w14:textId="439E97C3" w:rsidR="00B63CC7" w:rsidRPr="002342F5" w:rsidRDefault="00B63CC7" w:rsidP="00B63CC7">
            <w:pPr>
              <w:spacing w:after="160"/>
            </w:pPr>
            <w:r w:rsidRPr="002342F5">
              <w:t>Smoothies and Juices</w:t>
            </w:r>
          </w:p>
        </w:tc>
        <w:tc>
          <w:tcPr>
            <w:tcW w:w="0" w:type="auto"/>
            <w:hideMark/>
          </w:tcPr>
          <w:p w14:paraId="60A7F427" w14:textId="77777777" w:rsidR="00B63CC7" w:rsidRPr="002342F5" w:rsidRDefault="00B63CC7" w:rsidP="00B63CC7">
            <w:pPr>
              <w:spacing w:after="160"/>
            </w:pPr>
            <w:r w:rsidRPr="002342F5">
              <w:t>Large organisation / established consumer brand</w:t>
            </w:r>
          </w:p>
        </w:tc>
        <w:tc>
          <w:tcPr>
            <w:tcW w:w="0" w:type="auto"/>
            <w:hideMark/>
          </w:tcPr>
          <w:p w14:paraId="264E6E96" w14:textId="77777777" w:rsidR="00B63CC7" w:rsidRPr="002342F5" w:rsidRDefault="00B63CC7" w:rsidP="00B63CC7">
            <w:pPr>
              <w:spacing w:after="160"/>
            </w:pPr>
            <w:r w:rsidRPr="002342F5">
              <w:t>UK</w:t>
            </w:r>
          </w:p>
        </w:tc>
        <w:tc>
          <w:tcPr>
            <w:tcW w:w="0" w:type="auto"/>
            <w:hideMark/>
          </w:tcPr>
          <w:p w14:paraId="29F531FB" w14:textId="77777777" w:rsidR="00B63CC7" w:rsidRPr="002342F5" w:rsidRDefault="00B63CC7" w:rsidP="00B63CC7">
            <w:pPr>
              <w:spacing w:after="160"/>
            </w:pPr>
            <w:r w:rsidRPr="002342F5">
              <w:t>Conversational humour, humanised brand voice, user-generated content, community engagement, and the “Big Knit” campaign</w:t>
            </w:r>
          </w:p>
        </w:tc>
        <w:tc>
          <w:tcPr>
            <w:tcW w:w="0" w:type="auto"/>
            <w:hideMark/>
          </w:tcPr>
          <w:p w14:paraId="3E8B3A95" w14:textId="77777777" w:rsidR="00B63CC7" w:rsidRPr="002342F5" w:rsidRDefault="00B63CC7" w:rsidP="00B63CC7">
            <w:pPr>
              <w:spacing w:after="160"/>
            </w:pPr>
            <w:r w:rsidRPr="002342F5">
              <w:t>Published case studies, academic literature, company social media content, marketing reports, and secondar</w:t>
            </w:r>
            <w:r w:rsidRPr="002342F5">
              <w:lastRenderedPageBreak/>
              <w:t>y online sources</w:t>
            </w:r>
          </w:p>
        </w:tc>
      </w:tr>
      <w:tr w:rsidR="00B63CC7" w:rsidRPr="002342F5" w14:paraId="6FC8C4A6" w14:textId="77777777" w:rsidTr="00D822E3">
        <w:tc>
          <w:tcPr>
            <w:tcW w:w="0" w:type="auto"/>
            <w:hideMark/>
          </w:tcPr>
          <w:p w14:paraId="5A37455C" w14:textId="77777777" w:rsidR="00B63CC7" w:rsidRPr="002342F5" w:rsidRDefault="00B63CC7" w:rsidP="00B63CC7">
            <w:pPr>
              <w:spacing w:after="160"/>
            </w:pPr>
            <w:r w:rsidRPr="002342F5">
              <w:rPr>
                <w:b/>
                <w:bCs/>
              </w:rPr>
              <w:lastRenderedPageBreak/>
              <w:t>Case 2: BrewDog</w:t>
            </w:r>
          </w:p>
        </w:tc>
        <w:tc>
          <w:tcPr>
            <w:tcW w:w="0" w:type="auto"/>
            <w:hideMark/>
          </w:tcPr>
          <w:p w14:paraId="156CC63F" w14:textId="3630F1F3" w:rsidR="00B63CC7" w:rsidRPr="002342F5" w:rsidRDefault="00B63CC7" w:rsidP="00B63CC7">
            <w:pPr>
              <w:spacing w:after="160"/>
            </w:pPr>
            <w:r w:rsidRPr="002342F5">
              <w:t>Craft Beer and Hospitality</w:t>
            </w:r>
          </w:p>
        </w:tc>
        <w:tc>
          <w:tcPr>
            <w:tcW w:w="0" w:type="auto"/>
            <w:hideMark/>
          </w:tcPr>
          <w:p w14:paraId="08FE20FA" w14:textId="77777777" w:rsidR="00B63CC7" w:rsidRPr="002342F5" w:rsidRDefault="00B63CC7" w:rsidP="00B63CC7">
            <w:pPr>
              <w:spacing w:after="160"/>
            </w:pPr>
            <w:r w:rsidRPr="002342F5">
              <w:t>Large organisation / international craft-beer brand</w:t>
            </w:r>
          </w:p>
        </w:tc>
        <w:tc>
          <w:tcPr>
            <w:tcW w:w="0" w:type="auto"/>
            <w:hideMark/>
          </w:tcPr>
          <w:p w14:paraId="1843D23E" w14:textId="77777777" w:rsidR="00B63CC7" w:rsidRPr="002342F5" w:rsidRDefault="00B63CC7" w:rsidP="00B63CC7">
            <w:pPr>
              <w:spacing w:after="160"/>
            </w:pPr>
            <w:r w:rsidRPr="002342F5">
              <w:t>UK, with international operations</w:t>
            </w:r>
          </w:p>
        </w:tc>
        <w:tc>
          <w:tcPr>
            <w:tcW w:w="0" w:type="auto"/>
            <w:hideMark/>
          </w:tcPr>
          <w:p w14:paraId="7CE54992" w14:textId="77777777" w:rsidR="00B63CC7" w:rsidRPr="002342F5" w:rsidRDefault="00B63CC7" w:rsidP="00B63CC7">
            <w:pPr>
              <w:spacing w:after="160"/>
            </w:pPr>
            <w:r w:rsidRPr="002342F5">
              <w:t>Provocative social media engagement, guerrilla marketing, “Equity for Punks,” online brand community, and customer advocacy</w:t>
            </w:r>
          </w:p>
        </w:tc>
        <w:tc>
          <w:tcPr>
            <w:tcW w:w="0" w:type="auto"/>
            <w:hideMark/>
          </w:tcPr>
          <w:p w14:paraId="034456F6" w14:textId="77777777" w:rsidR="00B63CC7" w:rsidRPr="002342F5" w:rsidRDefault="00B63CC7" w:rsidP="00B63CC7">
            <w:pPr>
              <w:spacing w:after="160"/>
            </w:pPr>
            <w:r w:rsidRPr="002342F5">
              <w:t>Academic case studies, marketing case studies, social media content, industry reports, and secondary online sources</w:t>
            </w:r>
          </w:p>
        </w:tc>
      </w:tr>
      <w:tr w:rsidR="00B63CC7" w:rsidRPr="002342F5" w14:paraId="3BF26EC4" w14:textId="77777777" w:rsidTr="00D822E3">
        <w:tc>
          <w:tcPr>
            <w:tcW w:w="0" w:type="auto"/>
            <w:hideMark/>
          </w:tcPr>
          <w:p w14:paraId="042D17BC" w14:textId="77777777" w:rsidR="00B63CC7" w:rsidRPr="002342F5" w:rsidRDefault="00B63CC7" w:rsidP="00B63CC7">
            <w:pPr>
              <w:spacing w:after="160"/>
            </w:pPr>
            <w:r w:rsidRPr="002342F5">
              <w:rPr>
                <w:b/>
                <w:bCs/>
              </w:rPr>
              <w:t>Case 3: Oatly UK</w:t>
            </w:r>
          </w:p>
        </w:tc>
        <w:tc>
          <w:tcPr>
            <w:tcW w:w="0" w:type="auto"/>
            <w:hideMark/>
          </w:tcPr>
          <w:p w14:paraId="50F4426A" w14:textId="0EBED684" w:rsidR="00B63CC7" w:rsidRPr="002342F5" w:rsidRDefault="00B63CC7" w:rsidP="00B63CC7">
            <w:pPr>
              <w:spacing w:after="160"/>
            </w:pPr>
            <w:r w:rsidRPr="002342F5">
              <w:t>Plant-Based Drinks</w:t>
            </w:r>
          </w:p>
        </w:tc>
        <w:tc>
          <w:tcPr>
            <w:tcW w:w="0" w:type="auto"/>
            <w:hideMark/>
          </w:tcPr>
          <w:p w14:paraId="45A4C269" w14:textId="77777777" w:rsidR="00B63CC7" w:rsidRPr="002342F5" w:rsidRDefault="00B63CC7" w:rsidP="00B63CC7">
            <w:pPr>
              <w:spacing w:after="160"/>
            </w:pPr>
            <w:r w:rsidRPr="002342F5">
              <w:t>Large multinational organisation</w:t>
            </w:r>
          </w:p>
        </w:tc>
        <w:tc>
          <w:tcPr>
            <w:tcW w:w="0" w:type="auto"/>
            <w:hideMark/>
          </w:tcPr>
          <w:p w14:paraId="5CC3112E" w14:textId="77777777" w:rsidR="00B63CC7" w:rsidRPr="002342F5" w:rsidRDefault="00B63CC7" w:rsidP="00B63CC7">
            <w:pPr>
              <w:spacing w:after="160"/>
            </w:pPr>
            <w:r w:rsidRPr="002342F5">
              <w:t>UK market / international brand</w:t>
            </w:r>
          </w:p>
        </w:tc>
        <w:tc>
          <w:tcPr>
            <w:tcW w:w="0" w:type="auto"/>
            <w:hideMark/>
          </w:tcPr>
          <w:p w14:paraId="42770626" w14:textId="77777777" w:rsidR="00B63CC7" w:rsidRPr="002342F5" w:rsidRDefault="00B63CC7" w:rsidP="00B63CC7">
            <w:pPr>
              <w:spacing w:after="160"/>
            </w:pPr>
            <w:r w:rsidRPr="002342F5">
              <w:t>Value-led social media engagement, sustainability communication, brand activism, social identity, and consumer advocacy</w:t>
            </w:r>
          </w:p>
        </w:tc>
        <w:tc>
          <w:tcPr>
            <w:tcW w:w="0" w:type="auto"/>
            <w:hideMark/>
          </w:tcPr>
          <w:p w14:paraId="6B33C3FB" w14:textId="77777777" w:rsidR="00B63CC7" w:rsidRPr="002342F5" w:rsidRDefault="00B63CC7" w:rsidP="00B63CC7">
            <w:pPr>
              <w:spacing w:after="160"/>
            </w:pPr>
            <w:r w:rsidRPr="002342F5">
              <w:t>Academic studies, published case studies, advertising research, social media campaigns, and secondar</w:t>
            </w:r>
            <w:r w:rsidRPr="002342F5">
              <w:lastRenderedPageBreak/>
              <w:t>y online sources</w:t>
            </w:r>
          </w:p>
        </w:tc>
      </w:tr>
      <w:tr w:rsidR="00B63CC7" w:rsidRPr="002342F5" w14:paraId="25A69D72" w14:textId="77777777" w:rsidTr="00D822E3">
        <w:tc>
          <w:tcPr>
            <w:tcW w:w="0" w:type="auto"/>
            <w:hideMark/>
          </w:tcPr>
          <w:p w14:paraId="73A9C74B" w14:textId="77777777" w:rsidR="00B63CC7" w:rsidRPr="002342F5" w:rsidRDefault="00B63CC7" w:rsidP="00B63CC7">
            <w:pPr>
              <w:spacing w:after="160"/>
              <w:rPr>
                <w:b/>
                <w:bCs/>
              </w:rPr>
            </w:pPr>
            <w:r w:rsidRPr="002342F5">
              <w:rPr>
                <w:b/>
                <w:bCs/>
              </w:rPr>
              <w:lastRenderedPageBreak/>
              <w:t xml:space="preserve">Case 4: </w:t>
            </w:r>
            <w:r w:rsidR="005444D8" w:rsidRPr="002342F5">
              <w:rPr>
                <w:b/>
                <w:bCs/>
              </w:rPr>
              <w:t>Premier Foods</w:t>
            </w:r>
          </w:p>
          <w:p w14:paraId="5E903556" w14:textId="779E6C9F" w:rsidR="005444D8" w:rsidRPr="002342F5" w:rsidRDefault="005444D8" w:rsidP="008526C9">
            <w:pPr>
              <w:spacing w:after="160"/>
              <w:jc w:val="center"/>
            </w:pPr>
            <w:r w:rsidRPr="002342F5">
              <w:rPr>
                <w:noProof/>
              </w:rPr>
              <w:drawing>
                <wp:inline distT="0" distB="0" distL="0" distR="0" wp14:anchorId="13BA1476" wp14:editId="31A7D13F">
                  <wp:extent cx="1808480" cy="1356360"/>
                  <wp:effectExtent l="0" t="0" r="1270" b="0"/>
                  <wp:docPr id="83159104" name="Picture 83159104" descr="Premier Foods – Grocery.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mier Foods – Grocery.com"/>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flipH="1">
                            <a:off x="0" y="0"/>
                            <a:ext cx="1808480" cy="1356360"/>
                          </a:xfrm>
                          <a:prstGeom prst="rect">
                            <a:avLst/>
                          </a:prstGeom>
                          <a:noFill/>
                          <a:ln>
                            <a:noFill/>
                          </a:ln>
                        </pic:spPr>
                      </pic:pic>
                    </a:graphicData>
                  </a:graphic>
                </wp:inline>
              </w:drawing>
            </w:r>
          </w:p>
        </w:tc>
        <w:tc>
          <w:tcPr>
            <w:tcW w:w="0" w:type="auto"/>
            <w:hideMark/>
          </w:tcPr>
          <w:p w14:paraId="5D5AFFCE" w14:textId="1B80869C" w:rsidR="00B63CC7" w:rsidRPr="002342F5" w:rsidRDefault="007F3EBB" w:rsidP="00B63CC7">
            <w:pPr>
              <w:spacing w:after="160"/>
            </w:pPr>
            <w:r w:rsidRPr="002342F5">
              <w:t>One of the largest British food manufacturers</w:t>
            </w:r>
          </w:p>
        </w:tc>
        <w:tc>
          <w:tcPr>
            <w:tcW w:w="0" w:type="auto"/>
            <w:hideMark/>
          </w:tcPr>
          <w:p w14:paraId="07145A54" w14:textId="26A0F839" w:rsidR="00B63CC7" w:rsidRPr="002342F5" w:rsidRDefault="00C57C5D" w:rsidP="00B63CC7">
            <w:pPr>
              <w:spacing w:after="160"/>
            </w:pPr>
            <w:r w:rsidRPr="002342F5">
              <w:t>Large scale business</w:t>
            </w:r>
          </w:p>
        </w:tc>
        <w:tc>
          <w:tcPr>
            <w:tcW w:w="0" w:type="auto"/>
            <w:hideMark/>
          </w:tcPr>
          <w:p w14:paraId="32DA0FD9" w14:textId="77777777" w:rsidR="00B63CC7" w:rsidRPr="002342F5" w:rsidRDefault="00B63CC7" w:rsidP="00B63CC7">
            <w:pPr>
              <w:spacing w:after="160"/>
            </w:pPr>
            <w:r w:rsidRPr="002342F5">
              <w:t>UK</w:t>
            </w:r>
          </w:p>
        </w:tc>
        <w:tc>
          <w:tcPr>
            <w:tcW w:w="0" w:type="auto"/>
            <w:hideMark/>
          </w:tcPr>
          <w:p w14:paraId="729ECEAC" w14:textId="72C327FD" w:rsidR="00B63CC7" w:rsidRPr="002342F5" w:rsidRDefault="00BF087C" w:rsidP="00B63CC7">
            <w:pPr>
              <w:spacing w:after="160"/>
            </w:pPr>
            <w:r w:rsidRPr="002342F5">
              <w:t>Social media marketing across major brands such as Mr Kipling, brand storytelling, influencer engagement, digital campaigns, consumer interaction, brand loyalty, and online advocacy.</w:t>
            </w:r>
          </w:p>
        </w:tc>
        <w:tc>
          <w:tcPr>
            <w:tcW w:w="0" w:type="auto"/>
            <w:hideMark/>
          </w:tcPr>
          <w:p w14:paraId="516B8A54" w14:textId="4A81B416" w:rsidR="00B63CC7" w:rsidRPr="002342F5" w:rsidRDefault="00BF087C" w:rsidP="00B63CC7">
            <w:pPr>
              <w:spacing w:after="160"/>
            </w:pPr>
            <w:r w:rsidRPr="002342F5">
              <w:t>Company annual reports, corporate publications, brand social media content, marketing and advertising reports, industry reports, and secondary online sources.</w:t>
            </w:r>
          </w:p>
        </w:tc>
      </w:tr>
      <w:tr w:rsidR="00B63CC7" w:rsidRPr="002342F5" w14:paraId="00C6B4CB" w14:textId="77777777" w:rsidTr="00D822E3">
        <w:tc>
          <w:tcPr>
            <w:tcW w:w="0" w:type="auto"/>
            <w:hideMark/>
          </w:tcPr>
          <w:p w14:paraId="7D6FA6E4" w14:textId="77777777" w:rsidR="00B63CC7" w:rsidRPr="002342F5" w:rsidRDefault="00B63CC7" w:rsidP="00B63CC7">
            <w:pPr>
              <w:spacing w:after="160"/>
              <w:rPr>
                <w:b/>
                <w:bCs/>
              </w:rPr>
            </w:pPr>
            <w:r w:rsidRPr="002342F5">
              <w:rPr>
                <w:b/>
                <w:bCs/>
              </w:rPr>
              <w:t>Case 5: Greggs</w:t>
            </w:r>
          </w:p>
          <w:p w14:paraId="03F2EB98" w14:textId="37A1DEB9" w:rsidR="006474F8" w:rsidRPr="002342F5" w:rsidRDefault="006474F8" w:rsidP="00B63CC7">
            <w:pPr>
              <w:spacing w:after="160"/>
            </w:pPr>
            <w:r w:rsidRPr="002342F5">
              <w:rPr>
                <w:noProof/>
              </w:rPr>
              <w:lastRenderedPageBreak/>
              <w:drawing>
                <wp:inline distT="0" distB="0" distL="0" distR="0" wp14:anchorId="57EA2916" wp14:editId="3610B345">
                  <wp:extent cx="1485900" cy="1698686"/>
                  <wp:effectExtent l="0" t="0" r="0" b="0"/>
                  <wp:docPr id="399179721" name="Picture 1" descr="How do you like your Greggs in the mor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ow do you like your Greggs in the morni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511945" cy="1728461"/>
                          </a:xfrm>
                          <a:prstGeom prst="rect">
                            <a:avLst/>
                          </a:prstGeom>
                          <a:noFill/>
                          <a:ln>
                            <a:noFill/>
                          </a:ln>
                        </pic:spPr>
                      </pic:pic>
                    </a:graphicData>
                  </a:graphic>
                </wp:inline>
              </w:drawing>
            </w:r>
          </w:p>
        </w:tc>
        <w:tc>
          <w:tcPr>
            <w:tcW w:w="0" w:type="auto"/>
            <w:hideMark/>
          </w:tcPr>
          <w:p w14:paraId="1944DD25" w14:textId="31602E7B" w:rsidR="00B63CC7" w:rsidRPr="002342F5" w:rsidRDefault="00A837D1" w:rsidP="00B63CC7">
            <w:pPr>
              <w:spacing w:after="160"/>
            </w:pPr>
            <w:r w:rsidRPr="002342F5">
              <w:lastRenderedPageBreak/>
              <w:t>Food</w:t>
            </w:r>
            <w:r w:rsidR="00A43650" w:rsidRPr="002342F5">
              <w:t xml:space="preserve"> (British bakery and fast-food chain)</w:t>
            </w:r>
          </w:p>
        </w:tc>
        <w:tc>
          <w:tcPr>
            <w:tcW w:w="0" w:type="auto"/>
            <w:hideMark/>
          </w:tcPr>
          <w:p w14:paraId="01E48D64" w14:textId="5AB77FB4" w:rsidR="00B63CC7" w:rsidRPr="002342F5" w:rsidRDefault="00A837D1" w:rsidP="00B63CC7">
            <w:pPr>
              <w:spacing w:after="160"/>
            </w:pPr>
            <w:r w:rsidRPr="002342F5">
              <w:t>Large national organisation</w:t>
            </w:r>
          </w:p>
        </w:tc>
        <w:tc>
          <w:tcPr>
            <w:tcW w:w="0" w:type="auto"/>
            <w:hideMark/>
          </w:tcPr>
          <w:p w14:paraId="3810EA9A" w14:textId="77777777" w:rsidR="00B63CC7" w:rsidRPr="002342F5" w:rsidRDefault="00B63CC7" w:rsidP="00B63CC7">
            <w:pPr>
              <w:spacing w:after="160"/>
            </w:pPr>
            <w:r w:rsidRPr="002342F5">
              <w:t>UK</w:t>
            </w:r>
          </w:p>
        </w:tc>
        <w:tc>
          <w:tcPr>
            <w:tcW w:w="0" w:type="auto"/>
            <w:hideMark/>
          </w:tcPr>
          <w:p w14:paraId="7C04F567" w14:textId="2B19E564" w:rsidR="00B63CC7" w:rsidRPr="002342F5" w:rsidRDefault="00A837D1" w:rsidP="00B63CC7">
            <w:pPr>
              <w:spacing w:after="160"/>
            </w:pPr>
            <w:r w:rsidRPr="002342F5">
              <w:t>Cultural humour and satire, social listening, viral product launches, online fan communitie</w:t>
            </w:r>
            <w:r w:rsidRPr="002342F5">
              <w:lastRenderedPageBreak/>
              <w:t>s, brand loyalty, and peer-to-peer advocacy.</w:t>
            </w:r>
          </w:p>
        </w:tc>
        <w:tc>
          <w:tcPr>
            <w:tcW w:w="0" w:type="auto"/>
            <w:hideMark/>
          </w:tcPr>
          <w:p w14:paraId="654770FE" w14:textId="77777777" w:rsidR="00B63CC7" w:rsidRPr="002342F5" w:rsidRDefault="00B63CC7" w:rsidP="00B63CC7">
            <w:pPr>
              <w:spacing w:after="160"/>
            </w:pPr>
            <w:r w:rsidRPr="002342F5">
              <w:lastRenderedPageBreak/>
              <w:t xml:space="preserve">Published case studies, social media content, consumer research, </w:t>
            </w:r>
            <w:r w:rsidRPr="002342F5">
              <w:lastRenderedPageBreak/>
              <w:t>marketing reports, and secondary online sources</w:t>
            </w:r>
          </w:p>
        </w:tc>
      </w:tr>
    </w:tbl>
    <w:p w14:paraId="62126E2A" w14:textId="4477DCC6" w:rsidR="00B63CC7" w:rsidRDefault="0014537F" w:rsidP="00B63CC7">
      <w:r w:rsidRPr="0014537F">
        <w:lastRenderedPageBreak/>
        <w:t>(Source: Develop by author, 2026)</w:t>
      </w:r>
    </w:p>
    <w:p w14:paraId="2C3E8B9D" w14:textId="77777777" w:rsidR="0014537F" w:rsidRPr="002342F5" w:rsidRDefault="0014537F" w:rsidP="00B63CC7"/>
    <w:p w14:paraId="781937B8" w14:textId="77777777" w:rsidR="00B63CC7" w:rsidRPr="002342F5" w:rsidRDefault="00B63CC7" w:rsidP="0030377E">
      <w:pPr>
        <w:pStyle w:val="Heading3"/>
      </w:pPr>
      <w:bookmarkStart w:id="58" w:name="_Toc241083037"/>
      <w:r w:rsidRPr="002342F5">
        <w:t>3.4.4 Justification of Case Diversity</w:t>
      </w:r>
      <w:bookmarkEnd w:id="58"/>
    </w:p>
    <w:p w14:paraId="7A7B79D0" w14:textId="77777777" w:rsidR="00B63CC7" w:rsidRPr="002342F5" w:rsidRDefault="00B63CC7" w:rsidP="00B63CC7">
      <w:r w:rsidRPr="002342F5">
        <w:t>The chosen case studies encompass various components of the UK food and drink sector, from bakery retail, beverage manufacturing, brewing, to quick-service restaurants. Social Media engagement strategies are being used by all organisations, but the extent of their brand identity, customer base, communication style, or digital maturity, or the marketing goals they have will vary. Such a diversity also increases the analytical possibilities of the study, as it allows the comparison of several organizational contexts and the detection of shared mechanisms by which the use of social media fosters brand advocacy. Multiple-case analysis, in turn, gives more support to analytical generalisation or more managerial implications than a single case study (Yin, 2018; Eisenhardt, 1989).</w:t>
      </w:r>
    </w:p>
    <w:p w14:paraId="6DFD1706" w14:textId="77777777" w:rsidR="00B63CC7" w:rsidRPr="002342F5" w:rsidRDefault="00B63CC7" w:rsidP="00B63CC7"/>
    <w:p w14:paraId="216921C4" w14:textId="77777777" w:rsidR="00B63CC7" w:rsidRPr="002342F5" w:rsidRDefault="00B63CC7" w:rsidP="0030377E">
      <w:pPr>
        <w:pStyle w:val="Heading2"/>
      </w:pPr>
      <w:bookmarkStart w:id="59" w:name="_Toc241083038"/>
      <w:r w:rsidRPr="002342F5">
        <w:t>3.5 Data Sources and Data Collection</w:t>
      </w:r>
      <w:bookmarkEnd w:id="59"/>
    </w:p>
    <w:p w14:paraId="594114EC" w14:textId="1746FE6A" w:rsidR="00B63CC7" w:rsidRPr="002342F5" w:rsidRDefault="00B63CC7" w:rsidP="00B63CC7">
      <w:r w:rsidRPr="002342F5">
        <w:t xml:space="preserve">This study </w:t>
      </w:r>
      <w:proofErr w:type="gramStart"/>
      <w:r w:rsidRPr="002342F5">
        <w:t>have</w:t>
      </w:r>
      <w:proofErr w:type="gramEnd"/>
      <w:r w:rsidRPr="002342F5">
        <w:t xml:space="preserve"> used all secondary data to analyse the effect of social media interaction to brand advocacy in UK food and beverages sector. Case study research is suitable for secondary data as it allows multiple sources to see existing organisational practices, consumer interactions, campaigns and outcomes. Five cases were chosen with a focus on Innocent Drinks, BrewDog, Oatly UK, Greggs</w:t>
      </w:r>
      <w:r w:rsidR="001838BF" w:rsidRPr="002342F5">
        <w:t xml:space="preserve"> and Premier Foods.</w:t>
      </w:r>
    </w:p>
    <w:p w14:paraId="30CC8ED5" w14:textId="77777777" w:rsidR="00B63CC7" w:rsidRPr="002342F5" w:rsidRDefault="00B63CC7" w:rsidP="00B63CC7"/>
    <w:p w14:paraId="329046D7" w14:textId="77777777" w:rsidR="00B63CC7" w:rsidRPr="002342F5" w:rsidRDefault="00B63CC7" w:rsidP="0030377E">
      <w:pPr>
        <w:pStyle w:val="Heading3"/>
      </w:pPr>
      <w:bookmarkStart w:id="60" w:name="_Toc241083039"/>
      <w:r w:rsidRPr="002342F5">
        <w:lastRenderedPageBreak/>
        <w:t>3.5.1 Types of Secondary Data Sources</w:t>
      </w:r>
      <w:bookmarkEnd w:id="60"/>
    </w:p>
    <w:p w14:paraId="63FA6831" w14:textId="77777777" w:rsidR="00B63CC7" w:rsidRPr="002342F5" w:rsidRDefault="00B63CC7" w:rsidP="00B63CC7">
      <w:r w:rsidRPr="002342F5">
        <w:t>Both academic journal articles and published case studies were utilized to develop theoretical and empirical evidence on social media engagement, electronic word-of-mouth, online communities, user-generated content and brand advocacy. Academic studies offer theoretically sound and peer-reviewed evidence, enhancing the credibility of analysis, results, and findings, though some may look at other industries or geographic locations and must be interpreted with care (Sashi et al., 2019).</w:t>
      </w:r>
    </w:p>
    <w:p w14:paraId="187C0196" w14:textId="77777777" w:rsidR="00B63CC7" w:rsidRPr="002342F5" w:rsidRDefault="00B63CC7" w:rsidP="00B63CC7">
      <w:r w:rsidRPr="002342F5">
        <w:t>The selected brands' communication and interaction with their audiences were examined through company websites, social media platforms, press releases and public communications. They offer first-hand accounts of brand campaigns, communication approaches, engagement methods, sustainability messages and community initiatives, but may include a degree of self-presentation and promotion due to the privileged nature of the information communications which generally present good news about brand activities (Saunders et al, 2019).</w:t>
      </w:r>
    </w:p>
    <w:p w14:paraId="68558C8A" w14:textId="77777777" w:rsidR="00B63CC7" w:rsidRPr="002342F5" w:rsidRDefault="00B63CC7" w:rsidP="00B63CC7">
      <w:r w:rsidRPr="002342F5">
        <w:t>Independent discussions on campaigns and brand strategies were gathered using the business press, trade publications, and marketing case studies. They provide good information on prominent social media activities, public responses, campaign results, and industry views, but the amount of analysis and the level of reliability may differ, depending on the publications (Saunders et al., 2019).</w:t>
      </w:r>
    </w:p>
    <w:p w14:paraId="34FD7B0D" w14:textId="77777777" w:rsidR="00B63CC7" w:rsidRPr="002342F5" w:rsidRDefault="00B63CC7" w:rsidP="00B63CC7">
      <w:r w:rsidRPr="002342F5">
        <w:t>Where appropriate, market and consumer research reports analysed to gain insights into wider trends in digital engagement, consumer behaviour, brand loyalty and advocacy. These reports can offer helpful indications of trends and benchmarks in the industry, yet combined information might not necessarily give specifics to individual brands (Saunders et al., 2019).</w:t>
      </w:r>
    </w:p>
    <w:p w14:paraId="7B66714B" w14:textId="77777777" w:rsidR="00B63CC7" w:rsidRPr="002342F5" w:rsidRDefault="00B63CC7" w:rsidP="00B63CC7">
      <w:r w:rsidRPr="002342F5">
        <w:t>The use of various types of secondary evidence also helped in data triangulation, where case analysis findings from one type of evidence were compared with other types of evidence and thus enhanced the credibility of the case analysis (Yin, 2018).</w:t>
      </w:r>
    </w:p>
    <w:p w14:paraId="241546B4" w14:textId="77777777" w:rsidR="00B63CC7" w:rsidRPr="002342F5" w:rsidRDefault="00B63CC7" w:rsidP="00B63CC7"/>
    <w:p w14:paraId="5F4635FD" w14:textId="77777777" w:rsidR="00B63CC7" w:rsidRPr="002342F5" w:rsidRDefault="00B63CC7" w:rsidP="0030377E">
      <w:pPr>
        <w:pStyle w:val="Heading3"/>
      </w:pPr>
      <w:bookmarkStart w:id="61" w:name="_Toc241083040"/>
      <w:r w:rsidRPr="002342F5">
        <w:lastRenderedPageBreak/>
        <w:t>3.5.2 Data Collection Process</w:t>
      </w:r>
      <w:bookmarkEnd w:id="61"/>
    </w:p>
    <w:p w14:paraId="23921982" w14:textId="77777777" w:rsidR="00B63CC7" w:rsidRPr="002342F5" w:rsidRDefault="00B63CC7" w:rsidP="00B63CC7">
      <w:r w:rsidRPr="002342F5">
        <w:t>The information was gathered from a structured online search via academic databases, Google Scholar, company websites, social media platforms and business and marketing media articles. The terms used in the search engine were terms like “social media engagement,” “brand advocacy,” “electronic word-of-mouth,” “user-generated content,” or the names of the 5 brands selected. Only sources that are on point with the research goal, reliable, published and useful to the understanding of engagement and advocacy were considered. Where older materials were included, they added value only in terms of case-specific evidence and were therefore not a priority, except for recent sources where these had authority. The information was then extracted and structured separately for each case, based on engagement strategy, engagement with social media, consumer response, the presence or absence of user generated content, electronic word of mouth and brand advocacy. This systematic organisation facilitated the following analysis to be conducted in a consistent manner across cases (Yin, 2018).</w:t>
      </w:r>
    </w:p>
    <w:p w14:paraId="36E94799" w14:textId="77777777" w:rsidR="00B63CC7" w:rsidRPr="002342F5" w:rsidRDefault="00B63CC7" w:rsidP="00B63CC7"/>
    <w:p w14:paraId="2E6C9B57" w14:textId="77777777" w:rsidR="00B63CC7" w:rsidRPr="002342F5" w:rsidRDefault="00B63CC7" w:rsidP="0030377E">
      <w:pPr>
        <w:pStyle w:val="Heading2"/>
      </w:pPr>
      <w:bookmarkStart w:id="62" w:name="_Toc241083041"/>
      <w:r w:rsidRPr="002342F5">
        <w:t>3.6 Data Analysis Approach</w:t>
      </w:r>
      <w:bookmarkEnd w:id="62"/>
    </w:p>
    <w:p w14:paraId="17901B85" w14:textId="77777777" w:rsidR="00B63CC7" w:rsidRPr="002342F5" w:rsidRDefault="00B63CC7" w:rsidP="00B63CC7">
      <w:r w:rsidRPr="002342F5">
        <w:t>Secondary data obtained from this study were analysed through systematic case study analysis method used to study the role of social media engagement in brand advocacy in the UK food and beverage industry. The conceptual framework proposed in Chapter 2 was used as a guide for the analysis but was flexible enough to allow for other themes and explanations developing in the evidence from the case. This approach is based on an abductive model where researchers constantly alternate between theory and data to build up a more complete understanding (Saunders et al., 2019).</w:t>
      </w:r>
    </w:p>
    <w:p w14:paraId="0E7C78AA" w14:textId="77777777" w:rsidR="00B63CC7" w:rsidRPr="002342F5" w:rsidRDefault="00B63CC7" w:rsidP="00B63CC7"/>
    <w:p w14:paraId="582DBFD6" w14:textId="77777777" w:rsidR="00B63CC7" w:rsidRPr="002342F5" w:rsidRDefault="00B63CC7" w:rsidP="0030377E">
      <w:pPr>
        <w:pStyle w:val="Heading3"/>
      </w:pPr>
      <w:bookmarkStart w:id="63" w:name="_Toc241083042"/>
      <w:r w:rsidRPr="002342F5">
        <w:t>3.6.1 Analysis Framework</w:t>
      </w:r>
      <w:bookmarkEnd w:id="63"/>
    </w:p>
    <w:p w14:paraId="509DA5A0" w14:textId="4E4CC725" w:rsidR="00C220BA" w:rsidRPr="002342F5" w:rsidRDefault="00B63CC7" w:rsidP="00B63CC7">
      <w:r w:rsidRPr="002342F5">
        <w:t>A template for case analysis was used in the same way for the five selected cases, Innocent Drinks; BrewDog; Oatly UK; Greggs</w:t>
      </w:r>
      <w:r w:rsidR="00C220BA" w:rsidRPr="002342F5">
        <w:t xml:space="preserve"> and</w:t>
      </w:r>
      <w:r w:rsidR="001838BF" w:rsidRPr="002342F5">
        <w:t xml:space="preserve"> Premier Foods.</w:t>
      </w:r>
    </w:p>
    <w:p w14:paraId="6E2569C7" w14:textId="517A01A3" w:rsidR="00B63CC7" w:rsidRPr="002342F5" w:rsidRDefault="00B63CC7" w:rsidP="00B63CC7">
      <w:r w:rsidRPr="002342F5">
        <w:t>Four elements were used in the analysis of each case.</w:t>
      </w:r>
    </w:p>
    <w:p w14:paraId="2C57ECDB" w14:textId="77777777" w:rsidR="00B63CC7" w:rsidRPr="002342F5" w:rsidRDefault="00B63CC7" w:rsidP="00B63CC7">
      <w:pPr>
        <w:jc w:val="center"/>
      </w:pPr>
      <w:r w:rsidRPr="002342F5">
        <w:rPr>
          <w:b/>
          <w:bCs/>
        </w:rPr>
        <w:lastRenderedPageBreak/>
        <w:t>Background → Challenge → Solution → Outcomes</w:t>
      </w:r>
      <w:r w:rsidRPr="002342F5">
        <w:t>.</w:t>
      </w:r>
    </w:p>
    <w:p w14:paraId="4426673F" w14:textId="77777777" w:rsidR="00B63CC7" w:rsidRPr="002342F5" w:rsidRDefault="00B63CC7" w:rsidP="00B63CC7">
      <w:r w:rsidRPr="002342F5">
        <w:t>This was useful for studying the organisational context, social media engagement problems, the types of social media engagement strategies that were adopted, and how consumers responded and advocated for the brand. The analysis followed a set of case study techniques outlined by Yin (2018), such as pattern identification, part of which involved explaining patterns and the comparison of the empirical evidence and theoretically expected patterns. Initial analytical categories were drawn from the conceptual framework and other themes that emerged in the secondary evidence were added to the analysis where appropriate (Saunders et al., 2019).</w:t>
      </w:r>
    </w:p>
    <w:p w14:paraId="1053C5FD" w14:textId="77777777" w:rsidR="00B63CC7" w:rsidRPr="002342F5" w:rsidRDefault="00B63CC7" w:rsidP="00B63CC7"/>
    <w:p w14:paraId="78DF362D" w14:textId="77777777" w:rsidR="00B63CC7" w:rsidRPr="002342F5" w:rsidRDefault="00B63CC7" w:rsidP="0030377E">
      <w:pPr>
        <w:pStyle w:val="Heading3"/>
      </w:pPr>
      <w:bookmarkStart w:id="64" w:name="_Toc241083043"/>
      <w:r w:rsidRPr="002342F5">
        <w:t>3.6.2 Within-Case Analysis</w:t>
      </w:r>
      <w:bookmarkEnd w:id="64"/>
    </w:p>
    <w:p w14:paraId="262E5030" w14:textId="77777777" w:rsidR="00B63CC7" w:rsidRPr="002342F5" w:rsidRDefault="00B63CC7" w:rsidP="00B63CC7">
      <w:r w:rsidRPr="002342F5">
        <w:t>The cases were individually analysed at the outset to gain a clear grasp of how the organisation employed social media to connect with consumers and promote advocacy. Academic research, corporate messaging, social media posts, business publications, marketing case studies, and any other feasible secondary sources were combined to yield practices and reported results of engagement. Specifically, issues and concepts focusing on conversational interaction, fun, users' own content, communities' involvement, electronic word-of-mouth, employees' own content, brand activism and consumer loyalty were highlighted. Authentic evidence from several sources was compared by using data triangulation, not only one source, to enhance the credibility and consistency of the comparison of findings (Yin, 2018).</w:t>
      </w:r>
    </w:p>
    <w:p w14:paraId="59C71462" w14:textId="77777777" w:rsidR="00B63CC7" w:rsidRPr="002342F5" w:rsidRDefault="00B63CC7" w:rsidP="00B63CC7"/>
    <w:p w14:paraId="4565D05D" w14:textId="77777777" w:rsidR="00B63CC7" w:rsidRPr="002342F5" w:rsidRDefault="00B63CC7" w:rsidP="0030377E">
      <w:pPr>
        <w:pStyle w:val="Heading3"/>
      </w:pPr>
      <w:bookmarkStart w:id="65" w:name="_Toc241083044"/>
      <w:r w:rsidRPr="002342F5">
        <w:t>3.6.3 Cross-Case Analysis</w:t>
      </w:r>
      <w:bookmarkEnd w:id="65"/>
    </w:p>
    <w:p w14:paraId="6DF754AD" w14:textId="77777777" w:rsidR="00B63CC7" w:rsidRPr="002342F5" w:rsidRDefault="00B63CC7" w:rsidP="00B63CC7">
      <w:r w:rsidRPr="002342F5">
        <w:t xml:space="preserve">A cross-case synthesis was performed after the individual case analyses to detect similarities, differences, recurring patterns, mechanisms and variations in the context across the five organisations. The cross-case synthesis allows a systematic comparison of evidence across the cases and can enhance explanations that span across multiple organizational contexts. The comparison analysed the social media (SM) engagement strategies that were consistently connected with positive electronic word-of-mouth, </w:t>
      </w:r>
      <w:r w:rsidRPr="002342F5">
        <w:lastRenderedPageBreak/>
        <w:t>recommendations, content sharing, community participation, and public support as forms of advocacy. Differences between cases were also noted to gain insights into what conditions favour the successful implementation of engagement approaches. The patterns and themes generated from these are used to support the findings and discussion in Chapter 5.</w:t>
      </w:r>
    </w:p>
    <w:p w14:paraId="44786955" w14:textId="77777777" w:rsidR="00B63CC7" w:rsidRPr="002342F5" w:rsidRDefault="00B63CC7" w:rsidP="00B63CC7"/>
    <w:p w14:paraId="5A6DBEB7" w14:textId="77777777" w:rsidR="00B63CC7" w:rsidRPr="002342F5" w:rsidRDefault="00B63CC7" w:rsidP="0030377E">
      <w:pPr>
        <w:pStyle w:val="Heading2"/>
      </w:pPr>
      <w:bookmarkStart w:id="66" w:name="_Toc241083045"/>
      <w:r w:rsidRPr="002342F5">
        <w:t>3.7 Research Quality and Rigour</w:t>
      </w:r>
      <w:bookmarkEnd w:id="66"/>
    </w:p>
    <w:p w14:paraId="3F3A4E58" w14:textId="77777777" w:rsidR="00B63CC7" w:rsidRPr="002342F5" w:rsidRDefault="00B63CC7" w:rsidP="00B63CC7">
      <w:r w:rsidRPr="002342F5">
        <w:t>Construct validity, internal validity, external validity, and reliability as a basis for credibility, dependability, and trustworthiness in qualitative case study research were ensured in research quality and rigour by addressing the criteria.</w:t>
      </w:r>
    </w:p>
    <w:p w14:paraId="3ADC53F8" w14:textId="77777777" w:rsidR="00B63CC7" w:rsidRPr="002342F5" w:rsidRDefault="00B63CC7" w:rsidP="0030377E">
      <w:pPr>
        <w:pStyle w:val="Heading3"/>
      </w:pPr>
      <w:bookmarkStart w:id="67" w:name="_Toc241083046"/>
      <w:r w:rsidRPr="002342F5">
        <w:t>3.7.1 Construct Validity</w:t>
      </w:r>
      <w:bookmarkEnd w:id="67"/>
    </w:p>
    <w:p w14:paraId="318E2E4E" w14:textId="77777777" w:rsidR="00B63CC7" w:rsidRPr="002342F5" w:rsidRDefault="00B63CC7" w:rsidP="00B63CC7">
      <w:r w:rsidRPr="002342F5">
        <w:t>The use of multiple secondary data sources, such as academic studies, company publications, social media content, business publications, marketing case studies and industry reports helped to construct validity. Multiple sources of information allowed data triangulation and less reliance on one source of information. Additionally, consistent operational definitions of certain concepts (particularly social media engagement and brand advocacy) were obtained from the conceptual framework presented in Chapter 2 (Saunders et al., 2019).</w:t>
      </w:r>
    </w:p>
    <w:p w14:paraId="36933EAD" w14:textId="77777777" w:rsidR="00B63CC7" w:rsidRPr="002342F5" w:rsidRDefault="00B63CC7" w:rsidP="00B63CC7"/>
    <w:p w14:paraId="49D8529B" w14:textId="77777777" w:rsidR="00B63CC7" w:rsidRPr="002342F5" w:rsidRDefault="00B63CC7" w:rsidP="0030377E">
      <w:pPr>
        <w:pStyle w:val="Heading3"/>
      </w:pPr>
      <w:bookmarkStart w:id="68" w:name="_Toc241083047"/>
      <w:r w:rsidRPr="002342F5">
        <w:t>3.7.2 Internal Validity (Analytical Rigour)</w:t>
      </w:r>
      <w:bookmarkEnd w:id="68"/>
    </w:p>
    <w:p w14:paraId="0AE5E365" w14:textId="77777777" w:rsidR="00B63CC7" w:rsidRPr="002342F5" w:rsidRDefault="00B63CC7" w:rsidP="00B63CC7">
      <w:r w:rsidRPr="002342F5">
        <w:t>A systematic and framework guided analytical process was used to support internal validity. All the case analyses were performed in the same manner as,</w:t>
      </w:r>
    </w:p>
    <w:p w14:paraId="3051606D" w14:textId="77777777" w:rsidR="00B63CC7" w:rsidRPr="002342F5" w:rsidRDefault="00B63CC7" w:rsidP="00B63CC7">
      <w:r w:rsidRPr="002342F5">
        <w:t>Background → Challenge → Solution → Outcomes structure; facilitating evidence connections to the conclusions concluding each case. The analytical rigour was supported by further pattern identification, explanation building and comparison of the theoretical expectations and the empirical evidence (Yin, 2018).</w:t>
      </w:r>
    </w:p>
    <w:p w14:paraId="3CECFB0F" w14:textId="77777777" w:rsidR="00B63CC7" w:rsidRPr="002342F5" w:rsidRDefault="00B63CC7" w:rsidP="00B63CC7"/>
    <w:p w14:paraId="6A683089" w14:textId="77777777" w:rsidR="00B63CC7" w:rsidRPr="002342F5" w:rsidRDefault="00B63CC7" w:rsidP="0030377E">
      <w:pPr>
        <w:pStyle w:val="Heading3"/>
      </w:pPr>
      <w:bookmarkStart w:id="69" w:name="_Toc241083048"/>
      <w:r w:rsidRPr="002342F5">
        <w:lastRenderedPageBreak/>
        <w:t>3.7.3 External Validity (Generalisability)</w:t>
      </w:r>
      <w:bookmarkEnd w:id="69"/>
    </w:p>
    <w:p w14:paraId="3A1AD98D" w14:textId="77777777" w:rsidR="00B63CC7" w:rsidRPr="002342F5" w:rsidRDefault="00B63CC7" w:rsidP="00B63CC7">
      <w:r w:rsidRPr="002342F5">
        <w:t>In the case study approach, generalisability, which is more of an analytical though not statistical nature, is achieved by generalizing the findings to theoretical concepts, and not to a wider population. There was an increase of external validity because five different organisations in the UK food and beverage sector were studied, and replication logic was used across the cases. Compared to the other theoretical explanations in this study, the findings of the recurring patterns across the multiple cases gave more support for the concept of social media engagement and brand advocacy (Yin, 2018).</w:t>
      </w:r>
    </w:p>
    <w:p w14:paraId="3318D1A3" w14:textId="77777777" w:rsidR="00B63CC7" w:rsidRPr="002342F5" w:rsidRDefault="00B63CC7" w:rsidP="00B63CC7"/>
    <w:p w14:paraId="5A2F24C4" w14:textId="77777777" w:rsidR="00B63CC7" w:rsidRPr="002342F5" w:rsidRDefault="00B63CC7" w:rsidP="0030377E">
      <w:pPr>
        <w:pStyle w:val="Heading3"/>
      </w:pPr>
      <w:bookmarkStart w:id="70" w:name="_Toc241083049"/>
      <w:r w:rsidRPr="002342F5">
        <w:t>3.7.4 Reliability (Transparency and Replicability)</w:t>
      </w:r>
      <w:bookmarkEnd w:id="70"/>
    </w:p>
    <w:p w14:paraId="5DA26924" w14:textId="77777777" w:rsidR="00B63CC7" w:rsidRPr="002342F5" w:rsidRDefault="00B63CC7" w:rsidP="00B63CC7">
      <w:r w:rsidRPr="002342F5">
        <w:t>The reliability was improved by transparently documenting the case selection criteria, secondary data sources, data collection process and analytical procedures. The same analytical categories and case analysis structure were used for the five cases. A clear methodological process facilitates the understanding of how results were extracted from the sources and enables other researchers to draw similar results with similar sources and procedures (Yin, 2018).</w:t>
      </w:r>
    </w:p>
    <w:p w14:paraId="3AA8602C" w14:textId="77777777" w:rsidR="00B63CC7" w:rsidRPr="002342F5" w:rsidRDefault="00B63CC7" w:rsidP="00B63CC7"/>
    <w:p w14:paraId="687E4682" w14:textId="77777777" w:rsidR="00B63CC7" w:rsidRPr="002342F5" w:rsidRDefault="00B63CC7" w:rsidP="0030377E">
      <w:pPr>
        <w:pStyle w:val="Heading2"/>
      </w:pPr>
      <w:bookmarkStart w:id="71" w:name="_Toc241083050"/>
      <w:r w:rsidRPr="002342F5">
        <w:t>3.8 Ethical Considerations</w:t>
      </w:r>
      <w:bookmarkEnd w:id="71"/>
    </w:p>
    <w:p w14:paraId="4F63D0DA" w14:textId="77777777" w:rsidR="00B63CC7" w:rsidRPr="002342F5" w:rsidRDefault="00B63CC7" w:rsidP="00B63CC7">
      <w:r w:rsidRPr="002342F5">
        <w:t>This study is entirely based on secondary data but with respect to the ethical aspects were followed while conducting the research. All evidence has been sourced from publicly available information such as academic publications, company websites, publicly available social media content, industry reports, business publications and published case studies. The study was not conducted with any human participants or access to private personal information, therefore concerns with regards to informed consent, anonymity, and confidentiality were minimised (Saunders et al., 2019).</w:t>
      </w:r>
    </w:p>
    <w:p w14:paraId="43501D0D" w14:textId="77777777" w:rsidR="00B63CC7" w:rsidRPr="002342F5" w:rsidRDefault="00B63CC7" w:rsidP="00B63CC7">
      <w:r w:rsidRPr="002342F5">
        <w:t xml:space="preserve">Secondary sources used in the study were correctly referenced and in-text cited so that plagiarism and academic dishonesty are avoided. The researcher also sought to accurately and objectively portray the collected evidence not to selectively report material </w:t>
      </w:r>
      <w:r w:rsidRPr="002342F5">
        <w:lastRenderedPageBreak/>
        <w:t>to substantiate a pre-formed set of conclusions. Transparency and non-distortion of secondary evidence is important practice for responsible research (Saunders et al., 2019).</w:t>
      </w:r>
    </w:p>
    <w:p w14:paraId="73775E1A" w14:textId="77777777" w:rsidR="00B63CC7" w:rsidRPr="002342F5" w:rsidRDefault="00B63CC7" w:rsidP="00B63CC7">
      <w:r w:rsidRPr="002342F5">
        <w:t>Organisational information was respected, especially if it questioned or caused controversy or perhaps delicate brand matter. There was no intentional misrepresentation of information made publicly available that would result in unearned harm to the reputation of the company. Research was carried out responsibly, within the framework of the university's academic and ethical requirements, ensuring appropriate collection, analysis and presentation of secondary evidence.</w:t>
      </w:r>
    </w:p>
    <w:p w14:paraId="4561F83E" w14:textId="77777777" w:rsidR="00B63CC7" w:rsidRPr="002342F5" w:rsidRDefault="00B63CC7" w:rsidP="00B63CC7"/>
    <w:p w14:paraId="5A7D3278" w14:textId="77777777" w:rsidR="00B63CC7" w:rsidRPr="002342F5" w:rsidRDefault="00B63CC7" w:rsidP="0030377E">
      <w:pPr>
        <w:pStyle w:val="Heading2"/>
      </w:pPr>
      <w:bookmarkStart w:id="72" w:name="_Toc241083051"/>
      <w:r w:rsidRPr="002342F5">
        <w:t>3.9 Chapter Summary</w:t>
      </w:r>
      <w:bookmarkEnd w:id="72"/>
    </w:p>
    <w:p w14:paraId="10061E88" w14:textId="77777777" w:rsidR="00B63CC7" w:rsidRPr="002342F5" w:rsidRDefault="00B63CC7" w:rsidP="00B63CC7">
      <w:r w:rsidRPr="002342F5">
        <w:t>This chapter outlined the method used to assess the influence of social media interaction on the issue of brand advocacy within the food and beverage sector in the UK. The study took a philosophy of interpretivism and selected five organisations for secondary case study evidence. The use of the conceptual framework was guided by a theory building approach, while appropriate patterns were uncovered during the analysis of the case evidence. Academic literature, Organisational sources, social media content, business publications and other credible sources were used to obtain secondary data. To improve the credibility of the findings and the consistency to it, within-case analysis, cross-case synthesis, and data triangulation were used. Ethical principles and research quality principles also were woven throughout the research process. Overall, the methodology offers a rigorous and transparent basis for Chapter 4 which offers a presentation of the findings of the five case studies.</w:t>
      </w:r>
    </w:p>
    <w:p w14:paraId="22A742D1" w14:textId="77777777" w:rsidR="00BC17CC" w:rsidRPr="002342F5" w:rsidRDefault="00BC17CC" w:rsidP="00BC17CC"/>
    <w:p w14:paraId="747B7647" w14:textId="77777777" w:rsidR="00BC17CC" w:rsidRPr="002342F5" w:rsidRDefault="00BC17CC">
      <w:pPr>
        <w:spacing w:line="278" w:lineRule="auto"/>
        <w:jc w:val="left"/>
      </w:pPr>
      <w:r w:rsidRPr="002342F5">
        <w:br w:type="page"/>
      </w:r>
    </w:p>
    <w:p w14:paraId="170F67EB" w14:textId="43E48508" w:rsidR="0062144C" w:rsidRPr="002342F5" w:rsidRDefault="005D52D9" w:rsidP="00AA7C09">
      <w:pPr>
        <w:pStyle w:val="Heading1"/>
      </w:pPr>
      <w:bookmarkStart w:id="73" w:name="_Toc241083052"/>
      <w:r w:rsidRPr="002342F5">
        <w:lastRenderedPageBreak/>
        <w:t>CHAPTER 4: FINDINGS</w:t>
      </w:r>
      <w:bookmarkEnd w:id="73"/>
    </w:p>
    <w:p w14:paraId="451266B5" w14:textId="77777777" w:rsidR="0062144C" w:rsidRPr="002342F5" w:rsidRDefault="0062144C" w:rsidP="0069102E">
      <w:pPr>
        <w:pStyle w:val="Heading2"/>
      </w:pPr>
      <w:bookmarkStart w:id="74" w:name="_Toc241083053"/>
      <w:r w:rsidRPr="002342F5">
        <w:t>4.1 Introduction</w:t>
      </w:r>
      <w:bookmarkEnd w:id="74"/>
    </w:p>
    <w:p w14:paraId="6DFAFA67" w14:textId="7D215FE0" w:rsidR="0062144C" w:rsidRPr="002342F5" w:rsidRDefault="0062144C" w:rsidP="0062144C">
      <w:r w:rsidRPr="002342F5">
        <w:t>This chapter presents the findings of the research on the impact of social media engagement on brand advocacy in the UK food and beverage industry. The findings are organised through five focused case studies developed from publicly available secondary data, including academic studies, company publications, industry reports, digital marketing case studies and documented social media campaigns. The selected organisations are Innocent Drinks, BrewDog, Oatly UK,</w:t>
      </w:r>
      <w:r w:rsidR="00E13D2A" w:rsidRPr="002342F5">
        <w:t xml:space="preserve"> </w:t>
      </w:r>
      <w:r w:rsidRPr="002342F5">
        <w:t>Greggs</w:t>
      </w:r>
      <w:r w:rsidR="00E13D2A" w:rsidRPr="002342F5">
        <w:t xml:space="preserve"> and Premier Foods</w:t>
      </w:r>
      <w:r w:rsidRPr="002342F5">
        <w:t>. Together, these cases represent different areas of the UK food and beverage market, including smoothies and juices, craft beer, plant-based beverages, food retail and bakery/food-to-go. The cases were selected because each organisation has demonstrated distinctive approaches to social media engagement, including humour, community participation, brand activism, employee-generated content and real-time interaction. Existing evidence indicates that platform characteristics, interactive communication and engaging content can influence consumer responsiveness and the willingness of audiences to participate in brand-related communication and electronic word-of-mouth activities (Voorveld et al., 2018; Barklamb et al., 2020; Sarkis et al., 2025).</w:t>
      </w:r>
    </w:p>
    <w:p w14:paraId="50653AA7" w14:textId="4D0D3AE5" w:rsidR="0062144C" w:rsidRPr="002342F5" w:rsidRDefault="0062144C" w:rsidP="0062144C"/>
    <w:p w14:paraId="5687EE9C" w14:textId="77777777" w:rsidR="0062144C" w:rsidRPr="002342F5" w:rsidRDefault="0062144C" w:rsidP="0069102E">
      <w:pPr>
        <w:pStyle w:val="Heading2"/>
      </w:pPr>
      <w:bookmarkStart w:id="75" w:name="_Toc241083054"/>
      <w:r w:rsidRPr="002342F5">
        <w:t>4.2 Case Study 1: Innocent Drinks</w:t>
      </w:r>
      <w:bookmarkEnd w:id="75"/>
    </w:p>
    <w:p w14:paraId="37D9BDA0" w14:textId="77777777" w:rsidR="0062144C" w:rsidRPr="002342F5" w:rsidRDefault="0062144C" w:rsidP="0069102E">
      <w:pPr>
        <w:pStyle w:val="Heading3"/>
      </w:pPr>
      <w:bookmarkStart w:id="76" w:name="_Toc241083055"/>
      <w:r w:rsidRPr="002342F5">
        <w:t>4.2.1 Introduction and Background</w:t>
      </w:r>
      <w:bookmarkEnd w:id="76"/>
    </w:p>
    <w:p w14:paraId="374C6CA1" w14:textId="77777777" w:rsidR="0062144C" w:rsidRPr="002342F5" w:rsidRDefault="0062144C" w:rsidP="0062144C">
      <w:r w:rsidRPr="002342F5">
        <w:t>Innocent Drinks is a UK-founded beverage company best known for smoothies, juices and other fruit-based drinks. Its market identity has traditionally combined natural-product positioning with informal communication, ethical themes and a deliberately conversational personality. Previous analysis of Innocent's marketing strategy identifies distinctive branding and creative communication as important elements of its competitive positioning within the beverage market (Frings, 2016). Research examining Innocent's online corporate identity also demonstrates how linguistic informality and carefully constructed digital communication contribute to perceptions of a distinctive organisational personality (The PAD Research Group, 2016).</w:t>
      </w:r>
    </w:p>
    <w:p w14:paraId="6E84C765" w14:textId="77777777" w:rsidR="00C66EF0" w:rsidRPr="002342F5" w:rsidRDefault="00C66EF0" w:rsidP="0062144C"/>
    <w:p w14:paraId="09F03D99" w14:textId="77777777" w:rsidR="0062144C" w:rsidRPr="002342F5" w:rsidRDefault="0062144C" w:rsidP="0069102E">
      <w:pPr>
        <w:pStyle w:val="Heading3"/>
      </w:pPr>
      <w:bookmarkStart w:id="77" w:name="_Toc241083056"/>
      <w:r w:rsidRPr="002342F5">
        <w:t>4.2.2 The Challenge or Opportunity</w:t>
      </w:r>
      <w:bookmarkEnd w:id="77"/>
    </w:p>
    <w:p w14:paraId="6077D9A4" w14:textId="77777777" w:rsidR="0062144C" w:rsidRPr="002342F5" w:rsidRDefault="0062144C" w:rsidP="0062144C">
      <w:r w:rsidRPr="002342F5">
        <w:t>Innocent operates in a crowded food and beverage environment in which functional product features can be easily imitated, making differentiation through brand personality and relationships particularly important. The opportunity was therefore to transform social media from a conventional promotional channel into an environment where consumers could interact with a recognisable humanised personality and voluntarily circulate brand content. This approach is important because perceived authenticity can strengthen the consistency and credibility of relationships between consumers and brands (Athwal and Harris, 2018; Campagna et al., 2021). Maintaining credibility is particularly significant for brands combining commercial communication with ethical or sustainability claims because audiences increasingly scrutinise whether corporate claims match observable behaviour (Genceli and Akay, 2026).</w:t>
      </w:r>
    </w:p>
    <w:p w14:paraId="32138D8C" w14:textId="77777777" w:rsidR="00C66EF0" w:rsidRPr="002342F5" w:rsidRDefault="00C66EF0" w:rsidP="0062144C"/>
    <w:p w14:paraId="70E55838" w14:textId="77777777" w:rsidR="0062144C" w:rsidRPr="002342F5" w:rsidRDefault="0062144C" w:rsidP="0069102E">
      <w:pPr>
        <w:pStyle w:val="Heading3"/>
      </w:pPr>
      <w:bookmarkStart w:id="78" w:name="_Toc241083057"/>
      <w:r w:rsidRPr="002342F5">
        <w:t>4.2.3 The Approach and Implementation</w:t>
      </w:r>
      <w:bookmarkEnd w:id="78"/>
    </w:p>
    <w:p w14:paraId="29764EE9" w14:textId="77777777" w:rsidR="0062144C" w:rsidRPr="002342F5" w:rsidRDefault="0062144C" w:rsidP="0062144C">
      <w:r w:rsidRPr="002342F5">
        <w:t>Innocent developed an informal social media style centred on everyday humour, cultural observations, playful replies and limited use of conventional sales language. Its strategy has involved turning one-to-one audience responses into shareable interactions, encouraging consumers to redistribute humorous exchanges and consequently perform an advocacy role through electronic word-of-mouth. One documented campaign generated more than 20 million organic impressions following sustained interaction around consumer responses to the colour of a new drink.</w:t>
      </w:r>
    </w:p>
    <w:p w14:paraId="3ABE1025" w14:textId="5FC7E366" w:rsidR="0062144C" w:rsidRPr="002342F5" w:rsidRDefault="0062144C" w:rsidP="0062144C">
      <w:r w:rsidRPr="002342F5">
        <w:t xml:space="preserve">The Big Knit further extended engagement from online interaction into consumer participation. The initiative asks members of the public to knit miniature hats for Innocent smoothie bottles, while social media encourages participants to share creations and campaign experiences. The campaign therefore integrates user-generated content, charitable purpose, consumer creativity and product visibility. More than 1.36 million </w:t>
      </w:r>
      <w:r w:rsidR="00B60AA4" w:rsidRPr="002342F5">
        <w:t>handmade little woolly hats</w:t>
      </w:r>
      <w:r w:rsidRPr="002342F5">
        <w:t xml:space="preserve"> were produced during the 2024–25 campaign, illustrating substantial voluntary consumer participation.</w:t>
      </w:r>
    </w:p>
    <w:p w14:paraId="45605356" w14:textId="210D5A10" w:rsidR="00B60AA4" w:rsidRPr="002342F5" w:rsidRDefault="00B60AA4" w:rsidP="00B60AA4">
      <w:pPr>
        <w:jc w:val="center"/>
      </w:pPr>
      <w:r w:rsidRPr="002342F5">
        <w:rPr>
          <w:noProof/>
        </w:rPr>
        <w:lastRenderedPageBreak/>
        <w:drawing>
          <wp:inline distT="0" distB="0" distL="0" distR="0" wp14:anchorId="0323D5E6" wp14:editId="0B289151">
            <wp:extent cx="6080760" cy="4061460"/>
            <wp:effectExtent l="0" t="0" r="0" b="0"/>
            <wp:docPr id="13675790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080760" cy="4061460"/>
                    </a:xfrm>
                    <a:prstGeom prst="rect">
                      <a:avLst/>
                    </a:prstGeom>
                    <a:noFill/>
                  </pic:spPr>
                </pic:pic>
              </a:graphicData>
            </a:graphic>
          </wp:inline>
        </w:drawing>
      </w:r>
    </w:p>
    <w:p w14:paraId="1C59773F" w14:textId="63E94ED1" w:rsidR="004432CF" w:rsidRPr="002342F5" w:rsidRDefault="004432CF" w:rsidP="004432CF">
      <w:pPr>
        <w:pStyle w:val="Caption"/>
      </w:pPr>
      <w:bookmarkStart w:id="79" w:name="_Toc241083117"/>
      <w:r w:rsidRPr="002342F5">
        <w:t xml:space="preserve">Figure </w:t>
      </w:r>
      <w:r w:rsidRPr="002342F5">
        <w:fldChar w:fldCharType="begin"/>
      </w:r>
      <w:r w:rsidRPr="002342F5">
        <w:instrText xml:space="preserve"> SEQ Figure \* ARABIC </w:instrText>
      </w:r>
      <w:r w:rsidRPr="002342F5">
        <w:fldChar w:fldCharType="separate"/>
      </w:r>
      <w:r w:rsidR="006C39AD">
        <w:rPr>
          <w:noProof/>
        </w:rPr>
        <w:t>4</w:t>
      </w:r>
      <w:r w:rsidRPr="002342F5">
        <w:fldChar w:fldCharType="end"/>
      </w:r>
      <w:r w:rsidRPr="002342F5">
        <w:t>: Innocent Drinks’ little woolly hats</w:t>
      </w:r>
      <w:bookmarkEnd w:id="79"/>
    </w:p>
    <w:p w14:paraId="069E3164" w14:textId="77777777" w:rsidR="00C66EF0" w:rsidRPr="002342F5" w:rsidRDefault="00C66EF0" w:rsidP="0062144C"/>
    <w:p w14:paraId="287E2A91" w14:textId="77777777" w:rsidR="0062144C" w:rsidRPr="002342F5" w:rsidRDefault="0062144C" w:rsidP="0069102E">
      <w:pPr>
        <w:pStyle w:val="Heading3"/>
      </w:pPr>
      <w:bookmarkStart w:id="80" w:name="_Toc241083058"/>
      <w:r w:rsidRPr="002342F5">
        <w:t>4.2.4 Outcomes and Results</w:t>
      </w:r>
      <w:bookmarkEnd w:id="80"/>
    </w:p>
    <w:p w14:paraId="67E0D909" w14:textId="1E13DFCD" w:rsidR="00C66EF0" w:rsidRPr="002342F5" w:rsidRDefault="0062144C" w:rsidP="0062144C">
      <w:r w:rsidRPr="002342F5">
        <w:t>The Big Knit has become a long-running form of participatory brand engagement rather than a short promotional activation. Since its creation in 2003, the initiative has raised approximately £3.6 million for Age UK, demonstrating sustained public participation around an Innocent-associated activity. The evidence suggests that Innocent converts attention into advocacy by providing content and activities that consumers have reasons to share independently of immediate purchase messages. Its humorous digital identity, user interaction and community initiatives consequently create opportunities for audiences to become voluntary communicators of the brand rather than passive recipients of advertisements (Frings, 2016; The PAD Research Group, 2016).</w:t>
      </w:r>
    </w:p>
    <w:p w14:paraId="5DA5640A" w14:textId="76E26F9D" w:rsidR="0062144C" w:rsidRPr="002342F5" w:rsidRDefault="0062144C" w:rsidP="0062144C"/>
    <w:p w14:paraId="2CFBB903" w14:textId="77777777" w:rsidR="0062144C" w:rsidRPr="002342F5" w:rsidRDefault="0062144C" w:rsidP="0069102E">
      <w:pPr>
        <w:pStyle w:val="Heading2"/>
      </w:pPr>
      <w:bookmarkStart w:id="81" w:name="_Toc241083059"/>
      <w:r w:rsidRPr="002342F5">
        <w:lastRenderedPageBreak/>
        <w:t>4.3 Case Study 2: BrewDog</w:t>
      </w:r>
      <w:bookmarkEnd w:id="81"/>
    </w:p>
    <w:p w14:paraId="4FF578B6" w14:textId="77777777" w:rsidR="0062144C" w:rsidRPr="002342F5" w:rsidRDefault="0062144C" w:rsidP="0069102E">
      <w:pPr>
        <w:pStyle w:val="Heading3"/>
      </w:pPr>
      <w:bookmarkStart w:id="82" w:name="_Toc241083060"/>
      <w:r w:rsidRPr="002342F5">
        <w:t>4.3.1 Introduction and Background</w:t>
      </w:r>
      <w:bookmarkEnd w:id="82"/>
    </w:p>
    <w:p w14:paraId="1724C90B" w14:textId="77777777" w:rsidR="0062144C" w:rsidRPr="002342F5" w:rsidRDefault="0062144C" w:rsidP="0062144C">
      <w:r w:rsidRPr="002342F5">
        <w:t>BrewDog is a Scottish-founded craft-beer producer and hospitality business that expanded from a challenger brewery into an internationally recognised brand. The organisation built much of its early identity around opposition to conventional brewing and corporate marketing norms, adopting provocative language, unconventional publicity and an explicit association with craft-beer culture. Research examining BrewDog indicates that authenticity and lifestyle symbolism have played major roles in communicating its identity as the organisation has grown (Siriehová, 2024). The broader craft-beer sector also provides strong opportunities for community-focused social media because consumers frequently associate beer choices with lifestyle, identity and local or specialist communities (Goodwin, 2019).</w:t>
      </w:r>
    </w:p>
    <w:p w14:paraId="16E528A4" w14:textId="77777777" w:rsidR="00C66EF0" w:rsidRPr="002342F5" w:rsidRDefault="00C66EF0" w:rsidP="0062144C"/>
    <w:p w14:paraId="79416630" w14:textId="77777777" w:rsidR="0062144C" w:rsidRPr="002342F5" w:rsidRDefault="0062144C" w:rsidP="0069102E">
      <w:pPr>
        <w:pStyle w:val="Heading3"/>
      </w:pPr>
      <w:bookmarkStart w:id="83" w:name="_Toc241083061"/>
      <w:r w:rsidRPr="002342F5">
        <w:t>4.3.2 The Challenge or Opportunity</w:t>
      </w:r>
      <w:bookmarkEnd w:id="83"/>
    </w:p>
    <w:p w14:paraId="5CFA2C4F" w14:textId="7F157AEF" w:rsidR="0062144C" w:rsidRPr="002342F5" w:rsidRDefault="0062144C" w:rsidP="0062144C">
      <w:r w:rsidRPr="002342F5">
        <w:t xml:space="preserve">BrewDog's central opportunity was to turn consumers into active participants in the company's expansion rather than treating them only as buyers. However, rapid growth created a parallel challenge because a rebellious challenger identity becomes difficult to maintain as an organisation becomes larger and more corporate. Brand authenticity is particularly vulnerable </w:t>
      </w:r>
      <w:r w:rsidR="0069102E" w:rsidRPr="002342F5">
        <w:t>were</w:t>
      </w:r>
      <w:r w:rsidRPr="002342F5">
        <w:t xml:space="preserve"> stakeholder expectations conflict with organisational behaviour, meaning inconsistency can weaken advocacy as rapidly as authenticity can strengthen it (Campagna et al., 2021; Siriehová, 2024). Negative publicity also creates heightened risks in digitally connected markets because social media enables criticism to spread quickly and influence stakeholder interpretations of the brand (Hettiarachchi Maha Hettiarachchige et al., 2025).</w:t>
      </w:r>
    </w:p>
    <w:p w14:paraId="02138CB1" w14:textId="77777777" w:rsidR="00C66EF0" w:rsidRPr="002342F5" w:rsidRDefault="00C66EF0" w:rsidP="0062144C"/>
    <w:p w14:paraId="0482A9B2" w14:textId="77777777" w:rsidR="0062144C" w:rsidRPr="002342F5" w:rsidRDefault="0062144C" w:rsidP="0069102E">
      <w:pPr>
        <w:pStyle w:val="Heading3"/>
      </w:pPr>
      <w:bookmarkStart w:id="84" w:name="_Toc241083062"/>
      <w:r w:rsidRPr="002342F5">
        <w:t>4.3.3 The Approach and Implementation</w:t>
      </w:r>
      <w:bookmarkEnd w:id="84"/>
    </w:p>
    <w:p w14:paraId="23B4C0B9" w14:textId="77777777" w:rsidR="0062144C" w:rsidRPr="002342F5" w:rsidRDefault="0062144C" w:rsidP="0062144C">
      <w:r w:rsidRPr="002342F5">
        <w:t xml:space="preserve">BrewDog addressed this opportunity through provocative social communication, campaign-based marketing and its Equity for Punks crowdfunding community. Its digital </w:t>
      </w:r>
      <w:r w:rsidRPr="002342F5">
        <w:lastRenderedPageBreak/>
        <w:t>marketing communications have historically emphasised disruptive language and direct participation rather than restrained corporate advertising (Scott, 2018). Social engagement therefore supported a wider strategy in which customers could become shareholders, members of an identifiable brand community and advocates for the company's challenger narrative.</w:t>
      </w:r>
    </w:p>
    <w:p w14:paraId="68522F61" w14:textId="77777777" w:rsidR="0062144C" w:rsidRPr="002342F5" w:rsidRDefault="0062144C" w:rsidP="0062144C">
      <w:r w:rsidRPr="002342F5">
        <w:t>The 2013 Equity for Punks fundraising initiative reached its £4.25 million target and closed early, demonstrating substantial consumer willingness to move from engagement toward financial participation in the brand (BrewDog, 2013). Later Equity for Punks initiatives further positioned community participation as an element of BrewDog's business model rather than simply a communication campaign (BrewDog, 2020). This approach reflects wider research showing that social media can facilitate interaction around alcoholic beverage brands and help organisations develop engagement beyond straightforward product information (Morais and Figueiredo, 2020). BrewDog subsequently integrated people, beer and environmental themes within its strategic Blueprint to communicate its future direction to both employees and its wider community (BrewDog, 2023).</w:t>
      </w:r>
    </w:p>
    <w:p w14:paraId="4D815162" w14:textId="77777777" w:rsidR="00C66EF0" w:rsidRPr="002342F5" w:rsidRDefault="00C66EF0" w:rsidP="0062144C"/>
    <w:p w14:paraId="33F08297" w14:textId="77777777" w:rsidR="0062144C" w:rsidRPr="002342F5" w:rsidRDefault="0062144C" w:rsidP="0069102E">
      <w:pPr>
        <w:pStyle w:val="Heading3"/>
      </w:pPr>
      <w:bookmarkStart w:id="85" w:name="_Toc241083063"/>
      <w:r w:rsidRPr="002342F5">
        <w:t>4.3.4 Outcomes and Results</w:t>
      </w:r>
      <w:bookmarkEnd w:id="85"/>
    </w:p>
    <w:p w14:paraId="2CCEB957" w14:textId="77777777" w:rsidR="0062144C" w:rsidRPr="002342F5" w:rsidRDefault="0062144C" w:rsidP="0062144C">
      <w:r w:rsidRPr="002342F5">
        <w:t>The crowdfunding performance provides strong behavioural evidence of advocacy because consumers were prepared to invest money and publicly identify with the organisation rather than merely liking or following its content. Nevertheless, evidence surrounding BrewDog also demonstrates that advocacy remains conditional on perceived authenticity and corporate conduct. Critical scrutiny of workplace culture illustrates how negative organisational information can conflict with carefully established public brand narratives (Anderson et al., 2022). The case therefore suggests that provocative engagement can generate a powerful community, but sustained advocacy requires consistency between digital identity, stakeholder experiences and organisational behaviour (Siriehová, 2024).</w:t>
      </w:r>
    </w:p>
    <w:p w14:paraId="11A91A52" w14:textId="751BF29E" w:rsidR="0062144C" w:rsidRPr="002342F5" w:rsidRDefault="0062144C" w:rsidP="0062144C"/>
    <w:p w14:paraId="1F637BDB" w14:textId="77777777" w:rsidR="0062144C" w:rsidRPr="002342F5" w:rsidRDefault="0062144C" w:rsidP="0069102E">
      <w:pPr>
        <w:pStyle w:val="Heading2"/>
      </w:pPr>
      <w:bookmarkStart w:id="86" w:name="_Toc241083064"/>
      <w:r w:rsidRPr="002342F5">
        <w:lastRenderedPageBreak/>
        <w:t>4.4 Case Study 3: Oatly UK</w:t>
      </w:r>
      <w:bookmarkEnd w:id="86"/>
    </w:p>
    <w:p w14:paraId="46933FA6" w14:textId="77777777" w:rsidR="0062144C" w:rsidRPr="002342F5" w:rsidRDefault="0062144C" w:rsidP="0069102E">
      <w:pPr>
        <w:pStyle w:val="Heading3"/>
      </w:pPr>
      <w:bookmarkStart w:id="87" w:name="_Toc241083065"/>
      <w:r w:rsidRPr="002342F5">
        <w:t>4.4.1 Introduction and Background</w:t>
      </w:r>
      <w:bookmarkEnd w:id="87"/>
    </w:p>
    <w:p w14:paraId="19FD9AE6" w14:textId="77777777" w:rsidR="0062144C" w:rsidRPr="002342F5" w:rsidRDefault="0062144C" w:rsidP="0062144C">
      <w:r w:rsidRPr="002342F5">
        <w:t>Oatly is a Swedish plant-based food and beverage company whose oat drinks have achieved substantial international visibility, including within the UK market. Unlike brands that concentrate mainly on functional product characteristics, Oatly has developed a distinctive identity around environmental sustainability, cultural commentary, unconventional advertising and challenges to dairy consumption. Research analysing Oatly's marketing identifies unusual language, visual simplicity and disruptive advertising as important mechanisms for achieving brand differentiation (Chen, 2022). Sustainability has simultaneously operated as a central component of its brand positioning rather than a secondary corporate responsibility message (Shabbir, 2021).</w:t>
      </w:r>
    </w:p>
    <w:p w14:paraId="09026040" w14:textId="77777777" w:rsidR="00C66EF0" w:rsidRPr="002342F5" w:rsidRDefault="00C66EF0" w:rsidP="0062144C"/>
    <w:p w14:paraId="312C29FF" w14:textId="77777777" w:rsidR="0062144C" w:rsidRPr="002342F5" w:rsidRDefault="0062144C" w:rsidP="0069102E">
      <w:pPr>
        <w:pStyle w:val="Heading3"/>
      </w:pPr>
      <w:bookmarkStart w:id="88" w:name="_Toc241083066"/>
      <w:r w:rsidRPr="002342F5">
        <w:t>4.4.2 The Challenge or Opportunity</w:t>
      </w:r>
      <w:bookmarkEnd w:id="88"/>
    </w:p>
    <w:p w14:paraId="0653D735" w14:textId="77777777" w:rsidR="0062144C" w:rsidRPr="002342F5" w:rsidRDefault="0062144C" w:rsidP="0062144C">
      <w:r w:rsidRPr="002342F5">
        <w:t>The UK market presented Oatly with an opportunity created by growing consumer interest in plant-based diets and environmental concerns. However, changing established milk-consumption habits required more than presenting oat drinks as substitute products. The brand needed social content capable of stimulating discussion about consumption, identity and sustainability. Brand activism can allow organisations to participate in wider social debates and attract communities that associate marketplace choices with values, although commercially driven activism can also attract scepticism or opposition (Aronczyk, 2016). Green advertising creates additional credibility challenges because environmental messages addressed to broad audiences can trigger scrutiny regarding the accuracy, framing and evidence supporting corporate claims (Johansson, 2025).</w:t>
      </w:r>
    </w:p>
    <w:p w14:paraId="372B7A06" w14:textId="77777777" w:rsidR="00C66EF0" w:rsidRPr="002342F5" w:rsidRDefault="00C66EF0" w:rsidP="0062144C"/>
    <w:p w14:paraId="5973CF3D" w14:textId="77777777" w:rsidR="0062144C" w:rsidRPr="002342F5" w:rsidRDefault="0062144C" w:rsidP="0069102E">
      <w:pPr>
        <w:pStyle w:val="Heading3"/>
      </w:pPr>
      <w:bookmarkStart w:id="89" w:name="_Toc241083067"/>
      <w:r w:rsidRPr="002342F5">
        <w:t>4.4.3 The Approach and Implementation</w:t>
      </w:r>
      <w:bookmarkEnd w:id="89"/>
    </w:p>
    <w:p w14:paraId="4AE23FD6" w14:textId="77777777" w:rsidR="0062144C" w:rsidRPr="002342F5" w:rsidRDefault="0062144C" w:rsidP="0062144C">
      <w:r w:rsidRPr="002342F5">
        <w:t xml:space="preserve">Oatly adopted provocative value-led communication across advertising and digital media. The UK "Help Dad" campaign was its first UK television and video-on-demand campaign and its largest print, social and digital activation at the time, focusing on teenagers </w:t>
      </w:r>
      <w:r w:rsidRPr="002342F5">
        <w:lastRenderedPageBreak/>
        <w:t>encouraging older family members to reconsider dairy consumption. The campaign turned sustainability into an interpersonal and generational conversation rather than presenting it as technical product information.</w:t>
      </w:r>
    </w:p>
    <w:p w14:paraId="64B7C510" w14:textId="77777777" w:rsidR="0062144C" w:rsidRPr="002342F5" w:rsidRDefault="0062144C" w:rsidP="0062144C">
      <w:r w:rsidRPr="002342F5">
        <w:t>Oatly has also used public challenges to the dairy industry and climate-footprint labelling to stimulate discussion and encourage consumers to compare environmental impacts. Its later Dairy Deal initiative offered advertising space to dairy companies willing to communicate climate-impact information, continuing the company's confrontational style of sustainability communication. This approach reflects the role of values and social identity in motivating consumers to engage with and redistribute brand messages. However, several environmental advertising claims were subsequently ruled misleading or insufficiently substantiated by the UK Advertising Standards Authority, demonstrating the risk of advocacy-oriented sustainability communication when evidence is contested.</w:t>
      </w:r>
    </w:p>
    <w:p w14:paraId="69FD78C5" w14:textId="77777777" w:rsidR="00C66EF0" w:rsidRPr="002342F5" w:rsidRDefault="00C66EF0" w:rsidP="0062144C"/>
    <w:p w14:paraId="790FEC39" w14:textId="77777777" w:rsidR="0062144C" w:rsidRPr="002342F5" w:rsidRDefault="0062144C" w:rsidP="0069102E">
      <w:pPr>
        <w:pStyle w:val="Heading3"/>
      </w:pPr>
      <w:bookmarkStart w:id="90" w:name="_Toc241083068"/>
      <w:r w:rsidRPr="002342F5">
        <w:t>4.4.4 Outcomes and Results</w:t>
      </w:r>
      <w:bookmarkEnd w:id="90"/>
    </w:p>
    <w:p w14:paraId="72E638BF" w14:textId="77777777" w:rsidR="0062144C" w:rsidRPr="002342F5" w:rsidRDefault="0062144C" w:rsidP="0062144C">
      <w:r w:rsidRPr="002342F5">
        <w:t>Oatly achieved substantial visibility by creating communication designed to be discussed rather than simply viewed. Existing analysis suggests that its advertising effectiveness has been closely associated with differentiation, humour, provocation and sustainability positioning (Chen, 2022; Shabbir, 2021). The case nevertheless shows that value-led engagement generates both positive advocacy and critical counter-engagement. Consumer advocacy can therefore emerge through identification with brand values, but sustainability-based advocacy depends heavily on trust in the underlying claims. This is particularly important because misleading sustainability communication may weaken stakeholder confidence and stimulate accusations of greenwashing (Genceli and Akay, 2026).</w:t>
      </w:r>
    </w:p>
    <w:p w14:paraId="051BE2EA" w14:textId="3C0F1381" w:rsidR="0062144C" w:rsidRPr="002342F5" w:rsidRDefault="0062144C" w:rsidP="0062144C"/>
    <w:p w14:paraId="090687B5" w14:textId="77777777" w:rsidR="00330DDE" w:rsidRPr="002342F5" w:rsidRDefault="00330DDE" w:rsidP="00330DDE">
      <w:pPr>
        <w:pStyle w:val="Heading2"/>
      </w:pPr>
      <w:bookmarkStart w:id="91" w:name="_Toc241083069"/>
      <w:r w:rsidRPr="002342F5">
        <w:lastRenderedPageBreak/>
        <w:t>4.5 Case Study 4: Premier Foods</w:t>
      </w:r>
      <w:bookmarkEnd w:id="91"/>
    </w:p>
    <w:p w14:paraId="5A90D670" w14:textId="77777777" w:rsidR="00330DDE" w:rsidRPr="002342F5" w:rsidRDefault="00330DDE" w:rsidP="00CD1D17">
      <w:pPr>
        <w:pStyle w:val="Heading3"/>
      </w:pPr>
      <w:bookmarkStart w:id="92" w:name="_Toc241083070"/>
      <w:r w:rsidRPr="002342F5">
        <w:t>4.5.1 Introduction and Background</w:t>
      </w:r>
      <w:bookmarkEnd w:id="92"/>
    </w:p>
    <w:p w14:paraId="17462D58" w14:textId="77777777" w:rsidR="003A33B7" w:rsidRPr="002342F5" w:rsidRDefault="00177B00" w:rsidP="00330DDE">
      <w:r w:rsidRPr="002342F5">
        <w:t xml:space="preserve">Premier Foods is one of the UK’s leading food manufacturing companies, producing and marketing a wide range of well-known grocery brands. The company focuses primarily on branded food products that are widely distributed through supermarkets and other retailers across the UK. </w:t>
      </w:r>
    </w:p>
    <w:p w14:paraId="736A1481" w14:textId="14E707BA" w:rsidR="003A33B7" w:rsidRDefault="003A33B7" w:rsidP="003A33B7">
      <w:pPr>
        <w:jc w:val="center"/>
      </w:pPr>
      <w:r w:rsidRPr="002342F5">
        <w:rPr>
          <w:noProof/>
        </w:rPr>
        <w:drawing>
          <wp:inline distT="0" distB="0" distL="0" distR="0" wp14:anchorId="7E202BC1" wp14:editId="7AFC070F">
            <wp:extent cx="5943600" cy="3954351"/>
            <wp:effectExtent l="0" t="0" r="0" b="8255"/>
            <wp:docPr id="786141541" name="Picture 786141541" descr="Who we are - Premier Foo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o we are - Premier Foods"/>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943600" cy="3954351"/>
                    </a:xfrm>
                    <a:prstGeom prst="rect">
                      <a:avLst/>
                    </a:prstGeom>
                    <a:noFill/>
                    <a:ln>
                      <a:noFill/>
                    </a:ln>
                  </pic:spPr>
                </pic:pic>
              </a:graphicData>
            </a:graphic>
          </wp:inline>
        </w:drawing>
      </w:r>
    </w:p>
    <w:p w14:paraId="788CF1CF" w14:textId="38DF9AB7" w:rsidR="009333CF" w:rsidRDefault="009333CF" w:rsidP="009333CF">
      <w:pPr>
        <w:pStyle w:val="Caption"/>
        <w:rPr>
          <w:lang w:val="en-US"/>
        </w:rPr>
      </w:pPr>
      <w:bookmarkStart w:id="93" w:name="_Toc241083118"/>
      <w:r>
        <w:t xml:space="preserve">Figure </w:t>
      </w:r>
      <w:r>
        <w:fldChar w:fldCharType="begin"/>
      </w:r>
      <w:r>
        <w:instrText xml:space="preserve"> SEQ Figure \* ARABIC </w:instrText>
      </w:r>
      <w:r>
        <w:fldChar w:fldCharType="separate"/>
      </w:r>
      <w:r w:rsidR="006C39AD">
        <w:rPr>
          <w:noProof/>
        </w:rPr>
        <w:t>5</w:t>
      </w:r>
      <w:r>
        <w:fldChar w:fldCharType="end"/>
      </w:r>
      <w:r>
        <w:rPr>
          <w:lang w:val="en-US"/>
        </w:rPr>
        <w:t xml:space="preserve">: </w:t>
      </w:r>
      <w:r w:rsidRPr="008C3310">
        <w:rPr>
          <w:lang w:val="en-US"/>
        </w:rPr>
        <w:t>Premier Foods</w:t>
      </w:r>
      <w:bookmarkEnd w:id="93"/>
    </w:p>
    <w:p w14:paraId="2A470BB4" w14:textId="7EB8620A" w:rsidR="009333CF" w:rsidRPr="009333CF" w:rsidRDefault="009333CF" w:rsidP="009333CF">
      <w:pPr>
        <w:rPr>
          <w:lang w:val="en-US"/>
        </w:rPr>
      </w:pPr>
      <w:r>
        <w:rPr>
          <w:lang w:val="en-US"/>
        </w:rPr>
        <w:t>(</w:t>
      </w:r>
      <w:r w:rsidRPr="009333CF">
        <w:rPr>
          <w:lang w:val="en-US"/>
        </w:rPr>
        <w:t>Source: Premier Foods (202</w:t>
      </w:r>
      <w:r>
        <w:rPr>
          <w:lang w:val="en-US"/>
        </w:rPr>
        <w:t>6</w:t>
      </w:r>
      <w:r w:rsidRPr="009333CF">
        <w:rPr>
          <w:lang w:val="en-US"/>
        </w:rPr>
        <w:t>)</w:t>
      </w:r>
      <w:r>
        <w:rPr>
          <w:lang w:val="en-US"/>
        </w:rPr>
        <w:t>)</w:t>
      </w:r>
    </w:p>
    <w:p w14:paraId="017F5C8F" w14:textId="7A463B9E" w:rsidR="00330DDE" w:rsidRPr="002342F5" w:rsidRDefault="00177B00" w:rsidP="00330DDE">
      <w:r w:rsidRPr="002342F5">
        <w:t xml:space="preserve">Its portfolio includes major household names such as Mr Kipling, Bisto, Oxo, Ambrosia, Sharwood’s, Batchelors, Homepride, Bird’s and Angel Delight. These brands cover several product categories, including cakes, gravy, stock cubes, cooking sauces, desserts and convenience foods. Premier Foods’ business strategy focuses on strengthening established brands through product innovation, marketing investment and consumer engagement </w:t>
      </w:r>
      <w:r w:rsidR="00330DDE" w:rsidRPr="002342F5">
        <w:t>(Premier Foods UK, 2026; Degun, 2026).</w:t>
      </w:r>
    </w:p>
    <w:p w14:paraId="486632BC" w14:textId="77777777" w:rsidR="00330DDE" w:rsidRPr="002342F5" w:rsidRDefault="00330DDE" w:rsidP="00330DDE"/>
    <w:p w14:paraId="0E0E9393" w14:textId="77777777" w:rsidR="00330DDE" w:rsidRPr="002342F5" w:rsidRDefault="00330DDE" w:rsidP="00CD1D17">
      <w:pPr>
        <w:pStyle w:val="Heading3"/>
      </w:pPr>
      <w:bookmarkStart w:id="94" w:name="_Toc241083071"/>
      <w:r w:rsidRPr="002342F5">
        <w:t>4.5.2 The Challenge or Opportunity</w:t>
      </w:r>
      <w:bookmarkEnd w:id="94"/>
    </w:p>
    <w:p w14:paraId="16D4410B" w14:textId="77777777" w:rsidR="005B2A27" w:rsidRPr="002342F5" w:rsidRDefault="00330DDE" w:rsidP="00330DDE">
      <w:r w:rsidRPr="002342F5">
        <w:t xml:space="preserve">Premier Foods faced the challenge of keeping long-established British food brands relevant to contemporary consumers while retaining the familiarity and heritage that contribute to their existing brand equity. Brands such as Mr Kipling and Sharwood’s already possess substantial household recognition; however, social media requires brands to compete for attention through timely, interactive and culturally relevant communication. </w:t>
      </w:r>
    </w:p>
    <w:p w14:paraId="3120C6C4" w14:textId="1BE2FE58" w:rsidR="005B2A27" w:rsidRDefault="005B2A27" w:rsidP="005B2A27">
      <w:pPr>
        <w:jc w:val="center"/>
      </w:pPr>
      <w:r w:rsidRPr="002342F5">
        <w:rPr>
          <w:noProof/>
        </w:rPr>
        <w:drawing>
          <wp:inline distT="0" distB="0" distL="0" distR="0" wp14:anchorId="6E4438E1" wp14:editId="4A46F172">
            <wp:extent cx="3947160" cy="2636520"/>
            <wp:effectExtent l="0" t="0" r="0" b="0"/>
            <wp:docPr id="1557830873" name="Picture 1" descr="Premier Foods hires agency for 'exceedingly good' brief - DecisionMarke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remier Foods hires agency for 'exceedingly good' brief - DecisionMarketi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947160" cy="2636520"/>
                    </a:xfrm>
                    <a:prstGeom prst="rect">
                      <a:avLst/>
                    </a:prstGeom>
                    <a:noFill/>
                    <a:ln>
                      <a:noFill/>
                    </a:ln>
                  </pic:spPr>
                </pic:pic>
              </a:graphicData>
            </a:graphic>
          </wp:inline>
        </w:drawing>
      </w:r>
    </w:p>
    <w:p w14:paraId="76E54AB4" w14:textId="60841EF8" w:rsidR="009333CF" w:rsidRDefault="009333CF" w:rsidP="009333CF">
      <w:pPr>
        <w:pStyle w:val="Caption"/>
        <w:rPr>
          <w:lang w:val="en-US"/>
        </w:rPr>
      </w:pPr>
      <w:bookmarkStart w:id="95" w:name="_Toc241083119"/>
      <w:r>
        <w:t xml:space="preserve">Figure </w:t>
      </w:r>
      <w:r>
        <w:fldChar w:fldCharType="begin"/>
      </w:r>
      <w:r>
        <w:instrText xml:space="preserve"> SEQ Figure \* ARABIC </w:instrText>
      </w:r>
      <w:r>
        <w:fldChar w:fldCharType="separate"/>
      </w:r>
      <w:r w:rsidR="006C39AD">
        <w:rPr>
          <w:noProof/>
        </w:rPr>
        <w:t>6</w:t>
      </w:r>
      <w:r>
        <w:fldChar w:fldCharType="end"/>
      </w:r>
      <w:r>
        <w:rPr>
          <w:lang w:val="en-US"/>
        </w:rPr>
        <w:t xml:space="preserve">: </w:t>
      </w:r>
      <w:r w:rsidRPr="00E3493C">
        <w:rPr>
          <w:lang w:val="en-US"/>
        </w:rPr>
        <w:t>Mr Kipling “Deliciously Good” Angel Slices with Raspberries</w:t>
      </w:r>
      <w:bookmarkEnd w:id="95"/>
    </w:p>
    <w:p w14:paraId="1DD6C74E" w14:textId="4A90D956" w:rsidR="009333CF" w:rsidRPr="009333CF" w:rsidRDefault="009333CF" w:rsidP="009333CF">
      <w:pPr>
        <w:rPr>
          <w:lang w:val="en-US"/>
        </w:rPr>
      </w:pPr>
      <w:r>
        <w:rPr>
          <w:lang w:val="en-US"/>
        </w:rPr>
        <w:t>(</w:t>
      </w:r>
      <w:r w:rsidRPr="009333CF">
        <w:rPr>
          <w:lang w:val="en-US"/>
        </w:rPr>
        <w:t>Source: Premier Foods (2023), Preliminary Results Analyst Presentation</w:t>
      </w:r>
      <w:r>
        <w:rPr>
          <w:lang w:val="en-US"/>
        </w:rPr>
        <w:t>)</w:t>
      </w:r>
    </w:p>
    <w:p w14:paraId="604015AA" w14:textId="67CFFCC4" w:rsidR="00330DDE" w:rsidRPr="002342F5" w:rsidRDefault="00330DDE" w:rsidP="00330DDE">
      <w:r w:rsidRPr="002342F5">
        <w:t>Premier Foods therefore identified an opportunity to modernise its social presence and reach both existing and new audiences. The company particularly sought to generate sustained organic engagement and community growth rather than treating social media simply as another advertising channel. This reflects wider research showing that effective social media communication can encourage audiences to interact with brand content and strengthen consumer–brand relationships. Engagement is especially valuable when content stimulates meaningful consumer responses and develops stronger connections between audiences and the organisation or brand being communicated (Degun, 2026; Nuery et al., 2026; Shao, Chen and Su, 2025).</w:t>
      </w:r>
    </w:p>
    <w:p w14:paraId="27C9FBE8" w14:textId="77777777" w:rsidR="00330DDE" w:rsidRPr="002342F5" w:rsidRDefault="00330DDE" w:rsidP="00330DDE"/>
    <w:p w14:paraId="158C06FF" w14:textId="77777777" w:rsidR="00330DDE" w:rsidRPr="002342F5" w:rsidRDefault="00330DDE" w:rsidP="00CD1D17">
      <w:pPr>
        <w:pStyle w:val="Heading3"/>
      </w:pPr>
      <w:bookmarkStart w:id="96" w:name="_Toc241083072"/>
      <w:r w:rsidRPr="002342F5">
        <w:t>4.5.3 The Approach and Implementation</w:t>
      </w:r>
      <w:bookmarkEnd w:id="96"/>
    </w:p>
    <w:p w14:paraId="7A273017" w14:textId="77777777" w:rsidR="00090DA9" w:rsidRPr="002342F5" w:rsidRDefault="00330DDE" w:rsidP="00330DDE">
      <w:r w:rsidRPr="002342F5">
        <w:t>Premier Foods appointed NewGen to develop an organic-first and engagement-led social media strategy covering Mr Kipling, Sharwood’s, The Spice Tailor and Loyd Grossman.</w:t>
      </w:r>
    </w:p>
    <w:p w14:paraId="05D2556E" w14:textId="174BCAFE" w:rsidR="00090DA9" w:rsidRPr="002342F5" w:rsidRDefault="00090DA9" w:rsidP="00090DA9">
      <w:pPr>
        <w:jc w:val="center"/>
      </w:pPr>
      <w:r w:rsidRPr="002342F5">
        <w:rPr>
          <w:noProof/>
        </w:rPr>
        <w:drawing>
          <wp:inline distT="0" distB="0" distL="0" distR="0" wp14:anchorId="51B73A21" wp14:editId="53ED8B55">
            <wp:extent cx="5943600" cy="3343275"/>
            <wp:effectExtent l="0" t="0" r="0" b="9525"/>
            <wp:docPr id="202235294" name="Picture 202235294" descr="NewGen announces tasty brand partnership with Premier Food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wGen announces tasty brand partnership with Premier Foods -"/>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2DCFE1FF" w14:textId="183ABC6C" w:rsidR="00090DA9" w:rsidRDefault="00090DA9" w:rsidP="00090DA9">
      <w:pPr>
        <w:pStyle w:val="Caption"/>
      </w:pPr>
      <w:bookmarkStart w:id="97" w:name="_Toc241083120"/>
      <w:r w:rsidRPr="002342F5">
        <w:t xml:space="preserve">Figure </w:t>
      </w:r>
      <w:r w:rsidRPr="002342F5">
        <w:fldChar w:fldCharType="begin"/>
      </w:r>
      <w:r w:rsidRPr="002342F5">
        <w:instrText xml:space="preserve"> SEQ Figure \* ARABIC </w:instrText>
      </w:r>
      <w:r w:rsidRPr="002342F5">
        <w:fldChar w:fldCharType="separate"/>
      </w:r>
      <w:r w:rsidR="006C39AD">
        <w:rPr>
          <w:noProof/>
        </w:rPr>
        <w:t>7</w:t>
      </w:r>
      <w:r w:rsidRPr="002342F5">
        <w:fldChar w:fldCharType="end"/>
      </w:r>
      <w:r w:rsidRPr="002342F5">
        <w:t>:</w:t>
      </w:r>
      <w:r w:rsidR="009333CF">
        <w:t xml:space="preserve"> </w:t>
      </w:r>
      <w:r w:rsidRPr="002342F5">
        <w:t>NewGen announces tasty brand partnership with Premier Foods</w:t>
      </w:r>
      <w:bookmarkEnd w:id="97"/>
    </w:p>
    <w:p w14:paraId="47543FEA" w14:textId="7EDD8017" w:rsidR="00C43D5D" w:rsidRPr="00C43D5D" w:rsidRDefault="00C43D5D" w:rsidP="00C43D5D">
      <w:r>
        <w:t>(</w:t>
      </w:r>
      <w:r w:rsidRPr="00C43D5D">
        <w:t>Source: Premier Foods</w:t>
      </w:r>
      <w:r>
        <w:t xml:space="preserve"> official Facebook page)</w:t>
      </w:r>
    </w:p>
    <w:p w14:paraId="37F5138B" w14:textId="712413A8" w:rsidR="00330DDE" w:rsidRPr="002342F5" w:rsidRDefault="00330DDE" w:rsidP="00330DDE">
      <w:r w:rsidRPr="002342F5">
        <w:t xml:space="preserve">The approach places particular emphasis on TikTok and Instagram, where content can be adapted to trends, cultural conversations and changing audience interests. NewGen’s responsibilities include producing trend-led content, undertaking proactive community management and developing audience-first strategies intended to encourage interaction and community growth. The strategy therefore moves beyond one-way promotional communication towards ongoing conversations between brands and social media users. Premier Foods has also used social and creator content to connect products with new consumption occasions, including promoting seasonal opportunities such as fruit-and-custard combinations. This approach is consistent with evidence that social media communication strategies can cultivate engagement when brands combine relevant </w:t>
      </w:r>
      <w:r w:rsidRPr="002342F5">
        <w:lastRenderedPageBreak/>
        <w:t>content with audience interaction and platform-appropriate communication. Such engagement can subsequently provide conditions that support stronger consumer relationships and advocacy behaviours (Degun, 2026; Shao, Chen and Su, 2025; Nuery et al., 2026).</w:t>
      </w:r>
    </w:p>
    <w:p w14:paraId="417A8506" w14:textId="77777777" w:rsidR="00330DDE" w:rsidRPr="002342F5" w:rsidRDefault="00330DDE" w:rsidP="00330DDE"/>
    <w:p w14:paraId="4FFB8A18" w14:textId="77777777" w:rsidR="00330DDE" w:rsidRPr="002342F5" w:rsidRDefault="00330DDE" w:rsidP="00CD1D17">
      <w:pPr>
        <w:pStyle w:val="Heading3"/>
      </w:pPr>
      <w:bookmarkStart w:id="98" w:name="_Toc241083073"/>
      <w:r w:rsidRPr="002342F5">
        <w:t>4.5.4 Outcomes and Results</w:t>
      </w:r>
      <w:bookmarkEnd w:id="98"/>
    </w:p>
    <w:p w14:paraId="7FEDA94F" w14:textId="30624348" w:rsidR="00330DDE" w:rsidRPr="002342F5" w:rsidRDefault="00330DDE" w:rsidP="00330DDE">
      <w:r w:rsidRPr="002342F5">
        <w:t>As the NewGen partnership was announced only in August 2026, sufficient long-term quantitative evidence on outcomes such as engagement rates, follower growth or brand advocacy is not yet publicly available. Therefore, claims of proven increases in advocacy would be premature. Nevertheless, the initiative demonstrates a clear strategic shift towards organic engagement, community building and culturally relevant communication. Premier Foods expects the partnership to help its established brands appear fresh, relevant and authentic while maintaining their heritage. From the perspective of this research, these early outcomes are significant because the strategy deliberately creates opportunities for consumers to interact with, discuss and share branded content. Previous research indicates that stronger social media engagement can produce important attitudinal and behavioural consequences, providing a potential pathway through which engaged consumers may develop stronger brand relationships and advocacy (Degun, 2026; Nuery et al., 2026).</w:t>
      </w:r>
    </w:p>
    <w:p w14:paraId="60819896" w14:textId="77777777" w:rsidR="00C25C51" w:rsidRPr="002342F5" w:rsidRDefault="00C25C51" w:rsidP="0062144C"/>
    <w:p w14:paraId="1ED3AF02" w14:textId="77777777" w:rsidR="0062144C" w:rsidRPr="002342F5" w:rsidRDefault="0062144C" w:rsidP="0069102E">
      <w:pPr>
        <w:pStyle w:val="Heading2"/>
      </w:pPr>
      <w:bookmarkStart w:id="99" w:name="_Toc241083074"/>
      <w:r w:rsidRPr="002342F5">
        <w:t>4.6 Case Study 5: Greggs</w:t>
      </w:r>
      <w:bookmarkEnd w:id="99"/>
    </w:p>
    <w:p w14:paraId="39ED9EBE" w14:textId="77777777" w:rsidR="0062144C" w:rsidRPr="002342F5" w:rsidRDefault="0062144C" w:rsidP="0069102E">
      <w:pPr>
        <w:pStyle w:val="Heading3"/>
      </w:pPr>
      <w:bookmarkStart w:id="100" w:name="_Toc241083075"/>
      <w:r w:rsidRPr="002342F5">
        <w:t>4.6.1 Introduction and Background</w:t>
      </w:r>
      <w:bookmarkEnd w:id="100"/>
    </w:p>
    <w:p w14:paraId="6BEFAFA5" w14:textId="77777777" w:rsidR="0062144C" w:rsidRPr="002342F5" w:rsidRDefault="0062144C" w:rsidP="0062144C">
      <w:r w:rsidRPr="002342F5">
        <w:t xml:space="preserve">Greggs is a major UK bakery and food-to-go business with a nationwide retail presence and strong recognition for products such as sausage rolls, baked goods, sandwiches and drinks. Its contemporary brand identity combines affordability with an increasingly distinctive online personality based on humour, cultural references and self-aware communication. Marketing analysis identifies social media and brand awareness as important parts of Greggs' competitive strategy within the UK food-to-go sector (Liu, 2024). Earlier evidence had already demonstrated the potential commercial influence of </w:t>
      </w:r>
      <w:r w:rsidRPr="002342F5">
        <w:lastRenderedPageBreak/>
        <w:t>social-network engagement through the company's Superstar Doughnuts campaign (Hinder, 2012).</w:t>
      </w:r>
    </w:p>
    <w:p w14:paraId="6E9FB9BB" w14:textId="23496F52" w:rsidR="00903719" w:rsidRDefault="00903719" w:rsidP="00903719">
      <w:pPr>
        <w:jc w:val="center"/>
      </w:pPr>
      <w:r w:rsidRPr="002342F5">
        <w:rPr>
          <w:noProof/>
        </w:rPr>
        <w:drawing>
          <wp:inline distT="0" distB="0" distL="0" distR="0" wp14:anchorId="534070A2" wp14:editId="4056BBF4">
            <wp:extent cx="6438265" cy="4008120"/>
            <wp:effectExtent l="0" t="0" r="635" b="0"/>
            <wp:docPr id="1801159144" name="Picture 1801159144" descr="Greggs on track for record shop openings as evening trading bolsters sales  - Retail Gazet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eggs on track for record shop openings as evening trading bolsters sales  - Retail Gazette"/>
                    <pic:cNvPicPr>
                      <a:picLocks noChangeAspect="1" noChangeArrowheads="1"/>
                    </pic:cNvPicPr>
                  </pic:nvPicPr>
                  <pic:blipFill rotWithShape="1">
                    <a:blip r:embed="rId21">
                      <a:extLst>
                        <a:ext uri="{28A0092B-C50C-407E-A947-70E740481C1C}">
                          <a14:useLocalDpi xmlns:a14="http://schemas.microsoft.com/office/drawing/2010/main" val="0"/>
                        </a:ext>
                      </a:extLst>
                    </a:blip>
                    <a:srcRect t="8278"/>
                    <a:stretch>
                      <a:fillRect/>
                    </a:stretch>
                  </pic:blipFill>
                  <pic:spPr bwMode="auto">
                    <a:xfrm>
                      <a:off x="0" y="0"/>
                      <a:ext cx="6445249" cy="4012468"/>
                    </a:xfrm>
                    <a:prstGeom prst="rect">
                      <a:avLst/>
                    </a:prstGeom>
                    <a:noFill/>
                    <a:ln>
                      <a:noFill/>
                    </a:ln>
                    <a:extLst>
                      <a:ext uri="{53640926-AAD7-44D8-BBD7-CCE9431645EC}">
                        <a14:shadowObscured xmlns:a14="http://schemas.microsoft.com/office/drawing/2010/main"/>
                      </a:ext>
                    </a:extLst>
                  </pic:spPr>
                </pic:pic>
              </a:graphicData>
            </a:graphic>
          </wp:inline>
        </w:drawing>
      </w:r>
    </w:p>
    <w:p w14:paraId="6E0F6B1A" w14:textId="1DCFDA19" w:rsidR="00D96F5F" w:rsidRDefault="00D96F5F" w:rsidP="00D96F5F">
      <w:pPr>
        <w:pStyle w:val="Caption"/>
        <w:rPr>
          <w:lang w:val="en-US"/>
        </w:rPr>
      </w:pPr>
      <w:bookmarkStart w:id="101" w:name="_Toc241083121"/>
      <w:r>
        <w:t xml:space="preserve">Figure </w:t>
      </w:r>
      <w:r>
        <w:fldChar w:fldCharType="begin"/>
      </w:r>
      <w:r>
        <w:instrText xml:space="preserve"> SEQ Figure \* ARABIC </w:instrText>
      </w:r>
      <w:r>
        <w:fldChar w:fldCharType="separate"/>
      </w:r>
      <w:r w:rsidR="006C39AD">
        <w:rPr>
          <w:noProof/>
        </w:rPr>
        <w:t>8</w:t>
      </w:r>
      <w:r>
        <w:fldChar w:fldCharType="end"/>
      </w:r>
      <w:r>
        <w:rPr>
          <w:lang w:val="en-US"/>
        </w:rPr>
        <w:t xml:space="preserve">: </w:t>
      </w:r>
      <w:r w:rsidRPr="006C2A26">
        <w:rPr>
          <w:lang w:val="en-US"/>
        </w:rPr>
        <w:t>Greggs</w:t>
      </w:r>
      <w:r>
        <w:rPr>
          <w:lang w:val="en-US"/>
        </w:rPr>
        <w:t xml:space="preserve"> UK Bakery products</w:t>
      </w:r>
      <w:bookmarkEnd w:id="101"/>
    </w:p>
    <w:p w14:paraId="691B2A74" w14:textId="16D50233" w:rsidR="00D96F5F" w:rsidRPr="00D96F5F" w:rsidRDefault="00D96F5F" w:rsidP="00D96F5F">
      <w:pPr>
        <w:rPr>
          <w:lang w:val="en-US"/>
        </w:rPr>
      </w:pPr>
      <w:r>
        <w:rPr>
          <w:lang w:val="en-US"/>
        </w:rPr>
        <w:t xml:space="preserve">(Source: </w:t>
      </w:r>
      <w:r w:rsidRPr="002342F5">
        <w:t>Greggs</w:t>
      </w:r>
      <w:r>
        <w:t>, 2026)</w:t>
      </w:r>
    </w:p>
    <w:p w14:paraId="1C147633" w14:textId="1FCB5D18" w:rsidR="003213F4" w:rsidRDefault="003213F4" w:rsidP="00903719">
      <w:pPr>
        <w:jc w:val="center"/>
      </w:pPr>
      <w:r w:rsidRPr="002342F5">
        <w:rPr>
          <w:noProof/>
        </w:rPr>
        <w:lastRenderedPageBreak/>
        <w:drawing>
          <wp:inline distT="0" distB="0" distL="0" distR="0" wp14:anchorId="708EDB7F" wp14:editId="6EA1EDD1">
            <wp:extent cx="3931920" cy="3352800"/>
            <wp:effectExtent l="0" t="0" r="0" b="0"/>
            <wp:docPr id="13260766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931920" cy="3352800"/>
                    </a:xfrm>
                    <a:prstGeom prst="rect">
                      <a:avLst/>
                    </a:prstGeom>
                    <a:noFill/>
                  </pic:spPr>
                </pic:pic>
              </a:graphicData>
            </a:graphic>
          </wp:inline>
        </w:drawing>
      </w:r>
    </w:p>
    <w:p w14:paraId="576EBADF" w14:textId="56A6D631" w:rsidR="00D96F5F" w:rsidRPr="002342F5" w:rsidRDefault="00D96F5F" w:rsidP="00D96F5F">
      <w:pPr>
        <w:pStyle w:val="Caption"/>
      </w:pPr>
      <w:bookmarkStart w:id="102" w:name="_Toc241083122"/>
      <w:r>
        <w:t xml:space="preserve">Figure </w:t>
      </w:r>
      <w:r>
        <w:fldChar w:fldCharType="begin"/>
      </w:r>
      <w:r>
        <w:instrText xml:space="preserve"> SEQ Figure \* ARABIC </w:instrText>
      </w:r>
      <w:r>
        <w:fldChar w:fldCharType="separate"/>
      </w:r>
      <w:r w:rsidR="006C39AD">
        <w:rPr>
          <w:noProof/>
        </w:rPr>
        <w:t>9</w:t>
      </w:r>
      <w:r>
        <w:fldChar w:fldCharType="end"/>
      </w:r>
      <w:r>
        <w:rPr>
          <w:lang w:val="en-US"/>
        </w:rPr>
        <w:t xml:space="preserve">: </w:t>
      </w:r>
      <w:r w:rsidRPr="009269C3">
        <w:rPr>
          <w:lang w:val="en-US"/>
        </w:rPr>
        <w:t xml:space="preserve">Greggs UK </w:t>
      </w:r>
      <w:r>
        <w:rPr>
          <w:lang w:val="en-US"/>
        </w:rPr>
        <w:t>food</w:t>
      </w:r>
      <w:r w:rsidRPr="009269C3">
        <w:rPr>
          <w:lang w:val="en-US"/>
        </w:rPr>
        <w:t xml:space="preserve"> products</w:t>
      </w:r>
      <w:bookmarkEnd w:id="102"/>
    </w:p>
    <w:p w14:paraId="42C368BC" w14:textId="0A9FA403" w:rsidR="00C66EF0" w:rsidRPr="002342F5" w:rsidRDefault="00D96F5F" w:rsidP="0062144C">
      <w:r w:rsidRPr="00D96F5F">
        <w:t>(Source: Greggs, 2026)</w:t>
      </w:r>
    </w:p>
    <w:p w14:paraId="653237DD" w14:textId="77777777" w:rsidR="0062144C" w:rsidRPr="002342F5" w:rsidRDefault="0062144C" w:rsidP="0069102E">
      <w:pPr>
        <w:pStyle w:val="Heading3"/>
      </w:pPr>
      <w:bookmarkStart w:id="103" w:name="_Toc241083076"/>
      <w:r w:rsidRPr="002342F5">
        <w:t>4.6.2 The Challenge or Opportunity</w:t>
      </w:r>
      <w:bookmarkEnd w:id="103"/>
    </w:p>
    <w:p w14:paraId="064E11E7" w14:textId="77777777" w:rsidR="00EE11E5" w:rsidRPr="002342F5" w:rsidRDefault="0062144C" w:rsidP="0062144C">
      <w:r w:rsidRPr="002342F5">
        <w:t xml:space="preserve">Greggs faced an opportunity to respond to increasing consumer interest in vegetarian and vegan alternatives while maintaining the mass-market humour associated with its existing identity. The launch of a vegan sausage roll carried reputational risk because plant-based food had become culturally and politically contested online. </w:t>
      </w:r>
    </w:p>
    <w:p w14:paraId="7250E588" w14:textId="0C06EB70" w:rsidR="00EE11E5" w:rsidRDefault="00EE11E5" w:rsidP="00EE11E5">
      <w:pPr>
        <w:jc w:val="center"/>
      </w:pPr>
      <w:r w:rsidRPr="002342F5">
        <w:rPr>
          <w:noProof/>
        </w:rPr>
        <w:drawing>
          <wp:inline distT="0" distB="0" distL="0" distR="0" wp14:anchorId="0082DDF1" wp14:editId="2DEF6474">
            <wp:extent cx="3878580" cy="1905000"/>
            <wp:effectExtent l="0" t="0" r="7620" b="0"/>
            <wp:docPr id="154077371" name="Picture 1" descr="Greggs' customers prefer vegan sausage roll to meat one according to poll -  Nottingham Po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eggs' customers prefer vegan sausage roll to meat one according to poll -  Nottingham Post"/>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878580" cy="1905000"/>
                    </a:xfrm>
                    <a:prstGeom prst="rect">
                      <a:avLst/>
                    </a:prstGeom>
                    <a:noFill/>
                    <a:ln>
                      <a:noFill/>
                    </a:ln>
                  </pic:spPr>
                </pic:pic>
              </a:graphicData>
            </a:graphic>
          </wp:inline>
        </w:drawing>
      </w:r>
    </w:p>
    <w:p w14:paraId="00439C94" w14:textId="1305B588" w:rsidR="006C39AD" w:rsidRDefault="006C39AD" w:rsidP="006C39AD">
      <w:pPr>
        <w:pStyle w:val="Caption"/>
        <w:rPr>
          <w:lang w:val="en-US"/>
        </w:rPr>
      </w:pPr>
      <w:bookmarkStart w:id="104" w:name="_Toc241083123"/>
      <w:r>
        <w:t xml:space="preserve">Figure </w:t>
      </w:r>
      <w:r>
        <w:fldChar w:fldCharType="begin"/>
      </w:r>
      <w:r>
        <w:instrText xml:space="preserve"> SEQ Figure \* ARABIC </w:instrText>
      </w:r>
      <w:r>
        <w:fldChar w:fldCharType="separate"/>
      </w:r>
      <w:r>
        <w:rPr>
          <w:noProof/>
        </w:rPr>
        <w:t>10</w:t>
      </w:r>
      <w:r>
        <w:fldChar w:fldCharType="end"/>
      </w:r>
      <w:r>
        <w:rPr>
          <w:lang w:val="en-US"/>
        </w:rPr>
        <w:t xml:space="preserve">: </w:t>
      </w:r>
      <w:r w:rsidRPr="001303C4">
        <w:rPr>
          <w:lang w:val="en-US"/>
        </w:rPr>
        <w:t>Greggs Social Media Comparison of the Traditional Sausage Roll and Vegan Sausage Roll</w:t>
      </w:r>
      <w:bookmarkEnd w:id="104"/>
    </w:p>
    <w:p w14:paraId="472F284B" w14:textId="560C58CE" w:rsidR="006C39AD" w:rsidRPr="006C39AD" w:rsidRDefault="006C39AD" w:rsidP="006C39AD">
      <w:pPr>
        <w:rPr>
          <w:lang w:val="en-US"/>
        </w:rPr>
      </w:pPr>
      <w:r w:rsidRPr="006C39AD">
        <w:rPr>
          <w:lang w:val="en-US"/>
        </w:rPr>
        <w:lastRenderedPageBreak/>
        <w:t>Source: Greggs (2026)</w:t>
      </w:r>
    </w:p>
    <w:p w14:paraId="45F31A77" w14:textId="274595F6" w:rsidR="00EE11E5" w:rsidRDefault="00EE11E5" w:rsidP="00EE11E5">
      <w:pPr>
        <w:jc w:val="center"/>
      </w:pPr>
      <w:r w:rsidRPr="002342F5">
        <w:rPr>
          <w:noProof/>
        </w:rPr>
        <w:drawing>
          <wp:inline distT="0" distB="0" distL="0" distR="0" wp14:anchorId="3396D6B5" wp14:editId="7CF83F84">
            <wp:extent cx="3840480" cy="3916680"/>
            <wp:effectExtent l="0" t="0" r="7620" b="7620"/>
            <wp:docPr id="1916221056" name="Picture 2" descr="Vegan Roll Pork-Free doesn't have the same ring to it 👀 Why do you think  popular UK bakery chain @greggs_official has done this? When asked, the  bakery assistant told us “it's becau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Vegan Roll Pork-Free doesn't have the same ring to it 👀 Why do you think  popular UK bakery chain @greggs_official has done this? When asked, the  bakery assistant told us “it's because"/>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840480" cy="3916680"/>
                    </a:xfrm>
                    <a:prstGeom prst="rect">
                      <a:avLst/>
                    </a:prstGeom>
                    <a:noFill/>
                    <a:ln>
                      <a:noFill/>
                    </a:ln>
                  </pic:spPr>
                </pic:pic>
              </a:graphicData>
            </a:graphic>
          </wp:inline>
        </w:drawing>
      </w:r>
    </w:p>
    <w:p w14:paraId="03DB827C" w14:textId="3B46E58D" w:rsidR="005559C4" w:rsidRDefault="006C39AD" w:rsidP="006C39AD">
      <w:pPr>
        <w:pStyle w:val="Caption"/>
        <w:rPr>
          <w:lang w:val="en-US"/>
        </w:rPr>
      </w:pPr>
      <w:bookmarkStart w:id="105" w:name="_Toc241083124"/>
      <w:r>
        <w:t xml:space="preserve">Figure </w:t>
      </w:r>
      <w:r>
        <w:fldChar w:fldCharType="begin"/>
      </w:r>
      <w:r>
        <w:instrText xml:space="preserve"> SEQ Figure \* ARABIC </w:instrText>
      </w:r>
      <w:r>
        <w:fldChar w:fldCharType="separate"/>
      </w:r>
      <w:r>
        <w:rPr>
          <w:noProof/>
        </w:rPr>
        <w:t>11</w:t>
      </w:r>
      <w:r>
        <w:fldChar w:fldCharType="end"/>
      </w:r>
      <w:r>
        <w:rPr>
          <w:lang w:val="en-US"/>
        </w:rPr>
        <w:t xml:space="preserve">: </w:t>
      </w:r>
      <w:r w:rsidRPr="00BC0089">
        <w:rPr>
          <w:lang w:val="en-US"/>
        </w:rPr>
        <w:t>Greggs’ Renamed “Vegan Roll (Pork-Free)” Product Display</w:t>
      </w:r>
      <w:bookmarkEnd w:id="105"/>
    </w:p>
    <w:p w14:paraId="18962808" w14:textId="65AA4AF0" w:rsidR="006C39AD" w:rsidRPr="006C39AD" w:rsidRDefault="006C39AD" w:rsidP="006C39AD">
      <w:pPr>
        <w:rPr>
          <w:lang w:val="en-US"/>
        </w:rPr>
      </w:pPr>
      <w:r w:rsidRPr="006C39AD">
        <w:rPr>
          <w:lang w:val="en-US"/>
        </w:rPr>
        <w:t>Source: Greggs (2026)</w:t>
      </w:r>
    </w:p>
    <w:p w14:paraId="5295FAEA" w14:textId="369ED494" w:rsidR="0062144C" w:rsidRPr="002342F5" w:rsidRDefault="0062144C" w:rsidP="0062144C">
      <w:r w:rsidRPr="002342F5">
        <w:t>More than 20,000 consumers had supported an online petition requesting a vegan version, providing evidence of existing demand before launch. The challenge was therefore not simply introducing a product but managing highly polarised social discussion in a way that could increase attention without alienating the broader customer base.</w:t>
      </w:r>
    </w:p>
    <w:p w14:paraId="596AAB5B" w14:textId="77777777" w:rsidR="00C66EF0" w:rsidRPr="002342F5" w:rsidRDefault="00C66EF0" w:rsidP="0062144C"/>
    <w:p w14:paraId="5EC7D6D8" w14:textId="77777777" w:rsidR="0062144C" w:rsidRPr="002342F5" w:rsidRDefault="0062144C" w:rsidP="0069102E">
      <w:pPr>
        <w:pStyle w:val="Heading3"/>
      </w:pPr>
      <w:bookmarkStart w:id="106" w:name="_Toc241083077"/>
      <w:r w:rsidRPr="002342F5">
        <w:t>4.6.3 The Approach and Implementation</w:t>
      </w:r>
      <w:bookmarkEnd w:id="106"/>
    </w:p>
    <w:p w14:paraId="338A15A1" w14:textId="77777777" w:rsidR="0062144C" w:rsidRPr="002342F5" w:rsidRDefault="0062144C" w:rsidP="0062144C">
      <w:r w:rsidRPr="002342F5">
        <w:t xml:space="preserve">Greggs launched the vegan sausage roll in January 2019 to coincide with Veganuary and placed social media at the centre of its communication. The company adopted humorous real-time interaction rather than avoiding criticism, responding to celebrities and consumers in the same recognisable tone used throughout its digital communication. </w:t>
      </w:r>
      <w:r w:rsidRPr="002342F5">
        <w:lastRenderedPageBreak/>
        <w:t>Greggs has described Twitter as a channel for two-way conversation and community management rather than simply a platform for broadcasting commercial messages.</w:t>
      </w:r>
    </w:p>
    <w:p w14:paraId="536C9050" w14:textId="77777777" w:rsidR="0062144C" w:rsidRPr="002342F5" w:rsidRDefault="0062144C" w:rsidP="0062144C">
      <w:r w:rsidRPr="002342F5">
        <w:t>The strategy became particularly visible after public criticism from Piers Morgan, which Greggs answered immediately and humorously. The exchange expanded rapidly across Twitter and mainstream media and became part of broader online disagreement concerning veganism, consumption and climate-related food politics (Sanford and Lorimer, 2022). Rather than attempting to neutralise controversy, the company allowed supporters and critics to circulate the conversation, effectively turning consumer responses into peer-to-peer promotion.</w:t>
      </w:r>
    </w:p>
    <w:p w14:paraId="6F4C14A9" w14:textId="77777777" w:rsidR="00C66EF0" w:rsidRPr="002342F5" w:rsidRDefault="00C66EF0" w:rsidP="0062144C"/>
    <w:p w14:paraId="06E92A34" w14:textId="77777777" w:rsidR="0062144C" w:rsidRPr="002342F5" w:rsidRDefault="0062144C" w:rsidP="0069102E">
      <w:pPr>
        <w:pStyle w:val="Heading3"/>
      </w:pPr>
      <w:bookmarkStart w:id="107" w:name="_Toc241083078"/>
      <w:r w:rsidRPr="002342F5">
        <w:t>4.6.4 Outcomes and Results</w:t>
      </w:r>
      <w:bookmarkEnd w:id="107"/>
    </w:p>
    <w:p w14:paraId="3A04B7E6" w14:textId="77777777" w:rsidR="0062144C" w:rsidRPr="002342F5" w:rsidRDefault="0062144C" w:rsidP="0062144C">
      <w:r w:rsidRPr="002342F5">
        <w:t>The product launch produced clear commercial outcomes alongside extensive online visibility. Like-for-like sales increased by 9.6% during the first seven weeks of 2019, and Greggs explicitly reported that publicity surrounding the vegan sausage roll increased customer visits. Academic analysis also documents how the launch generated unusually extensive and antagonistic online discussion around food identity and veganism (Sanford and Lorimer, 2022). The findings indicate that advocacy need not consist entirely of positive comments because controversy can stimulate supporters to defend, recommend and redistribute a brand's messages, thereby substantially increasing earned visibility.</w:t>
      </w:r>
    </w:p>
    <w:p w14:paraId="620FD66F" w14:textId="54C18277" w:rsidR="0062144C" w:rsidRPr="002342F5" w:rsidRDefault="0062144C" w:rsidP="0062144C"/>
    <w:p w14:paraId="40F32D1E" w14:textId="77777777" w:rsidR="00407B07" w:rsidRPr="002342F5" w:rsidRDefault="00407B07" w:rsidP="00407B07">
      <w:pPr>
        <w:pStyle w:val="Heading2"/>
      </w:pPr>
      <w:bookmarkStart w:id="108" w:name="_Toc241083079"/>
      <w:r w:rsidRPr="002342F5">
        <w:t>4.7 Summary of Cross-Case Analysis</w:t>
      </w:r>
      <w:bookmarkEnd w:id="108"/>
    </w:p>
    <w:p w14:paraId="4C16A812" w14:textId="77777777" w:rsidR="00407B07" w:rsidRPr="002342F5" w:rsidRDefault="00407B07" w:rsidP="00407B07">
      <w:pPr>
        <w:pStyle w:val="Heading3"/>
      </w:pPr>
      <w:bookmarkStart w:id="109" w:name="_Toc241083080"/>
      <w:r w:rsidRPr="002342F5">
        <w:t>4.7.1 Recurring Triggers Across Cases</w:t>
      </w:r>
      <w:bookmarkEnd w:id="109"/>
    </w:p>
    <w:p w14:paraId="1C3AA204" w14:textId="77777777" w:rsidR="00407B07" w:rsidRPr="002342F5" w:rsidRDefault="00407B07" w:rsidP="00407B07">
      <w:r w:rsidRPr="002342F5">
        <w:t xml:space="preserve">Across the five cases, several recurring triggers encouraged social media engagement and subsequent brand advocacy. These included humour, cultural relevance, sustainability, community participation, controversy and opportunities for consumers to contribute directly to brand conversations. Innocent and Greggs relied strongly on humour and relatable communication, while BrewDog encouraged participation through its community and crowdfunding model. Oatly used environmental values and provocative </w:t>
      </w:r>
      <w:r w:rsidRPr="002342F5">
        <w:lastRenderedPageBreak/>
        <w:t>messaging to stimulate discussion, whereas Premier Foods focused on cultural relevance and audience-first content. Overall, the cases indicate that engagement is more likely when brands provide consumers with emotional, social or value-based reasons to interact beyond straightforward product promotion (Campagna et al., 2021; Nuery et al., 2026; Shao, Chen and Su, 2025).</w:t>
      </w:r>
    </w:p>
    <w:p w14:paraId="3E45939E" w14:textId="77777777" w:rsidR="00407B07" w:rsidRPr="002342F5" w:rsidRDefault="00407B07" w:rsidP="00407B07"/>
    <w:p w14:paraId="10664760" w14:textId="77777777" w:rsidR="00407B07" w:rsidRPr="002342F5" w:rsidRDefault="00407B07" w:rsidP="00407B07">
      <w:pPr>
        <w:pStyle w:val="Heading3"/>
      </w:pPr>
      <w:bookmarkStart w:id="110" w:name="_Toc241083081"/>
      <w:r w:rsidRPr="002342F5">
        <w:t>4.7.2 Common Response Patterns</w:t>
      </w:r>
      <w:bookmarkEnd w:id="110"/>
    </w:p>
    <w:p w14:paraId="3ECCF223" w14:textId="77777777" w:rsidR="00407B07" w:rsidRPr="002342F5" w:rsidRDefault="00407B07" w:rsidP="00407B07">
      <w:r w:rsidRPr="002342F5">
        <w:t>A common response pattern across the cases was the movement from initial exposure to interaction, participation and voluntary redistribution of brand-related content. Innocent encouraged consumers to share humorous exchanges and participate in the Big Knit, while BrewDog transformed engaged consumers into investors and community members. Oatly stimulated discussion around sustainability, and Greggs encouraged supporters and critics to amplify its vegan sausage roll campaign through online conversations. Premier Foods similarly aims to develop sustained organic engagement through community management and interactive content. These patterns suggest that social media advocacy develops when consumers move beyond passive viewing and begin commenting, sharing, creating content or publicly associating themselves with a brand (Morais and Figueiredo, 2020; Nuery et al., 2026; Shao, Chen and Su, 2025).</w:t>
      </w:r>
    </w:p>
    <w:p w14:paraId="709A2267" w14:textId="77777777" w:rsidR="00407B07" w:rsidRPr="002342F5" w:rsidRDefault="00407B07" w:rsidP="00407B07"/>
    <w:p w14:paraId="5771EE66" w14:textId="77777777" w:rsidR="00407B07" w:rsidRPr="002342F5" w:rsidRDefault="00407B07" w:rsidP="00407B07">
      <w:pPr>
        <w:pStyle w:val="Heading3"/>
      </w:pPr>
      <w:bookmarkStart w:id="111" w:name="_Toc241083082"/>
      <w:r w:rsidRPr="002342F5">
        <w:t>4.7.3 Major Differences Between the Five Cases</w:t>
      </w:r>
      <w:bookmarkEnd w:id="111"/>
    </w:p>
    <w:p w14:paraId="48D3960C" w14:textId="77777777" w:rsidR="00407B07" w:rsidRPr="002342F5" w:rsidRDefault="00407B07" w:rsidP="00407B07">
      <w:r w:rsidRPr="002342F5">
        <w:t xml:space="preserve">Despite common engagement principles, the five cases differed considerably in their strategic execution and sources of advocacy. Innocent relied primarily on humour, user participation and charitable association, whereas BrewDog developed a stronger ownership-based community through crowdfunding. Oatly used brand activism and sustainability to generate engagement, although this created greater reputational risk when environmental claims were challenged. Greggs successfully used humour and controversy around a specific product launch to generate both publicity and commercial outcomes. Premier Foods differs because its strategy is more recent and agency-led, focusing on modernising several established heritage brands rather than building a single </w:t>
      </w:r>
      <w:r w:rsidRPr="002342F5">
        <w:lastRenderedPageBreak/>
        <w:t>disruptive identity. These differences demonstrate that advocacy can emerge through multiple engagement mechanisms depending on brand identity, audience and strategic objectives (Chen, 2022; Siriehová, 2024; Degun, 2026).</w:t>
      </w:r>
    </w:p>
    <w:p w14:paraId="35B77814" w14:textId="77777777" w:rsidR="00407B07" w:rsidRPr="002342F5" w:rsidRDefault="00407B07" w:rsidP="00407B07"/>
    <w:p w14:paraId="78301FC6" w14:textId="77777777" w:rsidR="00407B07" w:rsidRPr="002342F5" w:rsidRDefault="00407B07" w:rsidP="00407B07">
      <w:pPr>
        <w:pStyle w:val="Heading3"/>
      </w:pPr>
      <w:bookmarkStart w:id="112" w:name="_Toc241083083"/>
      <w:r w:rsidRPr="002342F5">
        <w:t>4.7.4 Emerging Relationship Between Execution and Results</w:t>
      </w:r>
      <w:bookmarkEnd w:id="112"/>
    </w:p>
    <w:p w14:paraId="5265A4A6" w14:textId="76B287B8" w:rsidR="00467734" w:rsidRPr="002342F5" w:rsidRDefault="00407B07" w:rsidP="0062144C">
      <w:r w:rsidRPr="002342F5">
        <w:t>The cross-case evidence suggests that social media engagement produces stronger outcomes when execution is consistent with the existing identity of the brand. Innocent's conversational humour, Greggs' responsive personality and BrewDog's challenger positioning enabled consumers to recognise and participate in distinctive brand communities. Oatly similarly generated attention through value-led communication, although its experience demonstrates that strong engagement can become negative when perceived authenticity or credibility is questioned. Premier Foods' emerging strategy similarly attempts to balance cultural relevance with established brand heritage. Therefore, engagement alone does not automatically create positive advocacy. More favourable results appear when relevant content, authenticity, responsiveness and community participation are combined consistently, encouraging consumers to voluntarily recommend, defend or circulate brand-related messages (Campagna et al., 2021; Nuery et al., 2026; Shao, Chen and Su, 2025).</w:t>
      </w:r>
    </w:p>
    <w:tbl>
      <w:tblPr>
        <w:tblStyle w:val="TableGrid"/>
        <w:tblW w:w="0" w:type="auto"/>
        <w:tblLook w:val="04A0" w:firstRow="1" w:lastRow="0" w:firstColumn="1" w:lastColumn="0" w:noHBand="0" w:noVBand="1"/>
      </w:tblPr>
      <w:tblGrid>
        <w:gridCol w:w="1298"/>
        <w:gridCol w:w="1870"/>
        <w:gridCol w:w="2078"/>
        <w:gridCol w:w="1931"/>
        <w:gridCol w:w="2173"/>
      </w:tblGrid>
      <w:tr w:rsidR="006E523A" w:rsidRPr="002342F5" w14:paraId="05DD6E1F" w14:textId="77777777" w:rsidTr="006E523A">
        <w:tc>
          <w:tcPr>
            <w:tcW w:w="0" w:type="auto"/>
            <w:hideMark/>
          </w:tcPr>
          <w:p w14:paraId="7391D58D" w14:textId="77777777" w:rsidR="006E523A" w:rsidRPr="002342F5" w:rsidRDefault="006E523A" w:rsidP="006E523A">
            <w:pPr>
              <w:spacing w:after="160"/>
              <w:rPr>
                <w:b/>
                <w:bCs/>
              </w:rPr>
            </w:pPr>
            <w:r w:rsidRPr="002342F5">
              <w:rPr>
                <w:b/>
                <w:bCs/>
              </w:rPr>
              <w:t>Case</w:t>
            </w:r>
          </w:p>
        </w:tc>
        <w:tc>
          <w:tcPr>
            <w:tcW w:w="0" w:type="auto"/>
            <w:hideMark/>
          </w:tcPr>
          <w:p w14:paraId="3CBA740A" w14:textId="77777777" w:rsidR="006E523A" w:rsidRPr="002342F5" w:rsidRDefault="006E523A" w:rsidP="006E523A">
            <w:pPr>
              <w:spacing w:after="160"/>
              <w:rPr>
                <w:b/>
                <w:bCs/>
              </w:rPr>
            </w:pPr>
            <w:r w:rsidRPr="002342F5">
              <w:rPr>
                <w:b/>
                <w:bCs/>
              </w:rPr>
              <w:t>Recurring Trigger</w:t>
            </w:r>
          </w:p>
        </w:tc>
        <w:tc>
          <w:tcPr>
            <w:tcW w:w="0" w:type="auto"/>
            <w:hideMark/>
          </w:tcPr>
          <w:p w14:paraId="58027A2D" w14:textId="77777777" w:rsidR="006E523A" w:rsidRPr="002342F5" w:rsidRDefault="006E523A" w:rsidP="006E523A">
            <w:pPr>
              <w:spacing w:after="160"/>
              <w:rPr>
                <w:b/>
                <w:bCs/>
              </w:rPr>
            </w:pPr>
            <w:r w:rsidRPr="002342F5">
              <w:rPr>
                <w:b/>
                <w:bCs/>
              </w:rPr>
              <w:t>Common Response Pattern</w:t>
            </w:r>
          </w:p>
        </w:tc>
        <w:tc>
          <w:tcPr>
            <w:tcW w:w="0" w:type="auto"/>
            <w:hideMark/>
          </w:tcPr>
          <w:p w14:paraId="7215E251" w14:textId="77777777" w:rsidR="006E523A" w:rsidRPr="002342F5" w:rsidRDefault="006E523A" w:rsidP="006E523A">
            <w:pPr>
              <w:spacing w:after="160"/>
              <w:rPr>
                <w:b/>
                <w:bCs/>
              </w:rPr>
            </w:pPr>
            <w:r w:rsidRPr="002342F5">
              <w:rPr>
                <w:b/>
                <w:bCs/>
              </w:rPr>
              <w:t>Distinctive Feature</w:t>
            </w:r>
          </w:p>
        </w:tc>
        <w:tc>
          <w:tcPr>
            <w:tcW w:w="0" w:type="auto"/>
            <w:hideMark/>
          </w:tcPr>
          <w:p w14:paraId="4C9832B0" w14:textId="77777777" w:rsidR="006E523A" w:rsidRPr="002342F5" w:rsidRDefault="006E523A" w:rsidP="006E523A">
            <w:pPr>
              <w:spacing w:after="160"/>
              <w:rPr>
                <w:b/>
                <w:bCs/>
              </w:rPr>
            </w:pPr>
            <w:r w:rsidRPr="002342F5">
              <w:rPr>
                <w:b/>
                <w:bCs/>
              </w:rPr>
              <w:t>Engagement and Results</w:t>
            </w:r>
          </w:p>
        </w:tc>
      </w:tr>
      <w:tr w:rsidR="006E523A" w:rsidRPr="002342F5" w14:paraId="63160BFE" w14:textId="77777777" w:rsidTr="006E523A">
        <w:tc>
          <w:tcPr>
            <w:tcW w:w="0" w:type="auto"/>
            <w:hideMark/>
          </w:tcPr>
          <w:p w14:paraId="1AD6491F" w14:textId="77777777" w:rsidR="006E523A" w:rsidRPr="002342F5" w:rsidRDefault="006E523A" w:rsidP="006E523A">
            <w:pPr>
              <w:spacing w:after="160"/>
            </w:pPr>
            <w:r w:rsidRPr="002342F5">
              <w:rPr>
                <w:b/>
                <w:bCs/>
              </w:rPr>
              <w:t>Innocent Drinks</w:t>
            </w:r>
          </w:p>
        </w:tc>
        <w:tc>
          <w:tcPr>
            <w:tcW w:w="0" w:type="auto"/>
            <w:hideMark/>
          </w:tcPr>
          <w:p w14:paraId="29BFE408" w14:textId="77777777" w:rsidR="006E523A" w:rsidRPr="002342F5" w:rsidRDefault="006E523A" w:rsidP="006E523A">
            <w:pPr>
              <w:spacing w:after="160"/>
            </w:pPr>
            <w:r w:rsidRPr="002342F5">
              <w:t>Need for differentiation and community connection</w:t>
            </w:r>
          </w:p>
        </w:tc>
        <w:tc>
          <w:tcPr>
            <w:tcW w:w="0" w:type="auto"/>
            <w:hideMark/>
          </w:tcPr>
          <w:p w14:paraId="419BE278" w14:textId="77777777" w:rsidR="006E523A" w:rsidRPr="002342F5" w:rsidRDefault="006E523A" w:rsidP="006E523A">
            <w:pPr>
              <w:spacing w:after="160"/>
            </w:pPr>
            <w:r w:rsidRPr="002342F5">
              <w:t>Humour, replies and user participation</w:t>
            </w:r>
          </w:p>
        </w:tc>
        <w:tc>
          <w:tcPr>
            <w:tcW w:w="0" w:type="auto"/>
            <w:hideMark/>
          </w:tcPr>
          <w:p w14:paraId="144BEE16" w14:textId="77777777" w:rsidR="006E523A" w:rsidRPr="002342F5" w:rsidRDefault="006E523A" w:rsidP="006E523A">
            <w:pPr>
              <w:spacing w:after="160"/>
            </w:pPr>
            <w:r w:rsidRPr="002342F5">
              <w:t>Big Knit and humanised brand voice</w:t>
            </w:r>
          </w:p>
        </w:tc>
        <w:tc>
          <w:tcPr>
            <w:tcW w:w="0" w:type="auto"/>
            <w:hideMark/>
          </w:tcPr>
          <w:p w14:paraId="3FF98953" w14:textId="77777777" w:rsidR="006E523A" w:rsidRPr="002342F5" w:rsidRDefault="006E523A" w:rsidP="006E523A">
            <w:pPr>
              <w:spacing w:after="160"/>
            </w:pPr>
            <w:r w:rsidRPr="002342F5">
              <w:t>Organic sharing, volunteering and long-term charitable participation</w:t>
            </w:r>
          </w:p>
        </w:tc>
      </w:tr>
      <w:tr w:rsidR="006E523A" w:rsidRPr="002342F5" w14:paraId="3BE0D8DF" w14:textId="77777777" w:rsidTr="006E523A">
        <w:tc>
          <w:tcPr>
            <w:tcW w:w="0" w:type="auto"/>
            <w:hideMark/>
          </w:tcPr>
          <w:p w14:paraId="5FD6FD1E" w14:textId="77777777" w:rsidR="006E523A" w:rsidRPr="002342F5" w:rsidRDefault="006E523A" w:rsidP="006E523A">
            <w:pPr>
              <w:spacing w:after="160"/>
            </w:pPr>
            <w:r w:rsidRPr="002342F5">
              <w:rPr>
                <w:b/>
                <w:bCs/>
              </w:rPr>
              <w:t>BrewDog</w:t>
            </w:r>
          </w:p>
        </w:tc>
        <w:tc>
          <w:tcPr>
            <w:tcW w:w="0" w:type="auto"/>
            <w:hideMark/>
          </w:tcPr>
          <w:p w14:paraId="55B94CAD" w14:textId="77777777" w:rsidR="006E523A" w:rsidRPr="002342F5" w:rsidRDefault="006E523A" w:rsidP="006E523A">
            <w:pPr>
              <w:spacing w:after="160"/>
            </w:pPr>
            <w:r w:rsidRPr="002342F5">
              <w:t xml:space="preserve">Growth and need to sustain </w:t>
            </w:r>
            <w:r w:rsidRPr="002342F5">
              <w:lastRenderedPageBreak/>
              <w:t>challenger identity</w:t>
            </w:r>
          </w:p>
        </w:tc>
        <w:tc>
          <w:tcPr>
            <w:tcW w:w="0" w:type="auto"/>
            <w:hideMark/>
          </w:tcPr>
          <w:p w14:paraId="40BF6E73" w14:textId="77777777" w:rsidR="006E523A" w:rsidRPr="002342F5" w:rsidRDefault="006E523A" w:rsidP="006E523A">
            <w:pPr>
              <w:spacing w:after="160"/>
            </w:pPr>
            <w:r w:rsidRPr="002342F5">
              <w:lastRenderedPageBreak/>
              <w:t xml:space="preserve">Provocative communication </w:t>
            </w:r>
            <w:r w:rsidRPr="002342F5">
              <w:lastRenderedPageBreak/>
              <w:t>and community participation</w:t>
            </w:r>
          </w:p>
        </w:tc>
        <w:tc>
          <w:tcPr>
            <w:tcW w:w="0" w:type="auto"/>
            <w:hideMark/>
          </w:tcPr>
          <w:p w14:paraId="0AFD174F" w14:textId="77777777" w:rsidR="006E523A" w:rsidRPr="002342F5" w:rsidRDefault="006E523A" w:rsidP="006E523A">
            <w:pPr>
              <w:spacing w:after="160"/>
            </w:pPr>
            <w:r w:rsidRPr="002342F5">
              <w:lastRenderedPageBreak/>
              <w:t>Equity for Punks</w:t>
            </w:r>
          </w:p>
        </w:tc>
        <w:tc>
          <w:tcPr>
            <w:tcW w:w="0" w:type="auto"/>
            <w:hideMark/>
          </w:tcPr>
          <w:p w14:paraId="2A73E9E6" w14:textId="77777777" w:rsidR="006E523A" w:rsidRPr="002342F5" w:rsidRDefault="006E523A" w:rsidP="006E523A">
            <w:pPr>
              <w:spacing w:after="160"/>
            </w:pPr>
            <w:r w:rsidRPr="002342F5">
              <w:t>Crowdfunding, ownership and strong brand-</w:t>
            </w:r>
            <w:r w:rsidRPr="002342F5">
              <w:lastRenderedPageBreak/>
              <w:t>community identification</w:t>
            </w:r>
          </w:p>
        </w:tc>
      </w:tr>
      <w:tr w:rsidR="006E523A" w:rsidRPr="002342F5" w14:paraId="5D894B1F" w14:textId="77777777" w:rsidTr="006E523A">
        <w:tc>
          <w:tcPr>
            <w:tcW w:w="0" w:type="auto"/>
            <w:hideMark/>
          </w:tcPr>
          <w:p w14:paraId="3BECC551" w14:textId="77777777" w:rsidR="006E523A" w:rsidRPr="002342F5" w:rsidRDefault="006E523A" w:rsidP="006E523A">
            <w:pPr>
              <w:spacing w:after="160"/>
            </w:pPr>
            <w:r w:rsidRPr="002342F5">
              <w:rPr>
                <w:b/>
                <w:bCs/>
              </w:rPr>
              <w:lastRenderedPageBreak/>
              <w:t>Oatly UK</w:t>
            </w:r>
          </w:p>
        </w:tc>
        <w:tc>
          <w:tcPr>
            <w:tcW w:w="0" w:type="auto"/>
            <w:hideMark/>
          </w:tcPr>
          <w:p w14:paraId="055A9A42" w14:textId="77777777" w:rsidR="006E523A" w:rsidRPr="002342F5" w:rsidRDefault="006E523A" w:rsidP="006E523A">
            <w:pPr>
              <w:spacing w:after="160"/>
            </w:pPr>
            <w:r w:rsidRPr="002342F5">
              <w:t>Growth in sustainable and plant-based consumption</w:t>
            </w:r>
          </w:p>
        </w:tc>
        <w:tc>
          <w:tcPr>
            <w:tcW w:w="0" w:type="auto"/>
            <w:hideMark/>
          </w:tcPr>
          <w:p w14:paraId="7FDC83AE" w14:textId="77777777" w:rsidR="006E523A" w:rsidRPr="002342F5" w:rsidRDefault="006E523A" w:rsidP="006E523A">
            <w:pPr>
              <w:spacing w:after="160"/>
            </w:pPr>
            <w:r w:rsidRPr="002342F5">
              <w:t>Activism, provocation and sustainability narratives</w:t>
            </w:r>
          </w:p>
        </w:tc>
        <w:tc>
          <w:tcPr>
            <w:tcW w:w="0" w:type="auto"/>
            <w:hideMark/>
          </w:tcPr>
          <w:p w14:paraId="49B4A2C5" w14:textId="77777777" w:rsidR="006E523A" w:rsidRPr="002342F5" w:rsidRDefault="006E523A" w:rsidP="006E523A">
            <w:pPr>
              <w:spacing w:after="160"/>
            </w:pPr>
            <w:r w:rsidRPr="002342F5">
              <w:t>Environmental identity</w:t>
            </w:r>
          </w:p>
        </w:tc>
        <w:tc>
          <w:tcPr>
            <w:tcW w:w="0" w:type="auto"/>
            <w:hideMark/>
          </w:tcPr>
          <w:p w14:paraId="31D54372" w14:textId="77777777" w:rsidR="006E523A" w:rsidRPr="002342F5" w:rsidRDefault="006E523A" w:rsidP="006E523A">
            <w:pPr>
              <w:spacing w:after="160"/>
            </w:pPr>
            <w:r w:rsidRPr="002342F5">
              <w:t>Advocacy and debate, alongside reputational risk</w:t>
            </w:r>
          </w:p>
        </w:tc>
      </w:tr>
      <w:tr w:rsidR="006E523A" w:rsidRPr="002342F5" w14:paraId="69F21F09" w14:textId="77777777" w:rsidTr="006E523A">
        <w:tc>
          <w:tcPr>
            <w:tcW w:w="0" w:type="auto"/>
            <w:hideMark/>
          </w:tcPr>
          <w:p w14:paraId="7713D4E0" w14:textId="77777777" w:rsidR="006E523A" w:rsidRPr="002342F5" w:rsidRDefault="006E523A" w:rsidP="006E523A">
            <w:pPr>
              <w:spacing w:after="160"/>
            </w:pPr>
            <w:r w:rsidRPr="002342F5">
              <w:rPr>
                <w:b/>
                <w:bCs/>
              </w:rPr>
              <w:t>Premier Foods</w:t>
            </w:r>
          </w:p>
        </w:tc>
        <w:tc>
          <w:tcPr>
            <w:tcW w:w="0" w:type="auto"/>
            <w:hideMark/>
          </w:tcPr>
          <w:p w14:paraId="4EDA95CD" w14:textId="77777777" w:rsidR="006E523A" w:rsidRPr="002342F5" w:rsidRDefault="006E523A" w:rsidP="006E523A">
            <w:pPr>
              <w:spacing w:after="160"/>
            </w:pPr>
            <w:r w:rsidRPr="002342F5">
              <w:t>Need to modernise heritage brands and strengthen cultural relevance</w:t>
            </w:r>
          </w:p>
        </w:tc>
        <w:tc>
          <w:tcPr>
            <w:tcW w:w="0" w:type="auto"/>
            <w:hideMark/>
          </w:tcPr>
          <w:p w14:paraId="32B1C033" w14:textId="77777777" w:rsidR="006E523A" w:rsidRPr="002342F5" w:rsidRDefault="006E523A" w:rsidP="006E523A">
            <w:pPr>
              <w:spacing w:after="160"/>
            </w:pPr>
            <w:r w:rsidRPr="002342F5">
              <w:t>Trend-led content, creator engagement and proactive community management</w:t>
            </w:r>
          </w:p>
        </w:tc>
        <w:tc>
          <w:tcPr>
            <w:tcW w:w="0" w:type="auto"/>
            <w:hideMark/>
          </w:tcPr>
          <w:p w14:paraId="68273F7D" w14:textId="77777777" w:rsidR="006E523A" w:rsidRPr="002342F5" w:rsidRDefault="006E523A" w:rsidP="006E523A">
            <w:pPr>
              <w:spacing w:after="160"/>
            </w:pPr>
            <w:r w:rsidRPr="002342F5">
              <w:t>Organic-first TikTok and Instagram strategy through NewGen</w:t>
            </w:r>
          </w:p>
        </w:tc>
        <w:tc>
          <w:tcPr>
            <w:tcW w:w="0" w:type="auto"/>
            <w:hideMark/>
          </w:tcPr>
          <w:p w14:paraId="44BB8BE1" w14:textId="77777777" w:rsidR="006E523A" w:rsidRPr="002342F5" w:rsidRDefault="006E523A" w:rsidP="006E523A">
            <w:pPr>
              <w:spacing w:after="160"/>
            </w:pPr>
            <w:r w:rsidRPr="002342F5">
              <w:t>Expected growth in organic engagement, community interaction and brand relevance; long-term results not yet available</w:t>
            </w:r>
          </w:p>
        </w:tc>
      </w:tr>
      <w:tr w:rsidR="006E523A" w:rsidRPr="002342F5" w14:paraId="0977C483" w14:textId="77777777" w:rsidTr="006E523A">
        <w:tc>
          <w:tcPr>
            <w:tcW w:w="0" w:type="auto"/>
            <w:hideMark/>
          </w:tcPr>
          <w:p w14:paraId="089D967B" w14:textId="77777777" w:rsidR="006E523A" w:rsidRPr="002342F5" w:rsidRDefault="006E523A" w:rsidP="006E523A">
            <w:pPr>
              <w:spacing w:after="160"/>
            </w:pPr>
            <w:r w:rsidRPr="002342F5">
              <w:rPr>
                <w:b/>
                <w:bCs/>
              </w:rPr>
              <w:t>Greggs</w:t>
            </w:r>
          </w:p>
        </w:tc>
        <w:tc>
          <w:tcPr>
            <w:tcW w:w="0" w:type="auto"/>
            <w:hideMark/>
          </w:tcPr>
          <w:p w14:paraId="20A2A9FA" w14:textId="77777777" w:rsidR="006E523A" w:rsidRPr="002342F5" w:rsidRDefault="006E523A" w:rsidP="006E523A">
            <w:pPr>
              <w:spacing w:after="160"/>
            </w:pPr>
            <w:r w:rsidRPr="002342F5">
              <w:t>Plant-based opportunity and cultural conversation</w:t>
            </w:r>
          </w:p>
        </w:tc>
        <w:tc>
          <w:tcPr>
            <w:tcW w:w="0" w:type="auto"/>
            <w:hideMark/>
          </w:tcPr>
          <w:p w14:paraId="1B5FA5A1" w14:textId="77777777" w:rsidR="006E523A" w:rsidRPr="002342F5" w:rsidRDefault="006E523A" w:rsidP="006E523A">
            <w:pPr>
              <w:spacing w:after="160"/>
            </w:pPr>
            <w:r w:rsidRPr="002342F5">
              <w:t>Humour, real-time response and social listening</w:t>
            </w:r>
          </w:p>
        </w:tc>
        <w:tc>
          <w:tcPr>
            <w:tcW w:w="0" w:type="auto"/>
            <w:hideMark/>
          </w:tcPr>
          <w:p w14:paraId="3F61C1BE" w14:textId="77777777" w:rsidR="006E523A" w:rsidRPr="002342F5" w:rsidRDefault="006E523A" w:rsidP="006E523A">
            <w:pPr>
              <w:spacing w:after="160"/>
            </w:pPr>
            <w:r w:rsidRPr="002342F5">
              <w:t>Vegan sausage-roll launch</w:t>
            </w:r>
          </w:p>
        </w:tc>
        <w:tc>
          <w:tcPr>
            <w:tcW w:w="0" w:type="auto"/>
            <w:hideMark/>
          </w:tcPr>
          <w:p w14:paraId="24526EF7" w14:textId="77777777" w:rsidR="006E523A" w:rsidRPr="002342F5" w:rsidRDefault="006E523A" w:rsidP="006E523A">
            <w:pPr>
              <w:spacing w:after="160"/>
            </w:pPr>
            <w:r w:rsidRPr="002342F5">
              <w:t>Viral discussion, increased footfall and sales growth</w:t>
            </w:r>
          </w:p>
        </w:tc>
      </w:tr>
    </w:tbl>
    <w:p w14:paraId="76843BCD" w14:textId="370060C0" w:rsidR="0062144C" w:rsidRPr="002342F5" w:rsidRDefault="00EF7244" w:rsidP="00EF7244">
      <w:pPr>
        <w:pStyle w:val="Caption"/>
      </w:pPr>
      <w:bookmarkStart w:id="113" w:name="_Toc241083126"/>
      <w:r w:rsidRPr="002342F5">
        <w:t xml:space="preserve">Table </w:t>
      </w:r>
      <w:r w:rsidRPr="002342F5">
        <w:fldChar w:fldCharType="begin"/>
      </w:r>
      <w:r w:rsidRPr="002342F5">
        <w:instrText xml:space="preserve"> SEQ Table \* ARABIC </w:instrText>
      </w:r>
      <w:r w:rsidRPr="002342F5">
        <w:fldChar w:fldCharType="separate"/>
      </w:r>
      <w:r w:rsidRPr="002342F5">
        <w:t>2</w:t>
      </w:r>
      <w:r w:rsidRPr="002342F5">
        <w:fldChar w:fldCharType="end"/>
      </w:r>
      <w:r w:rsidRPr="002342F5">
        <w:t>: Emerging Relationship Between Execution and Results</w:t>
      </w:r>
      <w:bookmarkEnd w:id="113"/>
    </w:p>
    <w:p w14:paraId="39C31B29" w14:textId="5E1AB148" w:rsidR="00EF7244" w:rsidRDefault="0044136C" w:rsidP="00EF7244">
      <w:r>
        <w:t>(Source: Developed by author, 2026)</w:t>
      </w:r>
    </w:p>
    <w:p w14:paraId="4F386AF9" w14:textId="77777777" w:rsidR="0044136C" w:rsidRPr="002342F5" w:rsidRDefault="0044136C" w:rsidP="00EF7244"/>
    <w:p w14:paraId="69FA25FB" w14:textId="4677A1BA" w:rsidR="0062144C" w:rsidRPr="002342F5" w:rsidRDefault="0062144C" w:rsidP="0069102E">
      <w:pPr>
        <w:pStyle w:val="Heading2"/>
      </w:pPr>
      <w:bookmarkStart w:id="114" w:name="_Toc241083084"/>
      <w:r w:rsidRPr="002342F5">
        <w:t>4.8 Chapter Summary</w:t>
      </w:r>
      <w:bookmarkEnd w:id="114"/>
    </w:p>
    <w:p w14:paraId="3C8FEF71" w14:textId="18750F2B" w:rsidR="00A617F9" w:rsidRPr="002342F5" w:rsidRDefault="0062144C" w:rsidP="0062144C">
      <w:r w:rsidRPr="002342F5">
        <w:t>This chapter presented five secondary-data case studies illustrating different ways in which social media engagement can contribute to brand advocacy within the UK food and beverage industry. Across Innocent Drinks, BrewDog, Oatly,</w:t>
      </w:r>
      <w:r w:rsidR="00C626CE" w:rsidRPr="002342F5">
        <w:t xml:space="preserve"> </w:t>
      </w:r>
      <w:r w:rsidRPr="002342F5">
        <w:t>Greggs</w:t>
      </w:r>
      <w:r w:rsidR="00C626CE" w:rsidRPr="002342F5">
        <w:t xml:space="preserve"> and Premier Foods</w:t>
      </w:r>
      <w:r w:rsidRPr="002342F5">
        <w:t xml:space="preserve"> engagement was strongest when communication provided consumers with opportunities to participate rather than simply receive promotional messages. Humour, community </w:t>
      </w:r>
      <w:r w:rsidRPr="002342F5">
        <w:lastRenderedPageBreak/>
        <w:t>membership, sustainability values, employee-generated communication, user participation and real-time responses emerged as important mechanisms for encouraging electronic word-of-mouth and voluntary brand promotion. However, the BrewDog and Oatly cases also demonstrate that highly visible engagement increases exposure to reputational criticism when stakeholder experiences or corporate claims conflict with the projected identity. Overall, the findings provide evidence that social media engagement can support advocacy when it develops authentic, interactive and shareable consumer relationships, providing the empirical foundation for the discussion and interpretation presented in Chapter 5.</w:t>
      </w:r>
    </w:p>
    <w:p w14:paraId="5DD3A0A3" w14:textId="77777777" w:rsidR="00A617F9" w:rsidRPr="002342F5" w:rsidRDefault="00A617F9">
      <w:pPr>
        <w:spacing w:line="278" w:lineRule="auto"/>
        <w:jc w:val="left"/>
      </w:pPr>
      <w:r w:rsidRPr="002342F5">
        <w:br w:type="page"/>
      </w:r>
    </w:p>
    <w:p w14:paraId="33591F2F" w14:textId="341E9B35" w:rsidR="00DB1DC1" w:rsidRPr="002342F5" w:rsidRDefault="005D52D9" w:rsidP="002B089D">
      <w:pPr>
        <w:pStyle w:val="Heading1"/>
      </w:pPr>
      <w:bookmarkStart w:id="115" w:name="_Toc241083085"/>
      <w:r w:rsidRPr="002342F5">
        <w:lastRenderedPageBreak/>
        <w:t>CHAPTER 5: DISCUSSION AND ANALYSIS</w:t>
      </w:r>
      <w:bookmarkEnd w:id="115"/>
    </w:p>
    <w:p w14:paraId="7D0E0E96" w14:textId="77777777" w:rsidR="00DB1DC1" w:rsidRPr="002342F5" w:rsidRDefault="00DB1DC1" w:rsidP="002B089D">
      <w:pPr>
        <w:pStyle w:val="Heading2"/>
      </w:pPr>
      <w:bookmarkStart w:id="116" w:name="_Toc241083086"/>
      <w:r w:rsidRPr="002342F5">
        <w:t>5.1 Purpose and Positioning</w:t>
      </w:r>
      <w:bookmarkEnd w:id="116"/>
    </w:p>
    <w:p w14:paraId="21095D40" w14:textId="4129A305" w:rsidR="00101EE4" w:rsidRPr="002342F5" w:rsidRDefault="00101EE4" w:rsidP="00101EE4">
      <w:r w:rsidRPr="002342F5">
        <w:t>This chapter is an interpretation of the findings of Chapter 4 in relation to the theory and empirical evidence that was collected and reviewed in Chapter 2. The main purpose is to explain the how and why of social media engagement and how this can promote brand advocacy in the UK food and beverage sector. Engagement is not looked upon as an end goal, just a like, comment or share anymore; there is a focus on what types of engagements make consumers feel compelled to promote, defend, recommend and associate with brands publicly and voluntarily. The strategy is based on several studies that show that active use of social media leads to more favourable consumer–brand relationships and advocacy behaviours when the consumer is engaged in the medium beyond passive exposure to it (Sashi, Brynildsen and Bilgihan, 2019; Wilk, Soutar and Harrigan, 2021; Sarkis, Jabbour Al Maalouf and Al Geitany, 2025).</w:t>
      </w:r>
    </w:p>
    <w:p w14:paraId="68F5B206" w14:textId="5ECE8EB2" w:rsidR="00EA1E56" w:rsidRPr="002342F5" w:rsidRDefault="00101EE4" w:rsidP="00101EE4">
      <w:r w:rsidRPr="002342F5">
        <w:t>Rather than repeating details of individual case descriptions (e.g. Innocent Drinks, BrewDog, Oatly UK, Premier Foods, Greggs), the chapter draws together evidence from each of these. Cross case comparisons are very useful because the organisations use widely varying engagement methods, such as humour, community involvement, sustainability activism, creator-led communication, and real time interaction. By looking at these differences, can reveal patterns in processes, as well as circumstances where engagement fails to yield strong or affirmative results, or even generates negative ones. Thus, the analysis centres on issues of authenticity and brand personality, active participation and community, cultural relevance and responsiveness, and the role of trust and controversy in the advocacy process (Panagiotopoulos et al., 2015; Campagna, Donthu and Yoo, 2022).</w:t>
      </w:r>
    </w:p>
    <w:p w14:paraId="3FA28A84" w14:textId="77777777" w:rsidR="00101EE4" w:rsidRPr="002342F5" w:rsidRDefault="00101EE4" w:rsidP="00101EE4"/>
    <w:p w14:paraId="59BEEEA2" w14:textId="77777777" w:rsidR="00DB1DC1" w:rsidRPr="002342F5" w:rsidRDefault="00DB1DC1" w:rsidP="00BC7B43">
      <w:pPr>
        <w:pStyle w:val="Heading2"/>
      </w:pPr>
      <w:bookmarkStart w:id="117" w:name="_Toc241083087"/>
      <w:r w:rsidRPr="002342F5">
        <w:t>5.2 Analytical Framework and Logic</w:t>
      </w:r>
      <w:bookmarkEnd w:id="117"/>
    </w:p>
    <w:p w14:paraId="2FF7E8C7" w14:textId="21A02232" w:rsidR="00BC7B43" w:rsidRPr="002342F5" w:rsidRDefault="00BC7B43" w:rsidP="00BC7B43">
      <w:r w:rsidRPr="002342F5">
        <w:t xml:space="preserve">The analytical framework puts social media engagement as the antecedent of brand advocacy and makes it a non-deterministic relationship. Social media offers the brand tools to interact, communicate, build community and develop relationships, but they need </w:t>
      </w:r>
      <w:r w:rsidRPr="002342F5">
        <w:lastRenderedPageBreak/>
        <w:t>to be ‘transferred' into valuable consumer experiences. A resource-based view of digital communication is different in that once a distinctive digital communication skill can't easily be copied and is embedded in brand identity, organisational knowledge and audience relationships that have been created over time, it has the potential to become a strategic asset. More recent study also shows that social media capabilities can enhance customer engagement and outcomes associated with the brand when firms interact effectively with digital resources, not just by having access to social media platforms (Sipos et al., 2025; Day, Jean-Denis and Karanja, 2025; Ikoko, Yeşilada and Aghaei, 2026).</w:t>
      </w:r>
    </w:p>
    <w:p w14:paraId="7CCE6A42" w14:textId="2951011C" w:rsidR="00DB1DC1" w:rsidRPr="002342F5" w:rsidRDefault="00BC7B43" w:rsidP="00BC7B43">
      <w:r w:rsidRPr="002342F5">
        <w:t xml:space="preserve">Electronic word of mouth, recommendation, voluntary content sharing/redistribution, public defence, community involvement and sometimes even </w:t>
      </w:r>
      <w:r w:rsidR="000F7AF6" w:rsidRPr="002342F5">
        <w:t>behavioural</w:t>
      </w:r>
      <w:r w:rsidRPr="002342F5">
        <w:t xml:space="preserve"> or monetary commitment are all included in the definition of brand advocacy. The analysis is thematic but uses a hybrid approach. First, brand authenticity and brand personae are explored. Secondly, participation and brand community is discussed. Third, cultural relevance, responsiveness and platform interaction is considered. Lastly, trust, controversy and reputational risk are considered as factors that have the capacity to reinforce or compromise the engagement–advocacy relationship (Tarabieh, 2022; Wilk, Soutar and Harrigan, 2021; Laradi et al., 2026).</w:t>
      </w:r>
    </w:p>
    <w:p w14:paraId="169F7F51" w14:textId="77777777" w:rsidR="00EA1E56" w:rsidRPr="002342F5" w:rsidRDefault="00EA1E56" w:rsidP="00DB1DC1"/>
    <w:p w14:paraId="15CF59E5" w14:textId="77777777" w:rsidR="00DB1DC1" w:rsidRPr="002342F5" w:rsidRDefault="00DB1DC1" w:rsidP="000F7AF6">
      <w:pPr>
        <w:pStyle w:val="Heading2"/>
      </w:pPr>
      <w:bookmarkStart w:id="118" w:name="_Toc241083088"/>
      <w:r w:rsidRPr="002342F5">
        <w:t>5.3 Cross-Case Synthesis: Compare and Contrast with Literature</w:t>
      </w:r>
      <w:bookmarkEnd w:id="118"/>
    </w:p>
    <w:p w14:paraId="4EB859AB" w14:textId="77777777" w:rsidR="00DB1DC1" w:rsidRPr="002342F5" w:rsidRDefault="00DB1DC1" w:rsidP="000F7AF6">
      <w:pPr>
        <w:pStyle w:val="Heading3"/>
      </w:pPr>
      <w:bookmarkStart w:id="119" w:name="_Toc241083089"/>
      <w:r w:rsidRPr="002342F5">
        <w:t>5.3.1 Authenticity, Brand Personality and Advocacy</w:t>
      </w:r>
      <w:bookmarkEnd w:id="119"/>
    </w:p>
    <w:p w14:paraId="5AF12B34" w14:textId="77777777" w:rsidR="00BC7B43" w:rsidRPr="002342F5" w:rsidRDefault="00BC7B43" w:rsidP="00BC7B43">
      <w:r w:rsidRPr="002342F5">
        <w:t xml:space="preserve">Many of the assertions in the literature suggest that consumers are more receptive to messages that are perceived as authentic, consistent and familiar from social media rather than overly corporate and promotional. Brand authenticity is about whether a brand is credible, it is consistent with the brand identity and it is faithful to the values that it communicates. The importance of social media is evident as it enables audiences to review and compare the statements made by brands with their previous communications or organisational behaviour. Therefore, any mismatch between the message and the practice of the organisation can lead to lowered trust and advocacy; however, if the </w:t>
      </w:r>
      <w:r w:rsidRPr="002342F5">
        <w:lastRenderedPageBreak/>
        <w:t>message conveys authenticity, it can enhance relationship quality (Athwal and Harris, 2018; Campagna, Donthu and Yoo, 2022).</w:t>
      </w:r>
    </w:p>
    <w:p w14:paraId="71135A35" w14:textId="47F2E520" w:rsidR="00BC7B43" w:rsidRPr="002342F5" w:rsidRDefault="00BC7B43" w:rsidP="00BC7B43">
      <w:r w:rsidRPr="002342F5">
        <w:t>This is well supported by the cross-case evidence. The casual, humorous and casuistic conversation responses and language are a seamless continuation of Innocent's strong brand. It is a good communicator, and its appeal is amplified by the fact that the audience doesn't think of humour as a “campaign tool” or one-off thing it's a brand personality. It is a similar mechanism as with Greggs. It has a funny answer to any criticism of its vegan sausage roll, and the fact this is in line with its own self-aware digital voice was quite a good fit. Therefore, reactive communication seemed to not be separate from the organisation's overall identity. BrewDog sought to get a similar match by pairing provocative messaging with a challenger brand, Oatly with unconventional messaging and a sustainability-focused identity. Premier Foods is another model that involves making existing heritage brands more modern and contemporary, but without giving them up, or changing their identity (Frings, 2016; The PAD Research Group, 2016; Siriehová, 2024; Liu, 2024).</w:t>
      </w:r>
    </w:p>
    <w:p w14:paraId="0E7887D0" w14:textId="48B96774" w:rsidR="00BC7B43" w:rsidRPr="002342F5" w:rsidRDefault="00BC7B43" w:rsidP="00BC7B43">
      <w:r w:rsidRPr="002342F5">
        <w:t>The results, however, also contradict the assumption of automatically generating advocacy based on distinctive personality. A strong brand public identity can be fragile if the experiences of its stakeholders seem to be inconsistent with its online brand. BrewDog is a classic example of this. Likewise, Oatly's communication on sustainability came under scrutiny when questions were raised about sustainability advertising. Stylistically, then, authenticity is not just a proof of authenticity but also becomes a test of credibility. The power of provocation and personality can catch the attention of consumers, but the power of advocacy is lasting if the statement of the brand, the identity of the brand, and the behaviour of the brand are consistent. This builds upon the previous research on authenticity by providing insight into how the effects of inconsistency can be more apparent in a social media setting where multiple interpretations of a text are available and quickly diffused (Hettiarachchi Maha Hettiarachchige, Cabiddu and Moi, 2025; Genceli and Akay, 2026).</w:t>
      </w:r>
    </w:p>
    <w:p w14:paraId="694A1554" w14:textId="40FEE10C" w:rsidR="00EA1E56" w:rsidRPr="002342F5" w:rsidRDefault="00BC7B43" w:rsidP="00BC7B43">
      <w:r w:rsidRPr="002342F5">
        <w:lastRenderedPageBreak/>
        <w:t>What this tells us is that it is crucial to have recognisable personality that is consistent with the overall brand but to get people talking on behalf of the brand, there has to be behavioural consistency as well as communicative consistency.</w:t>
      </w:r>
    </w:p>
    <w:p w14:paraId="2F380DD9" w14:textId="77777777" w:rsidR="00BC7B43" w:rsidRPr="002342F5" w:rsidRDefault="00BC7B43" w:rsidP="00BC7B43"/>
    <w:p w14:paraId="7D1A8C4F" w14:textId="77777777" w:rsidR="00DB1DC1" w:rsidRPr="002342F5" w:rsidRDefault="00DB1DC1" w:rsidP="00D11FAC">
      <w:pPr>
        <w:pStyle w:val="Heading3"/>
      </w:pPr>
      <w:bookmarkStart w:id="120" w:name="_Toc241083090"/>
      <w:r w:rsidRPr="002342F5">
        <w:t>5.3.2 Participation, Community and Consumer Co-Creation</w:t>
      </w:r>
      <w:bookmarkEnd w:id="120"/>
    </w:p>
    <w:p w14:paraId="201557D9" w14:textId="77777777" w:rsidR="00D11FAC" w:rsidRPr="002342F5" w:rsidRDefault="00D11FAC" w:rsidP="00D11FAC">
      <w:r w:rsidRPr="002342F5">
        <w:t>The concept that engagement has a greater impact on consumption is also present in the literature when consumers are moving from passive consumption of content to active consumption of content. Engagement can include comments, sharing, creating content, engaging with communities, building relationships with other consumers around the brand. In that context, the consumer as a participant rather than merely an audience becomes a source of brand significance, too. When consumers get involved in this process, they can feel deeper connection towards the brand and have a higher likelihood to pass on positive information about the brand to others (Panagiotopoulos et al., 2015; Sashi, Brynildsen and Bilgihan, 2019; Laradi et al., 2026).</w:t>
      </w:r>
    </w:p>
    <w:p w14:paraId="6DD7D10F" w14:textId="77777777" w:rsidR="00D11FAC" w:rsidRPr="002342F5" w:rsidRDefault="00D11FAC" w:rsidP="00D11FAC">
      <w:r w:rsidRPr="002342F5">
        <w:t>This relationship is very well supported by Innocent. The Big Knit provides consumers with a "knit" activity to engage them personally with a social cause for a brand. If you want more than comments on your post, knit or share something or join a charity campaign. Being active brand contributors by participating in a campaign for many years and over one million of knitted hats clearly shows that consumers can be active contributors to brand-related activity. This advocacy is at least partly embodied by consumers themselves, albeit in the context of a paid corporate communication.</w:t>
      </w:r>
    </w:p>
    <w:p w14:paraId="0B7C1341" w14:textId="77777777" w:rsidR="00D11FAC" w:rsidRPr="002342F5" w:rsidRDefault="00D11FAC" w:rsidP="00D11FAC">
      <w:r w:rsidRPr="002342F5">
        <w:t>BrewDog provides an even stronger behavioural expression of participation. Equity for Punks turned some of the customers into investors, making them both emotionally and financially committed to the organisation. This is much more than traditional concepts of digital engagement. The brand sought to attract consumers to join them in the challenger community and engage directly in the brand's development. The success of the 2013 crowdfunding effort of £4.25m illustrates the power that engagement can have to become tangible commitments by engaging consumers with a meaningful sense of membership and ownership (BrewDog, 2013; BrewDog 2020).</w:t>
      </w:r>
    </w:p>
    <w:p w14:paraId="31FB602F" w14:textId="161A4C06" w:rsidR="00D11FAC" w:rsidRPr="002342F5" w:rsidRDefault="00D11FAC" w:rsidP="00D11FAC">
      <w:r w:rsidRPr="002342F5">
        <w:lastRenderedPageBreak/>
        <w:t>The co-created visibility that Greggs exhibits are more colloquial but is still noticeable. The “vegan sausage-roll launch” prompted a long online discussion for the brand, supporters, critics, and celebrities. Importantly, not all participants were Gregg’s supporters, but the interaction helped to increase the reach of the campaign and its cultural presence. This makes for a greater complexity to the traditional conceptions that advocacy is only characterized as positive statements. Supportive consumers can sometimes react negatively to an attention trigger, and reverse reinforcement can lead to support of or endorsement for a brand, so that opposition can indirectly motivate those already supporting a brand to speak up in support. But if the brand can handle it, then such effects will still depend on the effectiveness of the brand's handling of controversy (Sanford and Lorimer 2022).</w:t>
      </w:r>
    </w:p>
    <w:p w14:paraId="436F8D0A" w14:textId="7983A031" w:rsidR="00EA1E56" w:rsidRPr="002342F5" w:rsidRDefault="00D11FAC" w:rsidP="00D11FAC">
      <w:r w:rsidRPr="002342F5">
        <w:t>So throughout, there is that idea that participation is an important link between engagement and advocacy. The more consumers are included as active participants in meaningful roles such as creating, community members, contributors or defenders, the greater the chances of engagement leading to a voluntary brand communication.</w:t>
      </w:r>
    </w:p>
    <w:p w14:paraId="400EC1F3" w14:textId="77777777" w:rsidR="00D11FAC" w:rsidRPr="002342F5" w:rsidRDefault="00D11FAC" w:rsidP="00D11FAC"/>
    <w:p w14:paraId="7C465B86" w14:textId="77777777" w:rsidR="00DB1DC1" w:rsidRPr="002342F5" w:rsidRDefault="00DB1DC1" w:rsidP="004216DC">
      <w:pPr>
        <w:pStyle w:val="Heading3"/>
      </w:pPr>
      <w:bookmarkStart w:id="121" w:name="_Toc241083091"/>
      <w:r w:rsidRPr="002342F5">
        <w:t>5.3.3 Cultural Relevance, Responsiveness and Platform Fit</w:t>
      </w:r>
      <w:bookmarkEnd w:id="121"/>
    </w:p>
    <w:p w14:paraId="48C35D8D" w14:textId="77777777" w:rsidR="004216DC" w:rsidRPr="002342F5" w:rsidRDefault="004216DC" w:rsidP="004216DC">
      <w:r w:rsidRPr="002342F5">
        <w:t>There is already some research examining engagement based on platform features, the type of engagement provided by the content, and the motives of the users to engage with specific social media platforms. Successfully created content doesn't always work identically across platforms, as the format and expectation of each platform varies. Timeliness and responsiveness are also important factors in engagement and are increasingly valued by consumers such that brands are increasingly expected to take part in cultural conversations and not just orders scheduled for their promotional messages (Voorveld et al., 2018; Barklamb et al., 2020; Sarkis, Jabbour Al Maalouf and Al Geitany, 2025).</w:t>
      </w:r>
    </w:p>
    <w:p w14:paraId="09E8D6CC" w14:textId="77777777" w:rsidR="004216DC" w:rsidRPr="002342F5" w:rsidRDefault="004216DC" w:rsidP="004216DC">
      <w:r w:rsidRPr="002342F5">
        <w:t xml:space="preserve">In Greggs the value of responsiveness is clearly illustrated. The campaign against the vegan sausage-roll was especially prominent as the company responded promptly to the criticism, with humour that was fitting to its online persona. This made a conversation to </w:t>
      </w:r>
      <w:r w:rsidRPr="002342F5">
        <w:lastRenderedPageBreak/>
        <w:t>create an event instead of a traditional product announcement. This is important to note in a commercial context as Greggs later claimed that their sales grew by 9.6% like-for-like in the first 7 weeks of 2019. While sales may not be solely credited to social media, there is strong evidence suggesting that culturally relevant digital conversation helped to create stellar visibility for the product launch.</w:t>
      </w:r>
    </w:p>
    <w:p w14:paraId="44850B27" w14:textId="77777777" w:rsidR="004216DC" w:rsidRPr="002342F5" w:rsidRDefault="004216DC" w:rsidP="004216DC">
      <w:r w:rsidRPr="002342F5">
        <w:t>Premier Foods offers examples of a more conscious approach to ability development. Its NewGen partnership is focused on TikTok and Instagram, trend-driven content, engagement with creators, proactive community management and audience-first approaches. It indicates an organisation awareness that heritage brands cannot just stand on the shoulders of the existing brand awareness in the present digital environment. However, its ending engagement/advocacy results have not yet been obtained as compared to Greggs. Premier Foods therefore fails to demonstrate outcome, and only provides evidence of strategic intent, which makes it difficult to make direct comparisons with more mature campaigns (Degun, 2026).</w:t>
      </w:r>
    </w:p>
    <w:p w14:paraId="3F09B61A" w14:textId="77777777" w:rsidR="004216DC" w:rsidRPr="002342F5" w:rsidRDefault="004216DC" w:rsidP="004216DC">
      <w:r w:rsidRPr="002342F5">
        <w:t>In addition, Innocent proves that "responsiveness" is best when it can be linked to an already established brand personality. Interpersonal exchanges are in nature, communicable beyond the moment. The present case supports the argument that it is not solely by posting frequently that engagement is created. The three criteria, namely quality, relevance and conversational appropriateness, seem more significant for inducing voluntary redistribution.</w:t>
      </w:r>
    </w:p>
    <w:p w14:paraId="1014CAD3" w14:textId="729BE29A" w:rsidR="00EA1E56" w:rsidRPr="002342F5" w:rsidRDefault="004216DC" w:rsidP="004216DC">
      <w:r w:rsidRPr="002342F5">
        <w:t>The cross-case comparison therefore indicates that, in order to be of influence, brands need to be agile enough to create content that resonates with the cultural context and to react to the content posted on the Twitter platform in a manner that is suitable for the conventions and norms of the platform, as well as the brand's identity.</w:t>
      </w:r>
    </w:p>
    <w:p w14:paraId="00928E82" w14:textId="77777777" w:rsidR="004216DC" w:rsidRPr="002342F5" w:rsidRDefault="004216DC" w:rsidP="004216DC"/>
    <w:p w14:paraId="52905973" w14:textId="77777777" w:rsidR="00DB1DC1" w:rsidRPr="002342F5" w:rsidRDefault="00DB1DC1" w:rsidP="00DB1DC1">
      <w:pPr>
        <w:rPr>
          <w:b/>
          <w:bCs/>
        </w:rPr>
      </w:pPr>
      <w:r w:rsidRPr="002342F5">
        <w:rPr>
          <w:b/>
          <w:bCs/>
        </w:rPr>
        <w:t>5.3.4 Trust, Values, Controversy and Reputational Risk</w:t>
      </w:r>
    </w:p>
    <w:p w14:paraId="5E7020C8" w14:textId="77777777" w:rsidR="003F3EEF" w:rsidRPr="002342F5" w:rsidRDefault="003F3EEF" w:rsidP="003F3EEF">
      <w:r w:rsidRPr="002342F5">
        <w:t xml:space="preserve">In recent years, the core of the literature is emerging that social media engagement can have negative and positive outcomes. The more visible brands are, the more they can engage their supporters, but the more the consumers, activists, and other stakeholders </w:t>
      </w:r>
      <w:r w:rsidRPr="002342F5">
        <w:lastRenderedPageBreak/>
        <w:t>can examine corporate claims. This is especially true in the context of food and beverage brands as consumption becomes associated with health, sustainability, ethics and identity. Value-based communication can thus help to build powerful communities but also provoke the negative effects of inconsistent or misleading communication (Coman et al., 2025; Hettiarachchi Maha Hettiarachchige, Cabiddu and Moi, 2025; Genceli and Akay, 2026).</w:t>
      </w:r>
    </w:p>
    <w:p w14:paraId="0EA67D10" w14:textId="5C50F58B" w:rsidR="003F3EEF" w:rsidRPr="002342F5" w:rsidRDefault="003F3EEF" w:rsidP="003F3EEF">
      <w:r w:rsidRPr="002342F5">
        <w:t>The best example is Oatly. Its position in the environment provides an added value to the consumer to contact the brand and differentiates it from milk products. The strategy follows findings from literature which indicate that sustainable narratives can shape consumer narratives and drive sustainable consumption. But this case also highlights a boundary condition: advocacy for ethical or environmental considerations relies especially on trust. The same digital visibility that helps to spread good news can also spread criticism or refute claims made by others (Shabbir, 2021; Johansson, 2025; Coman et al., 2025).</w:t>
      </w:r>
    </w:p>
    <w:p w14:paraId="24189193" w14:textId="6D37E697" w:rsidR="003F3EEF" w:rsidRPr="002342F5" w:rsidRDefault="003F3EEF" w:rsidP="003F3EEF">
      <w:r w:rsidRPr="002342F5">
        <w:t>BrewDog demonstrates the same issue in a different way organisational behaviour instead of environmental. If there is a conflict between what is being reported and the brand's identity, this may not go down well with consumers who are drawn to the rebellious, people-centred brand. In comparison, the Greggs ward shows that debate is not anabolic to advocating. The controversy over veganism energized debate and provided a platform for those who support it to whom they can speak up and promote the brand. The fight over veganism made people take notice and provided others to speak up on behalf of the brand and support it. The difference seems to stem from issues and sources of conflict. In BrewDog's and Oatly's case, it was a criticism that called into doubt their claims, or indeed their very existence; in Greggs' case, it was a criticism external to the product and cultural issue.</w:t>
      </w:r>
    </w:p>
    <w:p w14:paraId="3D7BAB48" w14:textId="5D95882C" w:rsidR="00EA1E56" w:rsidRPr="002342F5" w:rsidRDefault="003F3EEF" w:rsidP="003F3EEF">
      <w:r w:rsidRPr="002342F5">
        <w:t>This separation enhances the engagement–advocacy connection. Controversy can drive advocacy, especially when it's created from the outside; conversely, credibility-related controversy can dampen advocacy, especially when criticism diminishes the credibility of the brand.</w:t>
      </w:r>
    </w:p>
    <w:p w14:paraId="1D4DC292" w14:textId="77777777" w:rsidR="00EA1E56" w:rsidRPr="002342F5" w:rsidRDefault="00EA1E56" w:rsidP="00723C8E"/>
    <w:p w14:paraId="4DC5F733" w14:textId="61176F17" w:rsidR="00DB1DC1" w:rsidRPr="002342F5" w:rsidRDefault="00DB1DC1" w:rsidP="00613563">
      <w:pPr>
        <w:pStyle w:val="Heading2"/>
      </w:pPr>
      <w:bookmarkStart w:id="122" w:name="_Toc241083092"/>
      <w:r w:rsidRPr="002342F5">
        <w:lastRenderedPageBreak/>
        <w:t>5.</w:t>
      </w:r>
      <w:r w:rsidR="00723C8E">
        <w:t>4</w:t>
      </w:r>
      <w:r w:rsidRPr="002342F5">
        <w:t xml:space="preserve"> Robustness Considerations</w:t>
      </w:r>
      <w:bookmarkEnd w:id="122"/>
    </w:p>
    <w:p w14:paraId="024E03D2" w14:textId="77777777" w:rsidR="006D1247" w:rsidRPr="002342F5" w:rsidRDefault="006D1247" w:rsidP="006D1247">
      <w:r w:rsidRPr="002342F5">
        <w:t>To any of these results should be given some robustness consideration. The majority of information was gained through second hand sources such as company publications, campaign reports, academic research, media coverage and marketing analysis. There may be many successful activities covered with information that comes from the company, and not so much information about unsuccessful activities, which can lead to publication and attribution bias. Similarly, sales or traffic on the internet can't be solely blamed on social media – product innovation, pricing and distribution, and seasonality, may all be factors in commercial success.</w:t>
      </w:r>
    </w:p>
    <w:p w14:paraId="7CBD004F" w14:textId="5F65F125" w:rsidR="00DB1DC1" w:rsidRPr="002342F5" w:rsidRDefault="006D1247" w:rsidP="006D1247">
      <w:r w:rsidRPr="002342F5">
        <w:t>Triangulation adds weight to several conclusions drawn from the academic literature, the independent and organisational reporting, where they tend towards similar interpretations. In the case of Greggs, for instance, they have supported their vegan launch by commercial results as well as academic examination of online discourse, while BrewDog's participation in the community has been backed up by the documented online results of their crowdfunding campaign and independent academic analysis. We can't make equivalent longitudinal assessments for Premier Foods' 2026 strategy as it is still new. Hence, the advocative results it anticipates must be considered as anticipated, and not proven (Eisenhardt, 1989; Yin, 2018; Sanford and Lorimer, 2022).</w:t>
      </w:r>
    </w:p>
    <w:p w14:paraId="0976E80B" w14:textId="77777777" w:rsidR="009F2FD1" w:rsidRPr="002342F5" w:rsidRDefault="009F2FD1" w:rsidP="00DB1DC1"/>
    <w:p w14:paraId="79C1D2A1" w14:textId="3935DE12" w:rsidR="00DB1DC1" w:rsidRPr="002342F5" w:rsidRDefault="00DB1DC1" w:rsidP="00D86543">
      <w:pPr>
        <w:pStyle w:val="Heading2"/>
      </w:pPr>
      <w:bookmarkStart w:id="123" w:name="_Toc241083093"/>
      <w:r w:rsidRPr="002342F5">
        <w:t>5.</w:t>
      </w:r>
      <w:r w:rsidR="00723C8E">
        <w:t>5</w:t>
      </w:r>
      <w:r w:rsidRPr="002342F5">
        <w:t xml:space="preserve"> Practical Synthesis: Bridge to Chapter 6</w:t>
      </w:r>
      <w:bookmarkEnd w:id="123"/>
    </w:p>
    <w:p w14:paraId="1FE6AEF5" w14:textId="5DB26726" w:rsidR="00D86543" w:rsidRPr="002342F5" w:rsidRDefault="00D86543" w:rsidP="00D86543">
      <w:r w:rsidRPr="002342F5">
        <w:t>The cross-case analysis yields several pragmatic implications for the managers in the food and beverages industry. Firms should first keep in mind that comments and shares are not so valuable as interaction; and the interactions that count are the ones that add to participation in the community, advocacy or customer action. Second, there should be a continuity in social communication that is still identifiable with a company because humour, activism or provocation is most effective if it is seen as a genuine activity rather than an opportunistic activity (Campagna, Donthu and Yoo, 2022; Sarkis, Jabbour Al Maalouf and Al Geitany, 2025).</w:t>
      </w:r>
    </w:p>
    <w:p w14:paraId="565FFF4B" w14:textId="150B0851" w:rsidR="00DB1DC1" w:rsidRPr="002342F5" w:rsidRDefault="00D86543" w:rsidP="00D86543">
      <w:r w:rsidRPr="002342F5">
        <w:lastRenderedPageBreak/>
        <w:t xml:space="preserve">Thirdly, there should be opportunities for organisations to involve consumers such as user-generated content, communities, creators' partnership or purpose-related activities. Fourth, platform strategies need to be tailored to the behaviour of the audience and not the use of similar contents across channels. Lastly, companies that rely on sustainability or social-value messaging should have tighter evidence, governance and reputational monitoring: value-led campaigns </w:t>
      </w:r>
      <w:r w:rsidR="00D965DC" w:rsidRPr="002342F5">
        <w:t>open</w:t>
      </w:r>
      <w:r w:rsidRPr="002342F5">
        <w:t xml:space="preserve"> companies to more reputational risks to their messaging. It is therefore important for managers to monitor a set of indicators in addition to impressions and engagement rates, including positive sharing, recommendations, user generated content and community engagement, sentiment and behavioural conversion (Voorveld et al., 2018; Barklamb et al., 2020; Coman et al., 2025).</w:t>
      </w:r>
    </w:p>
    <w:p w14:paraId="62B63387" w14:textId="77777777" w:rsidR="009F2FD1" w:rsidRPr="002342F5" w:rsidRDefault="009F2FD1" w:rsidP="00DB1DC1"/>
    <w:p w14:paraId="3BD1BE35" w14:textId="11A63A4F" w:rsidR="00DB1DC1" w:rsidRPr="002342F5" w:rsidRDefault="00DB1DC1" w:rsidP="00E53214">
      <w:pPr>
        <w:pStyle w:val="Heading2"/>
      </w:pPr>
      <w:bookmarkStart w:id="124" w:name="_Toc241083094"/>
      <w:r w:rsidRPr="002342F5">
        <w:t>5.</w:t>
      </w:r>
      <w:r w:rsidR="00723C8E">
        <w:t>6</w:t>
      </w:r>
      <w:r w:rsidRPr="002342F5">
        <w:t xml:space="preserve"> Chapter Summary</w:t>
      </w:r>
      <w:bookmarkEnd w:id="124"/>
    </w:p>
    <w:p w14:paraId="0FFB3662" w14:textId="395F009B" w:rsidR="00E53214" w:rsidRPr="002342F5" w:rsidRDefault="00E53214" w:rsidP="00E53214">
      <w:r w:rsidRPr="002342F5">
        <w:t>This chapter conducted a literature review of the five case studies based on the theoretical and empirical literature on social media engagement and brand advocacy. The overall evidence points to a positive association between engagement and advocacy, and a relationship that is not automatic or always positive. BrewDog, Greggs and Innocent are examples of how humour, community engagement and dialogue can turn passive consumers into active participation and ‘voluntary' promotional elements. Premier Foods is an example of brands that are increasingly developing social features to remain relevant in the culture, with no long-term results yet available. Both Oatly and BrewDog also demonstrate that higher engagement will result in higher reputational exposure when claims or organisational behaviour is at odds with the expected brand values.</w:t>
      </w:r>
    </w:p>
    <w:p w14:paraId="633F8F9B" w14:textId="336206D9" w:rsidR="00DB1DC1" w:rsidRPr="002342F5" w:rsidRDefault="00E53214" w:rsidP="00E53214">
      <w:r w:rsidRPr="002342F5">
        <w:t>Thus, the analysis seeks to expand the simple engagement–advocacy relationship, highlighting the mechanisms of authenticity, trust, participation and community identification with and cultural relevance for the platform, and the contingent factors of platform fit and controversy. Chapter 6 is then able to provide theory implications and managerial recommendations and practical approaches for the sustainable development of brand advocacy in the UK food and beverage sector based on the findings of Chapter 6.</w:t>
      </w:r>
    </w:p>
    <w:p w14:paraId="67CD0EDE" w14:textId="5B0D2A55" w:rsidR="00633985" w:rsidRPr="002342F5" w:rsidRDefault="00DB1DC1" w:rsidP="0020281B">
      <w:pPr>
        <w:pStyle w:val="Heading1"/>
      </w:pPr>
      <w:r w:rsidRPr="002342F5">
        <w:br w:type="page"/>
      </w:r>
      <w:bookmarkStart w:id="125" w:name="_Toc241083095"/>
      <w:r w:rsidR="00B47C05" w:rsidRPr="002342F5">
        <w:lastRenderedPageBreak/>
        <w:t>CHAPTER 6: CONCLUSION</w:t>
      </w:r>
      <w:bookmarkEnd w:id="125"/>
    </w:p>
    <w:p w14:paraId="40C05ADA" w14:textId="77777777" w:rsidR="00633985" w:rsidRPr="002342F5" w:rsidRDefault="00633985" w:rsidP="00B47C05">
      <w:pPr>
        <w:pStyle w:val="Heading2"/>
      </w:pPr>
      <w:bookmarkStart w:id="126" w:name="_Toc241083096"/>
      <w:r w:rsidRPr="002342F5">
        <w:t>6.1 Introduction</w:t>
      </w:r>
      <w:bookmarkEnd w:id="126"/>
    </w:p>
    <w:p w14:paraId="2E6A2EDE" w14:textId="4B912BDF" w:rsidR="00633985" w:rsidRPr="002342F5" w:rsidRDefault="000D7B27" w:rsidP="00633985">
      <w:r w:rsidRPr="002342F5">
        <w:t>The study is rounded off in this chapter, where the main findings from the study are summarised and theorised as well as managerially explained for social media engagement and the role of social media in food and beverage brand advocacy in the UK. It also highlights the major constraints of the study and suggests a pathway for future research. The study's purpose was to analyse the role of social media engagement in brand advocacy as well as to find the paths and conditions of the stronger and weaker linkage between them. In Chapter 4 the approach adopted was secondary data, multiple-case study, which was followed by cross-case synthesis with the existing literature-based studies in Chapter 5. To conclude, the characteristics and theory, rather than individual case findings, are combined.</w:t>
      </w:r>
    </w:p>
    <w:p w14:paraId="6F31B911" w14:textId="77777777" w:rsidR="00FB6185" w:rsidRPr="002342F5" w:rsidRDefault="00FB6185" w:rsidP="00633985"/>
    <w:p w14:paraId="3A94D40A" w14:textId="77777777" w:rsidR="00633985" w:rsidRPr="002342F5" w:rsidRDefault="00633985" w:rsidP="00B47C05">
      <w:pPr>
        <w:pStyle w:val="Heading2"/>
      </w:pPr>
      <w:bookmarkStart w:id="127" w:name="_Toc241083097"/>
      <w:r w:rsidRPr="002342F5">
        <w:t>6.2 Brief Summary of Key Findings</w:t>
      </w:r>
      <w:bookmarkEnd w:id="127"/>
    </w:p>
    <w:p w14:paraId="3769EFD0" w14:textId="5CD8C579" w:rsidR="000D7B27" w:rsidRPr="002342F5" w:rsidRDefault="000D7B27" w:rsidP="000D7B27">
      <w:r w:rsidRPr="002342F5">
        <w:t>The results of the study indicate that if engagement with social media is not limited to passive consumption, and is meaningful for consumers, as in providing them with compelling reasons to interact in the brand's communication, brand advocacy can become an important part of their social media use. In all cases, consumers were encouraged to comment, share, create content, join communities and publicly engage with brands using humour, cultural relevance, and value-based communication and responsiveness. These findings lend support to this argument that active engagement by consumers with the product can lead to eWOM and loyalty and advocacy responses (Sashi, Brynildsen and Bilgihan, 2019; Wilk, Soutar and Harrigan, 2021).</w:t>
      </w:r>
    </w:p>
    <w:p w14:paraId="67A1F6E2" w14:textId="7621D95F" w:rsidR="008D35DF" w:rsidRPr="002342F5" w:rsidRDefault="000D7B27" w:rsidP="000D7B27">
      <w:r w:rsidRPr="002342F5">
        <w:t xml:space="preserve">But positive advocacy did not follow engagement. The effectiveness was related to the digital communication's authenticity, the trust and consistency between digital communication and broader organisational behaviour. Criticism from outside might lead to greater visibility and, perhaps, to pro-active advocacy, as with Greggs. At the other end </w:t>
      </w:r>
      <w:r w:rsidRPr="002342F5">
        <w:lastRenderedPageBreak/>
        <w:t>of the scale, if there is controversy over the veracity of an organisation's claims or behaviour, it can lead to lack of trust, as seen with Oatly and BrewDog.</w:t>
      </w:r>
    </w:p>
    <w:p w14:paraId="2497E167" w14:textId="77777777" w:rsidR="000D7B27" w:rsidRPr="002342F5" w:rsidRDefault="000D7B27" w:rsidP="000D7B27"/>
    <w:p w14:paraId="2C5428E7" w14:textId="77777777" w:rsidR="00633985" w:rsidRPr="002342F5" w:rsidRDefault="00633985" w:rsidP="00B47C05">
      <w:pPr>
        <w:pStyle w:val="Heading2"/>
      </w:pPr>
      <w:bookmarkStart w:id="128" w:name="_Toc241083098"/>
      <w:r w:rsidRPr="002342F5">
        <w:t>6.3 Theoretical Implications</w:t>
      </w:r>
      <w:bookmarkEnd w:id="128"/>
    </w:p>
    <w:p w14:paraId="27895554" w14:textId="77777777" w:rsidR="001D128A" w:rsidRPr="002342F5" w:rsidRDefault="001D128A" w:rsidP="00B47C05">
      <w:pPr>
        <w:pStyle w:val="Heading3"/>
      </w:pPr>
      <w:bookmarkStart w:id="129" w:name="_Toc241083099"/>
      <w:r w:rsidRPr="002342F5">
        <w:t>6.3.1 Contribution 1: Clarifying the Social Media Engagement–Brand Advocacy Relationship</w:t>
      </w:r>
      <w:bookmarkEnd w:id="129"/>
    </w:p>
    <w:p w14:paraId="6B58FCA4" w14:textId="2D4055F8" w:rsidR="000D7B27" w:rsidRPr="002342F5" w:rsidRDefault="000D7B27" w:rsidP="001D128A">
      <w:r w:rsidRPr="002342F5">
        <w:t>The first theoretical theory relates to social media engagement and brand advocacy. Previous studies have shown that active engagement may help to build a relationship between consumer and brand and induce consumer to spread positive word-of-mouth regarding brands (Sashi, Brynildsen and Bilgihan, 2019). Brand advocacy can also build loyalty, and thus engagement and advocacy can be interrelated, rather than distinct processes (Wilk, Soutar and Harrigan, 2021). This research confirms this connection but reveals that engagement defined as likes, comments, views and followers are just a few of the measurable metrics. The strategic aspect of involvement is further enhanced if the engagement becomes a valuable engagement of the consumers, where they feel attached to the brand, and know how to engage with it, and do so willingly (Sarkis, Jabbour Al Maalouf and Al Geitany, 2025).</w:t>
      </w:r>
    </w:p>
    <w:p w14:paraId="7D29538C" w14:textId="0F0CFD0C" w:rsidR="000D7B27" w:rsidRPr="002342F5" w:rsidRDefault="002974A0" w:rsidP="001D128A">
      <w:r w:rsidRPr="002342F5">
        <w:t xml:space="preserve">The cross-case results reveal varying degrees and types of engagement. Innocent inspired consumers to be more creative and contribute to charity, whilst BrewDog fostered more true community involvement through consumers becoming investors. Greggs encouraged consumers to share, discuss and defend its communication during the vegan sausage-roll campaign, while Oatly stimulated discussions based on sustainability and environmental values. The patterns show how social media involvement can move from initial engagement to psychological, social and behavioural commitment. Active participation can therefore boost the relationship between consumers and brands and set the stage for the voluntary communication towards the brands (Panagiotopoulos et al., 2015). Brand advocacy can then be seen as the high-level corollary of engagement, where consumers are positive promoters, supporters, contributors or defenders of brand meaning. This adds new literature that shows that it's not volume of engagement that </w:t>
      </w:r>
      <w:r w:rsidRPr="002342F5">
        <w:lastRenderedPageBreak/>
        <w:t>matters alone to understand advocacy outcomes, but also the depth and quality (Sashi, Brynildsen and Bilgihan, 2019; Laradi et al., 2026).</w:t>
      </w:r>
    </w:p>
    <w:p w14:paraId="172A8C9C" w14:textId="77777777" w:rsidR="001D128A" w:rsidRPr="002342F5" w:rsidRDefault="001D128A" w:rsidP="001D128A"/>
    <w:p w14:paraId="32D98AED" w14:textId="77777777" w:rsidR="001D128A" w:rsidRPr="002342F5" w:rsidRDefault="001D128A" w:rsidP="00B47C05">
      <w:pPr>
        <w:pStyle w:val="Heading3"/>
      </w:pPr>
      <w:bookmarkStart w:id="130" w:name="_Toc241083100"/>
      <w:r w:rsidRPr="002342F5">
        <w:t>6.3.2 Contribution 2: Authenticity and Trust as Boundary Conditions</w:t>
      </w:r>
      <w:bookmarkEnd w:id="130"/>
    </w:p>
    <w:p w14:paraId="521E55CE" w14:textId="77777777" w:rsidR="006B0713" w:rsidRPr="002342F5" w:rsidRDefault="006B0713" w:rsidP="006B0713">
      <w:r w:rsidRPr="002342F5">
        <w:t>The second theory refers to the factors that will affect a social media interaction and whether it will turn into positive brand promotion. The results suggest that while there is a high degree of interaction, it does not automatically yield positive advocacy as consumers might interact with brands in positive, negative or critical ways. Authenticity and trust are therefore important boundary conditions of the engagement – advocacy relationship. Communication is more likely to be perceived as credible, consistent, and reinforces the existing image and actions of the organization, leading to positive relationships with the brand (Athwal and Harris, 2018). Authenticity of a brand is therefore not only about a unique communication style but also about consistency over time in terms of the claims and actions of the brand (Campagna, Donthu and Yoo, 2022).</w:t>
      </w:r>
    </w:p>
    <w:p w14:paraId="70CE9F11" w14:textId="6F5432B7" w:rsidR="006B0713" w:rsidRPr="002342F5" w:rsidRDefault="006B0713" w:rsidP="006B0713">
      <w:r w:rsidRPr="002342F5">
        <w:t xml:space="preserve">This interpretation can be supported by the </w:t>
      </w:r>
      <w:proofErr w:type="gramStart"/>
      <w:r w:rsidRPr="002342F5">
        <w:t>cross case</w:t>
      </w:r>
      <w:proofErr w:type="gramEnd"/>
      <w:r w:rsidRPr="002342F5">
        <w:t xml:space="preserve"> evidence. Through their strong communication that stays true to their proven brand identity, Innocent and Greggs can be recognised by and engage with their consumers. BrewDog, by contrast, is a case in which issue management of organisations' conduct can generate tension between experiences of stakeholders and the image of a brand. This can be detrimental in the context of social media, where any negative information may quickly circulate and impact wider stakeholder readings (Hettiarachchi Maha Hettiarachchige, Cabiddu and Moi, 2025). Oatly also shows how communication regarding sustainability can bring in a lot of engagement as well as more attention to environmental claims. Thus, for the sustainability-related advocacy, credibility and evidence that substantiate the presented claims are of particular importance (Genceli and Akay, 2026).</w:t>
      </w:r>
    </w:p>
    <w:p w14:paraId="32A1C358" w14:textId="49727793" w:rsidR="008D35DF" w:rsidRPr="002342F5" w:rsidRDefault="006B0713" w:rsidP="006B0713">
      <w:r w:rsidRPr="002342F5">
        <w:t xml:space="preserve">These findings clarify the theoretical relationship between engagement and advocacy by authenticity and trust as a condition related to the directionality and intensity of the relationship. Opinions of consumers about the authenticity and trustworthiness of communication increase the likelihood that their actions will contribute to positive eWOM </w:t>
      </w:r>
      <w:r w:rsidRPr="002342F5">
        <w:lastRenderedPageBreak/>
        <w:t>and advocacy. However, when credibility is at stake, more engagement can lead to criticism, scepticism and negative eWOM as opposed to positive advocacy. Thus, social media engagement does not necessarily reflect a successful consumer–brand relationship and the meaning and sentiment behind social media engagement must also be considered (Campagna, Donthu and Yoo, 2022; Hettiarachchi Maha Hettiarachchige, Cabiddu and Moi, 2025).</w:t>
      </w:r>
    </w:p>
    <w:p w14:paraId="65C1A34D" w14:textId="77777777" w:rsidR="008D35DF" w:rsidRPr="002342F5" w:rsidRDefault="008D35DF" w:rsidP="006E5931"/>
    <w:p w14:paraId="39148B90" w14:textId="77777777" w:rsidR="00633985" w:rsidRPr="002342F5" w:rsidRDefault="00633985" w:rsidP="00B47C05">
      <w:pPr>
        <w:pStyle w:val="Heading2"/>
      </w:pPr>
      <w:bookmarkStart w:id="131" w:name="_Toc241083101"/>
      <w:r w:rsidRPr="002342F5">
        <w:t>6.4 Managerial Implications</w:t>
      </w:r>
      <w:bookmarkEnd w:id="131"/>
    </w:p>
    <w:p w14:paraId="643AD9D1" w14:textId="77777777" w:rsidR="00633985" w:rsidRPr="002342F5" w:rsidRDefault="00633985" w:rsidP="00B47C05">
      <w:pPr>
        <w:pStyle w:val="Heading3"/>
      </w:pPr>
      <w:bookmarkStart w:id="132" w:name="_Toc241083102"/>
      <w:r w:rsidRPr="002342F5">
        <w:t>6.4.1 Prioritise Meaningful Engagement Rather Than Engagement Volume</w:t>
      </w:r>
      <w:bookmarkEnd w:id="132"/>
    </w:p>
    <w:p w14:paraId="40C32435" w14:textId="368B78B7" w:rsidR="00633985" w:rsidRPr="002342F5" w:rsidRDefault="00267D5A" w:rsidP="00633985">
      <w:r w:rsidRPr="002342F5">
        <w:t>Likes, views and numbers of followers are not indicators alone that should be used for performance analysis, managers should look beyond these indicators on social media. Rather, opportunities for meaningful consumer comments, sharing experiences, user-generated content, recommendations, and participating in communities should be created through strategies. The cases demonstrate that deeper engagement can elicit greater advocacy than passive exposure. Managers can use this medium by adopting interactive campaigns, community activities, creator collaborations and consumer participation initiatives. But KPIs shouldn't just look at impressions; sharing rates, user-generated content volume, positive mentions, recommendations, repeat participation, sentiment related to advocacy, should all be considered.</w:t>
      </w:r>
    </w:p>
    <w:p w14:paraId="6626393C" w14:textId="77777777" w:rsidR="00633985" w:rsidRPr="002342F5" w:rsidRDefault="00633985" w:rsidP="00633985"/>
    <w:p w14:paraId="1950D3B5" w14:textId="77777777" w:rsidR="00633985" w:rsidRPr="002342F5" w:rsidRDefault="00633985" w:rsidP="00B47C05">
      <w:pPr>
        <w:pStyle w:val="Heading3"/>
      </w:pPr>
      <w:bookmarkStart w:id="133" w:name="_Toc241083103"/>
      <w:r w:rsidRPr="002342F5">
        <w:t>6.4.2 Maintain a Consistent and Authentic Brand Voice</w:t>
      </w:r>
      <w:bookmarkEnd w:id="133"/>
    </w:p>
    <w:p w14:paraId="4CD6810C" w14:textId="7EEE5981" w:rsidR="00633985" w:rsidRPr="002342F5" w:rsidRDefault="00267D5A" w:rsidP="00633985">
      <w:r w:rsidRPr="002342F5">
        <w:t xml:space="preserve">Food &amp; beverage brands need to create social media personas that can be recognized and are consistent with the overarching brand. The value in what Innocent and Greggs have shown is the importance of communication styles that people can relate to the brand. But just because something is working for a competitor doesn't mean managers need to jump on the bandwagon of humour, activism or provocative language. Communication must be adapted to the perspective of the organisation with regards to its history, values and the expectations of the audience. Therefore, the tone, response and acceptable humour, cultural sensitivity and escalation procedures should be included as part of the </w:t>
      </w:r>
      <w:r w:rsidRPr="002342F5">
        <w:lastRenderedPageBreak/>
        <w:t>brand guidelines. Monitoring performance is possible in terms of sentiment, positive-to-negative comments ratio, brand trust metrics and audience engagement with various types of content.</w:t>
      </w:r>
    </w:p>
    <w:p w14:paraId="182017DF" w14:textId="77777777" w:rsidR="00633985" w:rsidRPr="002342F5" w:rsidRDefault="00633985" w:rsidP="00633985"/>
    <w:p w14:paraId="5C218F56" w14:textId="77777777" w:rsidR="00633985" w:rsidRPr="002342F5" w:rsidRDefault="00633985" w:rsidP="00B47C05">
      <w:pPr>
        <w:pStyle w:val="Heading3"/>
      </w:pPr>
      <w:bookmarkStart w:id="134" w:name="_Toc241083104"/>
      <w:r w:rsidRPr="002342F5">
        <w:t>6.4.3 Build Participation and Community into Social Strategy</w:t>
      </w:r>
      <w:bookmarkEnd w:id="134"/>
    </w:p>
    <w:p w14:paraId="3725F951" w14:textId="4B03E00B" w:rsidR="00633985" w:rsidRPr="002342F5" w:rsidRDefault="00267D5A" w:rsidP="00633985">
      <w:r w:rsidRPr="002342F5">
        <w:t>It is important for a manager to consider the consumers as a means to add meaning to products rather than simply encourage them to absorb meanings through advertising. These cases show varying approaches to how this can be done: Innocent's charitable involvement, BrewDog's Ownership community etc. Organisations don't have to take the path of these specific endeavours they just need to find participation methods that suit their brands. These may take the form of challenges, user-led recipes, competitions, product feedback communities, or sustainability efforts and collaborations. Implementation will involve well-defined management roles and resources to deal with responses from participants. KPIs should involve participation rates, repeat contributors, community growth, user generated posts and user generated referral behaviour.</w:t>
      </w:r>
    </w:p>
    <w:p w14:paraId="4C319E21" w14:textId="77777777" w:rsidR="00633985" w:rsidRPr="002342F5" w:rsidRDefault="00633985" w:rsidP="00633985"/>
    <w:p w14:paraId="1655C11F" w14:textId="77777777" w:rsidR="00633985" w:rsidRPr="002342F5" w:rsidRDefault="00633985" w:rsidP="00B47C05">
      <w:pPr>
        <w:pStyle w:val="Heading2"/>
      </w:pPr>
      <w:bookmarkStart w:id="135" w:name="_Toc241083105"/>
      <w:r w:rsidRPr="002342F5">
        <w:t>6.5 Limitations and Directions for Future Research</w:t>
      </w:r>
      <w:bookmarkEnd w:id="135"/>
    </w:p>
    <w:p w14:paraId="63178AAE" w14:textId="77777777" w:rsidR="00B47C05" w:rsidRPr="002342F5" w:rsidRDefault="00B47C05" w:rsidP="00B47C05">
      <w:r w:rsidRPr="002342F5">
        <w:t>There are a few limitations to the study. First, it was based on second-hand information, not primary information gathered first-hand from consumers and managers. Company reports, press release and marketing case studies could focus on successful campaigns which can lead to publication and source bias. Some evidence was collected from academic sources and where available, also from independent sources, but the extent and detail of the evidence did not uniformly exist across each organisation. This was especially true for Premier Foods, since their NewGen partnership was only announced in August 2026, and thus lacked the necessary longitudinal evidence of performance.</w:t>
      </w:r>
    </w:p>
    <w:p w14:paraId="193019EB" w14:textId="03A9557A" w:rsidR="00B47C05" w:rsidRPr="002342F5" w:rsidRDefault="00B47C05" w:rsidP="00B47C05">
      <w:r w:rsidRPr="002342F5">
        <w:t>Secondly, the study focused on five UK food and beverage organisations. While there was a degree of variation across the cases in terms of the products, brand identities and engagement strategies, these results must not be extrapolated to other countries or sectors. In some sectors, like financial services, a healthcare industry, or a business-to-</w:t>
      </w:r>
      <w:r w:rsidRPr="002342F5">
        <w:lastRenderedPageBreak/>
        <w:t>business sector, social media engagement might work a little differently or even not at all, in a highly regulated sector. Thirdly, causality may not be definitively determined from the second evidence. However, sales boosts from social campaigns can also be due to pricing, distribution, new product development, or even before sales in the marketplace.</w:t>
      </w:r>
    </w:p>
    <w:p w14:paraId="50D39732" w14:textId="655F04A4" w:rsidR="00633985" w:rsidRPr="002342F5" w:rsidRDefault="00B47C05" w:rsidP="00B47C05">
      <w:r w:rsidRPr="002342F5">
        <w:t>Testing the refined conceptual pathway should thus be explored via quantitative, qualitative and mixed methods research in the future. Consumer surveys could assess social media engagement, authenticity, social media, trust, community identification and advocacy, and statistically test mediation and moderation relationships. With longitudinal research, researchers can find out if engagement creates consistent advocacy (as opposed to momentary campaign reactions). The humorous, information, activist and participatory content could be compared in experimental studies, and other factors could be controlled. Further research needs to be conducted in areas of comparison between industries and countries, to identify the generalisability of the findings. More robust triangulation can be achieved by combining platform analytics, social-listening data, consumer surveys, interviews, sales data and longitudinal financial performance to get a better sense of the correlation between digital engagement and behavioural outcomes.</w:t>
      </w:r>
    </w:p>
    <w:p w14:paraId="41D01C41" w14:textId="77777777" w:rsidR="00B47C05" w:rsidRPr="002342F5" w:rsidRDefault="00B47C05" w:rsidP="00B47C05"/>
    <w:p w14:paraId="681DD965" w14:textId="77777777" w:rsidR="00633985" w:rsidRPr="002342F5" w:rsidRDefault="00633985" w:rsidP="00B47C05">
      <w:pPr>
        <w:pStyle w:val="Heading2"/>
      </w:pPr>
      <w:bookmarkStart w:id="136" w:name="_Toc241083106"/>
      <w:r w:rsidRPr="002342F5">
        <w:t>6.6 Closing Statement</w:t>
      </w:r>
      <w:bookmarkEnd w:id="136"/>
    </w:p>
    <w:p w14:paraId="3928FB8D" w14:textId="501EC532" w:rsidR="0062144C" w:rsidRPr="002342F5" w:rsidRDefault="00B47C05" w:rsidP="00633985">
      <w:r w:rsidRPr="002342F5">
        <w:t>The results of this study indicate that social media engagement can be a key influence in the UK FB sector for brand advocacy but that the volume of engagement is not solely the determining factor for effectiveness, but rather the quality and meaning of the interactions. Authenticity, trust, culture relevance, responsiveness and opportunities for active participation are most prevalent in social communication that is most effective in advocacy. Brands should therefore not see social media as a promotional device but as an opportunity to create a community and build relationships with others and enlist their precious time to be a brand's proactively marketing and participating consumer.</w:t>
      </w:r>
    </w:p>
    <w:p w14:paraId="171BA5F5" w14:textId="05BB10AD" w:rsidR="006B7D78" w:rsidRPr="002342F5" w:rsidRDefault="006B7D78" w:rsidP="008271DC">
      <w:r w:rsidRPr="002342F5">
        <w:br w:type="page"/>
      </w:r>
    </w:p>
    <w:p w14:paraId="5D6A5F16" w14:textId="3D6BBB71" w:rsidR="009A5B88" w:rsidRPr="002342F5" w:rsidRDefault="006304C9" w:rsidP="006304C9">
      <w:pPr>
        <w:pStyle w:val="Heading1"/>
      </w:pPr>
      <w:bookmarkStart w:id="137" w:name="_Toc241083107"/>
      <w:r w:rsidRPr="002342F5">
        <w:lastRenderedPageBreak/>
        <w:t>REFERENCES</w:t>
      </w:r>
      <w:bookmarkEnd w:id="137"/>
    </w:p>
    <w:p w14:paraId="2A335EDE" w14:textId="77777777" w:rsidR="003355E0" w:rsidRPr="002342F5" w:rsidRDefault="003355E0" w:rsidP="00C23E4D">
      <w:r w:rsidRPr="002342F5">
        <w:t xml:space="preserve">Abu-Alhaija, A.S. and Elsawy, M.M. (2026) ‘Impact of social media influencer capability on brand loyalty in Saudi Arabia: The mediating role of brand trust and moderating effect of authentic leadership’, </w:t>
      </w:r>
      <w:r w:rsidRPr="002342F5">
        <w:rPr>
          <w:i/>
          <w:iCs/>
        </w:rPr>
        <w:t>Journal of Theoretical and Applied Electronic Commerce Research</w:t>
      </w:r>
      <w:r w:rsidRPr="002342F5">
        <w:t xml:space="preserve">, 21(4), Article 105. Available at: </w:t>
      </w:r>
      <w:hyperlink r:id="rId25" w:tgtFrame="_new" w:history="1">
        <w:r w:rsidRPr="002342F5">
          <w:rPr>
            <w:rStyle w:val="Hyperlink"/>
          </w:rPr>
          <w:t>https://doi.org/10.3390/jtaer21040105</w:t>
        </w:r>
      </w:hyperlink>
    </w:p>
    <w:p w14:paraId="0FCB2AB7" w14:textId="77777777" w:rsidR="003355E0" w:rsidRPr="002342F5" w:rsidRDefault="003355E0" w:rsidP="00254EC4">
      <w:r w:rsidRPr="002342F5">
        <w:t xml:space="preserve">Anderson, K., Bonnar, M., Daly, M. and Shelley, J. (2022) </w:t>
      </w:r>
      <w:r w:rsidRPr="002342F5">
        <w:rPr>
          <w:i/>
          <w:iCs/>
        </w:rPr>
        <w:t>The truth about BrewDog</w:t>
      </w:r>
      <w:r w:rsidRPr="002342F5">
        <w:t xml:space="preserve"> [Documentary]. BBC Disclosure. Available at: </w:t>
      </w:r>
      <w:hyperlink r:id="rId26" w:history="1">
        <w:r w:rsidRPr="002342F5">
          <w:rPr>
            <w:rStyle w:val="Hyperlink"/>
          </w:rPr>
          <w:t>https://www.youtube.com/watch?v=XamxzvGm8YQ</w:t>
        </w:r>
      </w:hyperlink>
    </w:p>
    <w:p w14:paraId="00326D93" w14:textId="77777777" w:rsidR="003355E0" w:rsidRPr="002342F5" w:rsidRDefault="003355E0" w:rsidP="00254EC4">
      <w:r w:rsidRPr="002342F5">
        <w:t xml:space="preserve">Aronczyk, M. (2013) ‘Market(ing) activism: Lush cosmetics, ethical oil, and the self-mediation of protest’, </w:t>
      </w:r>
      <w:r w:rsidRPr="002342F5">
        <w:rPr>
          <w:i/>
          <w:iCs/>
        </w:rPr>
        <w:t>JOMEC Journal</w:t>
      </w:r>
      <w:r w:rsidRPr="002342F5">
        <w:t xml:space="preserve">, 4, pp. 1–21. Available at: </w:t>
      </w:r>
      <w:hyperlink r:id="rId27" w:history="1">
        <w:r w:rsidRPr="002342F5">
          <w:rPr>
            <w:rStyle w:val="Hyperlink"/>
          </w:rPr>
          <w:t>https://doi.org/10.18573/j.2013.10256</w:t>
        </w:r>
      </w:hyperlink>
    </w:p>
    <w:p w14:paraId="29A251A2" w14:textId="77777777" w:rsidR="003355E0" w:rsidRPr="002342F5" w:rsidRDefault="003355E0" w:rsidP="00254EC4">
      <w:r w:rsidRPr="002342F5">
        <w:t xml:space="preserve">Athwal, N. and Harris, L.C. (2018) ‘Examining how brand authenticity is established and maintained: The case of the Reverso’, </w:t>
      </w:r>
      <w:r w:rsidRPr="002342F5">
        <w:rPr>
          <w:i/>
          <w:iCs/>
        </w:rPr>
        <w:t>Journal of Marketing Management</w:t>
      </w:r>
      <w:r w:rsidRPr="002342F5">
        <w:t xml:space="preserve">, 34(3–4), pp. 347–369. Available at: </w:t>
      </w:r>
      <w:hyperlink r:id="rId28" w:history="1">
        <w:r w:rsidRPr="002342F5">
          <w:rPr>
            <w:rStyle w:val="Hyperlink"/>
          </w:rPr>
          <w:t>https://doi.org/10.1080/0267257X.2018.1447008</w:t>
        </w:r>
      </w:hyperlink>
    </w:p>
    <w:p w14:paraId="5322744A" w14:textId="77777777" w:rsidR="003355E0" w:rsidRPr="002342F5" w:rsidRDefault="003355E0" w:rsidP="00C23E4D">
      <w:r w:rsidRPr="002342F5">
        <w:t xml:space="preserve">Bahtiar, R., Yani, M. and Febriansah, R.E. (2025) ‘Digital marketing and purchasing decisions: The mediating role of online engagement and brand advocacy among Gen Z at McDonald’s Sidoarjo’, </w:t>
      </w:r>
      <w:r w:rsidRPr="002342F5">
        <w:rPr>
          <w:i/>
          <w:iCs/>
        </w:rPr>
        <w:t>Ekspektra: Journal Business &amp; Management</w:t>
      </w:r>
      <w:r w:rsidRPr="002342F5">
        <w:t xml:space="preserve">, 9(2), pp. 203–226. </w:t>
      </w:r>
      <w:hyperlink r:id="rId29" w:tgtFrame="_new" w:history="1">
        <w:r w:rsidRPr="002342F5">
          <w:rPr>
            <w:rStyle w:val="Hyperlink"/>
          </w:rPr>
          <w:t>https://doi.org/10.25139/ekt.v9i2.10704</w:t>
        </w:r>
      </w:hyperlink>
      <w:r w:rsidRPr="002342F5">
        <w:t>.</w:t>
      </w:r>
    </w:p>
    <w:p w14:paraId="6BD42B33" w14:textId="77777777" w:rsidR="003355E0" w:rsidRPr="002342F5" w:rsidRDefault="003355E0" w:rsidP="00254EC4">
      <w:r w:rsidRPr="002342F5">
        <w:t xml:space="preserve">Barklamb, A.M., Molenaar, A., Brennan, L., Evans, S., Choong, J., Herron, E., Reid, M. and McCaffrey, T.A. (2020) ‘Learning the language of social media: A comparison of engagement metrics and social media strategies used by food and nutrition-related social media accounts’, </w:t>
      </w:r>
      <w:r w:rsidRPr="002342F5">
        <w:rPr>
          <w:i/>
          <w:iCs/>
        </w:rPr>
        <w:t>Nutrients</w:t>
      </w:r>
      <w:r w:rsidRPr="002342F5">
        <w:t xml:space="preserve">, 12(9), Article 2839. Available at: </w:t>
      </w:r>
      <w:hyperlink r:id="rId30" w:history="1">
        <w:r w:rsidRPr="002342F5">
          <w:rPr>
            <w:rStyle w:val="Hyperlink"/>
          </w:rPr>
          <w:t>https://doi.org/10.3390/nu12092839</w:t>
        </w:r>
      </w:hyperlink>
    </w:p>
    <w:p w14:paraId="458A2815" w14:textId="77777777" w:rsidR="003355E0" w:rsidRPr="002342F5" w:rsidRDefault="003355E0" w:rsidP="00254EC4">
      <w:r w:rsidRPr="002342F5">
        <w:t xml:space="preserve">BrewDog (2013) </w:t>
      </w:r>
      <w:r w:rsidRPr="002342F5">
        <w:rPr>
          <w:i/>
          <w:iCs/>
        </w:rPr>
        <w:t>BrewDog smashes crowdfunding record, closing Equity for Punks a month early after reaching £4.25 million target</w:t>
      </w:r>
      <w:r w:rsidRPr="002342F5">
        <w:t xml:space="preserve">. Available at: </w:t>
      </w:r>
      <w:hyperlink r:id="rId31" w:history="1">
        <w:r w:rsidRPr="002342F5">
          <w:rPr>
            <w:rStyle w:val="Hyperlink"/>
          </w:rPr>
          <w:t>https://presshub.brewdog.com/presshub/brewdog-smashes-crowdfundingrecord-closing-equity-for-punks-a-month-early-after-reaching-425-milliontarget</w:t>
        </w:r>
      </w:hyperlink>
    </w:p>
    <w:p w14:paraId="60307E7A" w14:textId="77777777" w:rsidR="003355E0" w:rsidRPr="002342F5" w:rsidRDefault="003355E0" w:rsidP="00254EC4">
      <w:r w:rsidRPr="002342F5">
        <w:lastRenderedPageBreak/>
        <w:t xml:space="preserve">BrewDog (2020) </w:t>
      </w:r>
      <w:r w:rsidRPr="002342F5">
        <w:rPr>
          <w:i/>
          <w:iCs/>
        </w:rPr>
        <w:t>Equity for Punks Tomorrow</w:t>
      </w:r>
      <w:r w:rsidRPr="002342F5">
        <w:t xml:space="preserve">. BrewDog. Available at: </w:t>
      </w:r>
      <w:hyperlink r:id="rId32" w:history="1">
        <w:r w:rsidRPr="002342F5">
          <w:rPr>
            <w:rStyle w:val="Hyperlink"/>
          </w:rPr>
          <w:t>https://downloads.ctfassets.net/b0qgo9rl751g/6TbSZ6xJYIPxPs1CDDgWOE/e60d83b0a292aba1a316c4bee134030e/EFP_Tomorrow_prospectus.pdf</w:t>
        </w:r>
      </w:hyperlink>
    </w:p>
    <w:p w14:paraId="3F70E7C9" w14:textId="77777777" w:rsidR="003355E0" w:rsidRPr="002342F5" w:rsidRDefault="003355E0" w:rsidP="00254EC4">
      <w:r w:rsidRPr="002342F5">
        <w:t xml:space="preserve">BrewDog (2023) </w:t>
      </w:r>
      <w:r w:rsidRPr="002342F5">
        <w:rPr>
          <w:i/>
          <w:iCs/>
        </w:rPr>
        <w:t>The BrewDog Blueprint: Creating the business of tomorrow</w:t>
      </w:r>
      <w:r w:rsidRPr="002342F5">
        <w:t xml:space="preserve">. BrewDog. Available at: </w:t>
      </w:r>
      <w:hyperlink r:id="rId33" w:history="1">
        <w:r w:rsidRPr="002342F5">
          <w:rPr>
            <w:rStyle w:val="Hyperlink"/>
          </w:rPr>
          <w:t>https://downloads.ctfassets.net/ezd6as8gi91c/3PiDFinhpqdv5YjD2cvqSF/16681506d3636f848098a001d601b2f6/BrewDog_Blueprint_May_2023_Digital.pdf</w:t>
        </w:r>
      </w:hyperlink>
    </w:p>
    <w:p w14:paraId="6978DF36" w14:textId="77777777" w:rsidR="003355E0" w:rsidRPr="002342F5" w:rsidRDefault="003355E0" w:rsidP="00254EC4">
      <w:r w:rsidRPr="002342F5">
        <w:t xml:space="preserve">Campagna, C.L., Donthu, N. and Yoo, B. (2022) ‘Brand authenticity: Literature review, comprehensive definition, and an amalgamated scale’, </w:t>
      </w:r>
      <w:r w:rsidRPr="002342F5">
        <w:rPr>
          <w:i/>
          <w:iCs/>
        </w:rPr>
        <w:t>Journal of Marketing Theory and Practice</w:t>
      </w:r>
      <w:r w:rsidRPr="002342F5">
        <w:t xml:space="preserve">. Available at: </w:t>
      </w:r>
      <w:hyperlink r:id="rId34" w:history="1">
        <w:r w:rsidRPr="002342F5">
          <w:rPr>
            <w:rStyle w:val="Hyperlink"/>
          </w:rPr>
          <w:t>https://doi.org/10.1080/10696679.2021.2018937</w:t>
        </w:r>
      </w:hyperlink>
    </w:p>
    <w:p w14:paraId="5D18089C" w14:textId="77777777" w:rsidR="003355E0" w:rsidRPr="002342F5" w:rsidRDefault="003355E0" w:rsidP="00254EC4">
      <w:r w:rsidRPr="002342F5">
        <w:t xml:space="preserve">Chen, X. (2022) ‘Analysis of advertisement strategies and effectiveness: Oatly as a case study’, in </w:t>
      </w:r>
      <w:r w:rsidRPr="002342F5">
        <w:rPr>
          <w:i/>
          <w:iCs/>
        </w:rPr>
        <w:t>Proceedings of the 2022 International Conference on Science Education and Art Appreciation (SEAA 2022)</w:t>
      </w:r>
      <w:r w:rsidRPr="002342F5">
        <w:t xml:space="preserve">, pp. 76–87. Available at: </w:t>
      </w:r>
      <w:hyperlink r:id="rId35" w:history="1">
        <w:r w:rsidRPr="002342F5">
          <w:rPr>
            <w:rStyle w:val="Hyperlink"/>
          </w:rPr>
          <w:t>https://doi.org/10.2991/978-2-494069-05-3_11</w:t>
        </w:r>
      </w:hyperlink>
    </w:p>
    <w:p w14:paraId="7E0F3B62" w14:textId="77777777" w:rsidR="003355E0" w:rsidRPr="002342F5" w:rsidRDefault="003355E0" w:rsidP="00C23E4D">
      <w:r w:rsidRPr="002342F5">
        <w:t xml:space="preserve">Coman, C., Bucs, A., Gherheș, V., Rad, D. and Alexandrescu, M.B. (2025) ‘The influence of social media platforms on promoting sustainable consumption in the food industry: A bibliometric review’, </w:t>
      </w:r>
      <w:r w:rsidRPr="002342F5">
        <w:rPr>
          <w:i/>
          <w:iCs/>
        </w:rPr>
        <w:t>Sustainability</w:t>
      </w:r>
      <w:r w:rsidRPr="002342F5">
        <w:t xml:space="preserve">, 17(13), p. 5960. </w:t>
      </w:r>
      <w:hyperlink r:id="rId36" w:tgtFrame="_new" w:history="1">
        <w:r w:rsidRPr="002342F5">
          <w:rPr>
            <w:rStyle w:val="Hyperlink"/>
          </w:rPr>
          <w:t>https://doi.org/10.3390/su17135960</w:t>
        </w:r>
      </w:hyperlink>
      <w:r w:rsidRPr="002342F5">
        <w:t>.</w:t>
      </w:r>
    </w:p>
    <w:p w14:paraId="29662254" w14:textId="77777777" w:rsidR="003355E0" w:rsidRPr="002342F5" w:rsidRDefault="003355E0" w:rsidP="00065B6B">
      <w:r w:rsidRPr="002342F5">
        <w:t xml:space="preserve">Coman, C., Bucs, A., Gherheș, V., Rad, D. and Alexandrescu, M.B. (2025) ‘The influence of social media platforms on promoting sustainable consumption in the food industry: A bibliometric review’, </w:t>
      </w:r>
      <w:r w:rsidRPr="002342F5">
        <w:rPr>
          <w:i/>
          <w:iCs/>
        </w:rPr>
        <w:t>Sustainability</w:t>
      </w:r>
      <w:r w:rsidRPr="002342F5">
        <w:t xml:space="preserve">, 17(13), p. 5960. Available at: </w:t>
      </w:r>
      <w:hyperlink r:id="rId37" w:history="1">
        <w:r w:rsidRPr="002342F5">
          <w:rPr>
            <w:rStyle w:val="Hyperlink"/>
          </w:rPr>
          <w:t>https://www.mdpi.com/2071-1050/17/13/5960</w:t>
        </w:r>
      </w:hyperlink>
      <w:r w:rsidRPr="002342F5">
        <w:t xml:space="preserve"> </w:t>
      </w:r>
    </w:p>
    <w:p w14:paraId="4E3FB094" w14:textId="77777777" w:rsidR="003355E0" w:rsidRPr="002342F5" w:rsidRDefault="003355E0" w:rsidP="00C23E4D">
      <w:r w:rsidRPr="002342F5">
        <w:t xml:space="preserve">Ćurčić, N.V., Grubor, A. and Muhović, A. (2021) ‘Customer relationship marketing and institutional support influence on the women’s </w:t>
      </w:r>
      <w:proofErr w:type="gramStart"/>
      <w:r w:rsidRPr="002342F5">
        <w:t>companies</w:t>
      </w:r>
      <w:proofErr w:type="gramEnd"/>
      <w:r w:rsidRPr="002342F5">
        <w:t xml:space="preserve"> sustainability in Serbia’, </w:t>
      </w:r>
      <w:r w:rsidRPr="002342F5">
        <w:rPr>
          <w:i/>
          <w:iCs/>
        </w:rPr>
        <w:t>Sustainability</w:t>
      </w:r>
      <w:r w:rsidRPr="002342F5">
        <w:t xml:space="preserve">, 13(19), p. 10824. Available at: </w:t>
      </w:r>
      <w:hyperlink r:id="rId38" w:tgtFrame="_new" w:history="1">
        <w:r w:rsidRPr="002342F5">
          <w:rPr>
            <w:rStyle w:val="Hyperlink"/>
          </w:rPr>
          <w:t>https://doi.org/10.3390/su131910824</w:t>
        </w:r>
      </w:hyperlink>
    </w:p>
    <w:p w14:paraId="7C660337" w14:textId="77777777" w:rsidR="003355E0" w:rsidRPr="002342F5" w:rsidRDefault="003355E0" w:rsidP="00C23E4D">
      <w:r w:rsidRPr="002342F5">
        <w:t xml:space="preserve">Day, S.W., Jean-Denis, H. and Karanja, E. (2025) ‘Extending the resource-based view of social entrepreneurship: The role of artificial intelligence in scaling impact’, </w:t>
      </w:r>
      <w:r w:rsidRPr="002342F5">
        <w:rPr>
          <w:i/>
          <w:iCs/>
        </w:rPr>
        <w:t>Journal of Risk and Financial Management</w:t>
      </w:r>
      <w:r w:rsidRPr="002342F5">
        <w:t xml:space="preserve">, 18(7), p. 341. </w:t>
      </w:r>
      <w:hyperlink r:id="rId39" w:tgtFrame="_new" w:history="1">
        <w:r w:rsidRPr="002342F5">
          <w:rPr>
            <w:rStyle w:val="Hyperlink"/>
          </w:rPr>
          <w:t>https://doi.org/10.3390/jrfm18070341</w:t>
        </w:r>
      </w:hyperlink>
      <w:r w:rsidRPr="002342F5">
        <w:t>.</w:t>
      </w:r>
    </w:p>
    <w:p w14:paraId="709652EF" w14:textId="77777777" w:rsidR="003355E0" w:rsidRPr="002342F5" w:rsidRDefault="003355E0" w:rsidP="003355E0">
      <w:r w:rsidRPr="002342F5">
        <w:lastRenderedPageBreak/>
        <w:t xml:space="preserve">Degun, G. (2026) ‘Premier Foods picks social agency for Mr Kipling, Sharwood’s and more’, </w:t>
      </w:r>
      <w:r w:rsidRPr="002342F5">
        <w:rPr>
          <w:i/>
          <w:iCs/>
        </w:rPr>
        <w:t>PRWeek</w:t>
      </w:r>
      <w:r w:rsidRPr="002342F5">
        <w:t xml:space="preserve">. Available at: </w:t>
      </w:r>
      <w:hyperlink r:id="rId40" w:tgtFrame="_blank" w:history="1">
        <w:r w:rsidRPr="002342F5">
          <w:rPr>
            <w:rStyle w:val="Hyperlink"/>
          </w:rPr>
          <w:t>https://www.prweek.co.uk/article/1968455/premier-foods-picks-social-agency-mr-kipling-sharwoods</w:t>
        </w:r>
      </w:hyperlink>
      <w:r w:rsidRPr="002342F5">
        <w:t>.</w:t>
      </w:r>
    </w:p>
    <w:p w14:paraId="51F881B3" w14:textId="77777777" w:rsidR="003355E0" w:rsidRPr="002342F5" w:rsidRDefault="003355E0" w:rsidP="00254EC4">
      <w:r w:rsidRPr="002342F5">
        <w:t xml:space="preserve">Deryl, M.D., Verma, S. and Srivastava, V. (2023) ‘How does AI drive branding? Towards an integrated theoretical framework for AI-driven branding’, </w:t>
      </w:r>
      <w:r w:rsidRPr="002342F5">
        <w:rPr>
          <w:i/>
          <w:iCs/>
        </w:rPr>
        <w:t>International Journal of Information Management Data Insights</w:t>
      </w:r>
      <w:r w:rsidRPr="002342F5">
        <w:t xml:space="preserve">, 3(2), Article 100205. Available at: </w:t>
      </w:r>
      <w:hyperlink r:id="rId41" w:history="1">
        <w:r w:rsidRPr="002342F5">
          <w:rPr>
            <w:rStyle w:val="Hyperlink"/>
          </w:rPr>
          <w:t>https://doi.org/10.1016/j.jjimei.2023.100205</w:t>
        </w:r>
      </w:hyperlink>
    </w:p>
    <w:p w14:paraId="45949900" w14:textId="77777777" w:rsidR="003355E0" w:rsidRPr="002342F5" w:rsidRDefault="003355E0" w:rsidP="00065B6B">
      <w:r w:rsidRPr="002342F5">
        <w:t xml:space="preserve">Eisenhardt, K.M. (1989) ‘Building theories from case study research’, </w:t>
      </w:r>
      <w:r w:rsidRPr="002342F5">
        <w:rPr>
          <w:i/>
          <w:iCs/>
        </w:rPr>
        <w:t>Academy of Management Review</w:t>
      </w:r>
      <w:r w:rsidRPr="002342F5">
        <w:t xml:space="preserve">, 14(4), pp. 532–550. Available at: </w:t>
      </w:r>
      <w:hyperlink r:id="rId42" w:history="1">
        <w:r w:rsidRPr="002342F5">
          <w:rPr>
            <w:rStyle w:val="Hyperlink"/>
          </w:rPr>
          <w:t>https://www.jstor.org/stable/258557</w:t>
        </w:r>
      </w:hyperlink>
      <w:r w:rsidRPr="002342F5">
        <w:t xml:space="preserve"> </w:t>
      </w:r>
    </w:p>
    <w:p w14:paraId="70BE8132" w14:textId="77777777" w:rsidR="003355E0" w:rsidRPr="002342F5" w:rsidRDefault="003355E0" w:rsidP="00C23E4D">
      <w:r w:rsidRPr="002342F5">
        <w:t xml:space="preserve">Fatorachian, H., Arboleda, E. and Linh, T.T. (2025) ‘Retracted article: Digitalisation and customer engagement in fast-food SMEs: Enhancing brand presence through social media’, </w:t>
      </w:r>
      <w:r w:rsidRPr="002342F5">
        <w:rPr>
          <w:i/>
          <w:iCs/>
        </w:rPr>
        <w:t>Cogent Business &amp; Management</w:t>
      </w:r>
      <w:r w:rsidRPr="002342F5">
        <w:t>, 12(1), 2508927. https://doi.org/10.1080/23311975.2025.2508927.</w:t>
      </w:r>
    </w:p>
    <w:p w14:paraId="576F4017" w14:textId="77777777" w:rsidR="003355E0" w:rsidRPr="002342F5" w:rsidRDefault="003355E0" w:rsidP="00254EC4">
      <w:r w:rsidRPr="002342F5">
        <w:t xml:space="preserve">Frings, L. (2016) </w:t>
      </w:r>
      <w:r w:rsidRPr="002342F5">
        <w:rPr>
          <w:i/>
          <w:iCs/>
        </w:rPr>
        <w:t>The marketing strategy of Innocent Drinks</w:t>
      </w:r>
      <w:r w:rsidRPr="002342F5">
        <w:t xml:space="preserve">. ResearchGate. Available at: </w:t>
      </w:r>
      <w:hyperlink r:id="rId43" w:history="1">
        <w:r w:rsidRPr="002342F5">
          <w:rPr>
            <w:rStyle w:val="Hyperlink"/>
          </w:rPr>
          <w:t>https://doi.org/10.13140/RG.2.2.11715.20009</w:t>
        </w:r>
      </w:hyperlink>
    </w:p>
    <w:p w14:paraId="61FAA5F8" w14:textId="77777777" w:rsidR="003355E0" w:rsidRPr="002342F5" w:rsidRDefault="003355E0" w:rsidP="00254EC4">
      <w:r w:rsidRPr="002342F5">
        <w:t xml:space="preserve">Genceli, D. and Akay, E. (2026) ‘Green scandals behind the curtain: A qualitative study of misleading sustainability practices in tourism’, </w:t>
      </w:r>
      <w:r w:rsidRPr="002342F5">
        <w:rPr>
          <w:i/>
          <w:iCs/>
        </w:rPr>
        <w:t>Frontiers in Sustainability</w:t>
      </w:r>
      <w:r w:rsidRPr="002342F5">
        <w:t xml:space="preserve">, 7, Article 1791197. Available at: </w:t>
      </w:r>
      <w:hyperlink r:id="rId44" w:history="1">
        <w:r w:rsidRPr="002342F5">
          <w:rPr>
            <w:rStyle w:val="Hyperlink"/>
          </w:rPr>
          <w:t>https://doi.org/10.3389/frsus.2026.1791197</w:t>
        </w:r>
      </w:hyperlink>
    </w:p>
    <w:p w14:paraId="67BDFF59" w14:textId="77777777" w:rsidR="003355E0" w:rsidRPr="002342F5" w:rsidRDefault="003355E0" w:rsidP="00254EC4">
      <w:r w:rsidRPr="002342F5">
        <w:t xml:space="preserve">Goodwin, S. (2019) </w:t>
      </w:r>
      <w:r w:rsidRPr="002342F5">
        <w:rPr>
          <w:i/>
          <w:iCs/>
        </w:rPr>
        <w:t>The effectiveness of social media marketing strategies among microbreweries: A perceptual analysis</w:t>
      </w:r>
      <w:r w:rsidRPr="002342F5">
        <w:t xml:space="preserve">. Available at: </w:t>
      </w:r>
      <w:hyperlink r:id="rId45" w:history="1">
        <w:r w:rsidRPr="002342F5">
          <w:rPr>
            <w:rStyle w:val="Hyperlink"/>
          </w:rPr>
          <w:t>https://etd.cput.ac.za/entities/publication/f5b9a2b0-72fd-43f2-8012-81f0eba8c136</w:t>
        </w:r>
      </w:hyperlink>
    </w:p>
    <w:p w14:paraId="7EF9D484" w14:textId="77777777" w:rsidR="003355E0" w:rsidRPr="002342F5" w:rsidRDefault="003355E0" w:rsidP="00C23E4D">
      <w:r w:rsidRPr="002342F5">
        <w:t xml:space="preserve">Gutierrez, A. (2023) </w:t>
      </w:r>
      <w:r w:rsidRPr="002342F5">
        <w:rPr>
          <w:i/>
          <w:iCs/>
        </w:rPr>
        <w:t>Market Research: Exploring the Impact of Social Media Brand Engagement in the UK Within the Food Sector</w:t>
      </w:r>
      <w:r w:rsidRPr="002342F5">
        <w:t xml:space="preserve">. Available at: </w:t>
      </w:r>
      <w:hyperlink r:id="rId46" w:tgtFrame="_new" w:history="1">
        <w:r w:rsidRPr="002342F5">
          <w:rPr>
            <w:rStyle w:val="Hyperlink"/>
          </w:rPr>
          <w:t>https://www.researchgate.net/publication/368644131_Market_Research_Exploring_the_Impact_of_Social_Media_Brand_Engagement_in_the_UK_Within_the_Food_Sector</w:t>
        </w:r>
      </w:hyperlink>
    </w:p>
    <w:p w14:paraId="515ACE54" w14:textId="77777777" w:rsidR="003355E0" w:rsidRPr="002342F5" w:rsidRDefault="003355E0" w:rsidP="00C23E4D">
      <w:r w:rsidRPr="002342F5">
        <w:t xml:space="preserve">Hamarat, H., Çavuşoğlu, S., Göral, M., Gökçe, Y., Uslu, A. and Bükey, A. (2026) ‘The impact of social media marketing activities on consumer inspiration, food pleasure, and </w:t>
      </w:r>
      <w:r w:rsidRPr="002342F5">
        <w:lastRenderedPageBreak/>
        <w:t xml:space="preserve">behavioral intentions: Evidence from Dubai Chocolate’, </w:t>
      </w:r>
      <w:r w:rsidRPr="002342F5">
        <w:rPr>
          <w:i/>
          <w:iCs/>
        </w:rPr>
        <w:t>Foods</w:t>
      </w:r>
      <w:r w:rsidRPr="002342F5">
        <w:t xml:space="preserve">, 15(6), p. 1097. Available at: </w:t>
      </w:r>
      <w:hyperlink r:id="rId47" w:tgtFrame="_new" w:history="1">
        <w:r w:rsidRPr="002342F5">
          <w:rPr>
            <w:rStyle w:val="Hyperlink"/>
          </w:rPr>
          <w:t>https://doi.org/10.3390/foods15061097</w:t>
        </w:r>
      </w:hyperlink>
    </w:p>
    <w:p w14:paraId="23AA4874" w14:textId="77777777" w:rsidR="003355E0" w:rsidRPr="002342F5" w:rsidRDefault="003355E0" w:rsidP="00254EC4">
      <w:r w:rsidRPr="002342F5">
        <w:t xml:space="preserve">Hettiarachchi Maha Hettiarachchige, A.H., Cabiddu, F. and Moi, L. (2025) ‘Preparing for the inevitable: Strategically navigating negative publicity in the contemporary business landscape’, </w:t>
      </w:r>
      <w:r w:rsidRPr="002342F5">
        <w:rPr>
          <w:i/>
          <w:iCs/>
        </w:rPr>
        <w:t>Business Horizons</w:t>
      </w:r>
      <w:r w:rsidRPr="002342F5">
        <w:t xml:space="preserve">, 68(2), pp. 139–151. Available at: </w:t>
      </w:r>
      <w:hyperlink r:id="rId48" w:history="1">
        <w:r w:rsidRPr="002342F5">
          <w:rPr>
            <w:rStyle w:val="Hyperlink"/>
          </w:rPr>
          <w:t>https://www.sciencedirect.com/science/article/pii/S000768132400154X</w:t>
        </w:r>
      </w:hyperlink>
    </w:p>
    <w:p w14:paraId="56AA5F1C" w14:textId="77777777" w:rsidR="003355E0" w:rsidRPr="002342F5" w:rsidRDefault="003355E0" w:rsidP="00254EC4">
      <w:r w:rsidRPr="002342F5">
        <w:t xml:space="preserve">Hinder, A. (2012) ‘Greggs — Superstar Doughnuts prove the sales power of social networks’, </w:t>
      </w:r>
      <w:r w:rsidRPr="002342F5">
        <w:rPr>
          <w:i/>
          <w:iCs/>
        </w:rPr>
        <w:t>Journal of Direct, Data and Digital Marketing Practice</w:t>
      </w:r>
      <w:r w:rsidRPr="002342F5">
        <w:t xml:space="preserve">, 14, pp. 143–148. Available at: </w:t>
      </w:r>
      <w:hyperlink r:id="rId49" w:history="1">
        <w:r w:rsidRPr="002342F5">
          <w:rPr>
            <w:rStyle w:val="Hyperlink"/>
          </w:rPr>
          <w:t>https://doi.org/10.1057/dddmp.2012.30</w:t>
        </w:r>
      </w:hyperlink>
    </w:p>
    <w:p w14:paraId="610F8E43" w14:textId="77777777" w:rsidR="003355E0" w:rsidRPr="002342F5" w:rsidRDefault="003355E0" w:rsidP="00C23E4D">
      <w:r w:rsidRPr="002342F5">
        <w:t xml:space="preserve">Hossain, M.Z., Fariha, F.E. and Tazin, F. (2026) ‘Relationship marketing strategies and customer retention in service organizations’, </w:t>
      </w:r>
      <w:r w:rsidRPr="002342F5">
        <w:rPr>
          <w:i/>
          <w:iCs/>
        </w:rPr>
        <w:t>European Journal of Management Economics and Business</w:t>
      </w:r>
      <w:r w:rsidRPr="002342F5">
        <w:t xml:space="preserve">, 3(1), pp. 85–99. Available at: </w:t>
      </w:r>
      <w:hyperlink r:id="rId50" w:tgtFrame="_new" w:history="1">
        <w:r w:rsidRPr="002342F5">
          <w:rPr>
            <w:rStyle w:val="Hyperlink"/>
          </w:rPr>
          <w:t>https://www.researchgate.net/publication/399521232_Relationship_Marketing_Strategies_and_Customer_Retention_in_Service_Organizations</w:t>
        </w:r>
      </w:hyperlink>
    </w:p>
    <w:p w14:paraId="2CD1790E" w14:textId="77777777" w:rsidR="003355E0" w:rsidRPr="002342F5" w:rsidRDefault="003355E0" w:rsidP="00C23E4D">
      <w:r w:rsidRPr="002342F5">
        <w:t xml:space="preserve">Ikoko, C.F., Yeşilada, F. and Aghaei, I. (2026) ‘Navigating the digital landscape: The impact of social media agility on customer-based brand equity, customer engagement and customer motivation’, </w:t>
      </w:r>
      <w:r w:rsidRPr="002342F5">
        <w:rPr>
          <w:i/>
          <w:iCs/>
        </w:rPr>
        <w:t>Administrative Sciences</w:t>
      </w:r>
      <w:r w:rsidRPr="002342F5">
        <w:t>. Available at: https://doi.org/10.3390/admsci16070378</w:t>
      </w:r>
    </w:p>
    <w:p w14:paraId="7B1DEA52" w14:textId="77777777" w:rsidR="003355E0" w:rsidRPr="002342F5" w:rsidRDefault="003355E0" w:rsidP="00254EC4">
      <w:r w:rsidRPr="002342F5">
        <w:t xml:space="preserve">Johansson, S. (2025) ‘“It’s like milk but made for humans”: Green advertising towards a global audience through the lens of Oatly’, paper presented at the </w:t>
      </w:r>
      <w:r w:rsidRPr="002342F5">
        <w:rPr>
          <w:i/>
          <w:iCs/>
        </w:rPr>
        <w:t>Association for Education in Journalism and Mass Communication Conference</w:t>
      </w:r>
      <w:r w:rsidRPr="002342F5">
        <w:t xml:space="preserve">, San Francisco. Available at: </w:t>
      </w:r>
      <w:hyperlink r:id="rId51" w:history="1">
        <w:r w:rsidRPr="002342F5">
          <w:rPr>
            <w:rStyle w:val="Hyperlink"/>
          </w:rPr>
          <w:t>https://www.researchgate.net/publication/394500708_It's_Like_Milk_but_Made_for_Humans_Green_Advertising_Towards_a_Global_Audience_Through_the_Lens_of_Oatly</w:t>
        </w:r>
      </w:hyperlink>
    </w:p>
    <w:p w14:paraId="45B33CA2" w14:textId="77777777" w:rsidR="003355E0" w:rsidRPr="002342F5" w:rsidRDefault="003355E0" w:rsidP="00254EC4">
      <w:r w:rsidRPr="002342F5">
        <w:t xml:space="preserve">Joshi, N., Gabhane, D., Parimala Devi, B. and Somashekhar, C. (2022) ‘How social media marketing is helping in customer retention and customer engagement: A case of Marks and Spencer’, </w:t>
      </w:r>
      <w:r w:rsidRPr="002342F5">
        <w:rPr>
          <w:i/>
          <w:iCs/>
        </w:rPr>
        <w:t>ECS Transactions</w:t>
      </w:r>
      <w:r w:rsidRPr="002342F5">
        <w:t xml:space="preserve">, 107(1), pp. 17027–17035. Available at: </w:t>
      </w:r>
      <w:hyperlink r:id="rId52" w:history="1">
        <w:r w:rsidRPr="002342F5">
          <w:rPr>
            <w:rStyle w:val="Hyperlink"/>
          </w:rPr>
          <w:t>https://doi.org/10.1149/10701.17027ecst</w:t>
        </w:r>
      </w:hyperlink>
    </w:p>
    <w:p w14:paraId="0829DB9C" w14:textId="77777777" w:rsidR="003355E0" w:rsidRPr="002342F5" w:rsidRDefault="003355E0" w:rsidP="00254EC4">
      <w:r w:rsidRPr="002342F5">
        <w:lastRenderedPageBreak/>
        <w:t xml:space="preserve">Kelk, P. (2024) </w:t>
      </w:r>
      <w:r w:rsidRPr="002342F5">
        <w:rPr>
          <w:i/>
          <w:iCs/>
        </w:rPr>
        <w:t>Marks &amp; Spencer marketing audit: Strategy, challenges, and opportunities</w:t>
      </w:r>
      <w:r w:rsidRPr="002342F5">
        <w:t xml:space="preserve">. ResearchGate. Available at: </w:t>
      </w:r>
      <w:hyperlink r:id="rId53" w:history="1">
        <w:r w:rsidRPr="002342F5">
          <w:rPr>
            <w:rStyle w:val="Hyperlink"/>
          </w:rPr>
          <w:t>https://doi.org/10.13140/RG.2.2.11084.73606</w:t>
        </w:r>
      </w:hyperlink>
    </w:p>
    <w:p w14:paraId="48DAB175" w14:textId="77777777" w:rsidR="003355E0" w:rsidRPr="002342F5" w:rsidRDefault="003355E0" w:rsidP="00254EC4">
      <w:r w:rsidRPr="002342F5">
        <w:t xml:space="preserve">Kelk, P. (2024) </w:t>
      </w:r>
      <w:r w:rsidRPr="002342F5">
        <w:rPr>
          <w:i/>
          <w:iCs/>
        </w:rPr>
        <w:t>Strategic marketing plan for Marks &amp; Spencer: Growth, digital transformation, and consumer engagement</w:t>
      </w:r>
      <w:r w:rsidRPr="002342F5">
        <w:t xml:space="preserve">. ResearchGate. Available at: </w:t>
      </w:r>
      <w:hyperlink r:id="rId54" w:history="1">
        <w:r w:rsidRPr="002342F5">
          <w:rPr>
            <w:rStyle w:val="Hyperlink"/>
          </w:rPr>
          <w:t>https://doi.org/10.13140/RG.2.2.27861.95206</w:t>
        </w:r>
      </w:hyperlink>
    </w:p>
    <w:p w14:paraId="08D6C1C7" w14:textId="77777777" w:rsidR="003355E0" w:rsidRPr="002342F5" w:rsidRDefault="003355E0" w:rsidP="00C23E4D">
      <w:r w:rsidRPr="002342F5">
        <w:t xml:space="preserve">Laradi, S., Younes, O., Alsharif, A.H. and Hossain, M.B. (2026) ‘Unveiling the power of communication through social media marketing in brand attachment formation: Bridging brand and platform outcomes’, </w:t>
      </w:r>
      <w:r w:rsidRPr="002342F5">
        <w:rPr>
          <w:i/>
          <w:iCs/>
        </w:rPr>
        <w:t>Journal of Theoretical and Applied Electronic Commerce Research</w:t>
      </w:r>
      <w:r w:rsidRPr="002342F5">
        <w:t xml:space="preserve">, 21(5), Article 131. Available at: </w:t>
      </w:r>
      <w:hyperlink r:id="rId55" w:tgtFrame="_new" w:history="1">
        <w:r w:rsidRPr="002342F5">
          <w:rPr>
            <w:rStyle w:val="Hyperlink"/>
          </w:rPr>
          <w:t>https://doi.org/10.3390/jtaer21050131</w:t>
        </w:r>
      </w:hyperlink>
    </w:p>
    <w:p w14:paraId="31D4B4D4" w14:textId="77777777" w:rsidR="003355E0" w:rsidRPr="002342F5" w:rsidRDefault="003355E0" w:rsidP="00C23E4D">
      <w:r w:rsidRPr="002342F5">
        <w:t xml:space="preserve">Li, Z. and Al-haimi, B. (2026) ‘From digital resources to sales capabilities: A resource-based perspective on social media inertia in B2B manufacturing enterprises’, </w:t>
      </w:r>
      <w:r w:rsidRPr="002342F5">
        <w:rPr>
          <w:i/>
          <w:iCs/>
        </w:rPr>
        <w:t>International Journal of Academic Research in Economics and Management Sciences</w:t>
      </w:r>
      <w:r w:rsidRPr="002342F5">
        <w:t>, 15(1). https://doi.org/10.6007/IJAREMS/v15-i1/27527.</w:t>
      </w:r>
    </w:p>
    <w:p w14:paraId="4829F212" w14:textId="77777777" w:rsidR="003355E0" w:rsidRPr="002342F5" w:rsidRDefault="003355E0" w:rsidP="00254EC4">
      <w:r w:rsidRPr="002342F5">
        <w:t xml:space="preserve">Liu, Y. (2024) ‘Marketing plan and research report of GREGGS’, </w:t>
      </w:r>
      <w:r w:rsidRPr="002342F5">
        <w:rPr>
          <w:i/>
          <w:iCs/>
        </w:rPr>
        <w:t>Advances in Economics, Management and Political Sciences</w:t>
      </w:r>
      <w:r w:rsidRPr="002342F5">
        <w:t xml:space="preserve">, 105(1), pp. 32–39. Available at: </w:t>
      </w:r>
      <w:hyperlink r:id="rId56" w:history="1">
        <w:r w:rsidRPr="002342F5">
          <w:rPr>
            <w:rStyle w:val="Hyperlink"/>
          </w:rPr>
          <w:t>https://doi.org/10.54254/2754-1169/105/20241953</w:t>
        </w:r>
      </w:hyperlink>
    </w:p>
    <w:p w14:paraId="0C387A34" w14:textId="77777777" w:rsidR="003355E0" w:rsidRPr="002342F5" w:rsidRDefault="003355E0" w:rsidP="00C23E4D">
      <w:r w:rsidRPr="002342F5">
        <w:t xml:space="preserve">Mohan, H. and Dhanabal, S. (2026) </w:t>
      </w:r>
      <w:r w:rsidRPr="002342F5">
        <w:rPr>
          <w:i/>
          <w:iCs/>
        </w:rPr>
        <w:t>Impact of Social Media Engagement on Customer Retention in FMCG Sector</w:t>
      </w:r>
      <w:r w:rsidRPr="002342F5">
        <w:t xml:space="preserve">. Available at: </w:t>
      </w:r>
      <w:hyperlink r:id="rId57" w:tgtFrame="_new" w:history="1">
        <w:r w:rsidRPr="002342F5">
          <w:rPr>
            <w:rStyle w:val="Hyperlink"/>
          </w:rPr>
          <w:t>https://www.researchgate.net/publication/403158975_Impact_of_Social_Media_Engagement_on_Customer_Retention_in_FMCG_Sector</w:t>
        </w:r>
      </w:hyperlink>
    </w:p>
    <w:p w14:paraId="6DB4D250" w14:textId="77777777" w:rsidR="003355E0" w:rsidRPr="002342F5" w:rsidRDefault="003355E0" w:rsidP="00C23E4D">
      <w:r w:rsidRPr="002342F5">
        <w:t xml:space="preserve">Mokarram-Dorri, S. and Bombaij, N.J.F. (2026) ‘How racial minority representation in brand communication affects social media engagement’, </w:t>
      </w:r>
      <w:r w:rsidRPr="002342F5">
        <w:rPr>
          <w:i/>
          <w:iCs/>
        </w:rPr>
        <w:t>Journal of Business Ethics</w:t>
      </w:r>
      <w:r w:rsidRPr="002342F5">
        <w:t xml:space="preserve">. Available at: </w:t>
      </w:r>
      <w:hyperlink r:id="rId58" w:tgtFrame="_new" w:history="1">
        <w:r w:rsidRPr="002342F5">
          <w:rPr>
            <w:rStyle w:val="Hyperlink"/>
          </w:rPr>
          <w:t>https://link.springer.com/article/10.1007/s10551-026-06246-3</w:t>
        </w:r>
      </w:hyperlink>
    </w:p>
    <w:p w14:paraId="4CF53475" w14:textId="77777777" w:rsidR="003355E0" w:rsidRPr="002342F5" w:rsidRDefault="003355E0" w:rsidP="00254EC4">
      <w:r w:rsidRPr="002342F5">
        <w:t xml:space="preserve">Morais, N.S. and Figueiredo, S. (2020) ‘From social media to engagement: The case of three alcoholic drink brands’, </w:t>
      </w:r>
      <w:r w:rsidRPr="002342F5">
        <w:rPr>
          <w:i/>
          <w:iCs/>
        </w:rPr>
        <w:t>Millenium – Journal of Education, Technologies, and Health</w:t>
      </w:r>
      <w:r w:rsidRPr="002342F5">
        <w:t xml:space="preserve">. Available at: </w:t>
      </w:r>
      <w:hyperlink r:id="rId59" w:history="1">
        <w:r w:rsidRPr="002342F5">
          <w:rPr>
            <w:rStyle w:val="Hyperlink"/>
          </w:rPr>
          <w:t>https://doi.org/10.29352/mill0205e.39.00272</w:t>
        </w:r>
      </w:hyperlink>
    </w:p>
    <w:p w14:paraId="75EA4DD5" w14:textId="77777777" w:rsidR="003355E0" w:rsidRPr="002342F5" w:rsidRDefault="003355E0" w:rsidP="00C23E4D">
      <w:r w:rsidRPr="002342F5">
        <w:t xml:space="preserve">Nguyen, K.M., Ngo, N.T.Q. and Ho, A.T.Q. (2026) ‘Nostalgic advertising and consumer–brand relationships: Revisiting the role of effective communication and sensory </w:t>
      </w:r>
      <w:r w:rsidRPr="002342F5">
        <w:lastRenderedPageBreak/>
        <w:t xml:space="preserve">experience in the F&amp;B sector’, </w:t>
      </w:r>
      <w:r w:rsidRPr="002342F5">
        <w:rPr>
          <w:i/>
          <w:iCs/>
        </w:rPr>
        <w:t>Journal of Global Scholars of Marketing Science</w:t>
      </w:r>
      <w:r w:rsidRPr="002342F5">
        <w:t xml:space="preserve">, 36(3). Available at: </w:t>
      </w:r>
      <w:hyperlink r:id="rId60" w:tgtFrame="_new" w:history="1">
        <w:r w:rsidRPr="002342F5">
          <w:rPr>
            <w:rStyle w:val="Hyperlink"/>
          </w:rPr>
          <w:t>https://www.tandfonline.com/doi/full/10.1080/21639159.2026.2657023</w:t>
        </w:r>
      </w:hyperlink>
    </w:p>
    <w:p w14:paraId="38B8E2B5" w14:textId="77777777" w:rsidR="003355E0" w:rsidRPr="002342F5" w:rsidRDefault="003355E0" w:rsidP="003355E0">
      <w:r w:rsidRPr="002342F5">
        <w:t xml:space="preserve">Nuery, N., Yannopoulou, N., Manika, D. and Alamanos, E. (2026) ‘The antecedents and consequences of social-media engagement with a sustainability-advertisement’, </w:t>
      </w:r>
      <w:r w:rsidRPr="002342F5">
        <w:rPr>
          <w:i/>
          <w:iCs/>
        </w:rPr>
        <w:t>International Journal of Consumer Studies</w:t>
      </w:r>
      <w:r w:rsidRPr="002342F5">
        <w:t xml:space="preserve">, 50(4), e70230. Available at: </w:t>
      </w:r>
      <w:hyperlink r:id="rId61" w:tgtFrame="_blank" w:history="1">
        <w:r w:rsidRPr="002342F5">
          <w:rPr>
            <w:rStyle w:val="Hyperlink"/>
          </w:rPr>
          <w:t>https://onlinelibrary.wiley.com/doi/full/10.1111/ijcs.70230</w:t>
        </w:r>
      </w:hyperlink>
      <w:r w:rsidRPr="002342F5">
        <w:t>.</w:t>
      </w:r>
    </w:p>
    <w:p w14:paraId="27DE1D30" w14:textId="77777777" w:rsidR="003355E0" w:rsidRPr="002342F5" w:rsidRDefault="003355E0" w:rsidP="00C23E4D">
      <w:r w:rsidRPr="002342F5">
        <w:t xml:space="preserve">Nurlaela, S. (2025) ‘The influence of social media interaction and brand engagement on brand awareness, brand image, and brand loyalty of Modern Bakery’, </w:t>
      </w:r>
      <w:r w:rsidRPr="002342F5">
        <w:rPr>
          <w:i/>
          <w:iCs/>
        </w:rPr>
        <w:t>International Journal of Economics (IJEC)</w:t>
      </w:r>
      <w:r w:rsidRPr="002342F5">
        <w:t xml:space="preserve">. Available at: </w:t>
      </w:r>
      <w:hyperlink r:id="rId62" w:tgtFrame="_new" w:history="1">
        <w:r w:rsidRPr="002342F5">
          <w:rPr>
            <w:rStyle w:val="Hyperlink"/>
          </w:rPr>
          <w:t>https://www.researchgate.net/publication/393385111_The_Influence_of_Social_Media_Interaction_and_Brand_Engagement_on_Brand_Awareness_Brand_Image_and_Brand_Loyalty_of_Modern_Bakery</w:t>
        </w:r>
      </w:hyperlink>
    </w:p>
    <w:p w14:paraId="0F126F57" w14:textId="77777777" w:rsidR="003355E0" w:rsidRPr="002342F5" w:rsidRDefault="003355E0" w:rsidP="00C23E4D">
      <w:r w:rsidRPr="002342F5">
        <w:t xml:space="preserve">Panagiotopoulos, P., Shan, L.C., Barnett, J., Regan, Á. and McConnon, Á. (2015) ‘A framework of social media engagement: Case studies with food and consumer organisations in the UK and Ireland’, </w:t>
      </w:r>
      <w:r w:rsidRPr="002342F5">
        <w:rPr>
          <w:i/>
          <w:iCs/>
        </w:rPr>
        <w:t>International Journal of Information Management</w:t>
      </w:r>
      <w:r w:rsidRPr="002342F5">
        <w:t xml:space="preserve">, 35(4), pp. 394–402. </w:t>
      </w:r>
      <w:hyperlink r:id="rId63" w:tgtFrame="_new" w:history="1">
        <w:r w:rsidRPr="002342F5">
          <w:rPr>
            <w:rStyle w:val="Hyperlink"/>
          </w:rPr>
          <w:t>https://doi.org/10.1016/j.ijinfomgt.2015.02.006</w:t>
        </w:r>
      </w:hyperlink>
      <w:r w:rsidRPr="002342F5">
        <w:t>.</w:t>
      </w:r>
    </w:p>
    <w:p w14:paraId="51461939" w14:textId="77777777" w:rsidR="003355E0" w:rsidRPr="002342F5" w:rsidRDefault="003355E0" w:rsidP="003355E0">
      <w:r w:rsidRPr="002342F5">
        <w:t xml:space="preserve">Premier Foods (2026) </w:t>
      </w:r>
      <w:r w:rsidRPr="002342F5">
        <w:rPr>
          <w:i/>
          <w:iCs/>
        </w:rPr>
        <w:t>Our branded growth model</w:t>
      </w:r>
      <w:r w:rsidRPr="002342F5">
        <w:t xml:space="preserve">. Available at: </w:t>
      </w:r>
      <w:hyperlink r:id="rId64" w:tgtFrame="_blank" w:history="1">
        <w:r w:rsidRPr="002342F5">
          <w:rPr>
            <w:rStyle w:val="Hyperlink"/>
          </w:rPr>
          <w:t>https://www.premierfoods.co.uk/what-we-do-our-branded-growth-model/</w:t>
        </w:r>
      </w:hyperlink>
      <w:r w:rsidRPr="002342F5">
        <w:t>.</w:t>
      </w:r>
    </w:p>
    <w:p w14:paraId="09427787" w14:textId="77777777" w:rsidR="003355E0" w:rsidRPr="002342F5" w:rsidRDefault="003355E0" w:rsidP="00254EC4">
      <w:r w:rsidRPr="002342F5">
        <w:t xml:space="preserve">Sanford, M. and Lorimer, J. (2022) ‘Veganuary and the vegan sausage (t)rolls: Conflict and commercial engagement in online climate-diet discourse’, </w:t>
      </w:r>
      <w:r w:rsidRPr="002342F5">
        <w:rPr>
          <w:i/>
          <w:iCs/>
        </w:rPr>
        <w:t>Humanities and Social Sciences Communications</w:t>
      </w:r>
      <w:r w:rsidRPr="002342F5">
        <w:t xml:space="preserve">, 9, Article 455. Available at: </w:t>
      </w:r>
      <w:hyperlink r:id="rId65" w:history="1">
        <w:r w:rsidRPr="002342F5">
          <w:rPr>
            <w:rStyle w:val="Hyperlink"/>
          </w:rPr>
          <w:t>https://www.nature.com/articles/s41599-022-01464-2</w:t>
        </w:r>
      </w:hyperlink>
    </w:p>
    <w:p w14:paraId="55F02506" w14:textId="77777777" w:rsidR="003355E0" w:rsidRPr="002342F5" w:rsidRDefault="003355E0" w:rsidP="00254EC4">
      <w:r w:rsidRPr="002342F5">
        <w:t xml:space="preserve">Sarkis, N., Jabbour Al Maalouf, N. and Al Geitany, S.H. (2025) ‘The power of digital engagement: Unveiling how social media shapes customer responsiveness in the food and beverage industry’, </w:t>
      </w:r>
      <w:r w:rsidRPr="002342F5">
        <w:rPr>
          <w:i/>
          <w:iCs/>
        </w:rPr>
        <w:t>Administrative Sciences</w:t>
      </w:r>
      <w:r w:rsidRPr="002342F5">
        <w:t xml:space="preserve">, 15(7), Article 278. Available at: </w:t>
      </w:r>
      <w:hyperlink r:id="rId66" w:history="1">
        <w:r w:rsidRPr="002342F5">
          <w:rPr>
            <w:rStyle w:val="Hyperlink"/>
          </w:rPr>
          <w:t>https://doi.org/10.3390/admsci15070278</w:t>
        </w:r>
      </w:hyperlink>
    </w:p>
    <w:p w14:paraId="78C92CBF" w14:textId="77777777" w:rsidR="003355E0" w:rsidRPr="002342F5" w:rsidRDefault="003355E0" w:rsidP="00C23E4D">
      <w:r w:rsidRPr="002342F5">
        <w:t xml:space="preserve">Sashi, C.M., Brynildsen, G. and Bilgihan, A. (2019) ‘Social media, customer engagement and advocacy: An empirical investigation using Twitter data for quick service restaurants’, </w:t>
      </w:r>
      <w:r w:rsidRPr="002342F5">
        <w:rPr>
          <w:i/>
          <w:iCs/>
        </w:rPr>
        <w:lastRenderedPageBreak/>
        <w:t>International Journal of Contemporary Hospitality Management</w:t>
      </w:r>
      <w:r w:rsidRPr="002342F5">
        <w:t xml:space="preserve">, 31(3), pp. 1247–1272. </w:t>
      </w:r>
      <w:hyperlink r:id="rId67" w:tgtFrame="_new" w:history="1">
        <w:r w:rsidRPr="002342F5">
          <w:rPr>
            <w:rStyle w:val="Hyperlink"/>
          </w:rPr>
          <w:t>https://doi.org/10.1108/IJCHM-02-2018-0108</w:t>
        </w:r>
      </w:hyperlink>
      <w:r w:rsidRPr="002342F5">
        <w:t>.</w:t>
      </w:r>
    </w:p>
    <w:p w14:paraId="58C685DC" w14:textId="77777777" w:rsidR="003355E0" w:rsidRPr="002342F5" w:rsidRDefault="003355E0" w:rsidP="00065B6B">
      <w:r w:rsidRPr="002342F5">
        <w:t xml:space="preserve">Sashi, C.M., Brynildsen, G. and Bilgihan, A. (2019) ‘Social media, customer engagement and advocacy: An empirical investigation using Twitter data for quick service restaurants’, </w:t>
      </w:r>
      <w:r w:rsidRPr="002342F5">
        <w:rPr>
          <w:i/>
          <w:iCs/>
        </w:rPr>
        <w:t>International Journal of Contemporary Hospitality Management</w:t>
      </w:r>
      <w:r w:rsidRPr="002342F5">
        <w:t xml:space="preserve">, 31(3), pp. 1247–1272. Available at: </w:t>
      </w:r>
      <w:hyperlink r:id="rId68" w:history="1">
        <w:r w:rsidRPr="002342F5">
          <w:rPr>
            <w:rStyle w:val="Hyperlink"/>
          </w:rPr>
          <w:t>https://www.researchgate.net/publication/331109980_Social_media_customer_engagement_and_advocacy_An_empirical_investigation_using_Twitter_data_for_quick_service_restaurants</w:t>
        </w:r>
      </w:hyperlink>
      <w:r w:rsidRPr="002342F5">
        <w:t xml:space="preserve"> </w:t>
      </w:r>
    </w:p>
    <w:p w14:paraId="530A271B" w14:textId="77777777" w:rsidR="003355E0" w:rsidRPr="002342F5" w:rsidRDefault="003355E0" w:rsidP="00065B6B">
      <w:r w:rsidRPr="002342F5">
        <w:t xml:space="preserve">Saunders, M.N.K., Lewis, P. and Thornhill, A. (2019) </w:t>
      </w:r>
      <w:r w:rsidRPr="002342F5">
        <w:rPr>
          <w:i/>
          <w:iCs/>
        </w:rPr>
        <w:t>Research Methods for Business Students</w:t>
      </w:r>
      <w:r w:rsidRPr="002342F5">
        <w:t xml:space="preserve">. 8th edn. Harlow: Pearson Education. Available at: </w:t>
      </w:r>
      <w:hyperlink r:id="rId69" w:history="1">
        <w:r w:rsidRPr="002342F5">
          <w:rPr>
            <w:rStyle w:val="Hyperlink"/>
          </w:rPr>
          <w:t>https://www.scirp.org/reference/referencespapers?referenceid=2907709</w:t>
        </w:r>
      </w:hyperlink>
      <w:r w:rsidRPr="002342F5">
        <w:t xml:space="preserve"> </w:t>
      </w:r>
    </w:p>
    <w:p w14:paraId="478B1D03" w14:textId="77777777" w:rsidR="003355E0" w:rsidRPr="002342F5" w:rsidRDefault="003355E0" w:rsidP="00065B6B">
      <w:r w:rsidRPr="002342F5">
        <w:t xml:space="preserve">Saunders, M.N.K., Lewis, P. and Thornhill, A. (2023) </w:t>
      </w:r>
      <w:r w:rsidRPr="002342F5">
        <w:rPr>
          <w:i/>
          <w:iCs/>
        </w:rPr>
        <w:t>Research Methods for Business Students</w:t>
      </w:r>
      <w:r w:rsidRPr="002342F5">
        <w:t xml:space="preserve">. 9th edn. Harlow: Pearson. Available at: </w:t>
      </w:r>
      <w:hyperlink r:id="rId70" w:history="1">
        <w:r w:rsidRPr="002342F5">
          <w:rPr>
            <w:rStyle w:val="Hyperlink"/>
          </w:rPr>
          <w:t>https://www.researchgate.net/publication/240218229_Research_Methods_for_Business_Students</w:t>
        </w:r>
      </w:hyperlink>
      <w:r w:rsidRPr="002342F5">
        <w:t xml:space="preserve"> </w:t>
      </w:r>
    </w:p>
    <w:p w14:paraId="3EE4CCA3" w14:textId="77777777" w:rsidR="003355E0" w:rsidRPr="002342F5" w:rsidRDefault="003355E0" w:rsidP="00254EC4">
      <w:r w:rsidRPr="002342F5">
        <w:t xml:space="preserve">Scott, G. (2018) </w:t>
      </w:r>
      <w:r w:rsidRPr="002342F5">
        <w:rPr>
          <w:i/>
          <w:iCs/>
        </w:rPr>
        <w:t>MKT09106 – Direct &amp; Digital Marketing at Edinburgh Napier University: Creative marketing communications plan for BrewDog</w:t>
      </w:r>
      <w:r w:rsidRPr="002342F5">
        <w:t xml:space="preserve">. ResearchGate. Available at: </w:t>
      </w:r>
      <w:hyperlink r:id="rId71" w:history="1">
        <w:r w:rsidRPr="002342F5">
          <w:rPr>
            <w:rStyle w:val="Hyperlink"/>
          </w:rPr>
          <w:t>https://www.researchgate.net/publication/355471809_MKT09106_-_Direct_Digital_Marketing_at_Edinburgh_Napier_University_Creative_marketing_Communications_Plan_for_Brewdog</w:t>
        </w:r>
      </w:hyperlink>
    </w:p>
    <w:p w14:paraId="6A8B6D2B" w14:textId="77777777" w:rsidR="003355E0" w:rsidRPr="002342F5" w:rsidRDefault="003355E0" w:rsidP="00254EC4">
      <w:r w:rsidRPr="002342F5">
        <w:t xml:space="preserve">Shabbir, S. (2021) </w:t>
      </w:r>
      <w:r w:rsidRPr="002342F5">
        <w:rPr>
          <w:i/>
          <w:iCs/>
        </w:rPr>
        <w:t>Case study on Oatly – A research report: Sustainable Marketing Management</w:t>
      </w:r>
      <w:r w:rsidRPr="002342F5">
        <w:t xml:space="preserve">. University of Gothenburg. Available at: </w:t>
      </w:r>
      <w:hyperlink r:id="rId72" w:history="1">
        <w:r w:rsidRPr="002342F5">
          <w:rPr>
            <w:rStyle w:val="Hyperlink"/>
          </w:rPr>
          <w:t>https://www.researchgate.net/publication/348788334_Case_study_on_Oatly_-_A_research_report_Sustainable_Marketing_Management</w:t>
        </w:r>
      </w:hyperlink>
    </w:p>
    <w:p w14:paraId="01E7F04E" w14:textId="77777777" w:rsidR="003355E0" w:rsidRPr="002342F5" w:rsidRDefault="003355E0" w:rsidP="003355E0">
      <w:r w:rsidRPr="002342F5">
        <w:t xml:space="preserve">Shao, J., Chen, T. and Su, L.Y.-F. (2025) ‘Cultivating engagement: A social media analysis of vertical farming brands’ communication strategies’, </w:t>
      </w:r>
      <w:r w:rsidRPr="002342F5">
        <w:rPr>
          <w:i/>
          <w:iCs/>
        </w:rPr>
        <w:t>Journal of Marketing Analytics</w:t>
      </w:r>
      <w:r w:rsidRPr="002342F5">
        <w:t xml:space="preserve">. Available at: </w:t>
      </w:r>
      <w:hyperlink r:id="rId73" w:tgtFrame="_blank" w:history="1">
        <w:r w:rsidRPr="002342F5">
          <w:rPr>
            <w:rStyle w:val="Hyperlink"/>
          </w:rPr>
          <w:t>https://link.springer.com/article/10.1057/s41270-025-00423-5</w:t>
        </w:r>
      </w:hyperlink>
      <w:r w:rsidRPr="002342F5">
        <w:t>.</w:t>
      </w:r>
    </w:p>
    <w:p w14:paraId="39FA801B" w14:textId="77777777" w:rsidR="003355E0" w:rsidRPr="002342F5" w:rsidRDefault="003355E0" w:rsidP="00C23E4D">
      <w:r w:rsidRPr="002342F5">
        <w:lastRenderedPageBreak/>
        <w:t xml:space="preserve">Sharma, H. and Pandey, A. (2025) ‘Impact of social media marketing strategies on consumer fast-food purchase decisions: An extensive review’, </w:t>
      </w:r>
      <w:r w:rsidRPr="002342F5">
        <w:rPr>
          <w:i/>
          <w:iCs/>
        </w:rPr>
        <w:t>Utilitas Mathematica</w:t>
      </w:r>
      <w:r w:rsidRPr="002342F5">
        <w:t>, 122(2).</w:t>
      </w:r>
    </w:p>
    <w:p w14:paraId="5A116640" w14:textId="77777777" w:rsidR="003355E0" w:rsidRPr="002342F5" w:rsidRDefault="003355E0" w:rsidP="00C23E4D">
      <w:r w:rsidRPr="002342F5">
        <w:t xml:space="preserve">Sipos, N., Rideg, A., Al Najjar, A.S. and Lukovszki, L. (2025) ‘Resource-based view of marketing innovation in SMEs: A multi-country empirical analysis based on the global competitiveness project’, </w:t>
      </w:r>
      <w:r w:rsidRPr="002342F5">
        <w:rPr>
          <w:i/>
          <w:iCs/>
        </w:rPr>
        <w:t>Journal of Innovation and Entrepreneurship</w:t>
      </w:r>
      <w:r w:rsidRPr="002342F5">
        <w:t>, 14, Article 94. https://doi.org/10.1186/s13731-025-00573-x.</w:t>
      </w:r>
    </w:p>
    <w:p w14:paraId="688C78F1" w14:textId="77777777" w:rsidR="003355E0" w:rsidRPr="002342F5" w:rsidRDefault="003355E0" w:rsidP="00254EC4">
      <w:r w:rsidRPr="002342F5">
        <w:t xml:space="preserve">Siriehová, T. (2024) </w:t>
      </w:r>
      <w:r w:rsidRPr="002342F5">
        <w:rPr>
          <w:i/>
          <w:iCs/>
        </w:rPr>
        <w:t>The case of BrewDog: Utilizing semiotics in lifestyle branding to establish and maintain brand authenticity at different stages of growth</w:t>
      </w:r>
      <w:r w:rsidRPr="002342F5">
        <w:t xml:space="preserve">. Lund University. Available at: </w:t>
      </w:r>
      <w:hyperlink r:id="rId74" w:history="1">
        <w:r w:rsidRPr="002342F5">
          <w:rPr>
            <w:rStyle w:val="Hyperlink"/>
          </w:rPr>
          <w:t>https://lup.lub.lu.se/student-papers/search/publication/9147431</w:t>
        </w:r>
      </w:hyperlink>
    </w:p>
    <w:p w14:paraId="7008B1A1" w14:textId="77777777" w:rsidR="003355E0" w:rsidRPr="002342F5" w:rsidRDefault="003355E0" w:rsidP="00C23E4D">
      <w:r w:rsidRPr="002342F5">
        <w:t xml:space="preserve">Sohaib, M., Ali, M.A. and Ahmad-ur-Rehman, M. (2025) ‘Social media marketing drives brand love and customer behavioral engagement: Gender as a moderator’, </w:t>
      </w:r>
      <w:r w:rsidRPr="002342F5">
        <w:rPr>
          <w:i/>
          <w:iCs/>
        </w:rPr>
        <w:t>Journal of Theoretical and Applied Electronic Commerce Research</w:t>
      </w:r>
      <w:r w:rsidRPr="002342F5">
        <w:t xml:space="preserve">, 20(4), Article 344. Available at: </w:t>
      </w:r>
      <w:hyperlink r:id="rId75" w:tgtFrame="_new" w:history="1">
        <w:r w:rsidRPr="002342F5">
          <w:rPr>
            <w:rStyle w:val="Hyperlink"/>
          </w:rPr>
          <w:t>https://doi.org/10.3390/jtaer20040344</w:t>
        </w:r>
      </w:hyperlink>
    </w:p>
    <w:p w14:paraId="189365E7" w14:textId="77777777" w:rsidR="003355E0" w:rsidRPr="002342F5" w:rsidRDefault="003355E0" w:rsidP="00C23E4D">
      <w:r w:rsidRPr="002342F5">
        <w:t xml:space="preserve">Tarabieh, S. (2022) ‘The impact of social-media marketing activities on consumers’ loyalty intentions: The mediating roles of brand awareness, consumer brand engagement and brand image’, </w:t>
      </w:r>
      <w:r w:rsidRPr="002342F5">
        <w:rPr>
          <w:i/>
          <w:iCs/>
        </w:rPr>
        <w:t>Jordan Journal of Business Administration</w:t>
      </w:r>
      <w:r w:rsidRPr="002342F5">
        <w:t xml:space="preserve">, 18(4). Available at: </w:t>
      </w:r>
      <w:hyperlink r:id="rId76" w:tgtFrame="_new" w:history="1">
        <w:r w:rsidRPr="002342F5">
          <w:rPr>
            <w:rStyle w:val="Hyperlink"/>
          </w:rPr>
          <w:t>https://www.researchgate.net/publication/364303500_The_Impact_of_Social-media_Marketing_Activities_on_Consumers'_Loyalty_Intentions_The_Mediating_Roles_of_Brand_Awareness_Consumer_Brand_Engagement_and_Brand_Image</w:t>
        </w:r>
      </w:hyperlink>
    </w:p>
    <w:p w14:paraId="69B8FE7F" w14:textId="77777777" w:rsidR="003355E0" w:rsidRPr="002342F5" w:rsidRDefault="003355E0" w:rsidP="00254EC4">
      <w:r w:rsidRPr="002342F5">
        <w:t xml:space="preserve">The PAD Research Group (2016) ‘Not so “innocent” after all? Exploring corporate identity construction online’, </w:t>
      </w:r>
      <w:r w:rsidRPr="002342F5">
        <w:rPr>
          <w:i/>
          <w:iCs/>
        </w:rPr>
        <w:t>Discourse &amp; Communication</w:t>
      </w:r>
      <w:r w:rsidRPr="002342F5">
        <w:t xml:space="preserve">, 10(3), pp. 291–313. Available at: </w:t>
      </w:r>
      <w:hyperlink r:id="rId77" w:history="1">
        <w:r w:rsidRPr="002342F5">
          <w:rPr>
            <w:rStyle w:val="Hyperlink"/>
          </w:rPr>
          <w:t>https://doi.org/10.1177/1750481315623902</w:t>
        </w:r>
      </w:hyperlink>
    </w:p>
    <w:p w14:paraId="79083516" w14:textId="77777777" w:rsidR="003355E0" w:rsidRPr="002342F5" w:rsidRDefault="003355E0" w:rsidP="00C23E4D">
      <w:r w:rsidRPr="002342F5">
        <w:t xml:space="preserve">Ugwuanyi, C.C., Sarker, P. and Jaffari, A.A. (2026) ‘From clicks to carts: The impact of consumer brand engagement on fashion brand expected value, attitude, and purchase intention’, </w:t>
      </w:r>
      <w:r w:rsidRPr="002342F5">
        <w:rPr>
          <w:i/>
          <w:iCs/>
        </w:rPr>
        <w:t>Journal of Marketing Analytics</w:t>
      </w:r>
      <w:r w:rsidRPr="002342F5">
        <w:t xml:space="preserve">. Available at: </w:t>
      </w:r>
      <w:hyperlink r:id="rId78" w:tgtFrame="_new" w:history="1">
        <w:r w:rsidRPr="002342F5">
          <w:rPr>
            <w:rStyle w:val="Hyperlink"/>
          </w:rPr>
          <w:t>https://link.springer.com/article/10.1057/s41270-026-00479-x</w:t>
        </w:r>
      </w:hyperlink>
    </w:p>
    <w:p w14:paraId="4AE97CDC" w14:textId="77777777" w:rsidR="003355E0" w:rsidRPr="002342F5" w:rsidRDefault="003355E0" w:rsidP="00254EC4">
      <w:r w:rsidRPr="002342F5">
        <w:lastRenderedPageBreak/>
        <w:t xml:space="preserve">Voorveld, H.A.M., van Noort, G., Muntinga, D.G. and Bronner, F. (2018) ‘Engagement with social media and social media advertising: The differentiating role of platform type’, </w:t>
      </w:r>
      <w:r w:rsidRPr="002342F5">
        <w:rPr>
          <w:i/>
          <w:iCs/>
        </w:rPr>
        <w:t>Journal of Advertising</w:t>
      </w:r>
      <w:r w:rsidRPr="002342F5">
        <w:t xml:space="preserve">, 47(1), pp. 38–54. Available at: </w:t>
      </w:r>
      <w:hyperlink r:id="rId79" w:history="1">
        <w:r w:rsidRPr="002342F5">
          <w:rPr>
            <w:rStyle w:val="Hyperlink"/>
          </w:rPr>
          <w:t>https://doi.org/10.1080/00913367.2017.1405754</w:t>
        </w:r>
      </w:hyperlink>
    </w:p>
    <w:p w14:paraId="7A67E51A" w14:textId="77777777" w:rsidR="003355E0" w:rsidRPr="002342F5" w:rsidRDefault="003355E0" w:rsidP="00C23E4D">
      <w:r w:rsidRPr="002342F5">
        <w:t xml:space="preserve">Wilk, V., Soutar, G.N. and Harrigan, P. (2021) ‘Online brand advocacy and brand loyalty: A reciprocal relationship?’, </w:t>
      </w:r>
      <w:r w:rsidRPr="002342F5">
        <w:rPr>
          <w:i/>
          <w:iCs/>
        </w:rPr>
        <w:t>Asia Pacific Journal of Marketing and Logistics</w:t>
      </w:r>
      <w:r w:rsidRPr="002342F5">
        <w:t xml:space="preserve">, 33(10), pp. 1977–1993. </w:t>
      </w:r>
      <w:hyperlink r:id="rId80" w:tgtFrame="_new" w:history="1">
        <w:r w:rsidRPr="002342F5">
          <w:rPr>
            <w:rStyle w:val="Hyperlink"/>
          </w:rPr>
          <w:t>https://doi.org/10.1108/APJML-05-2020-0303</w:t>
        </w:r>
      </w:hyperlink>
      <w:r w:rsidRPr="002342F5">
        <w:t>.</w:t>
      </w:r>
    </w:p>
    <w:p w14:paraId="7ECD06D6" w14:textId="77777777" w:rsidR="003355E0" w:rsidRPr="002342F5" w:rsidRDefault="003355E0" w:rsidP="00065B6B">
      <w:r w:rsidRPr="002342F5">
        <w:t xml:space="preserve">Yin, R.K. (2018) </w:t>
      </w:r>
      <w:r w:rsidRPr="002342F5">
        <w:rPr>
          <w:i/>
          <w:iCs/>
        </w:rPr>
        <w:t>Case Study Research and Applications: Design and Methods</w:t>
      </w:r>
      <w:r w:rsidRPr="002342F5">
        <w:t xml:space="preserve">. 6th edn. Thousand Oaks, CA: SAGE Publications. Available at: </w:t>
      </w:r>
      <w:hyperlink r:id="rId81" w:history="1">
        <w:r w:rsidRPr="002342F5">
          <w:rPr>
            <w:rStyle w:val="Hyperlink"/>
          </w:rPr>
          <w:t>https://www.scirp.org/reference/referencespapers?referenceid=2914980</w:t>
        </w:r>
      </w:hyperlink>
      <w:r w:rsidRPr="002342F5">
        <w:t xml:space="preserve"> </w:t>
      </w:r>
    </w:p>
    <w:p w14:paraId="1A8C2B44" w14:textId="77777777" w:rsidR="003355E0" w:rsidRPr="002342F5" w:rsidRDefault="003355E0" w:rsidP="00C23E4D">
      <w:r w:rsidRPr="002342F5">
        <w:t xml:space="preserve">Yost, E., Zhang, T. and Qi, R. (2021) ‘The power of engagement: Understanding active social media engagement and the impact on sales in the hospitality industry’, </w:t>
      </w:r>
      <w:r w:rsidRPr="002342F5">
        <w:rPr>
          <w:i/>
          <w:iCs/>
        </w:rPr>
        <w:t>Journal of Hospitality and Tourism Management</w:t>
      </w:r>
      <w:r w:rsidRPr="002342F5">
        <w:t>, 46, pp. 83–95.</w:t>
      </w:r>
    </w:p>
    <w:p w14:paraId="0E649C5C" w14:textId="77777777" w:rsidR="003355E0" w:rsidRPr="002342F5" w:rsidRDefault="003355E0" w:rsidP="00C23E4D">
      <w:r w:rsidRPr="002342F5">
        <w:t xml:space="preserve">Zahra, T. (2025) ‘The influence of social media marketing on consumer brand engagement and brand knowledge in fast food products’, </w:t>
      </w:r>
      <w:r w:rsidRPr="002342F5">
        <w:rPr>
          <w:i/>
          <w:iCs/>
        </w:rPr>
        <w:t>Manajemen dan Bisnis</w:t>
      </w:r>
      <w:r w:rsidRPr="002342F5">
        <w:t xml:space="preserve">, 24(1), p. 12. Available at: </w:t>
      </w:r>
      <w:hyperlink r:id="rId82" w:tgtFrame="_new" w:history="1">
        <w:r w:rsidRPr="002342F5">
          <w:rPr>
            <w:rStyle w:val="Hyperlink"/>
          </w:rPr>
          <w:t>https://www.researchgate.net/publication/390641570_The_influence_of_social_media_marketing_on_consumer_brand_engagement_and_brand_knowledge_in_fast_food_products</w:t>
        </w:r>
      </w:hyperlink>
    </w:p>
    <w:p w14:paraId="44CF21EE" w14:textId="77777777" w:rsidR="003355E0" w:rsidRPr="002342F5" w:rsidRDefault="003355E0" w:rsidP="00C23E4D">
      <w:r w:rsidRPr="002342F5">
        <w:t xml:space="preserve">Zahra, T. (2025) ‘The influence of social media marketing on consumer brand engagement and brand knowledge in fast food products’, </w:t>
      </w:r>
      <w:r w:rsidRPr="002342F5">
        <w:rPr>
          <w:i/>
          <w:iCs/>
        </w:rPr>
        <w:t>Manajemen dan Bisnis</w:t>
      </w:r>
      <w:r w:rsidRPr="002342F5">
        <w:t xml:space="preserve">, 24(1). </w:t>
      </w:r>
      <w:hyperlink r:id="rId83" w:tgtFrame="_new" w:history="1">
        <w:r w:rsidRPr="002342F5">
          <w:rPr>
            <w:rStyle w:val="Hyperlink"/>
          </w:rPr>
          <w:t>https://doi.org/10.24123/mabis.v24i1.844</w:t>
        </w:r>
      </w:hyperlink>
      <w:r w:rsidRPr="002342F5">
        <w:t>.</w:t>
      </w:r>
    </w:p>
    <w:p w14:paraId="59557D41" w14:textId="77777777" w:rsidR="003355E0" w:rsidRPr="002342F5" w:rsidRDefault="003355E0" w:rsidP="00C23E4D">
      <w:r w:rsidRPr="002342F5">
        <w:t xml:space="preserve">Zegullaj, F., Zeqiri, J., Reshidi, N. and Abazi-Alili, H. (2023) ‘The impact of customer relationship marketing on customer loyalty’, </w:t>
      </w:r>
      <w:r w:rsidRPr="002342F5">
        <w:rPr>
          <w:i/>
          <w:iCs/>
        </w:rPr>
        <w:t>International Journal of Customer Relationship Marketing and Management</w:t>
      </w:r>
      <w:r w:rsidRPr="002342F5">
        <w:t xml:space="preserve">, 14(1). Available at: </w:t>
      </w:r>
      <w:hyperlink r:id="rId84" w:tgtFrame="_new" w:history="1">
        <w:r w:rsidRPr="002342F5">
          <w:rPr>
            <w:rStyle w:val="Hyperlink"/>
          </w:rPr>
          <w:t>https://www.sciencedirect.com/org/science/article/pii/S1947924723000063</w:t>
        </w:r>
      </w:hyperlink>
    </w:p>
    <w:p w14:paraId="692E64A1" w14:textId="47DB7BCC" w:rsidR="00254EC4" w:rsidRPr="002342F5" w:rsidRDefault="00254EC4" w:rsidP="00254EC4"/>
    <w:p w14:paraId="4A2929B5" w14:textId="77777777" w:rsidR="00254EC4" w:rsidRPr="002342F5" w:rsidRDefault="00254EC4">
      <w:pPr>
        <w:spacing w:line="278" w:lineRule="auto"/>
        <w:jc w:val="left"/>
      </w:pPr>
      <w:r w:rsidRPr="002342F5">
        <w:br w:type="page"/>
      </w:r>
    </w:p>
    <w:p w14:paraId="13087E21" w14:textId="40105A64" w:rsidR="00254EC4" w:rsidRPr="002342F5" w:rsidRDefault="00DF3B39" w:rsidP="00DF3B39">
      <w:pPr>
        <w:pStyle w:val="Heading1"/>
      </w:pPr>
      <w:bookmarkStart w:id="138" w:name="_Toc241083108"/>
      <w:r w:rsidRPr="002342F5">
        <w:lastRenderedPageBreak/>
        <w:t>APPENDICES</w:t>
      </w:r>
      <w:bookmarkEnd w:id="138"/>
    </w:p>
    <w:p w14:paraId="68F4E982" w14:textId="77777777" w:rsidR="0065032D" w:rsidRPr="002342F5" w:rsidRDefault="0065032D" w:rsidP="002811A3">
      <w:pPr>
        <w:pStyle w:val="Heading2"/>
      </w:pPr>
      <w:bookmarkStart w:id="139" w:name="_Toc241083109"/>
      <w:r w:rsidRPr="002342F5">
        <w:t>Appendix 1 – Secondary Data Search Strategy</w:t>
      </w:r>
      <w:bookmarkEnd w:id="139"/>
    </w:p>
    <w:tbl>
      <w:tblPr>
        <w:tblStyle w:val="TableGrid"/>
        <w:tblW w:w="0" w:type="auto"/>
        <w:tblLook w:val="04A0" w:firstRow="1" w:lastRow="0" w:firstColumn="1" w:lastColumn="0" w:noHBand="0" w:noVBand="1"/>
      </w:tblPr>
      <w:tblGrid>
        <w:gridCol w:w="1778"/>
        <w:gridCol w:w="7572"/>
      </w:tblGrid>
      <w:tr w:rsidR="0065032D" w:rsidRPr="002342F5" w14:paraId="7684FCD8" w14:textId="77777777" w:rsidTr="0065032D">
        <w:tc>
          <w:tcPr>
            <w:tcW w:w="0" w:type="auto"/>
            <w:hideMark/>
          </w:tcPr>
          <w:p w14:paraId="16AEFD11" w14:textId="77777777" w:rsidR="0065032D" w:rsidRPr="002342F5" w:rsidRDefault="0065032D" w:rsidP="0065032D">
            <w:pPr>
              <w:spacing w:after="160"/>
              <w:rPr>
                <w:b/>
                <w:bCs/>
              </w:rPr>
            </w:pPr>
            <w:r w:rsidRPr="002342F5">
              <w:rPr>
                <w:b/>
                <w:bCs/>
              </w:rPr>
              <w:t>Element</w:t>
            </w:r>
          </w:p>
        </w:tc>
        <w:tc>
          <w:tcPr>
            <w:tcW w:w="0" w:type="auto"/>
            <w:hideMark/>
          </w:tcPr>
          <w:p w14:paraId="522F2AAC" w14:textId="77777777" w:rsidR="0065032D" w:rsidRPr="002342F5" w:rsidRDefault="0065032D" w:rsidP="0065032D">
            <w:pPr>
              <w:spacing w:after="160"/>
              <w:rPr>
                <w:b/>
                <w:bCs/>
              </w:rPr>
            </w:pPr>
            <w:r w:rsidRPr="002342F5">
              <w:rPr>
                <w:b/>
                <w:bCs/>
              </w:rPr>
              <w:t>Details</w:t>
            </w:r>
          </w:p>
        </w:tc>
      </w:tr>
      <w:tr w:rsidR="0065032D" w:rsidRPr="002342F5" w14:paraId="758666FF" w14:textId="77777777" w:rsidTr="0065032D">
        <w:tc>
          <w:tcPr>
            <w:tcW w:w="0" w:type="auto"/>
            <w:hideMark/>
          </w:tcPr>
          <w:p w14:paraId="66E4EE0A" w14:textId="77777777" w:rsidR="0065032D" w:rsidRPr="002342F5" w:rsidRDefault="0065032D" w:rsidP="0065032D">
            <w:pPr>
              <w:spacing w:after="160"/>
            </w:pPr>
            <w:r w:rsidRPr="002342F5">
              <w:t>Research focus</w:t>
            </w:r>
          </w:p>
        </w:tc>
        <w:tc>
          <w:tcPr>
            <w:tcW w:w="0" w:type="auto"/>
            <w:hideMark/>
          </w:tcPr>
          <w:p w14:paraId="778CF455" w14:textId="77777777" w:rsidR="0065032D" w:rsidRPr="002342F5" w:rsidRDefault="0065032D" w:rsidP="0065032D">
            <w:pPr>
              <w:spacing w:after="160"/>
            </w:pPr>
            <w:r w:rsidRPr="002342F5">
              <w:t>Social media engagement and brand advocacy in the UK food and beverage industry</w:t>
            </w:r>
          </w:p>
        </w:tc>
      </w:tr>
      <w:tr w:rsidR="0065032D" w:rsidRPr="002342F5" w14:paraId="7F10FCAD" w14:textId="77777777" w:rsidTr="0065032D">
        <w:tc>
          <w:tcPr>
            <w:tcW w:w="0" w:type="auto"/>
            <w:hideMark/>
          </w:tcPr>
          <w:p w14:paraId="402A4A3C" w14:textId="77777777" w:rsidR="0065032D" w:rsidRPr="002342F5" w:rsidRDefault="0065032D" w:rsidP="0065032D">
            <w:pPr>
              <w:spacing w:after="160"/>
            </w:pPr>
            <w:r w:rsidRPr="002342F5">
              <w:t>Main search sources</w:t>
            </w:r>
          </w:p>
        </w:tc>
        <w:tc>
          <w:tcPr>
            <w:tcW w:w="0" w:type="auto"/>
            <w:hideMark/>
          </w:tcPr>
          <w:p w14:paraId="316EB48B" w14:textId="77777777" w:rsidR="0065032D" w:rsidRPr="002342F5" w:rsidRDefault="0065032D" w:rsidP="0065032D">
            <w:pPr>
              <w:spacing w:after="160"/>
            </w:pPr>
            <w:r w:rsidRPr="002342F5">
              <w:t>Google Scholar, academic journal databases, company websites, annual reports, press releases, social media platforms, business publications and marketing case studies</w:t>
            </w:r>
          </w:p>
        </w:tc>
      </w:tr>
      <w:tr w:rsidR="0065032D" w:rsidRPr="002342F5" w14:paraId="13941C8E" w14:textId="77777777" w:rsidTr="0065032D">
        <w:tc>
          <w:tcPr>
            <w:tcW w:w="0" w:type="auto"/>
            <w:hideMark/>
          </w:tcPr>
          <w:p w14:paraId="49BA844A" w14:textId="77777777" w:rsidR="0065032D" w:rsidRPr="002342F5" w:rsidRDefault="0065032D" w:rsidP="0065032D">
            <w:pPr>
              <w:spacing w:after="160"/>
            </w:pPr>
            <w:r w:rsidRPr="002342F5">
              <w:t>Main search terms</w:t>
            </w:r>
          </w:p>
        </w:tc>
        <w:tc>
          <w:tcPr>
            <w:tcW w:w="0" w:type="auto"/>
            <w:hideMark/>
          </w:tcPr>
          <w:p w14:paraId="1371E613" w14:textId="77777777" w:rsidR="0065032D" w:rsidRPr="002342F5" w:rsidRDefault="0065032D" w:rsidP="0065032D">
            <w:pPr>
              <w:spacing w:after="160"/>
            </w:pPr>
            <w:r w:rsidRPr="002342F5">
              <w:t>“</w:t>
            </w:r>
            <w:proofErr w:type="gramStart"/>
            <w:r w:rsidRPr="002342F5">
              <w:t>social</w:t>
            </w:r>
            <w:proofErr w:type="gramEnd"/>
            <w:r w:rsidRPr="002342F5">
              <w:t xml:space="preserve"> media engagement”, “brand advocacy”, “consumer engagement”, “electronic word-of-mouth”, “user-generated content”, “brand authenticity”, “social media marketing”</w:t>
            </w:r>
          </w:p>
        </w:tc>
      </w:tr>
      <w:tr w:rsidR="0065032D" w:rsidRPr="002342F5" w14:paraId="16459D61" w14:textId="77777777" w:rsidTr="0065032D">
        <w:tc>
          <w:tcPr>
            <w:tcW w:w="0" w:type="auto"/>
            <w:hideMark/>
          </w:tcPr>
          <w:p w14:paraId="34182929" w14:textId="77777777" w:rsidR="0065032D" w:rsidRPr="002342F5" w:rsidRDefault="0065032D" w:rsidP="0065032D">
            <w:pPr>
              <w:spacing w:after="160"/>
            </w:pPr>
            <w:r w:rsidRPr="002342F5">
              <w:t>Case-specific terms</w:t>
            </w:r>
          </w:p>
        </w:tc>
        <w:tc>
          <w:tcPr>
            <w:tcW w:w="0" w:type="auto"/>
            <w:hideMark/>
          </w:tcPr>
          <w:p w14:paraId="1DEFDEDE" w14:textId="77777777" w:rsidR="0065032D" w:rsidRPr="002342F5" w:rsidRDefault="0065032D" w:rsidP="0065032D">
            <w:pPr>
              <w:spacing w:after="160"/>
            </w:pPr>
            <w:r w:rsidRPr="002342F5">
              <w:t>“Innocent Drinks social media”, “BrewDog social media”, “Oatly UK social media”, “Premier Foods social media”, “Greggs social media”</w:t>
            </w:r>
          </w:p>
        </w:tc>
      </w:tr>
      <w:tr w:rsidR="0065032D" w:rsidRPr="002342F5" w14:paraId="5C773032" w14:textId="77777777" w:rsidTr="0065032D">
        <w:tc>
          <w:tcPr>
            <w:tcW w:w="0" w:type="auto"/>
            <w:hideMark/>
          </w:tcPr>
          <w:p w14:paraId="07B34498" w14:textId="77777777" w:rsidR="0065032D" w:rsidRPr="002342F5" w:rsidRDefault="0065032D" w:rsidP="0065032D">
            <w:pPr>
              <w:spacing w:after="160"/>
            </w:pPr>
            <w:r w:rsidRPr="002342F5">
              <w:t>Geographic focus</w:t>
            </w:r>
          </w:p>
        </w:tc>
        <w:tc>
          <w:tcPr>
            <w:tcW w:w="0" w:type="auto"/>
            <w:hideMark/>
          </w:tcPr>
          <w:p w14:paraId="035B3119" w14:textId="77777777" w:rsidR="0065032D" w:rsidRPr="002342F5" w:rsidRDefault="0065032D" w:rsidP="0065032D">
            <w:pPr>
              <w:spacing w:after="160"/>
            </w:pPr>
            <w:r w:rsidRPr="002342F5">
              <w:t>United Kingdom</w:t>
            </w:r>
          </w:p>
        </w:tc>
      </w:tr>
      <w:tr w:rsidR="0065032D" w:rsidRPr="002342F5" w14:paraId="40E9F7D4" w14:textId="77777777" w:rsidTr="0065032D">
        <w:tc>
          <w:tcPr>
            <w:tcW w:w="0" w:type="auto"/>
            <w:hideMark/>
          </w:tcPr>
          <w:p w14:paraId="6380DD22" w14:textId="77777777" w:rsidR="0065032D" w:rsidRPr="002342F5" w:rsidRDefault="0065032D" w:rsidP="0065032D">
            <w:pPr>
              <w:spacing w:after="160"/>
            </w:pPr>
            <w:r w:rsidRPr="002342F5">
              <w:t>Industry focus</w:t>
            </w:r>
          </w:p>
        </w:tc>
        <w:tc>
          <w:tcPr>
            <w:tcW w:w="0" w:type="auto"/>
            <w:hideMark/>
          </w:tcPr>
          <w:p w14:paraId="61B03B90" w14:textId="77777777" w:rsidR="0065032D" w:rsidRPr="002342F5" w:rsidRDefault="0065032D" w:rsidP="0065032D">
            <w:pPr>
              <w:spacing w:after="160"/>
            </w:pPr>
            <w:r w:rsidRPr="002342F5">
              <w:t>Food and beverage industry</w:t>
            </w:r>
          </w:p>
        </w:tc>
      </w:tr>
      <w:tr w:rsidR="0065032D" w:rsidRPr="002342F5" w14:paraId="00C98DA0" w14:textId="77777777" w:rsidTr="0065032D">
        <w:tc>
          <w:tcPr>
            <w:tcW w:w="0" w:type="auto"/>
            <w:hideMark/>
          </w:tcPr>
          <w:p w14:paraId="6AD544CC" w14:textId="77777777" w:rsidR="0065032D" w:rsidRPr="002342F5" w:rsidRDefault="0065032D" w:rsidP="0065032D">
            <w:pPr>
              <w:spacing w:after="160"/>
            </w:pPr>
            <w:r w:rsidRPr="002342F5">
              <w:t>Source preference</w:t>
            </w:r>
          </w:p>
        </w:tc>
        <w:tc>
          <w:tcPr>
            <w:tcW w:w="0" w:type="auto"/>
            <w:hideMark/>
          </w:tcPr>
          <w:p w14:paraId="12BD3C93" w14:textId="77777777" w:rsidR="0065032D" w:rsidRPr="002342F5" w:rsidRDefault="0065032D" w:rsidP="0065032D">
            <w:pPr>
              <w:spacing w:after="160"/>
            </w:pPr>
            <w:r w:rsidRPr="002342F5">
              <w:t>Peer-reviewed studies, official organisational publications and credible industry/business sources</w:t>
            </w:r>
          </w:p>
        </w:tc>
      </w:tr>
      <w:tr w:rsidR="0065032D" w:rsidRPr="002342F5" w14:paraId="2BC3E3B6" w14:textId="77777777" w:rsidTr="0065032D">
        <w:tc>
          <w:tcPr>
            <w:tcW w:w="0" w:type="auto"/>
            <w:hideMark/>
          </w:tcPr>
          <w:p w14:paraId="4F4AEBC5" w14:textId="77777777" w:rsidR="0065032D" w:rsidRPr="002342F5" w:rsidRDefault="0065032D" w:rsidP="0065032D">
            <w:pPr>
              <w:spacing w:after="160"/>
            </w:pPr>
            <w:r w:rsidRPr="002342F5">
              <w:t>Time focus</w:t>
            </w:r>
          </w:p>
        </w:tc>
        <w:tc>
          <w:tcPr>
            <w:tcW w:w="0" w:type="auto"/>
            <w:hideMark/>
          </w:tcPr>
          <w:p w14:paraId="0843CAB3" w14:textId="77777777" w:rsidR="0065032D" w:rsidRPr="002342F5" w:rsidRDefault="0065032D" w:rsidP="0065032D">
            <w:pPr>
              <w:spacing w:after="160"/>
            </w:pPr>
            <w:r w:rsidRPr="002342F5">
              <w:t>Recent sources prioritised, while older seminal and case-specific sources were retained where relevant</w:t>
            </w:r>
          </w:p>
        </w:tc>
      </w:tr>
      <w:tr w:rsidR="0065032D" w:rsidRPr="002342F5" w14:paraId="19E48125" w14:textId="77777777" w:rsidTr="0065032D">
        <w:tc>
          <w:tcPr>
            <w:tcW w:w="0" w:type="auto"/>
            <w:hideMark/>
          </w:tcPr>
          <w:p w14:paraId="150376D1" w14:textId="77777777" w:rsidR="0065032D" w:rsidRPr="002342F5" w:rsidRDefault="0065032D" w:rsidP="0065032D">
            <w:pPr>
              <w:spacing w:after="160"/>
            </w:pPr>
            <w:r w:rsidRPr="002342F5">
              <w:t>Evidence sought</w:t>
            </w:r>
          </w:p>
        </w:tc>
        <w:tc>
          <w:tcPr>
            <w:tcW w:w="0" w:type="auto"/>
            <w:hideMark/>
          </w:tcPr>
          <w:p w14:paraId="40F1DE28" w14:textId="77777777" w:rsidR="0065032D" w:rsidRPr="002342F5" w:rsidRDefault="0065032D" w:rsidP="0065032D">
            <w:pPr>
              <w:spacing w:after="160"/>
            </w:pPr>
            <w:r w:rsidRPr="002342F5">
              <w:t>Social media activities, consumer interaction, UGC, eWOM, community participation, recommendations, advocacy and reported outcomes</w:t>
            </w:r>
          </w:p>
        </w:tc>
      </w:tr>
    </w:tbl>
    <w:p w14:paraId="6E3B2F65" w14:textId="1DC499D0" w:rsidR="0065032D" w:rsidRPr="002342F5" w:rsidRDefault="0065032D" w:rsidP="0065032D"/>
    <w:p w14:paraId="2B2F755D" w14:textId="77777777" w:rsidR="0065032D" w:rsidRPr="002342F5" w:rsidRDefault="0065032D" w:rsidP="0065032D"/>
    <w:p w14:paraId="6F96366A" w14:textId="77777777" w:rsidR="0065032D" w:rsidRPr="002342F5" w:rsidRDefault="0065032D" w:rsidP="002811A3">
      <w:pPr>
        <w:pStyle w:val="Heading2"/>
      </w:pPr>
      <w:bookmarkStart w:id="140" w:name="_Toc241083110"/>
      <w:r w:rsidRPr="002342F5">
        <w:lastRenderedPageBreak/>
        <w:t>Appendix 2 – Case Selection and Inclusion/Exclusion Criteria</w:t>
      </w:r>
      <w:bookmarkEnd w:id="140"/>
    </w:p>
    <w:tbl>
      <w:tblPr>
        <w:tblStyle w:val="TableGrid"/>
        <w:tblW w:w="0" w:type="auto"/>
        <w:tblLook w:val="04A0" w:firstRow="1" w:lastRow="0" w:firstColumn="1" w:lastColumn="0" w:noHBand="0" w:noVBand="1"/>
      </w:tblPr>
      <w:tblGrid>
        <w:gridCol w:w="1789"/>
        <w:gridCol w:w="4174"/>
        <w:gridCol w:w="3387"/>
      </w:tblGrid>
      <w:tr w:rsidR="0065032D" w:rsidRPr="002342F5" w14:paraId="740D3F67" w14:textId="77777777" w:rsidTr="0065032D">
        <w:tc>
          <w:tcPr>
            <w:tcW w:w="0" w:type="auto"/>
            <w:hideMark/>
          </w:tcPr>
          <w:p w14:paraId="70B2831B" w14:textId="77777777" w:rsidR="0065032D" w:rsidRPr="002342F5" w:rsidRDefault="0065032D" w:rsidP="0065032D">
            <w:pPr>
              <w:spacing w:after="160"/>
              <w:rPr>
                <w:b/>
                <w:bCs/>
              </w:rPr>
            </w:pPr>
            <w:r w:rsidRPr="002342F5">
              <w:rPr>
                <w:b/>
                <w:bCs/>
              </w:rPr>
              <w:t>Criterion</w:t>
            </w:r>
          </w:p>
        </w:tc>
        <w:tc>
          <w:tcPr>
            <w:tcW w:w="0" w:type="auto"/>
            <w:hideMark/>
          </w:tcPr>
          <w:p w14:paraId="0B5C93BB" w14:textId="77777777" w:rsidR="0065032D" w:rsidRPr="002342F5" w:rsidRDefault="0065032D" w:rsidP="0065032D">
            <w:pPr>
              <w:spacing w:after="160"/>
              <w:rPr>
                <w:b/>
                <w:bCs/>
              </w:rPr>
            </w:pPr>
            <w:r w:rsidRPr="002342F5">
              <w:rPr>
                <w:b/>
                <w:bCs/>
              </w:rPr>
              <w:t>Inclusion Criteria</w:t>
            </w:r>
          </w:p>
        </w:tc>
        <w:tc>
          <w:tcPr>
            <w:tcW w:w="0" w:type="auto"/>
            <w:hideMark/>
          </w:tcPr>
          <w:p w14:paraId="799C1637" w14:textId="77777777" w:rsidR="0065032D" w:rsidRPr="002342F5" w:rsidRDefault="0065032D" w:rsidP="0065032D">
            <w:pPr>
              <w:spacing w:after="160"/>
              <w:rPr>
                <w:b/>
                <w:bCs/>
              </w:rPr>
            </w:pPr>
            <w:r w:rsidRPr="002342F5">
              <w:rPr>
                <w:b/>
                <w:bCs/>
              </w:rPr>
              <w:t>Exclusion Criteria</w:t>
            </w:r>
          </w:p>
        </w:tc>
      </w:tr>
      <w:tr w:rsidR="0065032D" w:rsidRPr="002342F5" w14:paraId="499C913B" w14:textId="77777777" w:rsidTr="0065032D">
        <w:tc>
          <w:tcPr>
            <w:tcW w:w="0" w:type="auto"/>
            <w:hideMark/>
          </w:tcPr>
          <w:p w14:paraId="3B464356" w14:textId="77777777" w:rsidR="0065032D" w:rsidRPr="002342F5" w:rsidRDefault="0065032D" w:rsidP="0065032D">
            <w:pPr>
              <w:spacing w:after="160"/>
            </w:pPr>
            <w:r w:rsidRPr="002342F5">
              <w:t>Industry relevance</w:t>
            </w:r>
          </w:p>
        </w:tc>
        <w:tc>
          <w:tcPr>
            <w:tcW w:w="0" w:type="auto"/>
            <w:hideMark/>
          </w:tcPr>
          <w:p w14:paraId="119209E5" w14:textId="77777777" w:rsidR="0065032D" w:rsidRPr="002342F5" w:rsidRDefault="0065032D" w:rsidP="0065032D">
            <w:pPr>
              <w:spacing w:after="160"/>
            </w:pPr>
            <w:r w:rsidRPr="002342F5">
              <w:t>Food and beverage organisations or directly relevant consumer-sector evidence</w:t>
            </w:r>
          </w:p>
        </w:tc>
        <w:tc>
          <w:tcPr>
            <w:tcW w:w="0" w:type="auto"/>
            <w:hideMark/>
          </w:tcPr>
          <w:p w14:paraId="2A924CE4" w14:textId="77777777" w:rsidR="0065032D" w:rsidRPr="002342F5" w:rsidRDefault="0065032D" w:rsidP="0065032D">
            <w:pPr>
              <w:spacing w:after="160"/>
            </w:pPr>
            <w:r w:rsidRPr="002342F5">
              <w:t>Unrelated industries with no theoretical relevance</w:t>
            </w:r>
          </w:p>
        </w:tc>
      </w:tr>
      <w:tr w:rsidR="0065032D" w:rsidRPr="002342F5" w14:paraId="5B4AF94A" w14:textId="77777777" w:rsidTr="0065032D">
        <w:tc>
          <w:tcPr>
            <w:tcW w:w="0" w:type="auto"/>
            <w:hideMark/>
          </w:tcPr>
          <w:p w14:paraId="167C6C70" w14:textId="77777777" w:rsidR="0065032D" w:rsidRPr="002342F5" w:rsidRDefault="0065032D" w:rsidP="0065032D">
            <w:pPr>
              <w:spacing w:after="160"/>
            </w:pPr>
            <w:r w:rsidRPr="002342F5">
              <w:t>Geographic relevance</w:t>
            </w:r>
          </w:p>
        </w:tc>
        <w:tc>
          <w:tcPr>
            <w:tcW w:w="0" w:type="auto"/>
            <w:hideMark/>
          </w:tcPr>
          <w:p w14:paraId="3E58BCA9" w14:textId="77777777" w:rsidR="0065032D" w:rsidRPr="002342F5" w:rsidRDefault="0065032D" w:rsidP="0065032D">
            <w:pPr>
              <w:spacing w:after="160"/>
            </w:pPr>
            <w:r w:rsidRPr="002342F5">
              <w:t>Organisations operating within the UK market</w:t>
            </w:r>
          </w:p>
        </w:tc>
        <w:tc>
          <w:tcPr>
            <w:tcW w:w="0" w:type="auto"/>
            <w:hideMark/>
          </w:tcPr>
          <w:p w14:paraId="6D4A6D2B" w14:textId="77777777" w:rsidR="0065032D" w:rsidRPr="002342F5" w:rsidRDefault="0065032D" w:rsidP="0065032D">
            <w:pPr>
              <w:spacing w:after="160"/>
            </w:pPr>
            <w:r w:rsidRPr="002342F5">
              <w:t>Organisations with no meaningful UK relevance</w:t>
            </w:r>
          </w:p>
        </w:tc>
      </w:tr>
      <w:tr w:rsidR="0065032D" w:rsidRPr="002342F5" w14:paraId="5A1A7DD1" w14:textId="77777777" w:rsidTr="0065032D">
        <w:tc>
          <w:tcPr>
            <w:tcW w:w="0" w:type="auto"/>
            <w:hideMark/>
          </w:tcPr>
          <w:p w14:paraId="664A70A9" w14:textId="77777777" w:rsidR="0065032D" w:rsidRPr="002342F5" w:rsidRDefault="0065032D" w:rsidP="0065032D">
            <w:pPr>
              <w:spacing w:after="160"/>
            </w:pPr>
            <w:r w:rsidRPr="002342F5">
              <w:t>Social media activity</w:t>
            </w:r>
          </w:p>
        </w:tc>
        <w:tc>
          <w:tcPr>
            <w:tcW w:w="0" w:type="auto"/>
            <w:hideMark/>
          </w:tcPr>
          <w:p w14:paraId="50D0E8FF" w14:textId="77777777" w:rsidR="0065032D" w:rsidRPr="002342F5" w:rsidRDefault="0065032D" w:rsidP="0065032D">
            <w:pPr>
              <w:spacing w:after="160"/>
            </w:pPr>
            <w:r w:rsidRPr="002342F5">
              <w:t>Organisations demonstrating active social media engagement strategies</w:t>
            </w:r>
          </w:p>
        </w:tc>
        <w:tc>
          <w:tcPr>
            <w:tcW w:w="0" w:type="auto"/>
            <w:hideMark/>
          </w:tcPr>
          <w:p w14:paraId="79876429" w14:textId="77777777" w:rsidR="0065032D" w:rsidRPr="002342F5" w:rsidRDefault="0065032D" w:rsidP="0065032D">
            <w:pPr>
              <w:spacing w:after="160"/>
            </w:pPr>
            <w:r w:rsidRPr="002342F5">
              <w:t>Organisations with limited or undocumented social media activity</w:t>
            </w:r>
          </w:p>
        </w:tc>
      </w:tr>
      <w:tr w:rsidR="0065032D" w:rsidRPr="002342F5" w14:paraId="0677DBC4" w14:textId="77777777" w:rsidTr="0065032D">
        <w:tc>
          <w:tcPr>
            <w:tcW w:w="0" w:type="auto"/>
            <w:hideMark/>
          </w:tcPr>
          <w:p w14:paraId="45599DC2" w14:textId="77777777" w:rsidR="0065032D" w:rsidRPr="002342F5" w:rsidRDefault="0065032D" w:rsidP="0065032D">
            <w:pPr>
              <w:spacing w:after="160"/>
            </w:pPr>
            <w:r w:rsidRPr="002342F5">
              <w:t>Evidence availability</w:t>
            </w:r>
          </w:p>
        </w:tc>
        <w:tc>
          <w:tcPr>
            <w:tcW w:w="0" w:type="auto"/>
            <w:hideMark/>
          </w:tcPr>
          <w:p w14:paraId="1A05E55C" w14:textId="77777777" w:rsidR="0065032D" w:rsidRPr="002342F5" w:rsidRDefault="0065032D" w:rsidP="0065032D">
            <w:pPr>
              <w:spacing w:after="160"/>
            </w:pPr>
            <w:r w:rsidRPr="002342F5">
              <w:t>Cases with sufficient publicly available information</w:t>
            </w:r>
          </w:p>
        </w:tc>
        <w:tc>
          <w:tcPr>
            <w:tcW w:w="0" w:type="auto"/>
            <w:hideMark/>
          </w:tcPr>
          <w:p w14:paraId="6F3CB1A4" w14:textId="77777777" w:rsidR="0065032D" w:rsidRPr="002342F5" w:rsidRDefault="0065032D" w:rsidP="0065032D">
            <w:pPr>
              <w:spacing w:after="160"/>
            </w:pPr>
            <w:r w:rsidRPr="002342F5">
              <w:t>Cases with insufficient or unverifiable information</w:t>
            </w:r>
          </w:p>
        </w:tc>
      </w:tr>
      <w:tr w:rsidR="0065032D" w:rsidRPr="002342F5" w14:paraId="248AEC42" w14:textId="77777777" w:rsidTr="0065032D">
        <w:tc>
          <w:tcPr>
            <w:tcW w:w="0" w:type="auto"/>
            <w:hideMark/>
          </w:tcPr>
          <w:p w14:paraId="3F3692FE" w14:textId="77777777" w:rsidR="0065032D" w:rsidRPr="002342F5" w:rsidRDefault="0065032D" w:rsidP="0065032D">
            <w:pPr>
              <w:spacing w:after="160"/>
            </w:pPr>
            <w:r w:rsidRPr="002342F5">
              <w:t>Source credibility</w:t>
            </w:r>
          </w:p>
        </w:tc>
        <w:tc>
          <w:tcPr>
            <w:tcW w:w="0" w:type="auto"/>
            <w:hideMark/>
          </w:tcPr>
          <w:p w14:paraId="2BB1FB3B" w14:textId="77777777" w:rsidR="0065032D" w:rsidRPr="002342F5" w:rsidRDefault="0065032D" w:rsidP="0065032D">
            <w:pPr>
              <w:spacing w:after="160"/>
            </w:pPr>
            <w:r w:rsidRPr="002342F5">
              <w:t>Academic studies, company reports, official websites, reputable media and industry reports</w:t>
            </w:r>
          </w:p>
        </w:tc>
        <w:tc>
          <w:tcPr>
            <w:tcW w:w="0" w:type="auto"/>
            <w:hideMark/>
          </w:tcPr>
          <w:p w14:paraId="65FFE1EB" w14:textId="77777777" w:rsidR="0065032D" w:rsidRPr="002342F5" w:rsidRDefault="0065032D" w:rsidP="0065032D">
            <w:pPr>
              <w:spacing w:after="160"/>
            </w:pPr>
            <w:r w:rsidRPr="002342F5">
              <w:t>Anonymous, promotional-only or unreliable sources</w:t>
            </w:r>
          </w:p>
        </w:tc>
      </w:tr>
      <w:tr w:rsidR="0065032D" w:rsidRPr="002342F5" w14:paraId="224FC941" w14:textId="77777777" w:rsidTr="0065032D">
        <w:tc>
          <w:tcPr>
            <w:tcW w:w="0" w:type="auto"/>
            <w:hideMark/>
          </w:tcPr>
          <w:p w14:paraId="00966B6F" w14:textId="77777777" w:rsidR="0065032D" w:rsidRPr="002342F5" w:rsidRDefault="0065032D" w:rsidP="0065032D">
            <w:pPr>
              <w:spacing w:after="160"/>
            </w:pPr>
            <w:r w:rsidRPr="002342F5">
              <w:t>Research relevance</w:t>
            </w:r>
          </w:p>
        </w:tc>
        <w:tc>
          <w:tcPr>
            <w:tcW w:w="0" w:type="auto"/>
            <w:hideMark/>
          </w:tcPr>
          <w:p w14:paraId="25A4316E" w14:textId="77777777" w:rsidR="0065032D" w:rsidRPr="002342F5" w:rsidRDefault="0065032D" w:rsidP="0065032D">
            <w:pPr>
              <w:spacing w:after="160"/>
            </w:pPr>
            <w:r w:rsidRPr="002342F5">
              <w:t>Evidence concerning engagement, UGC, eWOM, community, trust or advocacy</w:t>
            </w:r>
          </w:p>
        </w:tc>
        <w:tc>
          <w:tcPr>
            <w:tcW w:w="0" w:type="auto"/>
            <w:hideMark/>
          </w:tcPr>
          <w:p w14:paraId="270913F8" w14:textId="77777777" w:rsidR="0065032D" w:rsidRPr="002342F5" w:rsidRDefault="0065032D" w:rsidP="0065032D">
            <w:pPr>
              <w:spacing w:after="160"/>
            </w:pPr>
            <w:r w:rsidRPr="002342F5">
              <w:t>Sources unrelated to social media engagement or advocacy</w:t>
            </w:r>
          </w:p>
        </w:tc>
      </w:tr>
      <w:tr w:rsidR="0065032D" w:rsidRPr="002342F5" w14:paraId="650DAC85" w14:textId="77777777" w:rsidTr="0065032D">
        <w:tc>
          <w:tcPr>
            <w:tcW w:w="0" w:type="auto"/>
            <w:hideMark/>
          </w:tcPr>
          <w:p w14:paraId="69E88EA0" w14:textId="77777777" w:rsidR="0065032D" w:rsidRPr="002342F5" w:rsidRDefault="0065032D" w:rsidP="0065032D">
            <w:pPr>
              <w:spacing w:after="160"/>
            </w:pPr>
            <w:r w:rsidRPr="002342F5">
              <w:t>Recency</w:t>
            </w:r>
          </w:p>
        </w:tc>
        <w:tc>
          <w:tcPr>
            <w:tcW w:w="0" w:type="auto"/>
            <w:hideMark/>
          </w:tcPr>
          <w:p w14:paraId="19B487AD" w14:textId="77777777" w:rsidR="0065032D" w:rsidRPr="002342F5" w:rsidRDefault="0065032D" w:rsidP="0065032D">
            <w:pPr>
              <w:spacing w:after="160"/>
            </w:pPr>
            <w:r w:rsidRPr="002342F5">
              <w:t>Recent evidence prioritised</w:t>
            </w:r>
          </w:p>
        </w:tc>
        <w:tc>
          <w:tcPr>
            <w:tcW w:w="0" w:type="auto"/>
            <w:hideMark/>
          </w:tcPr>
          <w:p w14:paraId="3DC5B716" w14:textId="77777777" w:rsidR="0065032D" w:rsidRPr="002342F5" w:rsidRDefault="0065032D" w:rsidP="0065032D">
            <w:pPr>
              <w:spacing w:after="160"/>
            </w:pPr>
            <w:r w:rsidRPr="002342F5">
              <w:t>Outdated sources with no continuing relevance</w:t>
            </w:r>
          </w:p>
        </w:tc>
      </w:tr>
    </w:tbl>
    <w:p w14:paraId="5650BFF1" w14:textId="77777777" w:rsidR="0065032D" w:rsidRPr="002342F5" w:rsidRDefault="0065032D" w:rsidP="0065032D">
      <w:pPr>
        <w:rPr>
          <w:b/>
          <w:bCs/>
        </w:rPr>
      </w:pPr>
    </w:p>
    <w:p w14:paraId="25BBCBB3" w14:textId="77777777" w:rsidR="0065032D" w:rsidRPr="002342F5" w:rsidRDefault="0065032D" w:rsidP="0065032D">
      <w:pPr>
        <w:rPr>
          <w:b/>
          <w:bCs/>
        </w:rPr>
      </w:pPr>
    </w:p>
    <w:p w14:paraId="11692F43" w14:textId="77777777" w:rsidR="0065032D" w:rsidRPr="002342F5" w:rsidRDefault="0065032D" w:rsidP="0065032D">
      <w:pPr>
        <w:rPr>
          <w:b/>
          <w:bCs/>
        </w:rPr>
      </w:pPr>
    </w:p>
    <w:p w14:paraId="376C6C19" w14:textId="77777777" w:rsidR="0065032D" w:rsidRPr="002342F5" w:rsidRDefault="0065032D" w:rsidP="0065032D">
      <w:pPr>
        <w:rPr>
          <w:b/>
          <w:bCs/>
        </w:rPr>
      </w:pPr>
    </w:p>
    <w:p w14:paraId="093FC372" w14:textId="77777777" w:rsidR="0065032D" w:rsidRPr="002342F5" w:rsidRDefault="0065032D" w:rsidP="0065032D">
      <w:pPr>
        <w:rPr>
          <w:b/>
          <w:bCs/>
        </w:rPr>
      </w:pPr>
    </w:p>
    <w:p w14:paraId="357DEB11" w14:textId="77777777" w:rsidR="0065032D" w:rsidRPr="002342F5" w:rsidRDefault="0065032D" w:rsidP="0065032D">
      <w:pPr>
        <w:rPr>
          <w:b/>
          <w:bCs/>
        </w:rPr>
      </w:pPr>
    </w:p>
    <w:p w14:paraId="58A048E0" w14:textId="6E39ABBA" w:rsidR="0065032D" w:rsidRPr="002342F5" w:rsidRDefault="0065032D" w:rsidP="002811A3">
      <w:pPr>
        <w:pStyle w:val="Heading2"/>
      </w:pPr>
      <w:bookmarkStart w:id="141" w:name="_Toc241083111"/>
      <w:r w:rsidRPr="002342F5">
        <w:lastRenderedPageBreak/>
        <w:t>Case Selection Matrix</w:t>
      </w:r>
      <w:bookmarkEnd w:id="141"/>
    </w:p>
    <w:tbl>
      <w:tblPr>
        <w:tblStyle w:val="TableGrid"/>
        <w:tblW w:w="0" w:type="auto"/>
        <w:tblLook w:val="04A0" w:firstRow="1" w:lastRow="0" w:firstColumn="1" w:lastColumn="0" w:noHBand="0" w:noVBand="1"/>
      </w:tblPr>
      <w:tblGrid>
        <w:gridCol w:w="1374"/>
        <w:gridCol w:w="2045"/>
        <w:gridCol w:w="2586"/>
        <w:gridCol w:w="3345"/>
      </w:tblGrid>
      <w:tr w:rsidR="002811A3" w:rsidRPr="002342F5" w14:paraId="6822FC24" w14:textId="77777777" w:rsidTr="002811A3">
        <w:tc>
          <w:tcPr>
            <w:tcW w:w="0" w:type="auto"/>
            <w:hideMark/>
          </w:tcPr>
          <w:p w14:paraId="18189C0F" w14:textId="77777777" w:rsidR="002811A3" w:rsidRPr="002342F5" w:rsidRDefault="002811A3" w:rsidP="0065032D">
            <w:pPr>
              <w:spacing w:after="160"/>
              <w:rPr>
                <w:b/>
                <w:bCs/>
              </w:rPr>
            </w:pPr>
            <w:r w:rsidRPr="002342F5">
              <w:rPr>
                <w:b/>
                <w:bCs/>
              </w:rPr>
              <w:t>Case</w:t>
            </w:r>
          </w:p>
        </w:tc>
        <w:tc>
          <w:tcPr>
            <w:tcW w:w="0" w:type="auto"/>
            <w:hideMark/>
          </w:tcPr>
          <w:p w14:paraId="0327A765" w14:textId="6FFAE025" w:rsidR="002811A3" w:rsidRPr="002342F5" w:rsidRDefault="002811A3" w:rsidP="0065032D">
            <w:pPr>
              <w:spacing w:after="160"/>
              <w:rPr>
                <w:b/>
                <w:bCs/>
              </w:rPr>
            </w:pPr>
            <w:r w:rsidRPr="002342F5">
              <w:rPr>
                <w:b/>
                <w:bCs/>
              </w:rPr>
              <w:t>Sector</w:t>
            </w:r>
          </w:p>
        </w:tc>
        <w:tc>
          <w:tcPr>
            <w:tcW w:w="0" w:type="auto"/>
            <w:hideMark/>
          </w:tcPr>
          <w:p w14:paraId="234D8D28" w14:textId="77777777" w:rsidR="002811A3" w:rsidRPr="002342F5" w:rsidRDefault="002811A3" w:rsidP="0065032D">
            <w:pPr>
              <w:spacing w:after="160"/>
              <w:rPr>
                <w:b/>
                <w:bCs/>
              </w:rPr>
            </w:pPr>
            <w:r w:rsidRPr="002342F5">
              <w:rPr>
                <w:b/>
                <w:bCs/>
              </w:rPr>
              <w:t>Main Social Media Focus</w:t>
            </w:r>
          </w:p>
        </w:tc>
        <w:tc>
          <w:tcPr>
            <w:tcW w:w="0" w:type="auto"/>
            <w:hideMark/>
          </w:tcPr>
          <w:p w14:paraId="712D0B9A" w14:textId="77777777" w:rsidR="002811A3" w:rsidRPr="002342F5" w:rsidRDefault="002811A3" w:rsidP="0065032D">
            <w:pPr>
              <w:spacing w:after="160"/>
              <w:rPr>
                <w:b/>
                <w:bCs/>
              </w:rPr>
            </w:pPr>
            <w:r w:rsidRPr="002342F5">
              <w:rPr>
                <w:b/>
                <w:bCs/>
              </w:rPr>
              <w:t>Reason for Selection</w:t>
            </w:r>
          </w:p>
        </w:tc>
      </w:tr>
      <w:tr w:rsidR="002811A3" w:rsidRPr="002342F5" w14:paraId="5F165AE8" w14:textId="77777777" w:rsidTr="002811A3">
        <w:tc>
          <w:tcPr>
            <w:tcW w:w="0" w:type="auto"/>
            <w:hideMark/>
          </w:tcPr>
          <w:p w14:paraId="212FF22F" w14:textId="77777777" w:rsidR="002811A3" w:rsidRPr="002342F5" w:rsidRDefault="002811A3" w:rsidP="0065032D">
            <w:pPr>
              <w:spacing w:after="160"/>
            </w:pPr>
            <w:r w:rsidRPr="002342F5">
              <w:t>Innocent Drinks</w:t>
            </w:r>
          </w:p>
        </w:tc>
        <w:tc>
          <w:tcPr>
            <w:tcW w:w="0" w:type="auto"/>
            <w:hideMark/>
          </w:tcPr>
          <w:p w14:paraId="476AA747" w14:textId="7356FC46" w:rsidR="002811A3" w:rsidRPr="002342F5" w:rsidRDefault="002811A3" w:rsidP="0065032D">
            <w:pPr>
              <w:spacing w:after="160"/>
            </w:pPr>
            <w:r w:rsidRPr="002342F5">
              <w:t>Smoothies and juices</w:t>
            </w:r>
          </w:p>
        </w:tc>
        <w:tc>
          <w:tcPr>
            <w:tcW w:w="0" w:type="auto"/>
            <w:hideMark/>
          </w:tcPr>
          <w:p w14:paraId="61A01D17" w14:textId="77777777" w:rsidR="002811A3" w:rsidRPr="002342F5" w:rsidRDefault="002811A3" w:rsidP="0065032D">
            <w:pPr>
              <w:spacing w:after="160"/>
            </w:pPr>
            <w:r w:rsidRPr="002342F5">
              <w:t>Humour, UGC, community participation</w:t>
            </w:r>
          </w:p>
        </w:tc>
        <w:tc>
          <w:tcPr>
            <w:tcW w:w="0" w:type="auto"/>
            <w:hideMark/>
          </w:tcPr>
          <w:p w14:paraId="5688F470" w14:textId="77777777" w:rsidR="002811A3" w:rsidRPr="002342F5" w:rsidRDefault="002811A3" w:rsidP="0065032D">
            <w:pPr>
              <w:spacing w:after="160"/>
            </w:pPr>
            <w:r w:rsidRPr="002342F5">
              <w:t>Demonstrates humanised communication and participatory engagement</w:t>
            </w:r>
          </w:p>
        </w:tc>
      </w:tr>
      <w:tr w:rsidR="002811A3" w:rsidRPr="002342F5" w14:paraId="5275E46D" w14:textId="77777777" w:rsidTr="002811A3">
        <w:tc>
          <w:tcPr>
            <w:tcW w:w="0" w:type="auto"/>
            <w:hideMark/>
          </w:tcPr>
          <w:p w14:paraId="77AA5789" w14:textId="77777777" w:rsidR="002811A3" w:rsidRPr="002342F5" w:rsidRDefault="002811A3" w:rsidP="0065032D">
            <w:pPr>
              <w:spacing w:after="160"/>
            </w:pPr>
            <w:r w:rsidRPr="002342F5">
              <w:t>BrewDog</w:t>
            </w:r>
          </w:p>
        </w:tc>
        <w:tc>
          <w:tcPr>
            <w:tcW w:w="0" w:type="auto"/>
            <w:hideMark/>
          </w:tcPr>
          <w:p w14:paraId="5CED1A21" w14:textId="394E8C4A" w:rsidR="002811A3" w:rsidRPr="002342F5" w:rsidRDefault="002811A3" w:rsidP="0065032D">
            <w:pPr>
              <w:spacing w:after="160"/>
            </w:pPr>
            <w:r w:rsidRPr="002342F5">
              <w:t>Craft beer/hospitality</w:t>
            </w:r>
          </w:p>
        </w:tc>
        <w:tc>
          <w:tcPr>
            <w:tcW w:w="0" w:type="auto"/>
            <w:hideMark/>
          </w:tcPr>
          <w:p w14:paraId="0F104B78" w14:textId="77777777" w:rsidR="002811A3" w:rsidRPr="002342F5" w:rsidRDefault="002811A3" w:rsidP="0065032D">
            <w:pPr>
              <w:spacing w:after="160"/>
            </w:pPr>
            <w:r w:rsidRPr="002342F5">
              <w:t>Provocative communication and community</w:t>
            </w:r>
          </w:p>
        </w:tc>
        <w:tc>
          <w:tcPr>
            <w:tcW w:w="0" w:type="auto"/>
            <w:hideMark/>
          </w:tcPr>
          <w:p w14:paraId="7F2BE826" w14:textId="77777777" w:rsidR="002811A3" w:rsidRPr="002342F5" w:rsidRDefault="002811A3" w:rsidP="0065032D">
            <w:pPr>
              <w:spacing w:after="160"/>
            </w:pPr>
            <w:r w:rsidRPr="002342F5">
              <w:t>Demonstrates customer community and behavioural commitment</w:t>
            </w:r>
          </w:p>
        </w:tc>
      </w:tr>
      <w:tr w:rsidR="002811A3" w:rsidRPr="002342F5" w14:paraId="5B1F732B" w14:textId="77777777" w:rsidTr="002811A3">
        <w:tc>
          <w:tcPr>
            <w:tcW w:w="0" w:type="auto"/>
            <w:hideMark/>
          </w:tcPr>
          <w:p w14:paraId="0FC915B9" w14:textId="77777777" w:rsidR="002811A3" w:rsidRPr="002342F5" w:rsidRDefault="002811A3" w:rsidP="0065032D">
            <w:pPr>
              <w:spacing w:after="160"/>
            </w:pPr>
            <w:r w:rsidRPr="002342F5">
              <w:t>Oatly UK</w:t>
            </w:r>
          </w:p>
        </w:tc>
        <w:tc>
          <w:tcPr>
            <w:tcW w:w="0" w:type="auto"/>
            <w:hideMark/>
          </w:tcPr>
          <w:p w14:paraId="305311CE" w14:textId="6D974880" w:rsidR="002811A3" w:rsidRPr="002342F5" w:rsidRDefault="002811A3" w:rsidP="0065032D">
            <w:pPr>
              <w:spacing w:after="160"/>
            </w:pPr>
            <w:r w:rsidRPr="002342F5">
              <w:t>Plant-based beverages</w:t>
            </w:r>
          </w:p>
        </w:tc>
        <w:tc>
          <w:tcPr>
            <w:tcW w:w="0" w:type="auto"/>
            <w:hideMark/>
          </w:tcPr>
          <w:p w14:paraId="7DDEDD21" w14:textId="77777777" w:rsidR="002811A3" w:rsidRPr="002342F5" w:rsidRDefault="002811A3" w:rsidP="0065032D">
            <w:pPr>
              <w:spacing w:after="160"/>
            </w:pPr>
            <w:r w:rsidRPr="002342F5">
              <w:t>Sustainability and brand activism</w:t>
            </w:r>
          </w:p>
        </w:tc>
        <w:tc>
          <w:tcPr>
            <w:tcW w:w="0" w:type="auto"/>
            <w:hideMark/>
          </w:tcPr>
          <w:p w14:paraId="69D63E43" w14:textId="77777777" w:rsidR="002811A3" w:rsidRPr="002342F5" w:rsidRDefault="002811A3" w:rsidP="0065032D">
            <w:pPr>
              <w:spacing w:after="160"/>
            </w:pPr>
            <w:r w:rsidRPr="002342F5">
              <w:t>Demonstrates value-led engagement and reputational risks</w:t>
            </w:r>
          </w:p>
        </w:tc>
      </w:tr>
      <w:tr w:rsidR="002811A3" w:rsidRPr="002342F5" w14:paraId="149E665E" w14:textId="77777777" w:rsidTr="002811A3">
        <w:tc>
          <w:tcPr>
            <w:tcW w:w="0" w:type="auto"/>
            <w:hideMark/>
          </w:tcPr>
          <w:p w14:paraId="609228DD" w14:textId="77777777" w:rsidR="002811A3" w:rsidRPr="002342F5" w:rsidRDefault="002811A3" w:rsidP="0065032D">
            <w:pPr>
              <w:spacing w:after="160"/>
            </w:pPr>
            <w:r w:rsidRPr="002342F5">
              <w:t>Premier Foods</w:t>
            </w:r>
          </w:p>
        </w:tc>
        <w:tc>
          <w:tcPr>
            <w:tcW w:w="0" w:type="auto"/>
            <w:hideMark/>
          </w:tcPr>
          <w:p w14:paraId="623683DE" w14:textId="30234E92" w:rsidR="002811A3" w:rsidRPr="002342F5" w:rsidRDefault="002811A3" w:rsidP="0065032D">
            <w:pPr>
              <w:spacing w:after="160"/>
            </w:pPr>
            <w:r w:rsidRPr="002342F5">
              <w:t>Food manufacturing</w:t>
            </w:r>
          </w:p>
        </w:tc>
        <w:tc>
          <w:tcPr>
            <w:tcW w:w="0" w:type="auto"/>
            <w:hideMark/>
          </w:tcPr>
          <w:p w14:paraId="606DD6D4" w14:textId="77777777" w:rsidR="002811A3" w:rsidRPr="002342F5" w:rsidRDefault="002811A3" w:rsidP="0065032D">
            <w:pPr>
              <w:spacing w:after="160"/>
            </w:pPr>
            <w:r w:rsidRPr="002342F5">
              <w:t>Trend-led and organic social content</w:t>
            </w:r>
          </w:p>
        </w:tc>
        <w:tc>
          <w:tcPr>
            <w:tcW w:w="0" w:type="auto"/>
            <w:hideMark/>
          </w:tcPr>
          <w:p w14:paraId="70D77488" w14:textId="77777777" w:rsidR="002811A3" w:rsidRPr="002342F5" w:rsidRDefault="002811A3" w:rsidP="0065032D">
            <w:pPr>
              <w:spacing w:after="160"/>
            </w:pPr>
            <w:r w:rsidRPr="002342F5">
              <w:t>Demonstrates modernisation of established food brands</w:t>
            </w:r>
          </w:p>
        </w:tc>
      </w:tr>
      <w:tr w:rsidR="002811A3" w:rsidRPr="002342F5" w14:paraId="68F2E92E" w14:textId="77777777" w:rsidTr="002811A3">
        <w:tc>
          <w:tcPr>
            <w:tcW w:w="0" w:type="auto"/>
            <w:hideMark/>
          </w:tcPr>
          <w:p w14:paraId="1BC9D96D" w14:textId="77777777" w:rsidR="002811A3" w:rsidRPr="002342F5" w:rsidRDefault="002811A3" w:rsidP="0065032D">
            <w:pPr>
              <w:spacing w:after="160"/>
            </w:pPr>
            <w:r w:rsidRPr="002342F5">
              <w:t>Greggs</w:t>
            </w:r>
          </w:p>
        </w:tc>
        <w:tc>
          <w:tcPr>
            <w:tcW w:w="0" w:type="auto"/>
            <w:hideMark/>
          </w:tcPr>
          <w:p w14:paraId="29A6E3B2" w14:textId="2AE1CE7E" w:rsidR="002811A3" w:rsidRPr="002342F5" w:rsidRDefault="002811A3" w:rsidP="0065032D">
            <w:pPr>
              <w:spacing w:after="160"/>
            </w:pPr>
            <w:r w:rsidRPr="002342F5">
              <w:t>Bakery/food-to-go</w:t>
            </w:r>
          </w:p>
        </w:tc>
        <w:tc>
          <w:tcPr>
            <w:tcW w:w="0" w:type="auto"/>
            <w:hideMark/>
          </w:tcPr>
          <w:p w14:paraId="0279E6E1" w14:textId="77777777" w:rsidR="002811A3" w:rsidRPr="002342F5" w:rsidRDefault="002811A3" w:rsidP="0065032D">
            <w:pPr>
              <w:spacing w:after="160"/>
            </w:pPr>
            <w:r w:rsidRPr="002342F5">
              <w:t>Humour and real-time engagement</w:t>
            </w:r>
          </w:p>
        </w:tc>
        <w:tc>
          <w:tcPr>
            <w:tcW w:w="0" w:type="auto"/>
            <w:hideMark/>
          </w:tcPr>
          <w:p w14:paraId="199AF698" w14:textId="77777777" w:rsidR="002811A3" w:rsidRPr="002342F5" w:rsidRDefault="002811A3" w:rsidP="0065032D">
            <w:pPr>
              <w:spacing w:after="160"/>
            </w:pPr>
            <w:r w:rsidRPr="002342F5">
              <w:t>Demonstrates viral interaction and cultural relevance</w:t>
            </w:r>
          </w:p>
        </w:tc>
      </w:tr>
    </w:tbl>
    <w:p w14:paraId="49E870E3" w14:textId="53B1D449" w:rsidR="0065032D" w:rsidRPr="002342F5" w:rsidRDefault="0065032D" w:rsidP="0065032D"/>
    <w:p w14:paraId="290C1802" w14:textId="77777777" w:rsidR="0065032D" w:rsidRPr="002342F5" w:rsidRDefault="0065032D" w:rsidP="0065032D">
      <w:pPr>
        <w:rPr>
          <w:b/>
          <w:bCs/>
        </w:rPr>
      </w:pPr>
    </w:p>
    <w:p w14:paraId="753F92DF" w14:textId="6829DCE4" w:rsidR="0065032D" w:rsidRPr="002342F5" w:rsidRDefault="0065032D" w:rsidP="002811A3">
      <w:pPr>
        <w:pStyle w:val="Heading2"/>
      </w:pPr>
      <w:bookmarkStart w:id="142" w:name="_Toc241083112"/>
      <w:r w:rsidRPr="002342F5">
        <w:t>Appendix 3 – Secondary Data Extraction Matrix</w:t>
      </w:r>
      <w:bookmarkEnd w:id="142"/>
    </w:p>
    <w:tbl>
      <w:tblPr>
        <w:tblStyle w:val="TableGrid"/>
        <w:tblW w:w="0" w:type="auto"/>
        <w:tblLook w:val="04A0" w:firstRow="1" w:lastRow="0" w:firstColumn="1" w:lastColumn="0" w:noHBand="0" w:noVBand="1"/>
      </w:tblPr>
      <w:tblGrid>
        <w:gridCol w:w="1140"/>
        <w:gridCol w:w="1302"/>
        <w:gridCol w:w="1917"/>
        <w:gridCol w:w="1427"/>
        <w:gridCol w:w="2150"/>
        <w:gridCol w:w="1414"/>
      </w:tblGrid>
      <w:tr w:rsidR="0065032D" w:rsidRPr="002342F5" w14:paraId="68A5DB51" w14:textId="77777777" w:rsidTr="0065032D">
        <w:tc>
          <w:tcPr>
            <w:tcW w:w="0" w:type="auto"/>
            <w:hideMark/>
          </w:tcPr>
          <w:p w14:paraId="22F2701F" w14:textId="77777777" w:rsidR="0065032D" w:rsidRPr="002342F5" w:rsidRDefault="0065032D" w:rsidP="0065032D">
            <w:pPr>
              <w:spacing w:after="160"/>
              <w:rPr>
                <w:b/>
                <w:bCs/>
              </w:rPr>
            </w:pPr>
            <w:r w:rsidRPr="002342F5">
              <w:rPr>
                <w:b/>
                <w:bCs/>
              </w:rPr>
              <w:t>Case</w:t>
            </w:r>
          </w:p>
        </w:tc>
        <w:tc>
          <w:tcPr>
            <w:tcW w:w="0" w:type="auto"/>
            <w:hideMark/>
          </w:tcPr>
          <w:p w14:paraId="49C41985" w14:textId="77777777" w:rsidR="0065032D" w:rsidRPr="002342F5" w:rsidRDefault="0065032D" w:rsidP="0065032D">
            <w:pPr>
              <w:spacing w:after="160"/>
              <w:rPr>
                <w:b/>
                <w:bCs/>
              </w:rPr>
            </w:pPr>
            <w:r w:rsidRPr="002342F5">
              <w:rPr>
                <w:b/>
                <w:bCs/>
              </w:rPr>
              <w:t>Main Evidence Source</w:t>
            </w:r>
          </w:p>
        </w:tc>
        <w:tc>
          <w:tcPr>
            <w:tcW w:w="0" w:type="auto"/>
            <w:hideMark/>
          </w:tcPr>
          <w:p w14:paraId="0313EF5E" w14:textId="77777777" w:rsidR="0065032D" w:rsidRPr="002342F5" w:rsidRDefault="0065032D" w:rsidP="0065032D">
            <w:pPr>
              <w:spacing w:after="160"/>
              <w:rPr>
                <w:b/>
                <w:bCs/>
              </w:rPr>
            </w:pPr>
            <w:r w:rsidRPr="002342F5">
              <w:rPr>
                <w:b/>
                <w:bCs/>
              </w:rPr>
              <w:t>Engagement Strategy</w:t>
            </w:r>
          </w:p>
        </w:tc>
        <w:tc>
          <w:tcPr>
            <w:tcW w:w="0" w:type="auto"/>
            <w:hideMark/>
          </w:tcPr>
          <w:p w14:paraId="2ED299C7" w14:textId="77777777" w:rsidR="0065032D" w:rsidRPr="002342F5" w:rsidRDefault="0065032D" w:rsidP="0065032D">
            <w:pPr>
              <w:spacing w:after="160"/>
              <w:rPr>
                <w:b/>
                <w:bCs/>
              </w:rPr>
            </w:pPr>
            <w:r w:rsidRPr="002342F5">
              <w:rPr>
                <w:b/>
                <w:bCs/>
              </w:rPr>
              <w:t>Consumer Response</w:t>
            </w:r>
          </w:p>
        </w:tc>
        <w:tc>
          <w:tcPr>
            <w:tcW w:w="0" w:type="auto"/>
            <w:hideMark/>
          </w:tcPr>
          <w:p w14:paraId="60623CB6" w14:textId="77777777" w:rsidR="0065032D" w:rsidRPr="002342F5" w:rsidRDefault="0065032D" w:rsidP="0065032D">
            <w:pPr>
              <w:spacing w:after="160"/>
              <w:rPr>
                <w:b/>
                <w:bCs/>
              </w:rPr>
            </w:pPr>
            <w:r w:rsidRPr="002342F5">
              <w:rPr>
                <w:b/>
                <w:bCs/>
              </w:rPr>
              <w:t>Brand Advocacy Indicator</w:t>
            </w:r>
          </w:p>
        </w:tc>
        <w:tc>
          <w:tcPr>
            <w:tcW w:w="0" w:type="auto"/>
            <w:hideMark/>
          </w:tcPr>
          <w:p w14:paraId="33C005A8" w14:textId="77777777" w:rsidR="0065032D" w:rsidRPr="002342F5" w:rsidRDefault="0065032D" w:rsidP="0065032D">
            <w:pPr>
              <w:spacing w:after="160"/>
              <w:rPr>
                <w:b/>
                <w:bCs/>
              </w:rPr>
            </w:pPr>
            <w:r w:rsidRPr="002342F5">
              <w:rPr>
                <w:b/>
                <w:bCs/>
              </w:rPr>
              <w:t>Main Outcome</w:t>
            </w:r>
          </w:p>
        </w:tc>
      </w:tr>
      <w:tr w:rsidR="0065032D" w:rsidRPr="002342F5" w14:paraId="4079C629" w14:textId="77777777" w:rsidTr="0065032D">
        <w:tc>
          <w:tcPr>
            <w:tcW w:w="0" w:type="auto"/>
            <w:hideMark/>
          </w:tcPr>
          <w:p w14:paraId="3DDB91BC" w14:textId="77777777" w:rsidR="0065032D" w:rsidRPr="002342F5" w:rsidRDefault="0065032D" w:rsidP="0065032D">
            <w:pPr>
              <w:spacing w:after="160"/>
            </w:pPr>
            <w:r w:rsidRPr="002342F5">
              <w:t>Innocent Drinks</w:t>
            </w:r>
          </w:p>
        </w:tc>
        <w:tc>
          <w:tcPr>
            <w:tcW w:w="0" w:type="auto"/>
            <w:hideMark/>
          </w:tcPr>
          <w:p w14:paraId="2B72B4F0" w14:textId="77777777" w:rsidR="0065032D" w:rsidRPr="002342F5" w:rsidRDefault="0065032D" w:rsidP="0065032D">
            <w:pPr>
              <w:spacing w:after="160"/>
            </w:pPr>
            <w:r w:rsidRPr="002342F5">
              <w:t xml:space="preserve">Academic studies, company </w:t>
            </w:r>
            <w:r w:rsidRPr="002342F5">
              <w:lastRenderedPageBreak/>
              <w:t>material, campaign evidence</w:t>
            </w:r>
          </w:p>
        </w:tc>
        <w:tc>
          <w:tcPr>
            <w:tcW w:w="0" w:type="auto"/>
            <w:hideMark/>
          </w:tcPr>
          <w:p w14:paraId="6A941448" w14:textId="77777777" w:rsidR="0065032D" w:rsidRPr="002342F5" w:rsidRDefault="0065032D" w:rsidP="0065032D">
            <w:pPr>
              <w:spacing w:after="160"/>
            </w:pPr>
            <w:r w:rsidRPr="002342F5">
              <w:lastRenderedPageBreak/>
              <w:t xml:space="preserve">Humour, Big Knit, </w:t>
            </w:r>
            <w:r w:rsidRPr="002342F5">
              <w:lastRenderedPageBreak/>
              <w:t>conversational interaction</w:t>
            </w:r>
          </w:p>
        </w:tc>
        <w:tc>
          <w:tcPr>
            <w:tcW w:w="0" w:type="auto"/>
            <w:hideMark/>
          </w:tcPr>
          <w:p w14:paraId="4DDAF7BB" w14:textId="77777777" w:rsidR="0065032D" w:rsidRPr="002342F5" w:rsidRDefault="0065032D" w:rsidP="0065032D">
            <w:pPr>
              <w:spacing w:after="160"/>
            </w:pPr>
            <w:r w:rsidRPr="002342F5">
              <w:lastRenderedPageBreak/>
              <w:t xml:space="preserve">Sharing and campaign </w:t>
            </w:r>
            <w:r w:rsidRPr="002342F5">
              <w:lastRenderedPageBreak/>
              <w:t>participation</w:t>
            </w:r>
          </w:p>
        </w:tc>
        <w:tc>
          <w:tcPr>
            <w:tcW w:w="0" w:type="auto"/>
            <w:hideMark/>
          </w:tcPr>
          <w:p w14:paraId="645E9826" w14:textId="77777777" w:rsidR="0065032D" w:rsidRPr="002342F5" w:rsidRDefault="0065032D" w:rsidP="0065032D">
            <w:pPr>
              <w:spacing w:after="160"/>
            </w:pPr>
            <w:r w:rsidRPr="002342F5">
              <w:lastRenderedPageBreak/>
              <w:t>UGC, sharing and voluntary participation</w:t>
            </w:r>
          </w:p>
        </w:tc>
        <w:tc>
          <w:tcPr>
            <w:tcW w:w="0" w:type="auto"/>
            <w:hideMark/>
          </w:tcPr>
          <w:p w14:paraId="1BFFD421" w14:textId="77777777" w:rsidR="0065032D" w:rsidRPr="002342F5" w:rsidRDefault="0065032D" w:rsidP="0065032D">
            <w:pPr>
              <w:spacing w:after="160"/>
            </w:pPr>
            <w:r w:rsidRPr="002342F5">
              <w:t>Strong community involveme</w:t>
            </w:r>
            <w:r w:rsidRPr="002342F5">
              <w:lastRenderedPageBreak/>
              <w:t>nt and continued advocacy</w:t>
            </w:r>
          </w:p>
        </w:tc>
      </w:tr>
      <w:tr w:rsidR="0065032D" w:rsidRPr="002342F5" w14:paraId="462A82B7" w14:textId="77777777" w:rsidTr="0065032D">
        <w:tc>
          <w:tcPr>
            <w:tcW w:w="0" w:type="auto"/>
            <w:hideMark/>
          </w:tcPr>
          <w:p w14:paraId="1AB3FA60" w14:textId="77777777" w:rsidR="0065032D" w:rsidRPr="002342F5" w:rsidRDefault="0065032D" w:rsidP="0065032D">
            <w:pPr>
              <w:spacing w:after="160"/>
            </w:pPr>
            <w:r w:rsidRPr="002342F5">
              <w:lastRenderedPageBreak/>
              <w:t>BrewDog</w:t>
            </w:r>
          </w:p>
        </w:tc>
        <w:tc>
          <w:tcPr>
            <w:tcW w:w="0" w:type="auto"/>
            <w:hideMark/>
          </w:tcPr>
          <w:p w14:paraId="0598E26F" w14:textId="77777777" w:rsidR="0065032D" w:rsidRPr="002342F5" w:rsidRDefault="0065032D" w:rsidP="0065032D">
            <w:pPr>
              <w:spacing w:after="160"/>
            </w:pPr>
            <w:r w:rsidRPr="002342F5">
              <w:t>Company reports, academic studies, campaign evidence</w:t>
            </w:r>
          </w:p>
        </w:tc>
        <w:tc>
          <w:tcPr>
            <w:tcW w:w="0" w:type="auto"/>
            <w:hideMark/>
          </w:tcPr>
          <w:p w14:paraId="55338095" w14:textId="77777777" w:rsidR="0065032D" w:rsidRPr="002342F5" w:rsidRDefault="0065032D" w:rsidP="0065032D">
            <w:pPr>
              <w:spacing w:after="160"/>
            </w:pPr>
            <w:r w:rsidRPr="002342F5">
              <w:t>Equity for Punks, provocative communication</w:t>
            </w:r>
          </w:p>
        </w:tc>
        <w:tc>
          <w:tcPr>
            <w:tcW w:w="0" w:type="auto"/>
            <w:hideMark/>
          </w:tcPr>
          <w:p w14:paraId="33D8C02D" w14:textId="77777777" w:rsidR="0065032D" w:rsidRPr="002342F5" w:rsidRDefault="0065032D" w:rsidP="0065032D">
            <w:pPr>
              <w:spacing w:after="160"/>
            </w:pPr>
            <w:r w:rsidRPr="002342F5">
              <w:t>Investment and community involvement</w:t>
            </w:r>
          </w:p>
        </w:tc>
        <w:tc>
          <w:tcPr>
            <w:tcW w:w="0" w:type="auto"/>
            <w:hideMark/>
          </w:tcPr>
          <w:p w14:paraId="1D515558" w14:textId="77777777" w:rsidR="0065032D" w:rsidRPr="002342F5" w:rsidRDefault="0065032D" w:rsidP="0065032D">
            <w:pPr>
              <w:spacing w:after="160"/>
            </w:pPr>
            <w:r w:rsidRPr="002342F5">
              <w:t>Financial commitment, brand identification and promotion</w:t>
            </w:r>
          </w:p>
        </w:tc>
        <w:tc>
          <w:tcPr>
            <w:tcW w:w="0" w:type="auto"/>
            <w:hideMark/>
          </w:tcPr>
          <w:p w14:paraId="5443C006" w14:textId="77777777" w:rsidR="0065032D" w:rsidRPr="002342F5" w:rsidRDefault="0065032D" w:rsidP="0065032D">
            <w:pPr>
              <w:spacing w:after="160"/>
            </w:pPr>
            <w:r w:rsidRPr="002342F5">
              <w:t>Strong brand community but reputational risks</w:t>
            </w:r>
          </w:p>
        </w:tc>
      </w:tr>
      <w:tr w:rsidR="0065032D" w:rsidRPr="002342F5" w14:paraId="16A849DE" w14:textId="77777777" w:rsidTr="0065032D">
        <w:tc>
          <w:tcPr>
            <w:tcW w:w="0" w:type="auto"/>
            <w:hideMark/>
          </w:tcPr>
          <w:p w14:paraId="67E58CD5" w14:textId="77777777" w:rsidR="0065032D" w:rsidRPr="002342F5" w:rsidRDefault="0065032D" w:rsidP="0065032D">
            <w:pPr>
              <w:spacing w:after="160"/>
            </w:pPr>
            <w:r w:rsidRPr="002342F5">
              <w:t>Oatly UK</w:t>
            </w:r>
          </w:p>
        </w:tc>
        <w:tc>
          <w:tcPr>
            <w:tcW w:w="0" w:type="auto"/>
            <w:hideMark/>
          </w:tcPr>
          <w:p w14:paraId="6C58A5DC" w14:textId="77777777" w:rsidR="0065032D" w:rsidRPr="002342F5" w:rsidRDefault="0065032D" w:rsidP="0065032D">
            <w:pPr>
              <w:spacing w:after="160"/>
            </w:pPr>
            <w:r w:rsidRPr="002342F5">
              <w:t>Academic studies, advertising evidence and company sources</w:t>
            </w:r>
          </w:p>
        </w:tc>
        <w:tc>
          <w:tcPr>
            <w:tcW w:w="0" w:type="auto"/>
            <w:hideMark/>
          </w:tcPr>
          <w:p w14:paraId="1FDFEB00" w14:textId="77777777" w:rsidR="0065032D" w:rsidRPr="002342F5" w:rsidRDefault="0065032D" w:rsidP="0065032D">
            <w:pPr>
              <w:spacing w:after="160"/>
            </w:pPr>
            <w:r w:rsidRPr="002342F5">
              <w:t>Sustainability activism and provocative messaging</w:t>
            </w:r>
          </w:p>
        </w:tc>
        <w:tc>
          <w:tcPr>
            <w:tcW w:w="0" w:type="auto"/>
            <w:hideMark/>
          </w:tcPr>
          <w:p w14:paraId="6C471F10" w14:textId="77777777" w:rsidR="0065032D" w:rsidRPr="002342F5" w:rsidRDefault="0065032D" w:rsidP="0065032D">
            <w:pPr>
              <w:spacing w:after="160"/>
            </w:pPr>
            <w:r w:rsidRPr="002342F5">
              <w:t>Discussion, sharing and debate</w:t>
            </w:r>
          </w:p>
        </w:tc>
        <w:tc>
          <w:tcPr>
            <w:tcW w:w="0" w:type="auto"/>
            <w:hideMark/>
          </w:tcPr>
          <w:p w14:paraId="7F7F8E43" w14:textId="77777777" w:rsidR="0065032D" w:rsidRPr="002342F5" w:rsidRDefault="0065032D" w:rsidP="0065032D">
            <w:pPr>
              <w:spacing w:after="160"/>
            </w:pPr>
            <w:r w:rsidRPr="002342F5">
              <w:t>eWOM and public discussion</w:t>
            </w:r>
          </w:p>
        </w:tc>
        <w:tc>
          <w:tcPr>
            <w:tcW w:w="0" w:type="auto"/>
            <w:hideMark/>
          </w:tcPr>
          <w:p w14:paraId="5B819E71" w14:textId="77777777" w:rsidR="0065032D" w:rsidRPr="002342F5" w:rsidRDefault="0065032D" w:rsidP="0065032D">
            <w:pPr>
              <w:spacing w:after="160"/>
            </w:pPr>
            <w:r w:rsidRPr="002342F5">
              <w:t>Strong visibility with both positive and negative advocacy</w:t>
            </w:r>
          </w:p>
        </w:tc>
      </w:tr>
      <w:tr w:rsidR="0065032D" w:rsidRPr="002342F5" w14:paraId="203F8E81" w14:textId="77777777" w:rsidTr="0065032D">
        <w:tc>
          <w:tcPr>
            <w:tcW w:w="0" w:type="auto"/>
            <w:hideMark/>
          </w:tcPr>
          <w:p w14:paraId="512683F1" w14:textId="77777777" w:rsidR="0065032D" w:rsidRPr="002342F5" w:rsidRDefault="0065032D" w:rsidP="0065032D">
            <w:pPr>
              <w:spacing w:after="160"/>
            </w:pPr>
            <w:r w:rsidRPr="002342F5">
              <w:t>Premier Foods</w:t>
            </w:r>
          </w:p>
        </w:tc>
        <w:tc>
          <w:tcPr>
            <w:tcW w:w="0" w:type="auto"/>
            <w:hideMark/>
          </w:tcPr>
          <w:p w14:paraId="4DA09A87" w14:textId="77777777" w:rsidR="0065032D" w:rsidRPr="002342F5" w:rsidRDefault="0065032D" w:rsidP="0065032D">
            <w:pPr>
              <w:spacing w:after="160"/>
            </w:pPr>
            <w:r w:rsidRPr="002342F5">
              <w:t>Corporate and industry sources</w:t>
            </w:r>
          </w:p>
        </w:tc>
        <w:tc>
          <w:tcPr>
            <w:tcW w:w="0" w:type="auto"/>
            <w:hideMark/>
          </w:tcPr>
          <w:p w14:paraId="25550F0D" w14:textId="77777777" w:rsidR="0065032D" w:rsidRPr="002342F5" w:rsidRDefault="0065032D" w:rsidP="0065032D">
            <w:pPr>
              <w:spacing w:after="160"/>
            </w:pPr>
            <w:r w:rsidRPr="002342F5">
              <w:t>TikTok/Instagram content, creator engagement and community management</w:t>
            </w:r>
          </w:p>
        </w:tc>
        <w:tc>
          <w:tcPr>
            <w:tcW w:w="0" w:type="auto"/>
            <w:hideMark/>
          </w:tcPr>
          <w:p w14:paraId="4B2F2FAD" w14:textId="77777777" w:rsidR="0065032D" w:rsidRPr="002342F5" w:rsidRDefault="0065032D" w:rsidP="0065032D">
            <w:pPr>
              <w:spacing w:after="160"/>
            </w:pPr>
            <w:r w:rsidRPr="002342F5">
              <w:t>Emerging consumer interaction</w:t>
            </w:r>
          </w:p>
        </w:tc>
        <w:tc>
          <w:tcPr>
            <w:tcW w:w="0" w:type="auto"/>
            <w:hideMark/>
          </w:tcPr>
          <w:p w14:paraId="6C44E466" w14:textId="77777777" w:rsidR="0065032D" w:rsidRPr="002342F5" w:rsidRDefault="0065032D" w:rsidP="0065032D">
            <w:pPr>
              <w:spacing w:after="160"/>
            </w:pPr>
            <w:r w:rsidRPr="002342F5">
              <w:t>Potential UGC, sharing and engagement</w:t>
            </w:r>
          </w:p>
        </w:tc>
        <w:tc>
          <w:tcPr>
            <w:tcW w:w="0" w:type="auto"/>
            <w:hideMark/>
          </w:tcPr>
          <w:p w14:paraId="29FB141E" w14:textId="77777777" w:rsidR="0065032D" w:rsidRPr="002342F5" w:rsidRDefault="0065032D" w:rsidP="0065032D">
            <w:pPr>
              <w:spacing w:after="160"/>
            </w:pPr>
            <w:r w:rsidRPr="002342F5">
              <w:t>Long-term advocacy outcomes not yet established</w:t>
            </w:r>
          </w:p>
        </w:tc>
      </w:tr>
      <w:tr w:rsidR="0065032D" w:rsidRPr="002342F5" w14:paraId="0E640486" w14:textId="77777777" w:rsidTr="0065032D">
        <w:tc>
          <w:tcPr>
            <w:tcW w:w="0" w:type="auto"/>
            <w:hideMark/>
          </w:tcPr>
          <w:p w14:paraId="414AA8E7" w14:textId="77777777" w:rsidR="0065032D" w:rsidRPr="002342F5" w:rsidRDefault="0065032D" w:rsidP="0065032D">
            <w:pPr>
              <w:spacing w:after="160"/>
            </w:pPr>
            <w:r w:rsidRPr="002342F5">
              <w:t>Greggs</w:t>
            </w:r>
          </w:p>
        </w:tc>
        <w:tc>
          <w:tcPr>
            <w:tcW w:w="0" w:type="auto"/>
            <w:hideMark/>
          </w:tcPr>
          <w:p w14:paraId="683E8F0A" w14:textId="77777777" w:rsidR="0065032D" w:rsidRPr="002342F5" w:rsidRDefault="0065032D" w:rsidP="0065032D">
            <w:pPr>
              <w:spacing w:after="160"/>
            </w:pPr>
            <w:r w:rsidRPr="002342F5">
              <w:t xml:space="preserve">Academic studies, campaign evidence and </w:t>
            </w:r>
            <w:r w:rsidRPr="002342F5">
              <w:lastRenderedPageBreak/>
              <w:t>company sources</w:t>
            </w:r>
          </w:p>
        </w:tc>
        <w:tc>
          <w:tcPr>
            <w:tcW w:w="0" w:type="auto"/>
            <w:hideMark/>
          </w:tcPr>
          <w:p w14:paraId="43026CC4" w14:textId="77777777" w:rsidR="0065032D" w:rsidRPr="002342F5" w:rsidRDefault="0065032D" w:rsidP="0065032D">
            <w:pPr>
              <w:spacing w:after="160"/>
            </w:pPr>
            <w:r w:rsidRPr="002342F5">
              <w:lastRenderedPageBreak/>
              <w:t>Humour, social listening and real-time responses</w:t>
            </w:r>
          </w:p>
        </w:tc>
        <w:tc>
          <w:tcPr>
            <w:tcW w:w="0" w:type="auto"/>
            <w:hideMark/>
          </w:tcPr>
          <w:p w14:paraId="4F1377E4" w14:textId="77777777" w:rsidR="0065032D" w:rsidRPr="002342F5" w:rsidRDefault="0065032D" w:rsidP="0065032D">
            <w:pPr>
              <w:spacing w:after="160"/>
            </w:pPr>
            <w:r w:rsidRPr="002342F5">
              <w:t>Viral discussion and content sharing</w:t>
            </w:r>
          </w:p>
        </w:tc>
        <w:tc>
          <w:tcPr>
            <w:tcW w:w="0" w:type="auto"/>
            <w:hideMark/>
          </w:tcPr>
          <w:p w14:paraId="38EB33C1" w14:textId="77777777" w:rsidR="0065032D" w:rsidRPr="002342F5" w:rsidRDefault="0065032D" w:rsidP="0065032D">
            <w:pPr>
              <w:spacing w:after="160"/>
            </w:pPr>
            <w:r w:rsidRPr="002342F5">
              <w:t>Recommendations, defence, sharing and eWOM</w:t>
            </w:r>
          </w:p>
        </w:tc>
        <w:tc>
          <w:tcPr>
            <w:tcW w:w="0" w:type="auto"/>
            <w:hideMark/>
          </w:tcPr>
          <w:p w14:paraId="322D495B" w14:textId="77777777" w:rsidR="0065032D" w:rsidRPr="002342F5" w:rsidRDefault="0065032D" w:rsidP="0065032D">
            <w:pPr>
              <w:spacing w:after="160"/>
            </w:pPr>
            <w:r w:rsidRPr="002342F5">
              <w:t>Strong visibility and reported commercial outcomes</w:t>
            </w:r>
          </w:p>
        </w:tc>
      </w:tr>
    </w:tbl>
    <w:p w14:paraId="2E0E41B4" w14:textId="5001BDE5" w:rsidR="0065032D" w:rsidRPr="002342F5" w:rsidRDefault="0065032D" w:rsidP="0065032D"/>
    <w:p w14:paraId="1BE00165" w14:textId="77777777" w:rsidR="0065032D" w:rsidRPr="002342F5" w:rsidRDefault="0065032D" w:rsidP="0065032D"/>
    <w:p w14:paraId="73FB52A1" w14:textId="77777777" w:rsidR="0065032D" w:rsidRPr="002342F5" w:rsidRDefault="0065032D" w:rsidP="002811A3">
      <w:pPr>
        <w:pStyle w:val="Heading2"/>
      </w:pPr>
      <w:bookmarkStart w:id="143" w:name="_Toc241083113"/>
      <w:r w:rsidRPr="002342F5">
        <w:t>Appendix 4 – Thematic and Cross-Case Analysis Matrix</w:t>
      </w:r>
      <w:bookmarkEnd w:id="143"/>
    </w:p>
    <w:tbl>
      <w:tblPr>
        <w:tblStyle w:val="TableGrid"/>
        <w:tblW w:w="0" w:type="auto"/>
        <w:tblLook w:val="04A0" w:firstRow="1" w:lastRow="0" w:firstColumn="1" w:lastColumn="0" w:noHBand="0" w:noVBand="1"/>
      </w:tblPr>
      <w:tblGrid>
        <w:gridCol w:w="1944"/>
        <w:gridCol w:w="1388"/>
        <w:gridCol w:w="1732"/>
        <w:gridCol w:w="1964"/>
        <w:gridCol w:w="1227"/>
        <w:gridCol w:w="1095"/>
      </w:tblGrid>
      <w:tr w:rsidR="0065032D" w:rsidRPr="002342F5" w14:paraId="7CE90999" w14:textId="77777777" w:rsidTr="0065032D">
        <w:tc>
          <w:tcPr>
            <w:tcW w:w="0" w:type="auto"/>
            <w:hideMark/>
          </w:tcPr>
          <w:p w14:paraId="0B9DEC31" w14:textId="77777777" w:rsidR="0065032D" w:rsidRPr="002342F5" w:rsidRDefault="0065032D" w:rsidP="0065032D">
            <w:pPr>
              <w:spacing w:after="160"/>
              <w:rPr>
                <w:b/>
                <w:bCs/>
              </w:rPr>
            </w:pPr>
            <w:r w:rsidRPr="002342F5">
              <w:rPr>
                <w:b/>
                <w:bCs/>
              </w:rPr>
              <w:t>Theme</w:t>
            </w:r>
          </w:p>
        </w:tc>
        <w:tc>
          <w:tcPr>
            <w:tcW w:w="0" w:type="auto"/>
            <w:hideMark/>
          </w:tcPr>
          <w:p w14:paraId="447AD776" w14:textId="77777777" w:rsidR="0065032D" w:rsidRPr="002342F5" w:rsidRDefault="0065032D" w:rsidP="0065032D">
            <w:pPr>
              <w:spacing w:after="160"/>
              <w:rPr>
                <w:b/>
                <w:bCs/>
              </w:rPr>
            </w:pPr>
            <w:r w:rsidRPr="002342F5">
              <w:rPr>
                <w:b/>
                <w:bCs/>
              </w:rPr>
              <w:t>Innocent Drinks</w:t>
            </w:r>
          </w:p>
        </w:tc>
        <w:tc>
          <w:tcPr>
            <w:tcW w:w="0" w:type="auto"/>
            <w:hideMark/>
          </w:tcPr>
          <w:p w14:paraId="37A8A488" w14:textId="77777777" w:rsidR="0065032D" w:rsidRPr="002342F5" w:rsidRDefault="0065032D" w:rsidP="0065032D">
            <w:pPr>
              <w:spacing w:after="160"/>
              <w:rPr>
                <w:b/>
                <w:bCs/>
              </w:rPr>
            </w:pPr>
            <w:r w:rsidRPr="002342F5">
              <w:rPr>
                <w:b/>
                <w:bCs/>
              </w:rPr>
              <w:t>BrewDog</w:t>
            </w:r>
          </w:p>
        </w:tc>
        <w:tc>
          <w:tcPr>
            <w:tcW w:w="0" w:type="auto"/>
            <w:hideMark/>
          </w:tcPr>
          <w:p w14:paraId="5BBCC700" w14:textId="77777777" w:rsidR="0065032D" w:rsidRPr="002342F5" w:rsidRDefault="0065032D" w:rsidP="0065032D">
            <w:pPr>
              <w:spacing w:after="160"/>
              <w:rPr>
                <w:b/>
                <w:bCs/>
              </w:rPr>
            </w:pPr>
            <w:r w:rsidRPr="002342F5">
              <w:rPr>
                <w:b/>
                <w:bCs/>
              </w:rPr>
              <w:t>Oatly UK</w:t>
            </w:r>
          </w:p>
        </w:tc>
        <w:tc>
          <w:tcPr>
            <w:tcW w:w="0" w:type="auto"/>
            <w:hideMark/>
          </w:tcPr>
          <w:p w14:paraId="742B43C8" w14:textId="77777777" w:rsidR="0065032D" w:rsidRPr="002342F5" w:rsidRDefault="0065032D" w:rsidP="0065032D">
            <w:pPr>
              <w:spacing w:after="160"/>
              <w:rPr>
                <w:b/>
                <w:bCs/>
              </w:rPr>
            </w:pPr>
            <w:r w:rsidRPr="002342F5">
              <w:rPr>
                <w:b/>
                <w:bCs/>
              </w:rPr>
              <w:t>Premier Foods</w:t>
            </w:r>
          </w:p>
        </w:tc>
        <w:tc>
          <w:tcPr>
            <w:tcW w:w="0" w:type="auto"/>
            <w:hideMark/>
          </w:tcPr>
          <w:p w14:paraId="3AD4485E" w14:textId="77777777" w:rsidR="0065032D" w:rsidRPr="002342F5" w:rsidRDefault="0065032D" w:rsidP="0065032D">
            <w:pPr>
              <w:spacing w:after="160"/>
              <w:rPr>
                <w:b/>
                <w:bCs/>
              </w:rPr>
            </w:pPr>
            <w:r w:rsidRPr="002342F5">
              <w:rPr>
                <w:b/>
                <w:bCs/>
              </w:rPr>
              <w:t>Greggs</w:t>
            </w:r>
          </w:p>
        </w:tc>
      </w:tr>
      <w:tr w:rsidR="0065032D" w:rsidRPr="002342F5" w14:paraId="50010CD0" w14:textId="77777777" w:rsidTr="0065032D">
        <w:tc>
          <w:tcPr>
            <w:tcW w:w="0" w:type="auto"/>
            <w:hideMark/>
          </w:tcPr>
          <w:p w14:paraId="13222F6A" w14:textId="77777777" w:rsidR="0065032D" w:rsidRPr="002342F5" w:rsidRDefault="0065032D" w:rsidP="0065032D">
            <w:pPr>
              <w:spacing w:after="160"/>
            </w:pPr>
            <w:r w:rsidRPr="002342F5">
              <w:rPr>
                <w:b/>
                <w:bCs/>
              </w:rPr>
              <w:t>Authenticity</w:t>
            </w:r>
          </w:p>
        </w:tc>
        <w:tc>
          <w:tcPr>
            <w:tcW w:w="0" w:type="auto"/>
            <w:hideMark/>
          </w:tcPr>
          <w:p w14:paraId="2181C0AA" w14:textId="77777777" w:rsidR="0065032D" w:rsidRPr="002342F5" w:rsidRDefault="0065032D" w:rsidP="0065032D">
            <w:pPr>
              <w:spacing w:after="160"/>
            </w:pPr>
            <w:r w:rsidRPr="002342F5">
              <w:t>Strong humanised brand voice</w:t>
            </w:r>
          </w:p>
        </w:tc>
        <w:tc>
          <w:tcPr>
            <w:tcW w:w="0" w:type="auto"/>
            <w:hideMark/>
          </w:tcPr>
          <w:p w14:paraId="09C8F45B" w14:textId="77777777" w:rsidR="0065032D" w:rsidRPr="002342F5" w:rsidRDefault="0065032D" w:rsidP="0065032D">
            <w:pPr>
              <w:spacing w:after="160"/>
            </w:pPr>
            <w:r w:rsidRPr="002342F5">
              <w:t>Challenger identity, but credibility challenges</w:t>
            </w:r>
          </w:p>
        </w:tc>
        <w:tc>
          <w:tcPr>
            <w:tcW w:w="0" w:type="auto"/>
            <w:hideMark/>
          </w:tcPr>
          <w:p w14:paraId="7D52FC2E" w14:textId="77777777" w:rsidR="0065032D" w:rsidRPr="002342F5" w:rsidRDefault="0065032D" w:rsidP="0065032D">
            <w:pPr>
              <w:spacing w:after="160"/>
            </w:pPr>
            <w:r w:rsidRPr="002342F5">
              <w:t>Sustainability identity with credibility risks</w:t>
            </w:r>
          </w:p>
        </w:tc>
        <w:tc>
          <w:tcPr>
            <w:tcW w:w="0" w:type="auto"/>
            <w:hideMark/>
          </w:tcPr>
          <w:p w14:paraId="73A16898" w14:textId="77777777" w:rsidR="0065032D" w:rsidRPr="002342F5" w:rsidRDefault="0065032D" w:rsidP="0065032D">
            <w:pPr>
              <w:spacing w:after="160"/>
            </w:pPr>
            <w:r w:rsidRPr="002342F5">
              <w:t>Heritage brands being modernised</w:t>
            </w:r>
          </w:p>
        </w:tc>
        <w:tc>
          <w:tcPr>
            <w:tcW w:w="0" w:type="auto"/>
            <w:hideMark/>
          </w:tcPr>
          <w:p w14:paraId="1236810A" w14:textId="77777777" w:rsidR="0065032D" w:rsidRPr="002342F5" w:rsidRDefault="0065032D" w:rsidP="0065032D">
            <w:pPr>
              <w:spacing w:after="160"/>
            </w:pPr>
            <w:r w:rsidRPr="002342F5">
              <w:t>Consistent humorous personality</w:t>
            </w:r>
          </w:p>
        </w:tc>
      </w:tr>
      <w:tr w:rsidR="0065032D" w:rsidRPr="002342F5" w14:paraId="61532AD3" w14:textId="77777777" w:rsidTr="0065032D">
        <w:tc>
          <w:tcPr>
            <w:tcW w:w="0" w:type="auto"/>
            <w:hideMark/>
          </w:tcPr>
          <w:p w14:paraId="53555988" w14:textId="77777777" w:rsidR="0065032D" w:rsidRPr="002342F5" w:rsidRDefault="0065032D" w:rsidP="0065032D">
            <w:pPr>
              <w:spacing w:after="160"/>
            </w:pPr>
            <w:r w:rsidRPr="002342F5">
              <w:rPr>
                <w:b/>
                <w:bCs/>
              </w:rPr>
              <w:t>Humour/Personality</w:t>
            </w:r>
          </w:p>
        </w:tc>
        <w:tc>
          <w:tcPr>
            <w:tcW w:w="0" w:type="auto"/>
            <w:hideMark/>
          </w:tcPr>
          <w:p w14:paraId="0C58ABAC" w14:textId="77777777" w:rsidR="0065032D" w:rsidRPr="002342F5" w:rsidRDefault="0065032D" w:rsidP="0065032D">
            <w:pPr>
              <w:spacing w:after="160"/>
            </w:pPr>
            <w:r w:rsidRPr="002342F5">
              <w:t>Very strong</w:t>
            </w:r>
          </w:p>
        </w:tc>
        <w:tc>
          <w:tcPr>
            <w:tcW w:w="0" w:type="auto"/>
            <w:hideMark/>
          </w:tcPr>
          <w:p w14:paraId="40BEA33A" w14:textId="77777777" w:rsidR="0065032D" w:rsidRPr="002342F5" w:rsidRDefault="0065032D" w:rsidP="0065032D">
            <w:pPr>
              <w:spacing w:after="160"/>
            </w:pPr>
            <w:r w:rsidRPr="002342F5">
              <w:t>Strong/provocative</w:t>
            </w:r>
          </w:p>
        </w:tc>
        <w:tc>
          <w:tcPr>
            <w:tcW w:w="0" w:type="auto"/>
            <w:hideMark/>
          </w:tcPr>
          <w:p w14:paraId="6C88B552" w14:textId="77777777" w:rsidR="0065032D" w:rsidRPr="002342F5" w:rsidRDefault="0065032D" w:rsidP="0065032D">
            <w:pPr>
              <w:spacing w:after="160"/>
            </w:pPr>
            <w:r w:rsidRPr="002342F5">
              <w:t>Moderate/provocative</w:t>
            </w:r>
          </w:p>
        </w:tc>
        <w:tc>
          <w:tcPr>
            <w:tcW w:w="0" w:type="auto"/>
            <w:hideMark/>
          </w:tcPr>
          <w:p w14:paraId="53A0EF0B" w14:textId="77777777" w:rsidR="0065032D" w:rsidRPr="002342F5" w:rsidRDefault="0065032D" w:rsidP="0065032D">
            <w:pPr>
              <w:spacing w:after="160"/>
            </w:pPr>
            <w:r w:rsidRPr="002342F5">
              <w:t>Emerging</w:t>
            </w:r>
          </w:p>
        </w:tc>
        <w:tc>
          <w:tcPr>
            <w:tcW w:w="0" w:type="auto"/>
            <w:hideMark/>
          </w:tcPr>
          <w:p w14:paraId="5FFF5455" w14:textId="77777777" w:rsidR="0065032D" w:rsidRPr="002342F5" w:rsidRDefault="0065032D" w:rsidP="0065032D">
            <w:pPr>
              <w:spacing w:after="160"/>
            </w:pPr>
            <w:r w:rsidRPr="002342F5">
              <w:t>Very strong</w:t>
            </w:r>
          </w:p>
        </w:tc>
      </w:tr>
      <w:tr w:rsidR="0065032D" w:rsidRPr="002342F5" w14:paraId="592A60F7" w14:textId="77777777" w:rsidTr="0065032D">
        <w:tc>
          <w:tcPr>
            <w:tcW w:w="0" w:type="auto"/>
            <w:hideMark/>
          </w:tcPr>
          <w:p w14:paraId="4E9EDAB6" w14:textId="77777777" w:rsidR="0065032D" w:rsidRPr="002342F5" w:rsidRDefault="0065032D" w:rsidP="0065032D">
            <w:pPr>
              <w:spacing w:after="160"/>
            </w:pPr>
            <w:r w:rsidRPr="002342F5">
              <w:rPr>
                <w:b/>
                <w:bCs/>
              </w:rPr>
              <w:t>Consumer Participation</w:t>
            </w:r>
          </w:p>
        </w:tc>
        <w:tc>
          <w:tcPr>
            <w:tcW w:w="0" w:type="auto"/>
            <w:hideMark/>
          </w:tcPr>
          <w:p w14:paraId="3F394DD6" w14:textId="77777777" w:rsidR="0065032D" w:rsidRPr="002342F5" w:rsidRDefault="0065032D" w:rsidP="0065032D">
            <w:pPr>
              <w:spacing w:after="160"/>
            </w:pPr>
            <w:r w:rsidRPr="002342F5">
              <w:t>Big Knit and UGC</w:t>
            </w:r>
          </w:p>
        </w:tc>
        <w:tc>
          <w:tcPr>
            <w:tcW w:w="0" w:type="auto"/>
            <w:hideMark/>
          </w:tcPr>
          <w:p w14:paraId="146BDCCB" w14:textId="77777777" w:rsidR="0065032D" w:rsidRPr="002342F5" w:rsidRDefault="0065032D" w:rsidP="0065032D">
            <w:pPr>
              <w:spacing w:after="160"/>
            </w:pPr>
            <w:r w:rsidRPr="002342F5">
              <w:t>Equity for Punks community</w:t>
            </w:r>
          </w:p>
        </w:tc>
        <w:tc>
          <w:tcPr>
            <w:tcW w:w="0" w:type="auto"/>
            <w:hideMark/>
          </w:tcPr>
          <w:p w14:paraId="09020741" w14:textId="77777777" w:rsidR="0065032D" w:rsidRPr="002342F5" w:rsidRDefault="0065032D" w:rsidP="0065032D">
            <w:pPr>
              <w:spacing w:after="160"/>
            </w:pPr>
            <w:r w:rsidRPr="002342F5">
              <w:t>Sustainability conversations</w:t>
            </w:r>
          </w:p>
        </w:tc>
        <w:tc>
          <w:tcPr>
            <w:tcW w:w="0" w:type="auto"/>
            <w:hideMark/>
          </w:tcPr>
          <w:p w14:paraId="2DDD023C" w14:textId="77777777" w:rsidR="0065032D" w:rsidRPr="002342F5" w:rsidRDefault="0065032D" w:rsidP="0065032D">
            <w:pPr>
              <w:spacing w:after="160"/>
            </w:pPr>
            <w:r w:rsidRPr="002342F5">
              <w:t>Creator and community engagement</w:t>
            </w:r>
          </w:p>
        </w:tc>
        <w:tc>
          <w:tcPr>
            <w:tcW w:w="0" w:type="auto"/>
            <w:hideMark/>
          </w:tcPr>
          <w:p w14:paraId="12AB856D" w14:textId="77777777" w:rsidR="0065032D" w:rsidRPr="002342F5" w:rsidRDefault="0065032D" w:rsidP="0065032D">
            <w:pPr>
              <w:spacing w:after="160"/>
            </w:pPr>
            <w:r w:rsidRPr="002342F5">
              <w:t>Viral consumer discussion</w:t>
            </w:r>
          </w:p>
        </w:tc>
      </w:tr>
      <w:tr w:rsidR="0065032D" w:rsidRPr="002342F5" w14:paraId="38A0DCA7" w14:textId="77777777" w:rsidTr="0065032D">
        <w:tc>
          <w:tcPr>
            <w:tcW w:w="0" w:type="auto"/>
            <w:hideMark/>
          </w:tcPr>
          <w:p w14:paraId="49D6D0AD" w14:textId="77777777" w:rsidR="0065032D" w:rsidRPr="002342F5" w:rsidRDefault="0065032D" w:rsidP="0065032D">
            <w:pPr>
              <w:spacing w:after="160"/>
            </w:pPr>
            <w:r w:rsidRPr="002342F5">
              <w:rPr>
                <w:b/>
                <w:bCs/>
              </w:rPr>
              <w:t>Community Building</w:t>
            </w:r>
          </w:p>
        </w:tc>
        <w:tc>
          <w:tcPr>
            <w:tcW w:w="0" w:type="auto"/>
            <w:hideMark/>
          </w:tcPr>
          <w:p w14:paraId="51105ABB" w14:textId="77777777" w:rsidR="0065032D" w:rsidRPr="002342F5" w:rsidRDefault="0065032D" w:rsidP="0065032D">
            <w:pPr>
              <w:spacing w:after="160"/>
            </w:pPr>
            <w:r w:rsidRPr="002342F5">
              <w:t>Strong</w:t>
            </w:r>
          </w:p>
        </w:tc>
        <w:tc>
          <w:tcPr>
            <w:tcW w:w="0" w:type="auto"/>
            <w:hideMark/>
          </w:tcPr>
          <w:p w14:paraId="7B75A89F" w14:textId="77777777" w:rsidR="0065032D" w:rsidRPr="002342F5" w:rsidRDefault="0065032D" w:rsidP="0065032D">
            <w:pPr>
              <w:spacing w:after="160"/>
            </w:pPr>
            <w:r w:rsidRPr="002342F5">
              <w:t>Very strong</w:t>
            </w:r>
          </w:p>
        </w:tc>
        <w:tc>
          <w:tcPr>
            <w:tcW w:w="0" w:type="auto"/>
            <w:hideMark/>
          </w:tcPr>
          <w:p w14:paraId="6BD2E328" w14:textId="77777777" w:rsidR="0065032D" w:rsidRPr="002342F5" w:rsidRDefault="0065032D" w:rsidP="0065032D">
            <w:pPr>
              <w:spacing w:after="160"/>
            </w:pPr>
            <w:r w:rsidRPr="002342F5">
              <w:t>Moderate</w:t>
            </w:r>
          </w:p>
        </w:tc>
        <w:tc>
          <w:tcPr>
            <w:tcW w:w="0" w:type="auto"/>
            <w:hideMark/>
          </w:tcPr>
          <w:p w14:paraId="14615811" w14:textId="77777777" w:rsidR="0065032D" w:rsidRPr="002342F5" w:rsidRDefault="0065032D" w:rsidP="0065032D">
            <w:pPr>
              <w:spacing w:after="160"/>
            </w:pPr>
            <w:r w:rsidRPr="002342F5">
              <w:t>Emerging</w:t>
            </w:r>
          </w:p>
        </w:tc>
        <w:tc>
          <w:tcPr>
            <w:tcW w:w="0" w:type="auto"/>
            <w:hideMark/>
          </w:tcPr>
          <w:p w14:paraId="757C3241" w14:textId="77777777" w:rsidR="0065032D" w:rsidRPr="002342F5" w:rsidRDefault="0065032D" w:rsidP="0065032D">
            <w:pPr>
              <w:spacing w:after="160"/>
            </w:pPr>
            <w:r w:rsidRPr="002342F5">
              <w:t>Strong</w:t>
            </w:r>
          </w:p>
        </w:tc>
      </w:tr>
      <w:tr w:rsidR="0065032D" w:rsidRPr="002342F5" w14:paraId="3FC94569" w14:textId="77777777" w:rsidTr="0065032D">
        <w:tc>
          <w:tcPr>
            <w:tcW w:w="0" w:type="auto"/>
            <w:hideMark/>
          </w:tcPr>
          <w:p w14:paraId="0E3DC205" w14:textId="77777777" w:rsidR="0065032D" w:rsidRPr="002342F5" w:rsidRDefault="0065032D" w:rsidP="0065032D">
            <w:pPr>
              <w:spacing w:after="160"/>
            </w:pPr>
            <w:r w:rsidRPr="002342F5">
              <w:rPr>
                <w:b/>
                <w:bCs/>
              </w:rPr>
              <w:t>Responsiveness</w:t>
            </w:r>
          </w:p>
        </w:tc>
        <w:tc>
          <w:tcPr>
            <w:tcW w:w="0" w:type="auto"/>
            <w:hideMark/>
          </w:tcPr>
          <w:p w14:paraId="7248FB00" w14:textId="77777777" w:rsidR="0065032D" w:rsidRPr="002342F5" w:rsidRDefault="0065032D" w:rsidP="0065032D">
            <w:pPr>
              <w:spacing w:after="160"/>
            </w:pPr>
            <w:r w:rsidRPr="002342F5">
              <w:t>Strong conversational interaction</w:t>
            </w:r>
          </w:p>
        </w:tc>
        <w:tc>
          <w:tcPr>
            <w:tcW w:w="0" w:type="auto"/>
            <w:hideMark/>
          </w:tcPr>
          <w:p w14:paraId="74D23040" w14:textId="77777777" w:rsidR="0065032D" w:rsidRPr="002342F5" w:rsidRDefault="0065032D" w:rsidP="0065032D">
            <w:pPr>
              <w:spacing w:after="160"/>
            </w:pPr>
            <w:r w:rsidRPr="002342F5">
              <w:t>Strong digital interaction</w:t>
            </w:r>
          </w:p>
        </w:tc>
        <w:tc>
          <w:tcPr>
            <w:tcW w:w="0" w:type="auto"/>
            <w:hideMark/>
          </w:tcPr>
          <w:p w14:paraId="3E91EDD4" w14:textId="77777777" w:rsidR="0065032D" w:rsidRPr="002342F5" w:rsidRDefault="0065032D" w:rsidP="0065032D">
            <w:pPr>
              <w:spacing w:after="160"/>
            </w:pPr>
            <w:r w:rsidRPr="002342F5">
              <w:t>Moderate</w:t>
            </w:r>
          </w:p>
        </w:tc>
        <w:tc>
          <w:tcPr>
            <w:tcW w:w="0" w:type="auto"/>
            <w:hideMark/>
          </w:tcPr>
          <w:p w14:paraId="7F5DAB1D" w14:textId="77777777" w:rsidR="0065032D" w:rsidRPr="002342F5" w:rsidRDefault="0065032D" w:rsidP="0065032D">
            <w:pPr>
              <w:spacing w:after="160"/>
            </w:pPr>
            <w:r w:rsidRPr="002342F5">
              <w:t>Strategic focus</w:t>
            </w:r>
          </w:p>
        </w:tc>
        <w:tc>
          <w:tcPr>
            <w:tcW w:w="0" w:type="auto"/>
            <w:hideMark/>
          </w:tcPr>
          <w:p w14:paraId="477A7437" w14:textId="77777777" w:rsidR="0065032D" w:rsidRPr="002342F5" w:rsidRDefault="0065032D" w:rsidP="0065032D">
            <w:pPr>
              <w:spacing w:after="160"/>
            </w:pPr>
            <w:r w:rsidRPr="002342F5">
              <w:t xml:space="preserve">Very strong real-time </w:t>
            </w:r>
            <w:r w:rsidRPr="002342F5">
              <w:lastRenderedPageBreak/>
              <w:t>responses</w:t>
            </w:r>
          </w:p>
        </w:tc>
      </w:tr>
      <w:tr w:rsidR="0065032D" w:rsidRPr="002342F5" w14:paraId="41BE59CA" w14:textId="77777777" w:rsidTr="0065032D">
        <w:tc>
          <w:tcPr>
            <w:tcW w:w="0" w:type="auto"/>
            <w:hideMark/>
          </w:tcPr>
          <w:p w14:paraId="2778A869" w14:textId="77777777" w:rsidR="0065032D" w:rsidRPr="002342F5" w:rsidRDefault="0065032D" w:rsidP="0065032D">
            <w:pPr>
              <w:spacing w:after="160"/>
            </w:pPr>
            <w:r w:rsidRPr="002342F5">
              <w:rPr>
                <w:b/>
                <w:bCs/>
              </w:rPr>
              <w:lastRenderedPageBreak/>
              <w:t>eWOM</w:t>
            </w:r>
          </w:p>
        </w:tc>
        <w:tc>
          <w:tcPr>
            <w:tcW w:w="0" w:type="auto"/>
            <w:hideMark/>
          </w:tcPr>
          <w:p w14:paraId="5AE180C3" w14:textId="77777777" w:rsidR="0065032D" w:rsidRPr="002342F5" w:rsidRDefault="0065032D" w:rsidP="0065032D">
            <w:pPr>
              <w:spacing w:after="160"/>
            </w:pPr>
            <w:r w:rsidRPr="002342F5">
              <w:t>Positive sharing</w:t>
            </w:r>
          </w:p>
        </w:tc>
        <w:tc>
          <w:tcPr>
            <w:tcW w:w="0" w:type="auto"/>
            <w:hideMark/>
          </w:tcPr>
          <w:p w14:paraId="181590A9" w14:textId="77777777" w:rsidR="0065032D" w:rsidRPr="002342F5" w:rsidRDefault="0065032D" w:rsidP="0065032D">
            <w:pPr>
              <w:spacing w:after="160"/>
            </w:pPr>
            <w:r w:rsidRPr="002342F5">
              <w:t>Strong advocacy and discussion</w:t>
            </w:r>
          </w:p>
        </w:tc>
        <w:tc>
          <w:tcPr>
            <w:tcW w:w="0" w:type="auto"/>
            <w:hideMark/>
          </w:tcPr>
          <w:p w14:paraId="0E5B5261" w14:textId="77777777" w:rsidR="0065032D" w:rsidRPr="002342F5" w:rsidRDefault="0065032D" w:rsidP="0065032D">
            <w:pPr>
              <w:spacing w:after="160"/>
            </w:pPr>
            <w:r w:rsidRPr="002342F5">
              <w:t>Positive and negative eWOM</w:t>
            </w:r>
          </w:p>
        </w:tc>
        <w:tc>
          <w:tcPr>
            <w:tcW w:w="0" w:type="auto"/>
            <w:hideMark/>
          </w:tcPr>
          <w:p w14:paraId="60740271" w14:textId="77777777" w:rsidR="0065032D" w:rsidRPr="002342F5" w:rsidRDefault="0065032D" w:rsidP="0065032D">
            <w:pPr>
              <w:spacing w:after="160"/>
            </w:pPr>
            <w:r w:rsidRPr="002342F5">
              <w:t>Emerging</w:t>
            </w:r>
          </w:p>
        </w:tc>
        <w:tc>
          <w:tcPr>
            <w:tcW w:w="0" w:type="auto"/>
            <w:hideMark/>
          </w:tcPr>
          <w:p w14:paraId="5D8E9386" w14:textId="77777777" w:rsidR="0065032D" w:rsidRPr="002342F5" w:rsidRDefault="0065032D" w:rsidP="0065032D">
            <w:pPr>
              <w:spacing w:after="160"/>
            </w:pPr>
            <w:r w:rsidRPr="002342F5">
              <w:t>High viral sharing</w:t>
            </w:r>
          </w:p>
        </w:tc>
      </w:tr>
      <w:tr w:rsidR="0065032D" w:rsidRPr="002342F5" w14:paraId="443B0D23" w14:textId="77777777" w:rsidTr="0065032D">
        <w:tc>
          <w:tcPr>
            <w:tcW w:w="0" w:type="auto"/>
            <w:hideMark/>
          </w:tcPr>
          <w:p w14:paraId="3E87799E" w14:textId="77777777" w:rsidR="0065032D" w:rsidRPr="002342F5" w:rsidRDefault="0065032D" w:rsidP="0065032D">
            <w:pPr>
              <w:spacing w:after="160"/>
            </w:pPr>
            <w:r w:rsidRPr="002342F5">
              <w:rPr>
                <w:b/>
                <w:bCs/>
              </w:rPr>
              <w:t>Trust</w:t>
            </w:r>
          </w:p>
        </w:tc>
        <w:tc>
          <w:tcPr>
            <w:tcW w:w="0" w:type="auto"/>
            <w:hideMark/>
          </w:tcPr>
          <w:p w14:paraId="6E517711" w14:textId="77777777" w:rsidR="0065032D" w:rsidRPr="002342F5" w:rsidRDefault="0065032D" w:rsidP="0065032D">
            <w:pPr>
              <w:spacing w:after="160"/>
            </w:pPr>
            <w:r w:rsidRPr="002342F5">
              <w:t>Generally strong</w:t>
            </w:r>
          </w:p>
        </w:tc>
        <w:tc>
          <w:tcPr>
            <w:tcW w:w="0" w:type="auto"/>
            <w:hideMark/>
          </w:tcPr>
          <w:p w14:paraId="4651AAC1" w14:textId="77777777" w:rsidR="0065032D" w:rsidRPr="002342F5" w:rsidRDefault="0065032D" w:rsidP="0065032D">
            <w:pPr>
              <w:spacing w:after="160"/>
            </w:pPr>
            <w:r w:rsidRPr="002342F5">
              <w:t>Affected by organisational controversies</w:t>
            </w:r>
          </w:p>
        </w:tc>
        <w:tc>
          <w:tcPr>
            <w:tcW w:w="0" w:type="auto"/>
            <w:hideMark/>
          </w:tcPr>
          <w:p w14:paraId="46109763" w14:textId="77777777" w:rsidR="0065032D" w:rsidRPr="002342F5" w:rsidRDefault="0065032D" w:rsidP="0065032D">
            <w:pPr>
              <w:spacing w:after="160"/>
            </w:pPr>
            <w:r w:rsidRPr="002342F5">
              <w:t>Important because of environmental claims</w:t>
            </w:r>
          </w:p>
        </w:tc>
        <w:tc>
          <w:tcPr>
            <w:tcW w:w="0" w:type="auto"/>
            <w:hideMark/>
          </w:tcPr>
          <w:p w14:paraId="058C92AD" w14:textId="77777777" w:rsidR="0065032D" w:rsidRPr="002342F5" w:rsidRDefault="0065032D" w:rsidP="0065032D">
            <w:pPr>
              <w:spacing w:after="160"/>
            </w:pPr>
            <w:r w:rsidRPr="002342F5">
              <w:t>Not yet clearly established</w:t>
            </w:r>
          </w:p>
        </w:tc>
        <w:tc>
          <w:tcPr>
            <w:tcW w:w="0" w:type="auto"/>
            <w:hideMark/>
          </w:tcPr>
          <w:p w14:paraId="7CE3A4ED" w14:textId="77777777" w:rsidR="0065032D" w:rsidRPr="002342F5" w:rsidRDefault="0065032D" w:rsidP="0065032D">
            <w:pPr>
              <w:spacing w:after="160"/>
            </w:pPr>
            <w:r w:rsidRPr="002342F5">
              <w:t>Generally supported by consistent voice</w:t>
            </w:r>
          </w:p>
        </w:tc>
      </w:tr>
      <w:tr w:rsidR="0065032D" w:rsidRPr="002342F5" w14:paraId="62658395" w14:textId="77777777" w:rsidTr="0065032D">
        <w:tc>
          <w:tcPr>
            <w:tcW w:w="0" w:type="auto"/>
            <w:hideMark/>
          </w:tcPr>
          <w:p w14:paraId="2873C711" w14:textId="77777777" w:rsidR="0065032D" w:rsidRPr="002342F5" w:rsidRDefault="0065032D" w:rsidP="0065032D">
            <w:pPr>
              <w:spacing w:after="160"/>
            </w:pPr>
            <w:r w:rsidRPr="002342F5">
              <w:rPr>
                <w:b/>
                <w:bCs/>
              </w:rPr>
              <w:t>Controversy/Risk</w:t>
            </w:r>
          </w:p>
        </w:tc>
        <w:tc>
          <w:tcPr>
            <w:tcW w:w="0" w:type="auto"/>
            <w:hideMark/>
          </w:tcPr>
          <w:p w14:paraId="7CA8985C" w14:textId="77777777" w:rsidR="0065032D" w:rsidRPr="002342F5" w:rsidRDefault="0065032D" w:rsidP="0065032D">
            <w:pPr>
              <w:spacing w:after="160"/>
            </w:pPr>
            <w:r w:rsidRPr="002342F5">
              <w:t>Relatively low</w:t>
            </w:r>
          </w:p>
        </w:tc>
        <w:tc>
          <w:tcPr>
            <w:tcW w:w="0" w:type="auto"/>
            <w:hideMark/>
          </w:tcPr>
          <w:p w14:paraId="6AEA02AC" w14:textId="77777777" w:rsidR="0065032D" w:rsidRPr="002342F5" w:rsidRDefault="0065032D" w:rsidP="0065032D">
            <w:pPr>
              <w:spacing w:after="160"/>
            </w:pPr>
            <w:r w:rsidRPr="002342F5">
              <w:t>High</w:t>
            </w:r>
          </w:p>
        </w:tc>
        <w:tc>
          <w:tcPr>
            <w:tcW w:w="0" w:type="auto"/>
            <w:hideMark/>
          </w:tcPr>
          <w:p w14:paraId="2E756710" w14:textId="77777777" w:rsidR="0065032D" w:rsidRPr="002342F5" w:rsidRDefault="0065032D" w:rsidP="0065032D">
            <w:pPr>
              <w:spacing w:after="160"/>
            </w:pPr>
            <w:r w:rsidRPr="002342F5">
              <w:t>High</w:t>
            </w:r>
          </w:p>
        </w:tc>
        <w:tc>
          <w:tcPr>
            <w:tcW w:w="0" w:type="auto"/>
            <w:hideMark/>
          </w:tcPr>
          <w:p w14:paraId="68FF9DE9" w14:textId="77777777" w:rsidR="0065032D" w:rsidRPr="002342F5" w:rsidRDefault="0065032D" w:rsidP="0065032D">
            <w:pPr>
              <w:spacing w:after="160"/>
            </w:pPr>
            <w:r w:rsidRPr="002342F5">
              <w:t>Not yet clear</w:t>
            </w:r>
          </w:p>
        </w:tc>
        <w:tc>
          <w:tcPr>
            <w:tcW w:w="0" w:type="auto"/>
            <w:hideMark/>
          </w:tcPr>
          <w:p w14:paraId="3159F054" w14:textId="77777777" w:rsidR="0065032D" w:rsidRPr="002342F5" w:rsidRDefault="0065032D" w:rsidP="0065032D">
            <w:pPr>
              <w:spacing w:after="160"/>
            </w:pPr>
            <w:r w:rsidRPr="002342F5">
              <w:t>Moderate</w:t>
            </w:r>
          </w:p>
        </w:tc>
      </w:tr>
      <w:tr w:rsidR="0065032D" w:rsidRPr="002342F5" w14:paraId="785FDEC4" w14:textId="77777777" w:rsidTr="0065032D">
        <w:tc>
          <w:tcPr>
            <w:tcW w:w="0" w:type="auto"/>
            <w:hideMark/>
          </w:tcPr>
          <w:p w14:paraId="6B75C664" w14:textId="77777777" w:rsidR="0065032D" w:rsidRPr="002342F5" w:rsidRDefault="0065032D" w:rsidP="0065032D">
            <w:pPr>
              <w:spacing w:after="160"/>
            </w:pPr>
            <w:r w:rsidRPr="002342F5">
              <w:rPr>
                <w:b/>
                <w:bCs/>
              </w:rPr>
              <w:t>Brand Advocacy Outcome</w:t>
            </w:r>
          </w:p>
        </w:tc>
        <w:tc>
          <w:tcPr>
            <w:tcW w:w="0" w:type="auto"/>
            <w:hideMark/>
          </w:tcPr>
          <w:p w14:paraId="2048CD50" w14:textId="77777777" w:rsidR="0065032D" w:rsidRPr="002342F5" w:rsidRDefault="0065032D" w:rsidP="0065032D">
            <w:pPr>
              <w:spacing w:after="160"/>
            </w:pPr>
            <w:r w:rsidRPr="002342F5">
              <w:t>Strong voluntary participation and sharing</w:t>
            </w:r>
          </w:p>
        </w:tc>
        <w:tc>
          <w:tcPr>
            <w:tcW w:w="0" w:type="auto"/>
            <w:hideMark/>
          </w:tcPr>
          <w:p w14:paraId="23F92798" w14:textId="77777777" w:rsidR="0065032D" w:rsidRPr="002342F5" w:rsidRDefault="0065032D" w:rsidP="0065032D">
            <w:pPr>
              <w:spacing w:after="160"/>
            </w:pPr>
            <w:r w:rsidRPr="002342F5">
              <w:t>Strong community advocacy, with reputational limitations</w:t>
            </w:r>
          </w:p>
        </w:tc>
        <w:tc>
          <w:tcPr>
            <w:tcW w:w="0" w:type="auto"/>
            <w:hideMark/>
          </w:tcPr>
          <w:p w14:paraId="2870A82B" w14:textId="77777777" w:rsidR="0065032D" w:rsidRPr="002342F5" w:rsidRDefault="0065032D" w:rsidP="0065032D">
            <w:pPr>
              <w:spacing w:after="160"/>
            </w:pPr>
            <w:r w:rsidRPr="002342F5">
              <w:t>Mixed advocacy</w:t>
            </w:r>
          </w:p>
        </w:tc>
        <w:tc>
          <w:tcPr>
            <w:tcW w:w="0" w:type="auto"/>
            <w:hideMark/>
          </w:tcPr>
          <w:p w14:paraId="04F04B12" w14:textId="77777777" w:rsidR="0065032D" w:rsidRPr="002342F5" w:rsidRDefault="0065032D" w:rsidP="0065032D">
            <w:pPr>
              <w:spacing w:after="160"/>
            </w:pPr>
            <w:r w:rsidRPr="002342F5">
              <w:t>Too early to establish fully</w:t>
            </w:r>
          </w:p>
        </w:tc>
        <w:tc>
          <w:tcPr>
            <w:tcW w:w="0" w:type="auto"/>
            <w:hideMark/>
          </w:tcPr>
          <w:p w14:paraId="117CB607" w14:textId="77777777" w:rsidR="0065032D" w:rsidRPr="002342F5" w:rsidRDefault="0065032D" w:rsidP="0065032D">
            <w:pPr>
              <w:spacing w:after="160"/>
            </w:pPr>
            <w:r w:rsidRPr="002342F5">
              <w:t>Strong advocacy and viral promotion</w:t>
            </w:r>
          </w:p>
        </w:tc>
      </w:tr>
    </w:tbl>
    <w:p w14:paraId="256506C4" w14:textId="77777777" w:rsidR="00AB0502" w:rsidRPr="002342F5" w:rsidRDefault="00AB0502" w:rsidP="00DF3B39"/>
    <w:p w14:paraId="5ADE2139" w14:textId="77777777" w:rsidR="00A030D0" w:rsidRPr="002342F5" w:rsidRDefault="00A030D0" w:rsidP="00254EC4"/>
    <w:p w14:paraId="58776E08" w14:textId="77777777" w:rsidR="006B7D78" w:rsidRPr="006410EC" w:rsidRDefault="006B7D78" w:rsidP="008D71ED"/>
    <w:sectPr w:rsidR="006B7D78" w:rsidRPr="006410EC" w:rsidSect="00404E97">
      <w:footerReference w:type="default" r:id="rId85"/>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0CA934" w14:textId="77777777" w:rsidR="00391441" w:rsidRPr="002342F5" w:rsidRDefault="00391441" w:rsidP="00431FE3">
      <w:pPr>
        <w:spacing w:after="0" w:line="240" w:lineRule="auto"/>
      </w:pPr>
      <w:r w:rsidRPr="002342F5">
        <w:separator/>
      </w:r>
    </w:p>
  </w:endnote>
  <w:endnote w:type="continuationSeparator" w:id="0">
    <w:p w14:paraId="48B005EB" w14:textId="77777777" w:rsidR="00391441" w:rsidRPr="002342F5" w:rsidRDefault="00391441" w:rsidP="00431FE3">
      <w:pPr>
        <w:spacing w:after="0" w:line="240" w:lineRule="auto"/>
      </w:pPr>
      <w:r w:rsidRPr="002342F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Iskoola Pota">
    <w:charset w:val="00"/>
    <w:family w:val="swiss"/>
    <w:pitch w:val="variable"/>
    <w:sig w:usb0="00000003" w:usb1="00000000" w:usb2="00000200" w:usb3="00000000" w:csb0="00000001"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72641531"/>
      <w:docPartObj>
        <w:docPartGallery w:val="Page Numbers (Bottom of Page)"/>
        <w:docPartUnique/>
      </w:docPartObj>
    </w:sdtPr>
    <w:sdtEndPr/>
    <w:sdtContent>
      <w:p w14:paraId="494ED162" w14:textId="77777777" w:rsidR="00B63CC7" w:rsidRPr="002342F5" w:rsidRDefault="00B63CC7">
        <w:pPr>
          <w:pStyle w:val="Footer"/>
          <w:jc w:val="center"/>
        </w:pPr>
        <w:r w:rsidRPr="002342F5">
          <w:fldChar w:fldCharType="begin"/>
        </w:r>
        <w:r w:rsidRPr="002342F5">
          <w:instrText xml:space="preserve"> PAGE   \* MERGEFORMAT </w:instrText>
        </w:r>
        <w:r w:rsidRPr="002342F5">
          <w:fldChar w:fldCharType="separate"/>
        </w:r>
        <w:r w:rsidRPr="002342F5">
          <w:t>2</w:t>
        </w:r>
        <w:r w:rsidRPr="002342F5">
          <w:fldChar w:fldCharType="end"/>
        </w:r>
      </w:p>
    </w:sdtContent>
  </w:sdt>
  <w:p w14:paraId="6FC38A38" w14:textId="77777777" w:rsidR="00B63CC7" w:rsidRPr="002342F5" w:rsidRDefault="00B63CC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16928779"/>
      <w:docPartObj>
        <w:docPartGallery w:val="Page Numbers (Bottom of Page)"/>
        <w:docPartUnique/>
      </w:docPartObj>
    </w:sdtPr>
    <w:sdtEndPr/>
    <w:sdtContent>
      <w:p w14:paraId="1EE0F34C" w14:textId="4A5B7F31" w:rsidR="00404E97" w:rsidRPr="002342F5" w:rsidRDefault="00404E97">
        <w:pPr>
          <w:pStyle w:val="Footer"/>
          <w:jc w:val="center"/>
        </w:pPr>
        <w:r w:rsidRPr="002342F5">
          <w:fldChar w:fldCharType="begin"/>
        </w:r>
        <w:r w:rsidRPr="002342F5">
          <w:instrText xml:space="preserve"> PAGE   \* MERGEFORMAT </w:instrText>
        </w:r>
        <w:r w:rsidRPr="002342F5">
          <w:fldChar w:fldCharType="separate"/>
        </w:r>
        <w:r w:rsidRPr="002342F5">
          <w:t>2</w:t>
        </w:r>
        <w:r w:rsidRPr="002342F5">
          <w:fldChar w:fldCharType="end"/>
        </w:r>
      </w:p>
    </w:sdtContent>
  </w:sdt>
  <w:p w14:paraId="05737836" w14:textId="77777777" w:rsidR="00431FE3" w:rsidRPr="002342F5" w:rsidRDefault="00431F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A5FA70" w14:textId="77777777" w:rsidR="00391441" w:rsidRPr="002342F5" w:rsidRDefault="00391441" w:rsidP="00431FE3">
      <w:pPr>
        <w:spacing w:after="0" w:line="240" w:lineRule="auto"/>
      </w:pPr>
      <w:r w:rsidRPr="002342F5">
        <w:separator/>
      </w:r>
    </w:p>
  </w:footnote>
  <w:footnote w:type="continuationSeparator" w:id="0">
    <w:p w14:paraId="3EE2BB94" w14:textId="77777777" w:rsidR="00391441" w:rsidRPr="002342F5" w:rsidRDefault="00391441" w:rsidP="00431FE3">
      <w:pPr>
        <w:spacing w:after="0" w:line="240" w:lineRule="auto"/>
      </w:pPr>
      <w:r w:rsidRPr="002342F5">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4C465FC"/>
    <w:multiLevelType w:val="multilevel"/>
    <w:tmpl w:val="7B8AFD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36A5B95"/>
    <w:multiLevelType w:val="multilevel"/>
    <w:tmpl w:val="5B60CC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4A74D76"/>
    <w:multiLevelType w:val="hybridMultilevel"/>
    <w:tmpl w:val="8DB2575E"/>
    <w:lvl w:ilvl="0" w:tplc="E682A3AC">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8132983"/>
    <w:multiLevelType w:val="hybridMultilevel"/>
    <w:tmpl w:val="8D78A2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62899833">
    <w:abstractNumId w:val="1"/>
  </w:num>
  <w:num w:numId="2" w16cid:durableId="1749882214">
    <w:abstractNumId w:val="0"/>
  </w:num>
  <w:num w:numId="3" w16cid:durableId="210579210">
    <w:abstractNumId w:val="3"/>
  </w:num>
  <w:num w:numId="4" w16cid:durableId="87990078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5F0E"/>
    <w:rsid w:val="00002DD2"/>
    <w:rsid w:val="00016BE0"/>
    <w:rsid w:val="00023255"/>
    <w:rsid w:val="0003161E"/>
    <w:rsid w:val="000359D0"/>
    <w:rsid w:val="00037600"/>
    <w:rsid w:val="00045E45"/>
    <w:rsid w:val="00050605"/>
    <w:rsid w:val="00065B6B"/>
    <w:rsid w:val="0006620C"/>
    <w:rsid w:val="000712A7"/>
    <w:rsid w:val="00090DA9"/>
    <w:rsid w:val="000C3B79"/>
    <w:rsid w:val="000D576F"/>
    <w:rsid w:val="000D7B27"/>
    <w:rsid w:val="000E54A5"/>
    <w:rsid w:val="000F7AF6"/>
    <w:rsid w:val="00101EE4"/>
    <w:rsid w:val="001045F2"/>
    <w:rsid w:val="00125AFF"/>
    <w:rsid w:val="00125E9E"/>
    <w:rsid w:val="001337FF"/>
    <w:rsid w:val="00134E54"/>
    <w:rsid w:val="0014537F"/>
    <w:rsid w:val="00146099"/>
    <w:rsid w:val="00155A58"/>
    <w:rsid w:val="00177B00"/>
    <w:rsid w:val="001838BF"/>
    <w:rsid w:val="00191F6E"/>
    <w:rsid w:val="001C3921"/>
    <w:rsid w:val="001D128A"/>
    <w:rsid w:val="001D324D"/>
    <w:rsid w:val="00200442"/>
    <w:rsid w:val="0020281B"/>
    <w:rsid w:val="00202B59"/>
    <w:rsid w:val="00211075"/>
    <w:rsid w:val="002230A4"/>
    <w:rsid w:val="00223A24"/>
    <w:rsid w:val="002342F5"/>
    <w:rsid w:val="00254226"/>
    <w:rsid w:val="00254EC4"/>
    <w:rsid w:val="00267D5A"/>
    <w:rsid w:val="002811A3"/>
    <w:rsid w:val="00290815"/>
    <w:rsid w:val="002974A0"/>
    <w:rsid w:val="002B089D"/>
    <w:rsid w:val="002E1256"/>
    <w:rsid w:val="002F0145"/>
    <w:rsid w:val="002F0DCD"/>
    <w:rsid w:val="0030377E"/>
    <w:rsid w:val="003213F4"/>
    <w:rsid w:val="00330DDE"/>
    <w:rsid w:val="003355E0"/>
    <w:rsid w:val="00351F9A"/>
    <w:rsid w:val="003627A9"/>
    <w:rsid w:val="00363228"/>
    <w:rsid w:val="00366AE0"/>
    <w:rsid w:val="00391441"/>
    <w:rsid w:val="00393C8E"/>
    <w:rsid w:val="003967FA"/>
    <w:rsid w:val="003A33B7"/>
    <w:rsid w:val="003C7821"/>
    <w:rsid w:val="003D4411"/>
    <w:rsid w:val="003D6E00"/>
    <w:rsid w:val="003F3EEF"/>
    <w:rsid w:val="00404E97"/>
    <w:rsid w:val="00407B07"/>
    <w:rsid w:val="004216DC"/>
    <w:rsid w:val="004219D7"/>
    <w:rsid w:val="00431FE3"/>
    <w:rsid w:val="00435E5E"/>
    <w:rsid w:val="0044136C"/>
    <w:rsid w:val="004432CF"/>
    <w:rsid w:val="00455EBC"/>
    <w:rsid w:val="00462D7C"/>
    <w:rsid w:val="00467734"/>
    <w:rsid w:val="00471076"/>
    <w:rsid w:val="004733AE"/>
    <w:rsid w:val="00481301"/>
    <w:rsid w:val="004D2344"/>
    <w:rsid w:val="004F0873"/>
    <w:rsid w:val="0054399D"/>
    <w:rsid w:val="005444D8"/>
    <w:rsid w:val="00551461"/>
    <w:rsid w:val="005559C4"/>
    <w:rsid w:val="005740B3"/>
    <w:rsid w:val="00581E24"/>
    <w:rsid w:val="00587A84"/>
    <w:rsid w:val="005A586A"/>
    <w:rsid w:val="005B2A27"/>
    <w:rsid w:val="005B7BF8"/>
    <w:rsid w:val="005C2496"/>
    <w:rsid w:val="005C556B"/>
    <w:rsid w:val="005C7DAC"/>
    <w:rsid w:val="005D1139"/>
    <w:rsid w:val="005D52D9"/>
    <w:rsid w:val="005D7C74"/>
    <w:rsid w:val="00600856"/>
    <w:rsid w:val="0060496D"/>
    <w:rsid w:val="00613563"/>
    <w:rsid w:val="0062144C"/>
    <w:rsid w:val="006304C9"/>
    <w:rsid w:val="00633985"/>
    <w:rsid w:val="006410EC"/>
    <w:rsid w:val="0064174E"/>
    <w:rsid w:val="006433F8"/>
    <w:rsid w:val="006474F8"/>
    <w:rsid w:val="006501D0"/>
    <w:rsid w:val="0065032D"/>
    <w:rsid w:val="006510CD"/>
    <w:rsid w:val="006518BD"/>
    <w:rsid w:val="00653686"/>
    <w:rsid w:val="00687158"/>
    <w:rsid w:val="0069102E"/>
    <w:rsid w:val="00691B49"/>
    <w:rsid w:val="00695282"/>
    <w:rsid w:val="006A2BE5"/>
    <w:rsid w:val="006A34AE"/>
    <w:rsid w:val="006B0713"/>
    <w:rsid w:val="006B7D78"/>
    <w:rsid w:val="006C39AD"/>
    <w:rsid w:val="006C4468"/>
    <w:rsid w:val="006D1247"/>
    <w:rsid w:val="006D4D19"/>
    <w:rsid w:val="006E523A"/>
    <w:rsid w:val="006E5931"/>
    <w:rsid w:val="006E7C9C"/>
    <w:rsid w:val="006F5F97"/>
    <w:rsid w:val="007002B0"/>
    <w:rsid w:val="00717EC1"/>
    <w:rsid w:val="00723C8E"/>
    <w:rsid w:val="007979E4"/>
    <w:rsid w:val="007A25FD"/>
    <w:rsid w:val="007A7EC6"/>
    <w:rsid w:val="007B634C"/>
    <w:rsid w:val="007D69AA"/>
    <w:rsid w:val="007F3EBB"/>
    <w:rsid w:val="007F7F96"/>
    <w:rsid w:val="00800F43"/>
    <w:rsid w:val="00803B3D"/>
    <w:rsid w:val="00816CDB"/>
    <w:rsid w:val="008260CA"/>
    <w:rsid w:val="00826800"/>
    <w:rsid w:val="008271DC"/>
    <w:rsid w:val="008271EC"/>
    <w:rsid w:val="00835192"/>
    <w:rsid w:val="008526C9"/>
    <w:rsid w:val="008662E1"/>
    <w:rsid w:val="0087270B"/>
    <w:rsid w:val="00881BA2"/>
    <w:rsid w:val="008843B8"/>
    <w:rsid w:val="00884F5E"/>
    <w:rsid w:val="00893631"/>
    <w:rsid w:val="00896A04"/>
    <w:rsid w:val="008A6ECA"/>
    <w:rsid w:val="008D35DF"/>
    <w:rsid w:val="008D42E6"/>
    <w:rsid w:val="008D71ED"/>
    <w:rsid w:val="008E33DE"/>
    <w:rsid w:val="008F22B1"/>
    <w:rsid w:val="00900CBB"/>
    <w:rsid w:val="00903719"/>
    <w:rsid w:val="0091375E"/>
    <w:rsid w:val="00921236"/>
    <w:rsid w:val="00921F06"/>
    <w:rsid w:val="009333CF"/>
    <w:rsid w:val="00950523"/>
    <w:rsid w:val="0098068E"/>
    <w:rsid w:val="009A5B88"/>
    <w:rsid w:val="009E22D4"/>
    <w:rsid w:val="009E2B18"/>
    <w:rsid w:val="009F2FD1"/>
    <w:rsid w:val="00A030D0"/>
    <w:rsid w:val="00A25F5B"/>
    <w:rsid w:val="00A31774"/>
    <w:rsid w:val="00A407BC"/>
    <w:rsid w:val="00A4224D"/>
    <w:rsid w:val="00A43650"/>
    <w:rsid w:val="00A617F9"/>
    <w:rsid w:val="00A837D1"/>
    <w:rsid w:val="00AA5F0E"/>
    <w:rsid w:val="00AA7C09"/>
    <w:rsid w:val="00AB0502"/>
    <w:rsid w:val="00AB41CF"/>
    <w:rsid w:val="00AB509A"/>
    <w:rsid w:val="00AB5B4D"/>
    <w:rsid w:val="00AC01A8"/>
    <w:rsid w:val="00AC0A3B"/>
    <w:rsid w:val="00AC0B80"/>
    <w:rsid w:val="00AC3B80"/>
    <w:rsid w:val="00AD3177"/>
    <w:rsid w:val="00AD6147"/>
    <w:rsid w:val="00AD679A"/>
    <w:rsid w:val="00AE713B"/>
    <w:rsid w:val="00AF390D"/>
    <w:rsid w:val="00B02C44"/>
    <w:rsid w:val="00B059B5"/>
    <w:rsid w:val="00B26240"/>
    <w:rsid w:val="00B34C1B"/>
    <w:rsid w:val="00B4271B"/>
    <w:rsid w:val="00B47C05"/>
    <w:rsid w:val="00B5211E"/>
    <w:rsid w:val="00B60AA4"/>
    <w:rsid w:val="00B63CC7"/>
    <w:rsid w:val="00B70731"/>
    <w:rsid w:val="00B7751B"/>
    <w:rsid w:val="00B933E4"/>
    <w:rsid w:val="00BA28C9"/>
    <w:rsid w:val="00BA2978"/>
    <w:rsid w:val="00BB3FB6"/>
    <w:rsid w:val="00BC17CC"/>
    <w:rsid w:val="00BC3CB8"/>
    <w:rsid w:val="00BC7B43"/>
    <w:rsid w:val="00BD1DCC"/>
    <w:rsid w:val="00BF087C"/>
    <w:rsid w:val="00BF0C0C"/>
    <w:rsid w:val="00BF4A9D"/>
    <w:rsid w:val="00C11887"/>
    <w:rsid w:val="00C220BA"/>
    <w:rsid w:val="00C23E4D"/>
    <w:rsid w:val="00C25C51"/>
    <w:rsid w:val="00C25E8C"/>
    <w:rsid w:val="00C43D5D"/>
    <w:rsid w:val="00C55342"/>
    <w:rsid w:val="00C57C5D"/>
    <w:rsid w:val="00C61E80"/>
    <w:rsid w:val="00C626CE"/>
    <w:rsid w:val="00C65BCC"/>
    <w:rsid w:val="00C66EF0"/>
    <w:rsid w:val="00C7169F"/>
    <w:rsid w:val="00C71CE1"/>
    <w:rsid w:val="00C771F9"/>
    <w:rsid w:val="00CD1D17"/>
    <w:rsid w:val="00CD1DB0"/>
    <w:rsid w:val="00CD6BD8"/>
    <w:rsid w:val="00CE24CE"/>
    <w:rsid w:val="00CE3023"/>
    <w:rsid w:val="00CE488D"/>
    <w:rsid w:val="00CF23C0"/>
    <w:rsid w:val="00D021F8"/>
    <w:rsid w:val="00D11FAC"/>
    <w:rsid w:val="00D86543"/>
    <w:rsid w:val="00D965DC"/>
    <w:rsid w:val="00D96F5F"/>
    <w:rsid w:val="00DA61A8"/>
    <w:rsid w:val="00DA713F"/>
    <w:rsid w:val="00DA7FCA"/>
    <w:rsid w:val="00DB1DC1"/>
    <w:rsid w:val="00DC5846"/>
    <w:rsid w:val="00DD139B"/>
    <w:rsid w:val="00DD52F2"/>
    <w:rsid w:val="00DE0D1E"/>
    <w:rsid w:val="00DE75B4"/>
    <w:rsid w:val="00DF3B39"/>
    <w:rsid w:val="00E05139"/>
    <w:rsid w:val="00E13D2A"/>
    <w:rsid w:val="00E53214"/>
    <w:rsid w:val="00E53899"/>
    <w:rsid w:val="00E62A2C"/>
    <w:rsid w:val="00E64D96"/>
    <w:rsid w:val="00E66613"/>
    <w:rsid w:val="00E82FC5"/>
    <w:rsid w:val="00E97E4B"/>
    <w:rsid w:val="00EA1E56"/>
    <w:rsid w:val="00EB4828"/>
    <w:rsid w:val="00ED0C14"/>
    <w:rsid w:val="00EE11E5"/>
    <w:rsid w:val="00EE126C"/>
    <w:rsid w:val="00EF7244"/>
    <w:rsid w:val="00F04949"/>
    <w:rsid w:val="00F17F3F"/>
    <w:rsid w:val="00F276B9"/>
    <w:rsid w:val="00F50336"/>
    <w:rsid w:val="00F65AC0"/>
    <w:rsid w:val="00FA71C8"/>
    <w:rsid w:val="00FB12B2"/>
    <w:rsid w:val="00FB25D5"/>
    <w:rsid w:val="00FB5597"/>
    <w:rsid w:val="00FB6185"/>
    <w:rsid w:val="00FE4F12"/>
  </w:rsids>
  <m:mathPr>
    <m:mathFont m:val="Cambria Math"/>
    <m:brkBin m:val="before"/>
    <m:brkBinSub m:val="--"/>
    <m:smallFrac m:val="0"/>
    <m:dispDef/>
    <m:lMargin m:val="0"/>
    <m:rMargin m:val="0"/>
    <m:defJc m:val="centerGroup"/>
    <m:wrapIndent m:val="1440"/>
    <m:intLim m:val="subSup"/>
    <m:naryLim m:val="undOvr"/>
  </m:mathPr>
  <w:themeFontLang w:val="en-US" w:bidi="si-L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AFD3B7"/>
  <w15:chartTrackingRefBased/>
  <w15:docId w15:val="{8D070B3A-267E-4E3F-AB5E-A6330407C9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EC"/>
    <w:pPr>
      <w:spacing w:line="360" w:lineRule="auto"/>
      <w:jc w:val="both"/>
    </w:pPr>
    <w:rPr>
      <w:rFonts w:ascii="Arial" w:hAnsi="Arial"/>
      <w:color w:val="000000" w:themeColor="text1"/>
      <w:lang w:val="en-GB"/>
    </w:rPr>
  </w:style>
  <w:style w:type="paragraph" w:styleId="Heading1">
    <w:name w:val="heading 1"/>
    <w:basedOn w:val="Normal"/>
    <w:next w:val="Normal"/>
    <w:link w:val="Heading1Char"/>
    <w:uiPriority w:val="9"/>
    <w:qFormat/>
    <w:rsid w:val="00600856"/>
    <w:pPr>
      <w:keepNext/>
      <w:keepLines/>
      <w:spacing w:before="360" w:after="80"/>
      <w:jc w:val="center"/>
      <w:outlineLvl w:val="0"/>
    </w:pPr>
    <w:rPr>
      <w:rFonts w:eastAsiaTheme="majorEastAsia" w:cstheme="majorBidi"/>
      <w:b/>
      <w:sz w:val="28"/>
      <w:szCs w:val="40"/>
    </w:rPr>
  </w:style>
  <w:style w:type="paragraph" w:styleId="Heading2">
    <w:name w:val="heading 2"/>
    <w:basedOn w:val="Normal"/>
    <w:next w:val="Normal"/>
    <w:link w:val="Heading2Char"/>
    <w:uiPriority w:val="9"/>
    <w:unhideWhenUsed/>
    <w:qFormat/>
    <w:rsid w:val="00BD1DCC"/>
    <w:pPr>
      <w:keepNext/>
      <w:keepLines/>
      <w:spacing w:before="160" w:after="80"/>
      <w:outlineLvl w:val="1"/>
    </w:pPr>
    <w:rPr>
      <w:rFonts w:eastAsiaTheme="majorEastAsia" w:cstheme="majorBidi"/>
      <w:b/>
      <w:sz w:val="28"/>
      <w:szCs w:val="32"/>
    </w:rPr>
  </w:style>
  <w:style w:type="paragraph" w:styleId="Heading3">
    <w:name w:val="heading 3"/>
    <w:basedOn w:val="Normal"/>
    <w:next w:val="Normal"/>
    <w:link w:val="Heading3Char"/>
    <w:uiPriority w:val="9"/>
    <w:unhideWhenUsed/>
    <w:qFormat/>
    <w:rsid w:val="00DA7FCA"/>
    <w:pPr>
      <w:keepNext/>
      <w:keepLines/>
      <w:spacing w:before="160" w:after="80"/>
      <w:outlineLvl w:val="2"/>
    </w:pPr>
    <w:rPr>
      <w:rFonts w:eastAsiaTheme="majorEastAsia" w:cstheme="majorBidi"/>
      <w:b/>
      <w:szCs w:val="28"/>
    </w:rPr>
  </w:style>
  <w:style w:type="paragraph" w:styleId="Heading4">
    <w:name w:val="heading 4"/>
    <w:basedOn w:val="Normal"/>
    <w:next w:val="Normal"/>
    <w:link w:val="Heading4Char"/>
    <w:uiPriority w:val="9"/>
    <w:unhideWhenUsed/>
    <w:qFormat/>
    <w:rsid w:val="00F50336"/>
    <w:pPr>
      <w:keepNext/>
      <w:keepLines/>
      <w:spacing w:before="80" w:after="40"/>
      <w:outlineLvl w:val="3"/>
    </w:pPr>
    <w:rPr>
      <w:rFonts w:eastAsiaTheme="majorEastAsia" w:cstheme="majorBidi"/>
      <w:b/>
      <w:iCs/>
    </w:rPr>
  </w:style>
  <w:style w:type="paragraph" w:styleId="Heading5">
    <w:name w:val="heading 5"/>
    <w:basedOn w:val="Normal"/>
    <w:next w:val="Normal"/>
    <w:link w:val="Heading5Char"/>
    <w:uiPriority w:val="9"/>
    <w:semiHidden/>
    <w:unhideWhenUsed/>
    <w:qFormat/>
    <w:rsid w:val="00AA5F0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A5F0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A5F0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A5F0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A5F0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0856"/>
    <w:rPr>
      <w:rFonts w:ascii="Arial" w:eastAsiaTheme="majorEastAsia" w:hAnsi="Arial" w:cstheme="majorBidi"/>
      <w:b/>
      <w:color w:val="000000" w:themeColor="text1"/>
      <w:sz w:val="28"/>
      <w:szCs w:val="40"/>
      <w:lang w:val="en-GB"/>
    </w:rPr>
  </w:style>
  <w:style w:type="character" w:customStyle="1" w:styleId="Heading2Char">
    <w:name w:val="Heading 2 Char"/>
    <w:basedOn w:val="DefaultParagraphFont"/>
    <w:link w:val="Heading2"/>
    <w:uiPriority w:val="9"/>
    <w:rsid w:val="00BD1DCC"/>
    <w:rPr>
      <w:rFonts w:ascii="Arial" w:eastAsiaTheme="majorEastAsia" w:hAnsi="Arial" w:cstheme="majorBidi"/>
      <w:b/>
      <w:color w:val="000000" w:themeColor="text1"/>
      <w:sz w:val="28"/>
      <w:szCs w:val="32"/>
    </w:rPr>
  </w:style>
  <w:style w:type="character" w:customStyle="1" w:styleId="Heading3Char">
    <w:name w:val="Heading 3 Char"/>
    <w:basedOn w:val="DefaultParagraphFont"/>
    <w:link w:val="Heading3"/>
    <w:uiPriority w:val="9"/>
    <w:rsid w:val="00DA7FCA"/>
    <w:rPr>
      <w:rFonts w:ascii="Arial" w:eastAsiaTheme="majorEastAsia" w:hAnsi="Arial" w:cstheme="majorBidi"/>
      <w:b/>
      <w:color w:val="000000" w:themeColor="text1"/>
      <w:szCs w:val="28"/>
      <w:lang w:val="en-GB"/>
    </w:rPr>
  </w:style>
  <w:style w:type="character" w:customStyle="1" w:styleId="Heading4Char">
    <w:name w:val="Heading 4 Char"/>
    <w:basedOn w:val="DefaultParagraphFont"/>
    <w:link w:val="Heading4"/>
    <w:uiPriority w:val="9"/>
    <w:rsid w:val="00F50336"/>
    <w:rPr>
      <w:rFonts w:ascii="Arial" w:eastAsiaTheme="majorEastAsia" w:hAnsi="Arial" w:cstheme="majorBidi"/>
      <w:b/>
      <w:iCs/>
      <w:color w:val="000000" w:themeColor="text1"/>
      <w:lang w:val="en-GB"/>
    </w:rPr>
  </w:style>
  <w:style w:type="character" w:customStyle="1" w:styleId="Heading5Char">
    <w:name w:val="Heading 5 Char"/>
    <w:basedOn w:val="DefaultParagraphFont"/>
    <w:link w:val="Heading5"/>
    <w:uiPriority w:val="9"/>
    <w:semiHidden/>
    <w:rsid w:val="00AA5F0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A5F0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A5F0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A5F0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A5F0E"/>
    <w:rPr>
      <w:rFonts w:eastAsiaTheme="majorEastAsia" w:cstheme="majorBidi"/>
      <w:color w:val="272727" w:themeColor="text1" w:themeTint="D8"/>
    </w:rPr>
  </w:style>
  <w:style w:type="paragraph" w:styleId="Title">
    <w:name w:val="Title"/>
    <w:basedOn w:val="Normal"/>
    <w:next w:val="Normal"/>
    <w:link w:val="TitleChar"/>
    <w:uiPriority w:val="10"/>
    <w:qFormat/>
    <w:rsid w:val="00AA5F0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A5F0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A5F0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A5F0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A5F0E"/>
    <w:pPr>
      <w:spacing w:before="160"/>
      <w:jc w:val="center"/>
    </w:pPr>
    <w:rPr>
      <w:i/>
      <w:iCs/>
      <w:color w:val="404040" w:themeColor="text1" w:themeTint="BF"/>
    </w:rPr>
  </w:style>
  <w:style w:type="character" w:customStyle="1" w:styleId="QuoteChar">
    <w:name w:val="Quote Char"/>
    <w:basedOn w:val="DefaultParagraphFont"/>
    <w:link w:val="Quote"/>
    <w:uiPriority w:val="29"/>
    <w:rsid w:val="00AA5F0E"/>
    <w:rPr>
      <w:i/>
      <w:iCs/>
      <w:color w:val="404040" w:themeColor="text1" w:themeTint="BF"/>
    </w:rPr>
  </w:style>
  <w:style w:type="paragraph" w:styleId="ListParagraph">
    <w:name w:val="List Paragraph"/>
    <w:basedOn w:val="Normal"/>
    <w:uiPriority w:val="34"/>
    <w:qFormat/>
    <w:rsid w:val="00AA5F0E"/>
    <w:pPr>
      <w:ind w:left="720"/>
      <w:contextualSpacing/>
    </w:pPr>
  </w:style>
  <w:style w:type="character" w:styleId="IntenseEmphasis">
    <w:name w:val="Intense Emphasis"/>
    <w:basedOn w:val="DefaultParagraphFont"/>
    <w:uiPriority w:val="21"/>
    <w:qFormat/>
    <w:rsid w:val="00AA5F0E"/>
    <w:rPr>
      <w:i/>
      <w:iCs/>
      <w:color w:val="2F5496" w:themeColor="accent1" w:themeShade="BF"/>
    </w:rPr>
  </w:style>
  <w:style w:type="paragraph" w:styleId="IntenseQuote">
    <w:name w:val="Intense Quote"/>
    <w:basedOn w:val="Normal"/>
    <w:next w:val="Normal"/>
    <w:link w:val="IntenseQuoteChar"/>
    <w:uiPriority w:val="30"/>
    <w:qFormat/>
    <w:rsid w:val="00AA5F0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A5F0E"/>
    <w:rPr>
      <w:i/>
      <w:iCs/>
      <w:color w:val="2F5496" w:themeColor="accent1" w:themeShade="BF"/>
    </w:rPr>
  </w:style>
  <w:style w:type="character" w:styleId="IntenseReference">
    <w:name w:val="Intense Reference"/>
    <w:basedOn w:val="DefaultParagraphFont"/>
    <w:uiPriority w:val="32"/>
    <w:qFormat/>
    <w:rsid w:val="00AA5F0E"/>
    <w:rPr>
      <w:b/>
      <w:bCs/>
      <w:smallCaps/>
      <w:color w:val="2F5496" w:themeColor="accent1" w:themeShade="BF"/>
      <w:spacing w:val="5"/>
    </w:rPr>
  </w:style>
  <w:style w:type="paragraph" w:styleId="Caption">
    <w:name w:val="caption"/>
    <w:basedOn w:val="Normal"/>
    <w:next w:val="Normal"/>
    <w:uiPriority w:val="35"/>
    <w:unhideWhenUsed/>
    <w:qFormat/>
    <w:rsid w:val="00125E9E"/>
    <w:pPr>
      <w:spacing w:after="200" w:line="240" w:lineRule="auto"/>
    </w:pPr>
    <w:rPr>
      <w:iCs/>
      <w:szCs w:val="18"/>
    </w:rPr>
  </w:style>
  <w:style w:type="paragraph" w:styleId="Header">
    <w:name w:val="header"/>
    <w:basedOn w:val="Normal"/>
    <w:link w:val="HeaderChar"/>
    <w:uiPriority w:val="99"/>
    <w:unhideWhenUsed/>
    <w:rsid w:val="00431FE3"/>
    <w:pPr>
      <w:tabs>
        <w:tab w:val="center" w:pos="4680"/>
        <w:tab w:val="right" w:pos="9360"/>
      </w:tabs>
      <w:spacing w:after="0" w:line="240" w:lineRule="auto"/>
    </w:pPr>
  </w:style>
  <w:style w:type="character" w:customStyle="1" w:styleId="HeaderChar">
    <w:name w:val="Header Char"/>
    <w:basedOn w:val="DefaultParagraphFont"/>
    <w:link w:val="Header"/>
    <w:uiPriority w:val="99"/>
    <w:rsid w:val="00431FE3"/>
    <w:rPr>
      <w:rFonts w:ascii="Arial" w:hAnsi="Arial"/>
      <w:color w:val="000000" w:themeColor="text1"/>
      <w:lang w:val="en-GB"/>
    </w:rPr>
  </w:style>
  <w:style w:type="paragraph" w:styleId="Footer">
    <w:name w:val="footer"/>
    <w:basedOn w:val="Normal"/>
    <w:link w:val="FooterChar"/>
    <w:uiPriority w:val="99"/>
    <w:unhideWhenUsed/>
    <w:rsid w:val="00431FE3"/>
    <w:pPr>
      <w:tabs>
        <w:tab w:val="center" w:pos="4680"/>
        <w:tab w:val="right" w:pos="9360"/>
      </w:tabs>
      <w:spacing w:after="0" w:line="240" w:lineRule="auto"/>
    </w:pPr>
  </w:style>
  <w:style w:type="character" w:customStyle="1" w:styleId="FooterChar">
    <w:name w:val="Footer Char"/>
    <w:basedOn w:val="DefaultParagraphFont"/>
    <w:link w:val="Footer"/>
    <w:uiPriority w:val="99"/>
    <w:rsid w:val="00431FE3"/>
    <w:rPr>
      <w:rFonts w:ascii="Arial" w:hAnsi="Arial"/>
      <w:color w:val="000000" w:themeColor="text1"/>
      <w:lang w:val="en-GB"/>
    </w:rPr>
  </w:style>
  <w:style w:type="character" w:styleId="Hyperlink">
    <w:name w:val="Hyperlink"/>
    <w:basedOn w:val="DefaultParagraphFont"/>
    <w:uiPriority w:val="99"/>
    <w:unhideWhenUsed/>
    <w:rsid w:val="006B7D78"/>
    <w:rPr>
      <w:color w:val="0563C1" w:themeColor="hyperlink"/>
      <w:u w:val="single"/>
    </w:rPr>
  </w:style>
  <w:style w:type="character" w:styleId="UnresolvedMention">
    <w:name w:val="Unresolved Mention"/>
    <w:basedOn w:val="DefaultParagraphFont"/>
    <w:uiPriority w:val="99"/>
    <w:semiHidden/>
    <w:unhideWhenUsed/>
    <w:rsid w:val="006B7D78"/>
    <w:rPr>
      <w:color w:val="605E5C"/>
      <w:shd w:val="clear" w:color="auto" w:fill="E1DFDD"/>
    </w:rPr>
  </w:style>
  <w:style w:type="table" w:styleId="TableGrid">
    <w:name w:val="Table Grid"/>
    <w:basedOn w:val="TableNormal"/>
    <w:uiPriority w:val="39"/>
    <w:rsid w:val="00B63C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6518BD"/>
    <w:pPr>
      <w:spacing w:after="100"/>
    </w:pPr>
  </w:style>
  <w:style w:type="paragraph" w:styleId="TOC2">
    <w:name w:val="toc 2"/>
    <w:basedOn w:val="Normal"/>
    <w:next w:val="Normal"/>
    <w:autoRedefine/>
    <w:uiPriority w:val="39"/>
    <w:unhideWhenUsed/>
    <w:rsid w:val="006518BD"/>
    <w:pPr>
      <w:spacing w:after="100"/>
      <w:ind w:left="240"/>
    </w:pPr>
  </w:style>
  <w:style w:type="paragraph" w:styleId="TOC3">
    <w:name w:val="toc 3"/>
    <w:basedOn w:val="Normal"/>
    <w:next w:val="Normal"/>
    <w:autoRedefine/>
    <w:uiPriority w:val="39"/>
    <w:unhideWhenUsed/>
    <w:rsid w:val="006518BD"/>
    <w:pPr>
      <w:spacing w:after="100"/>
      <w:ind w:left="480"/>
    </w:pPr>
  </w:style>
  <w:style w:type="paragraph" w:styleId="TOC4">
    <w:name w:val="toc 4"/>
    <w:basedOn w:val="Normal"/>
    <w:next w:val="Normal"/>
    <w:autoRedefine/>
    <w:uiPriority w:val="39"/>
    <w:unhideWhenUsed/>
    <w:rsid w:val="006518BD"/>
    <w:pPr>
      <w:spacing w:after="100"/>
      <w:ind w:left="720"/>
    </w:pPr>
  </w:style>
  <w:style w:type="paragraph" w:styleId="TOC5">
    <w:name w:val="toc 5"/>
    <w:basedOn w:val="Normal"/>
    <w:next w:val="Normal"/>
    <w:autoRedefine/>
    <w:uiPriority w:val="39"/>
    <w:unhideWhenUsed/>
    <w:rsid w:val="00002DD2"/>
    <w:pPr>
      <w:spacing w:after="100" w:line="278" w:lineRule="auto"/>
      <w:ind w:left="960"/>
      <w:jc w:val="left"/>
    </w:pPr>
    <w:rPr>
      <w:rFonts w:asciiTheme="minorHAnsi" w:eastAsiaTheme="minorEastAsia" w:hAnsiTheme="minorHAnsi"/>
      <w:color w:val="auto"/>
      <w:lang w:val="en-US" w:bidi="si-LK"/>
    </w:rPr>
  </w:style>
  <w:style w:type="paragraph" w:styleId="TOC6">
    <w:name w:val="toc 6"/>
    <w:basedOn w:val="Normal"/>
    <w:next w:val="Normal"/>
    <w:autoRedefine/>
    <w:uiPriority w:val="39"/>
    <w:unhideWhenUsed/>
    <w:rsid w:val="00002DD2"/>
    <w:pPr>
      <w:spacing w:after="100" w:line="278" w:lineRule="auto"/>
      <w:ind w:left="1200"/>
      <w:jc w:val="left"/>
    </w:pPr>
    <w:rPr>
      <w:rFonts w:asciiTheme="minorHAnsi" w:eastAsiaTheme="minorEastAsia" w:hAnsiTheme="minorHAnsi"/>
      <w:color w:val="auto"/>
      <w:lang w:val="en-US" w:bidi="si-LK"/>
    </w:rPr>
  </w:style>
  <w:style w:type="paragraph" w:styleId="TOC7">
    <w:name w:val="toc 7"/>
    <w:basedOn w:val="Normal"/>
    <w:next w:val="Normal"/>
    <w:autoRedefine/>
    <w:uiPriority w:val="39"/>
    <w:unhideWhenUsed/>
    <w:rsid w:val="00002DD2"/>
    <w:pPr>
      <w:spacing w:after="100" w:line="278" w:lineRule="auto"/>
      <w:ind w:left="1440"/>
      <w:jc w:val="left"/>
    </w:pPr>
    <w:rPr>
      <w:rFonts w:asciiTheme="minorHAnsi" w:eastAsiaTheme="minorEastAsia" w:hAnsiTheme="minorHAnsi"/>
      <w:color w:val="auto"/>
      <w:lang w:val="en-US" w:bidi="si-LK"/>
    </w:rPr>
  </w:style>
  <w:style w:type="paragraph" w:styleId="TOC8">
    <w:name w:val="toc 8"/>
    <w:basedOn w:val="Normal"/>
    <w:next w:val="Normal"/>
    <w:autoRedefine/>
    <w:uiPriority w:val="39"/>
    <w:unhideWhenUsed/>
    <w:rsid w:val="00002DD2"/>
    <w:pPr>
      <w:spacing w:after="100" w:line="278" w:lineRule="auto"/>
      <w:ind w:left="1680"/>
      <w:jc w:val="left"/>
    </w:pPr>
    <w:rPr>
      <w:rFonts w:asciiTheme="minorHAnsi" w:eastAsiaTheme="minorEastAsia" w:hAnsiTheme="minorHAnsi"/>
      <w:color w:val="auto"/>
      <w:lang w:val="en-US" w:bidi="si-LK"/>
    </w:rPr>
  </w:style>
  <w:style w:type="paragraph" w:styleId="TOC9">
    <w:name w:val="toc 9"/>
    <w:basedOn w:val="Normal"/>
    <w:next w:val="Normal"/>
    <w:autoRedefine/>
    <w:uiPriority w:val="39"/>
    <w:unhideWhenUsed/>
    <w:rsid w:val="00002DD2"/>
    <w:pPr>
      <w:spacing w:after="100" w:line="278" w:lineRule="auto"/>
      <w:ind w:left="1920"/>
      <w:jc w:val="left"/>
    </w:pPr>
    <w:rPr>
      <w:rFonts w:asciiTheme="minorHAnsi" w:eastAsiaTheme="minorEastAsia" w:hAnsiTheme="minorHAnsi"/>
      <w:color w:val="auto"/>
      <w:lang w:val="en-US" w:bidi="si-LK"/>
    </w:rPr>
  </w:style>
  <w:style w:type="paragraph" w:styleId="TableofFigures">
    <w:name w:val="table of figures"/>
    <w:basedOn w:val="Normal"/>
    <w:next w:val="Normal"/>
    <w:uiPriority w:val="99"/>
    <w:unhideWhenUsed/>
    <w:rsid w:val="003C7821"/>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youtube.com/watch?v=XamxzvGm8YQ" TargetMode="External"/><Relationship Id="rId21" Type="http://schemas.openxmlformats.org/officeDocument/2006/relationships/image" Target="media/image13.jpeg"/><Relationship Id="rId42" Type="http://schemas.openxmlformats.org/officeDocument/2006/relationships/hyperlink" Target="https://www.jstor.org/stable/258557" TargetMode="External"/><Relationship Id="rId47" Type="http://schemas.openxmlformats.org/officeDocument/2006/relationships/hyperlink" Target="https://doi.org/10.3390/foods15061097" TargetMode="External"/><Relationship Id="rId63" Type="http://schemas.openxmlformats.org/officeDocument/2006/relationships/hyperlink" Target="https://doi.org/10.1016/j.ijinfomgt.2015.02.006" TargetMode="External"/><Relationship Id="rId68" Type="http://schemas.openxmlformats.org/officeDocument/2006/relationships/hyperlink" Target="https://www.researchgate.net/publication/331109980_Social_media_customer_engagement_and_advocacy_An_empirical_investigation_using_Twitter_data_for_quick_service_restaurants" TargetMode="External"/><Relationship Id="rId84" Type="http://schemas.openxmlformats.org/officeDocument/2006/relationships/hyperlink" Target="https://www.sciencedirect.com/org/science/article/pii/S1947924723000063" TargetMode="External"/><Relationship Id="rId16" Type="http://schemas.openxmlformats.org/officeDocument/2006/relationships/image" Target="media/image8.jpeg"/><Relationship Id="rId11" Type="http://schemas.openxmlformats.org/officeDocument/2006/relationships/image" Target="media/image4.jpeg"/><Relationship Id="rId32" Type="http://schemas.openxmlformats.org/officeDocument/2006/relationships/hyperlink" Target="https://downloads.ctfassets.net/b0qgo9rl751g/6TbSZ6xJYIPxPs1CDDgWOE/e60d83b0a292aba1a316c4bee134030e/EFP_Tomorrow_prospectus.pdf" TargetMode="External"/><Relationship Id="rId37" Type="http://schemas.openxmlformats.org/officeDocument/2006/relationships/hyperlink" Target="https://www.mdpi.com/2071-1050/17/13/5960" TargetMode="External"/><Relationship Id="rId53" Type="http://schemas.openxmlformats.org/officeDocument/2006/relationships/hyperlink" Target="https://doi.org/10.13140/RG.2.2.11084.73606" TargetMode="External"/><Relationship Id="rId58" Type="http://schemas.openxmlformats.org/officeDocument/2006/relationships/hyperlink" Target="https://link.springer.com/article/10.1007/s10551-026-06246-3" TargetMode="External"/><Relationship Id="rId74" Type="http://schemas.openxmlformats.org/officeDocument/2006/relationships/hyperlink" Target="https://lup.lub.lu.se/student-papers/search/publication/9147431" TargetMode="External"/><Relationship Id="rId79" Type="http://schemas.openxmlformats.org/officeDocument/2006/relationships/hyperlink" Target="https://doi.org/10.1080/00913367.2017.1405754" TargetMode="External"/><Relationship Id="rId5" Type="http://schemas.openxmlformats.org/officeDocument/2006/relationships/webSettings" Target="webSettings.xml"/><Relationship Id="rId19" Type="http://schemas.openxmlformats.org/officeDocument/2006/relationships/image" Target="media/image11.jpeg"/><Relationship Id="rId14" Type="http://schemas.openxmlformats.org/officeDocument/2006/relationships/image" Target="media/image6.jpeg"/><Relationship Id="rId22" Type="http://schemas.openxmlformats.org/officeDocument/2006/relationships/image" Target="media/image14.png"/><Relationship Id="rId27" Type="http://schemas.openxmlformats.org/officeDocument/2006/relationships/hyperlink" Target="https://doi.org/10.18573/j.2013.10256" TargetMode="External"/><Relationship Id="rId30" Type="http://schemas.openxmlformats.org/officeDocument/2006/relationships/hyperlink" Target="https://doi.org/10.3390/nu12092839" TargetMode="External"/><Relationship Id="rId35" Type="http://schemas.openxmlformats.org/officeDocument/2006/relationships/hyperlink" Target="https://doi.org/10.2991/978-2-494069-05-3_11" TargetMode="External"/><Relationship Id="rId43" Type="http://schemas.openxmlformats.org/officeDocument/2006/relationships/hyperlink" Target="https://doi.org/10.13140/RG.2.2.11715.20009" TargetMode="External"/><Relationship Id="rId48" Type="http://schemas.openxmlformats.org/officeDocument/2006/relationships/hyperlink" Target="https://www.sciencedirect.com/science/article/pii/S000768132400154X" TargetMode="External"/><Relationship Id="rId56" Type="http://schemas.openxmlformats.org/officeDocument/2006/relationships/hyperlink" Target="https://doi.org/10.54254/2754-1169/105/20241953" TargetMode="External"/><Relationship Id="rId64" Type="http://schemas.openxmlformats.org/officeDocument/2006/relationships/hyperlink" Target="https://www.premierfoods.co.uk/what-we-do-our-branded-growth-model/?utm_source=chatgpt.com" TargetMode="External"/><Relationship Id="rId69" Type="http://schemas.openxmlformats.org/officeDocument/2006/relationships/hyperlink" Target="https://www.scirp.org/reference/referencespapers?referenceid=2907709" TargetMode="External"/><Relationship Id="rId77" Type="http://schemas.openxmlformats.org/officeDocument/2006/relationships/hyperlink" Target="https://doi.org/10.1177/1750481315623902" TargetMode="External"/><Relationship Id="rId8" Type="http://schemas.openxmlformats.org/officeDocument/2006/relationships/image" Target="media/image1.png"/><Relationship Id="rId51" Type="http://schemas.openxmlformats.org/officeDocument/2006/relationships/hyperlink" Target="https://www.researchgate.net/publication/394500708_It's_Like_Milk_but_Made_for_Humans_Green_Advertising_Towards_a_Global_Audience_Through_the_Lens_of_Oatly" TargetMode="External"/><Relationship Id="rId72" Type="http://schemas.openxmlformats.org/officeDocument/2006/relationships/hyperlink" Target="https://www.researchgate.net/publication/348788334_Case_study_on_Oatly_-_A_research_report_Sustainable_Marketing_Management" TargetMode="External"/><Relationship Id="rId80" Type="http://schemas.openxmlformats.org/officeDocument/2006/relationships/hyperlink" Target="https://doi.org/10.1108/APJML-05-2020-0303" TargetMode="External"/><Relationship Id="rId85" Type="http://schemas.openxmlformats.org/officeDocument/2006/relationships/footer" Target="footer2.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9.png"/><Relationship Id="rId25" Type="http://schemas.openxmlformats.org/officeDocument/2006/relationships/hyperlink" Target="https://doi.org/10.3390/jtaer21040105" TargetMode="External"/><Relationship Id="rId33" Type="http://schemas.openxmlformats.org/officeDocument/2006/relationships/hyperlink" Target="https://downloads.ctfassets.net/ezd6as8gi91c/3PiDFinhpqdv5YjD2cvqSF/16681506d3636f848098a001d601b2f6/BrewDog_Blueprint_May_2023_Digital.pdf" TargetMode="External"/><Relationship Id="rId38" Type="http://schemas.openxmlformats.org/officeDocument/2006/relationships/hyperlink" Target="https://doi.org/10.3390/su131910824" TargetMode="External"/><Relationship Id="rId46" Type="http://schemas.openxmlformats.org/officeDocument/2006/relationships/hyperlink" Target="https://www.researchgate.net/publication/368644131_Market_Research_Exploring_the_Impact_of_Social_Media_Brand_Engagement_in_the_UK_Within_the_Food_Sector" TargetMode="External"/><Relationship Id="rId59" Type="http://schemas.openxmlformats.org/officeDocument/2006/relationships/hyperlink" Target="https://doi.org/10.29352/mill0205e.39.00272" TargetMode="External"/><Relationship Id="rId67" Type="http://schemas.openxmlformats.org/officeDocument/2006/relationships/hyperlink" Target="https://doi.org/10.1108/IJCHM-02-2018-0108" TargetMode="External"/><Relationship Id="rId20" Type="http://schemas.openxmlformats.org/officeDocument/2006/relationships/image" Target="media/image12.jpeg"/><Relationship Id="rId41" Type="http://schemas.openxmlformats.org/officeDocument/2006/relationships/hyperlink" Target="https://doi.org/10.1016/j.jjimei.2023.100205" TargetMode="External"/><Relationship Id="rId54" Type="http://schemas.openxmlformats.org/officeDocument/2006/relationships/hyperlink" Target="https://doi.org/10.13140/RG.2.2.27861.95206" TargetMode="External"/><Relationship Id="rId62" Type="http://schemas.openxmlformats.org/officeDocument/2006/relationships/hyperlink" Target="https://www.researchgate.net/publication/393385111_The_Influence_of_Social_Media_Interaction_and_Brand_Engagement_on_Brand_Awareness_Brand_Image_and_Brand_Loyalty_of_Modern_Bakery" TargetMode="External"/><Relationship Id="rId70" Type="http://schemas.openxmlformats.org/officeDocument/2006/relationships/hyperlink" Target="https://www.researchgate.net/publication/240218229_Research_Methods_for_Business_Students" TargetMode="External"/><Relationship Id="rId75" Type="http://schemas.openxmlformats.org/officeDocument/2006/relationships/hyperlink" Target="https://doi.org/10.3390/jtaer20040344" TargetMode="External"/><Relationship Id="rId83" Type="http://schemas.openxmlformats.org/officeDocument/2006/relationships/hyperlink" Target="https://doi.org/10.24123/mabis.v24i1.844"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jpeg"/><Relationship Id="rId23" Type="http://schemas.openxmlformats.org/officeDocument/2006/relationships/image" Target="media/image15.jpeg"/><Relationship Id="rId28" Type="http://schemas.openxmlformats.org/officeDocument/2006/relationships/hyperlink" Target="https://doi.org/10.1080/0267257X.2018.1447008" TargetMode="External"/><Relationship Id="rId36" Type="http://schemas.openxmlformats.org/officeDocument/2006/relationships/hyperlink" Target="https://doi.org/10.3390/su17135960" TargetMode="External"/><Relationship Id="rId49" Type="http://schemas.openxmlformats.org/officeDocument/2006/relationships/hyperlink" Target="https://doi.org/10.1057/dddmp.2012.30" TargetMode="External"/><Relationship Id="rId57" Type="http://schemas.openxmlformats.org/officeDocument/2006/relationships/hyperlink" Target="https://www.researchgate.net/publication/403158975_Impact_of_Social_Media_Engagement_on_Customer_Retention_in_FMCG_Sector" TargetMode="External"/><Relationship Id="rId10" Type="http://schemas.openxmlformats.org/officeDocument/2006/relationships/image" Target="media/image3.png"/><Relationship Id="rId31" Type="http://schemas.openxmlformats.org/officeDocument/2006/relationships/hyperlink" Target="https://presshub.brewdog.com/presshub/brewdog-smashes-crowdfundingrecord-closing-equity-for-punks-a-month-early-after-reaching-425-milliontarget" TargetMode="External"/><Relationship Id="rId44" Type="http://schemas.openxmlformats.org/officeDocument/2006/relationships/hyperlink" Target="https://doi.org/10.3389/frsus.2026.1791197" TargetMode="External"/><Relationship Id="rId52" Type="http://schemas.openxmlformats.org/officeDocument/2006/relationships/hyperlink" Target="https://doi.org/10.1149/10701.17027ecst" TargetMode="External"/><Relationship Id="rId60" Type="http://schemas.openxmlformats.org/officeDocument/2006/relationships/hyperlink" Target="https://www.tandfonline.com/doi/full/10.1080/21639159.2026.2657023" TargetMode="External"/><Relationship Id="rId65" Type="http://schemas.openxmlformats.org/officeDocument/2006/relationships/hyperlink" Target="https://www.nature.com/articles/s41599-022-01464-2" TargetMode="External"/><Relationship Id="rId73" Type="http://schemas.openxmlformats.org/officeDocument/2006/relationships/hyperlink" Target="https://link.springer.com/article/10.1057/s41270-025-00423-5?utm_source=chatgpt.com" TargetMode="External"/><Relationship Id="rId78" Type="http://schemas.openxmlformats.org/officeDocument/2006/relationships/hyperlink" Target="https://link.springer.com/article/10.1057/s41270-026-00479-x" TargetMode="External"/><Relationship Id="rId81" Type="http://schemas.openxmlformats.org/officeDocument/2006/relationships/hyperlink" Target="https://www.scirp.org/reference/referencespapers?referenceid=2914980" TargetMode="External"/><Relationship Id="rId86"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footer" Target="footer1.xml"/><Relationship Id="rId18" Type="http://schemas.openxmlformats.org/officeDocument/2006/relationships/image" Target="media/image10.jpeg"/><Relationship Id="rId39" Type="http://schemas.openxmlformats.org/officeDocument/2006/relationships/hyperlink" Target="https://doi.org/10.3390/jrfm18070341" TargetMode="External"/><Relationship Id="rId34" Type="http://schemas.openxmlformats.org/officeDocument/2006/relationships/hyperlink" Target="https://doi.org/10.1080/10696679.2021.2018937" TargetMode="External"/><Relationship Id="rId50" Type="http://schemas.openxmlformats.org/officeDocument/2006/relationships/hyperlink" Target="https://www.researchgate.net/publication/399521232_Relationship_Marketing_Strategies_and_Customer_Retention_in_Service_Organizations" TargetMode="External"/><Relationship Id="rId55" Type="http://schemas.openxmlformats.org/officeDocument/2006/relationships/hyperlink" Target="https://doi.org/10.3390/jtaer21050131" TargetMode="External"/><Relationship Id="rId76" Type="http://schemas.openxmlformats.org/officeDocument/2006/relationships/hyperlink" Target="https://www.researchgate.net/publication/364303500_The_Impact_of_Social-media_Marketing_Activities_on_Consumers'_Loyalty_Intentions_The_Mediating_Roles_of_Brand_Awareness_Consumer_Brand_Engagement_and_Brand_Image" TargetMode="External"/><Relationship Id="rId7" Type="http://schemas.openxmlformats.org/officeDocument/2006/relationships/endnotes" Target="endnotes.xml"/><Relationship Id="rId71" Type="http://schemas.openxmlformats.org/officeDocument/2006/relationships/hyperlink" Target="https://www.researchgate.net/publication/355471809_MKT09106_-_Direct_Digital_Marketing_at_Edinburgh_Napier_University_Creative_marketing_Communications_Plan_for_Brewdog" TargetMode="External"/><Relationship Id="rId2" Type="http://schemas.openxmlformats.org/officeDocument/2006/relationships/numbering" Target="numbering.xml"/><Relationship Id="rId29" Type="http://schemas.openxmlformats.org/officeDocument/2006/relationships/hyperlink" Target="https://doi.org/10.25139/ekt.v9i2.10704" TargetMode="External"/><Relationship Id="rId24" Type="http://schemas.openxmlformats.org/officeDocument/2006/relationships/image" Target="media/image16.jpeg"/><Relationship Id="rId40" Type="http://schemas.openxmlformats.org/officeDocument/2006/relationships/hyperlink" Target="https://www.prweek.co.uk/article/1968455/premier-foods-picks-social-agency-mr-kipling-sharwoods?utm_source=chatgpt.com" TargetMode="External"/><Relationship Id="rId45" Type="http://schemas.openxmlformats.org/officeDocument/2006/relationships/hyperlink" Target="https://etd.cput.ac.za/entities/publication/f5b9a2b0-72fd-43f2-8012-81f0eba8c136" TargetMode="External"/><Relationship Id="rId66" Type="http://schemas.openxmlformats.org/officeDocument/2006/relationships/hyperlink" Target="https://doi.org/10.3390/admsci15070278" TargetMode="External"/><Relationship Id="rId87" Type="http://schemas.openxmlformats.org/officeDocument/2006/relationships/theme" Target="theme/theme1.xml"/><Relationship Id="rId61" Type="http://schemas.openxmlformats.org/officeDocument/2006/relationships/hyperlink" Target="https://onlinelibrary.wiley.com/doi/full/10.1111/ijcs.70230?utm_source=chatgpt.com" TargetMode="External"/><Relationship Id="rId82" Type="http://schemas.openxmlformats.org/officeDocument/2006/relationships/hyperlink" Target="https://www.researchgate.net/publication/390641570_The_influence_of_social_media_marketing_on_consumer_brand_engagement_and_brand_knowledge_in_fast_food_produc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FF0102-2467-4922-8F04-20B047DB13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109</Pages>
  <Words>28336</Words>
  <Characters>161516</Characters>
  <Application>Microsoft Office Word</Application>
  <DocSecurity>0</DocSecurity>
  <Lines>1345</Lines>
  <Paragraphs>378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 Bhalala</dc:creator>
  <cp:keywords/>
  <dc:description/>
  <cp:lastModifiedBy>Vishal Bhalala</cp:lastModifiedBy>
  <cp:revision>3</cp:revision>
  <dcterms:created xsi:type="dcterms:W3CDTF">2026-09-24T13:09:00Z</dcterms:created>
  <dcterms:modified xsi:type="dcterms:W3CDTF">2026-09-24T13:11:00Z</dcterms:modified>
</cp:coreProperties>
</file>