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A56" w:rsidRDefault="005C22EF">
      <w:pPr>
        <w:jc w:val="center"/>
        <w:rPr>
          <w:b/>
          <w:bCs/>
        </w:rPr>
      </w:pPr>
      <w:r>
        <w:rPr>
          <w:noProof/>
          <w:lang w:val="en-US"/>
        </w:rPr>
        <w:drawing>
          <wp:inline distT="0" distB="0" distL="114300" distR="114300">
            <wp:extent cx="2998772" cy="1195431"/>
            <wp:effectExtent l="0" t="0" r="0" b="0"/>
            <wp:docPr id="1"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black text&#10;&#10;AI-generated content may be incorrect."/>
                    <pic:cNvPicPr preferRelativeResize="0"/>
                  </pic:nvPicPr>
                  <pic:blipFill>
                    <a:blip r:embed="rId6"/>
                    <a:srcRect/>
                    <a:stretch>
                      <a:fillRect/>
                    </a:stretch>
                  </pic:blipFill>
                  <pic:spPr>
                    <a:xfrm>
                      <a:off x="0" y="0"/>
                      <a:ext cx="2998772" cy="1195431"/>
                    </a:xfrm>
                    <a:prstGeom prst="rect">
                      <a:avLst/>
                    </a:prstGeom>
                    <a:ln/>
                  </pic:spPr>
                </pic:pic>
              </a:graphicData>
            </a:graphic>
          </wp:inline>
        </w:drawing>
      </w:r>
    </w:p>
    <w:p w:rsidR="00CB5A56" w:rsidRDefault="005C22EF">
      <w:pPr>
        <w:jc w:val="center"/>
        <w:rPr>
          <w:b/>
          <w:bCs/>
        </w:rPr>
      </w:pPr>
      <w:r>
        <w:rPr>
          <w:b/>
          <w:bCs/>
        </w:rPr>
        <w:t>Title: Reflective Essay on the Development of Academic and Digital Skills</w:t>
      </w:r>
    </w:p>
    <w:p w:rsidR="00CB5A56" w:rsidRDefault="005C22EF">
      <w:pPr>
        <w:jc w:val="center"/>
        <w:rPr>
          <w:b/>
          <w:bCs/>
        </w:rPr>
      </w:pPr>
      <w:r>
        <w:rPr>
          <w:b/>
          <w:bCs/>
        </w:rPr>
        <w:t>Module Name: Academic Skills in the Digital Era</w:t>
      </w:r>
    </w:p>
    <w:p w:rsidR="00CB5A56" w:rsidRDefault="005C22EF">
      <w:pPr>
        <w:jc w:val="center"/>
        <w:rPr>
          <w:b/>
          <w:bCs/>
        </w:rPr>
      </w:pPr>
      <w:r>
        <w:rPr>
          <w:b/>
          <w:bCs/>
        </w:rPr>
        <w:t>Module Code:  BMSW4013</w:t>
      </w:r>
    </w:p>
    <w:p w:rsidR="00CB5A56" w:rsidRDefault="005C22EF">
      <w:pPr>
        <w:jc w:val="center"/>
        <w:rPr>
          <w:b/>
          <w:bCs/>
        </w:rPr>
      </w:pPr>
      <w:r>
        <w:rPr>
          <w:b/>
          <w:bCs/>
        </w:rPr>
        <w:t>Ass</w:t>
      </w:r>
      <w:r w:rsidR="00066164">
        <w:rPr>
          <w:b/>
          <w:bCs/>
        </w:rPr>
        <w:t>essment</w:t>
      </w:r>
      <w:r w:rsidR="0010527A">
        <w:rPr>
          <w:b/>
          <w:bCs/>
        </w:rPr>
        <w:t xml:space="preserve"> 1: Reflective Essay(</w:t>
      </w:r>
      <w:proofErr w:type="spellStart"/>
      <w:r w:rsidR="0010527A">
        <w:rPr>
          <w:b/>
          <w:bCs/>
        </w:rPr>
        <w:t>R</w:t>
      </w:r>
      <w:r w:rsidR="00066164">
        <w:rPr>
          <w:b/>
          <w:bCs/>
        </w:rPr>
        <w:t>esi</w:t>
      </w:r>
      <w:r>
        <w:rPr>
          <w:b/>
          <w:bCs/>
        </w:rPr>
        <w:t>t</w:t>
      </w:r>
      <w:proofErr w:type="spellEnd"/>
      <w:r>
        <w:rPr>
          <w:b/>
          <w:bCs/>
        </w:rPr>
        <w:t>)</w:t>
      </w:r>
    </w:p>
    <w:p w:rsidR="00CB5A56" w:rsidRDefault="005C22EF">
      <w:pPr>
        <w:jc w:val="center"/>
        <w:rPr>
          <w:b/>
          <w:bCs/>
        </w:rPr>
      </w:pPr>
      <w:r>
        <w:rPr>
          <w:b/>
          <w:bCs/>
        </w:rPr>
        <w:t>Student Name:</w:t>
      </w:r>
      <w:r w:rsidR="0010527A">
        <w:rPr>
          <w:b/>
          <w:bCs/>
        </w:rPr>
        <w:t xml:space="preserve"> </w:t>
      </w:r>
      <w:r>
        <w:rPr>
          <w:b/>
          <w:bCs/>
        </w:rPr>
        <w:t>Rumi Begum</w:t>
      </w:r>
    </w:p>
    <w:p w:rsidR="00CB5A56" w:rsidRDefault="005C22EF">
      <w:pPr>
        <w:jc w:val="center"/>
        <w:rPr>
          <w:b/>
          <w:bCs/>
        </w:rPr>
      </w:pPr>
      <w:r>
        <w:rPr>
          <w:b/>
          <w:bCs/>
        </w:rPr>
        <w:t>Student Number:2216573</w:t>
      </w:r>
    </w:p>
    <w:p w:rsidR="00CB5A56" w:rsidRDefault="005C22EF">
      <w:pPr>
        <w:jc w:val="center"/>
        <w:rPr>
          <w:b/>
          <w:bCs/>
        </w:rPr>
      </w:pPr>
      <w:proofErr w:type="gramStart"/>
      <w:r>
        <w:rPr>
          <w:b/>
          <w:bCs/>
        </w:rPr>
        <w:t>Lecturer :</w:t>
      </w:r>
      <w:proofErr w:type="gramEnd"/>
      <w:r w:rsidR="0010527A">
        <w:rPr>
          <w:b/>
          <w:bCs/>
        </w:rPr>
        <w:t xml:space="preserve"> </w:t>
      </w:r>
      <w:r>
        <w:rPr>
          <w:b/>
          <w:bCs/>
        </w:rPr>
        <w:t xml:space="preserve">Ffion </w:t>
      </w:r>
      <w:proofErr w:type="spellStart"/>
      <w:r>
        <w:rPr>
          <w:b/>
          <w:bCs/>
        </w:rPr>
        <w:t>Cumberpatch</w:t>
      </w:r>
      <w:proofErr w:type="spellEnd"/>
    </w:p>
    <w:p w:rsidR="00CB5A56" w:rsidRDefault="005C22EF">
      <w:pPr>
        <w:jc w:val="center"/>
        <w:rPr>
          <w:b/>
          <w:bCs/>
        </w:rPr>
      </w:pPr>
      <w:r>
        <w:rPr>
          <w:b/>
          <w:bCs/>
        </w:rPr>
        <w:t>Deadline:</w:t>
      </w:r>
      <w:r w:rsidR="0010527A">
        <w:rPr>
          <w:b/>
          <w:bCs/>
        </w:rPr>
        <w:t xml:space="preserve"> </w:t>
      </w:r>
      <w:r>
        <w:rPr>
          <w:b/>
          <w:bCs/>
        </w:rPr>
        <w:t>Friday 27</w:t>
      </w:r>
      <w:r>
        <w:rPr>
          <w:b/>
          <w:bCs/>
          <w:vertAlign w:val="superscript"/>
        </w:rPr>
        <w:t>th</w:t>
      </w:r>
      <w:r>
        <w:rPr>
          <w:b/>
          <w:bCs/>
        </w:rPr>
        <w:t xml:space="preserve"> February</w:t>
      </w:r>
    </w:p>
    <w:p w:rsidR="00CB5A56" w:rsidRDefault="00006DA5">
      <w:pPr>
        <w:jc w:val="center"/>
        <w:rPr>
          <w:b/>
          <w:bCs/>
        </w:rPr>
      </w:pPr>
      <w:r>
        <w:rPr>
          <w:b/>
          <w:bCs/>
        </w:rPr>
        <w:t>Word Count:15</w:t>
      </w:r>
      <w:r w:rsidR="00AF68BA">
        <w:rPr>
          <w:b/>
          <w:bCs/>
        </w:rPr>
        <w:t>24</w:t>
      </w:r>
    </w:p>
    <w:p w:rsidR="00CB5A56" w:rsidRDefault="00CB5A56" w:rsidP="00AF68BA">
      <w:pPr>
        <w:pStyle w:val="NoSpacing"/>
      </w:pPr>
      <w:bookmarkStart w:id="0" w:name="_tmylsoaqiev8" w:colFirst="0" w:colLast="0"/>
      <w:bookmarkEnd w:id="0"/>
    </w:p>
    <w:p w:rsidR="00CB5A56" w:rsidRDefault="00CB5A56"/>
    <w:p w:rsidR="00CB5A56" w:rsidRDefault="00CB5A56"/>
    <w:p w:rsidR="00CB5A56" w:rsidRDefault="00CB5A56"/>
    <w:p w:rsidR="00CB5A56" w:rsidRDefault="00CB5A56"/>
    <w:p w:rsidR="00CB5A56" w:rsidRDefault="00CB5A56"/>
    <w:p w:rsidR="00CB5A56" w:rsidRDefault="00CB5A56"/>
    <w:p w:rsidR="00CB5A56" w:rsidRDefault="00CB5A56">
      <w:pPr>
        <w:jc w:val="left"/>
      </w:pPr>
    </w:p>
    <w:p w:rsidR="00CB5A56" w:rsidRDefault="00CB5A56"/>
    <w:p w:rsidR="00CB5A56" w:rsidRDefault="00CB5A56"/>
    <w:p w:rsidR="00CB5A56" w:rsidRDefault="005C22EF">
      <w:pPr>
        <w:jc w:val="center"/>
        <w:rPr>
          <w:b/>
          <w:bCs/>
        </w:rPr>
      </w:pPr>
      <w:r>
        <w:rPr>
          <w:b/>
          <w:bCs/>
        </w:rPr>
        <w:lastRenderedPageBreak/>
        <w:t>Reflective Essay:</w:t>
      </w:r>
    </w:p>
    <w:p w:rsidR="00CB5A56" w:rsidRDefault="005C22EF">
      <w:pPr>
        <w:ind w:firstLine="720"/>
      </w:pPr>
      <w:r>
        <w:t>The transition to higher education represents the different challenges where students need to foster an independent strategy for learning, capabilities in</w:t>
      </w:r>
      <w:r>
        <w:t xml:space="preserve"> critical thinking, and advanced digital competencies. During the first term at university, I faced critical experiences in completing the assignment where Harvard referencing was needed, consisting of effective paraphrasing and proficient utilization of t</w:t>
      </w:r>
      <w:r>
        <w:t>he digital platform. However, the similarity checking tool and online library database were also covered. Though I had earlier academic experiences from college level,</w:t>
      </w:r>
      <w:r w:rsidR="000D6EB4">
        <w:t xml:space="preserve"> </w:t>
      </w:r>
      <w:r>
        <w:t>where the complexity and expectations from university level disclosed the gap in my acade</w:t>
      </w:r>
      <w:r>
        <w:t xml:space="preserve">mic and digital skills. This essay is completed with the concern of Gibbs’ Reflective Cycle (1988) application for critically </w:t>
      </w:r>
      <w:proofErr w:type="spellStart"/>
      <w:r>
        <w:t>analysing</w:t>
      </w:r>
      <w:proofErr w:type="spellEnd"/>
      <w:r>
        <w:t xml:space="preserve"> the experiences (</w:t>
      </w:r>
      <w:proofErr w:type="spellStart"/>
      <w:r>
        <w:t>Trimasse</w:t>
      </w:r>
      <w:proofErr w:type="spellEnd"/>
      <w:r>
        <w:t>, 2025). The reflection also demonstrates the academic literature containing the academic liter</w:t>
      </w:r>
      <w:r>
        <w:t>acy theory, self-regulated learning, digital capability framework, and in-depth learning theory. The objective is to disclose the way critical reflection can enhance skill development, assist in independent learning, and raise academic and professional suc</w:t>
      </w:r>
      <w:r>
        <w:t>cess in higher education.</w:t>
      </w:r>
    </w:p>
    <w:p w:rsidR="00CB5A56" w:rsidRDefault="005C22EF">
      <w:pPr>
        <w:ind w:firstLine="720"/>
      </w:pPr>
      <w:r>
        <w:t xml:space="preserve">The moment I prepared for university level assignment, I finished the draft where Harvard Referencing was necessary with appropriate paraphrasing. </w:t>
      </w:r>
      <w:proofErr w:type="spellStart"/>
      <w:r>
        <w:t>Thirakunkovit</w:t>
      </w:r>
      <w:proofErr w:type="spellEnd"/>
      <w:r>
        <w:t xml:space="preserve"> and </w:t>
      </w:r>
      <w:proofErr w:type="spellStart"/>
      <w:r>
        <w:t>Boonyaprakob</w:t>
      </w:r>
      <w:proofErr w:type="spellEnd"/>
      <w:r>
        <w:t xml:space="preserve"> (2022) </w:t>
      </w:r>
      <w:proofErr w:type="spellStart"/>
      <w:r>
        <w:t>emphasised</w:t>
      </w:r>
      <w:proofErr w:type="spellEnd"/>
      <w:r>
        <w:t xml:space="preserve"> that a draft is important before s</w:t>
      </w:r>
      <w:r>
        <w:t>ubmitting the final paper. I gained some confidence in my earlier experience from academic activities, so I assumed my citation and paraphrasing were quite enough. Therefore, the review of this work utilizing the similarity checking I was challenged with t</w:t>
      </w:r>
      <w:r>
        <w:t>he high level of similarity scores. Diverse passages were not properly paraphrased, and some in-text citations were found to be incomplete or incorrectly formatted.</w:t>
      </w:r>
    </w:p>
    <w:p w:rsidR="00CB5A56" w:rsidRDefault="00006DA5">
      <w:r>
        <w:t xml:space="preserve">          Therefore, t</w:t>
      </w:r>
      <w:r w:rsidR="005C22EF">
        <w:t>his situation reflected the distinction between previous learning and the expectation at t</w:t>
      </w:r>
      <w:r w:rsidR="005C22EF">
        <w:t>he university level. The academic success in higher education requires accurately doing referencing as well as proper evaluative engagement with the sources, critical analysis, and idea synthesis. Moreover, the digital navigation tool like similarity check</w:t>
      </w:r>
      <w:r w:rsidR="005C22EF">
        <w:t>er and an academic database needed the digital literacy and evaluative judgement where I did not develop. The experience disclosed that academic and digital skills are interconnected and impactful for ensuring university learning.</w:t>
      </w:r>
    </w:p>
    <w:p w:rsidR="00CB5A56" w:rsidRDefault="00646942">
      <w:pPr>
        <w:ind w:firstLine="720"/>
      </w:pPr>
      <w:r>
        <w:lastRenderedPageBreak/>
        <w:t>Initially</w:t>
      </w:r>
      <w:r w:rsidR="00DC4D42">
        <w:t>,</w:t>
      </w:r>
      <w:r>
        <w:t xml:space="preserve"> it was critical feelings as</w:t>
      </w:r>
      <w:r w:rsidR="005C22EF">
        <w:t xml:space="preserve"> I experience</w:t>
      </w:r>
      <w:r w:rsidR="005C22EF">
        <w:t>d combined anxiety, frustrations and embarrassment. The similarity report recommended the potential academic non-compliances, where I faced a temporary undermining of my confidence level. The emotional responses are very impactful to reflection, and my rea</w:t>
      </w:r>
      <w:r w:rsidR="005C22EF">
        <w:t>ction discloses the way this can impact the capability to critically analyses the performances.</w:t>
      </w:r>
    </w:p>
    <w:p w:rsidR="00CB5A56" w:rsidRDefault="00A13FEF">
      <w:r>
        <w:t>Nonetheless</w:t>
      </w:r>
      <w:r w:rsidR="005C22EF">
        <w:t>, I also felt encouraged to address this issue, recognizing that the early determination to close the gap offered the scope for taking corrective action.</w:t>
      </w:r>
      <w:r w:rsidR="005C22EF">
        <w:t xml:space="preserve"> The technical level complexity of digital tools stressed the confusion at the beginning level, with the reflection on diversity to functional familiarity and evaluative digital literacy. This dual focus on emotional discomforts besides motivation disclose</w:t>
      </w:r>
      <w:r w:rsidR="005C22EF">
        <w:t>s the necessity of affect in fostering the reflective learning and skill advancement in high level educations (</w:t>
      </w:r>
      <w:proofErr w:type="spellStart"/>
      <w:r w:rsidR="005C22EF">
        <w:t>Ranczakowska</w:t>
      </w:r>
      <w:proofErr w:type="spellEnd"/>
      <w:r w:rsidR="005C22EF">
        <w:t xml:space="preserve"> and </w:t>
      </w:r>
      <w:proofErr w:type="spellStart"/>
      <w:r w:rsidR="005C22EF">
        <w:t>Kuznetsova-Bogdanovitsh</w:t>
      </w:r>
      <w:proofErr w:type="spellEnd"/>
      <w:r w:rsidR="005C22EF">
        <w:t>, 2025).</w:t>
      </w:r>
    </w:p>
    <w:p w:rsidR="00CB5A56" w:rsidRDefault="005C22EF">
      <w:r>
        <w:rPr>
          <w:b/>
          <w:bCs/>
        </w:rPr>
        <w:t xml:space="preserve"> </w:t>
      </w:r>
      <w:r>
        <w:tab/>
      </w:r>
      <w:r>
        <w:t>In Evaluation, Engag</w:t>
      </w:r>
      <w:r w:rsidR="002312D1">
        <w:t>ement with academic resources; t</w:t>
      </w:r>
      <w:r>
        <w:t>he</w:t>
      </w:r>
      <w:r>
        <w:t xml:space="preserve"> consultation on the library guide needed to have critical interactions with the authoritative sources, fostering intense learning insights. This involvement sharpened my capabilities in synthesizing information and developing critical thinking. </w:t>
      </w:r>
      <w:r w:rsidR="002312D1">
        <w:t>For d</w:t>
      </w:r>
      <w:r>
        <w:t>igital sk</w:t>
      </w:r>
      <w:r w:rsidR="002312D1">
        <w:t xml:space="preserve">ill development, the </w:t>
      </w:r>
      <w:proofErr w:type="spellStart"/>
      <w:r w:rsidR="002312D1">
        <w:t>utilis</w:t>
      </w:r>
      <w:r>
        <w:t>ation</w:t>
      </w:r>
      <w:proofErr w:type="spellEnd"/>
      <w:r>
        <w:t xml:space="preserve"> of the similarity checker as a reflective tool, apart from a policing tool, fostered my evaluative literacy mainly in the digital landscape (</w:t>
      </w:r>
      <w:r>
        <w:rPr>
          <w:highlight w:val="white"/>
        </w:rPr>
        <w:t xml:space="preserve">Buchan, </w:t>
      </w:r>
      <w:proofErr w:type="spellStart"/>
      <w:r>
        <w:rPr>
          <w:highlight w:val="white"/>
        </w:rPr>
        <w:t>Bhawra</w:t>
      </w:r>
      <w:proofErr w:type="spellEnd"/>
      <w:r>
        <w:rPr>
          <w:highlight w:val="white"/>
        </w:rPr>
        <w:t xml:space="preserve"> and </w:t>
      </w:r>
      <w:proofErr w:type="spellStart"/>
      <w:r>
        <w:rPr>
          <w:highlight w:val="white"/>
        </w:rPr>
        <w:t>Katapally</w:t>
      </w:r>
      <w:proofErr w:type="spellEnd"/>
      <w:r>
        <w:rPr>
          <w:highlight w:val="white"/>
        </w:rPr>
        <w:t>, 2024)</w:t>
      </w:r>
      <w:r>
        <w:t xml:space="preserve">. </w:t>
      </w:r>
      <w:r>
        <w:t>Proactive help-seeking</w:t>
      </w:r>
      <w:r w:rsidR="00C27535">
        <w:t xml:space="preserve"> discloses t</w:t>
      </w:r>
      <w:r>
        <w:t xml:space="preserve">his situation </w:t>
      </w:r>
      <w:r w:rsidR="00C27535">
        <w:t xml:space="preserve">as it </w:t>
      </w:r>
      <w:r>
        <w:t>moti</w:t>
      </w:r>
      <w:r>
        <w:t>vated engagement with tutors and academic skill assistance, disclosing self-regulated learning habits.</w:t>
      </w:r>
    </w:p>
    <w:p w:rsidR="00CB5A56" w:rsidRDefault="005C22EF">
      <w:pPr>
        <w:ind w:firstLine="720"/>
        <w:rPr>
          <w:b/>
          <w:bCs/>
        </w:rPr>
      </w:pPr>
      <w:r>
        <w:t xml:space="preserve">Time management limitations - </w:t>
      </w:r>
      <w:r>
        <w:t>The assignment preparation was concise where the scope of iterative advancement remained restricted. The time stress disclo</w:t>
      </w:r>
      <w:r>
        <w:t>ses the gap in academic and organizational skills.</w:t>
      </w:r>
    </w:p>
    <w:p w:rsidR="00CB5A56" w:rsidRDefault="005C22EF">
      <w:r>
        <w:t xml:space="preserve">Overestimation of prior knowledge- </w:t>
      </w:r>
      <w:r>
        <w:t xml:space="preserve">The assumption of previous referencing practices is enough, but it created some inefficiencies and needed revision on an extensive level. </w:t>
      </w:r>
      <w:r>
        <w:t>Emotional interference -</w:t>
      </w:r>
      <w:r>
        <w:t>For anxi</w:t>
      </w:r>
      <w:r>
        <w:t xml:space="preserve">ety, the rational interpretation got delayed for the similarity report, and this can hinder effective skill development temporarily. </w:t>
      </w:r>
      <w:r>
        <w:t>Unexpected outcome -</w:t>
      </w:r>
      <w:r w:rsidR="00C27535">
        <w:t xml:space="preserve">I </w:t>
      </w:r>
      <w:proofErr w:type="spellStart"/>
      <w:r w:rsidR="00C27535">
        <w:t>recognis</w:t>
      </w:r>
      <w:r>
        <w:t>ed</w:t>
      </w:r>
      <w:proofErr w:type="spellEnd"/>
      <w:r>
        <w:t xml:space="preserve"> that academic writings, digital literacy, and self-efficacy are mostly interconnected. Thi</w:t>
      </w:r>
      <w:r>
        <w:t>s insight reframed from the level of understanding in case university-level learning is holistic, integrative, and reflectiv</w:t>
      </w:r>
      <w:r w:rsidR="00C27535">
        <w:t xml:space="preserve">e apart from the </w:t>
      </w:r>
      <w:proofErr w:type="spellStart"/>
      <w:r w:rsidR="00C27535">
        <w:t>compartmentalis</w:t>
      </w:r>
      <w:r>
        <w:t>ed</w:t>
      </w:r>
      <w:proofErr w:type="spellEnd"/>
      <w:r>
        <w:t>.</w:t>
      </w:r>
    </w:p>
    <w:p w:rsidR="00CB5A56" w:rsidRDefault="005C22EF">
      <w:pPr>
        <w:ind w:firstLine="720"/>
      </w:pPr>
      <w:r>
        <w:lastRenderedPageBreak/>
        <w:t>In analysis, the challenges were identified by evaluating some theoretical and practical factors</w:t>
      </w:r>
      <w:r>
        <w:t xml:space="preserve">. According to </w:t>
      </w:r>
      <w:r>
        <w:t>Academic Literacy Theory</w:t>
      </w:r>
      <w:r>
        <w:t>,</w:t>
      </w:r>
      <w:r>
        <w:rPr>
          <w:b/>
          <w:bCs/>
        </w:rPr>
        <w:t xml:space="preserve"> </w:t>
      </w:r>
      <w:r>
        <w:t>academic progress not only relies on knowledge acquisition but also on the type of engagement, focus and questioning ability alongside the approaches that supported to construct knowledge and coordinating academic c</w:t>
      </w:r>
      <w:r w:rsidR="00006DA5">
        <w:t>ommunities more effectively. Nonetheless, s</w:t>
      </w:r>
      <w:r>
        <w:t>tudents should consider the evaluation system and practically be involved in data collection rather than focusing on a simple procedure for data reproduction (</w:t>
      </w:r>
      <w:proofErr w:type="spellStart"/>
      <w:r>
        <w:t>Laflamme</w:t>
      </w:r>
      <w:proofErr w:type="spellEnd"/>
      <w:r>
        <w:t>, 2025). Initially, I encountered a gap between descriptive</w:t>
      </w:r>
      <w:r>
        <w:t xml:space="preserve"> behaviors that developed mainly in college, as well as the perception of analytical intelligence in higher education. </w:t>
      </w:r>
      <w:r>
        <w:t>Self-Regulated Learning Theory</w:t>
      </w:r>
      <w:r>
        <w:t xml:space="preserve"> argues that active management of individual motivation, a tactical approach, and reflection are very impor</w:t>
      </w:r>
      <w:r>
        <w:t xml:space="preserve">tant for learning (Luo and Zhou, 2024). This reflects the personal agency and adaptability of individuals who have reshaped academic progress compared to external instruction. The relevance of effective planning, controlling and assessing learning aspects </w:t>
      </w:r>
      <w:r>
        <w:t>for potential growth. However, iterative progress and integration of the feedback system might be hindered by delayed engagement (</w:t>
      </w:r>
      <w:proofErr w:type="spellStart"/>
      <w:r>
        <w:t>Mahamad</w:t>
      </w:r>
      <w:proofErr w:type="spellEnd"/>
      <w:r>
        <w:t> </w:t>
      </w:r>
      <w:r>
        <w:rPr>
          <w:i/>
          <w:iCs/>
        </w:rPr>
        <w:t>et al.</w:t>
      </w:r>
      <w:r>
        <w:t xml:space="preserve">, 2025). According to the </w:t>
      </w:r>
      <w:r>
        <w:t>digital literacy gap</w:t>
      </w:r>
      <w:r>
        <w:t>, learning engagement and professional development might be hindered due to unequal accessibility and technological acknowledgement, as it focuses on the urgency of skill development and interactions for balancing the disparities (</w:t>
      </w:r>
      <w:proofErr w:type="spellStart"/>
      <w:r>
        <w:t>Junaedi</w:t>
      </w:r>
      <w:proofErr w:type="spellEnd"/>
      <w:r>
        <w:t> </w:t>
      </w:r>
      <w:r>
        <w:rPr>
          <w:i/>
          <w:iCs/>
        </w:rPr>
        <w:t>et al.</w:t>
      </w:r>
      <w:r>
        <w:t>, 2024). Fo</w:t>
      </w:r>
      <w:r>
        <w:t xml:space="preserve">r improving academic skills in digital tools, evaluative judgement is very important; not just familiarity with functions is enough. I </w:t>
      </w:r>
      <w:proofErr w:type="spellStart"/>
      <w:r>
        <w:t>recognised</w:t>
      </w:r>
      <w:proofErr w:type="spellEnd"/>
      <w:r>
        <w:t xml:space="preserve"> that the gap lies in the misrepresentation of the report as similarity depicts the differences between technic</w:t>
      </w:r>
      <w:r>
        <w:t xml:space="preserve">al application and digital literacy on higher order. Due to higher </w:t>
      </w:r>
      <w:r>
        <w:t xml:space="preserve">cognitive load alongside stress, individuals might feel stressed when learning and </w:t>
      </w:r>
      <w:r>
        <w:t>making decisions, reflecting that academic performance heavily depends on knowledge development and emotio</w:t>
      </w:r>
      <w:r>
        <w:t>nal resilience (</w:t>
      </w:r>
      <w:proofErr w:type="spellStart"/>
      <w:r>
        <w:t>Mian</w:t>
      </w:r>
      <w:proofErr w:type="spellEnd"/>
      <w:r>
        <w:t>, 2025). Cognitive strain resulted from compressed preparation, which further affected the reflection capacity and analytical reasoning. Using the VARK framework as a reflective tool might be crucial for promoting learning awareness and</w:t>
      </w:r>
      <w:r>
        <w:t xml:space="preserve"> flexibility, not as a fixed learning style (Fleming and Mills, 1992). </w:t>
      </w:r>
    </w:p>
    <w:p w:rsidR="00CB5A56" w:rsidRDefault="00BB4738">
      <w:r>
        <w:t xml:space="preserve">         </w:t>
      </w:r>
      <w:r w:rsidR="005C22EF">
        <w:t xml:space="preserve">So, it is very critical for me to develop skills to tackle cognitive pressures while performing academic and digital functions. The critical evaluation of these factors reflects </w:t>
      </w:r>
      <w:r w:rsidR="005C22EF">
        <w:lastRenderedPageBreak/>
        <w:t>that t</w:t>
      </w:r>
      <w:r w:rsidR="005C22EF">
        <w:t>he learning dimension is multifaceted in higher education as it relies heavily on the integration of skills, including emotional, practical, and cognitive, for handling academic tasks. From the reflection, it is identified that the interdependence of these</w:t>
      </w:r>
      <w:r w:rsidR="005C22EF">
        <w:t xml:space="preserve"> aspects ought to be evaluated while developing strategic guidance for learning. </w:t>
      </w:r>
    </w:p>
    <w:p w:rsidR="00CB5A56" w:rsidRDefault="005C22EF">
      <w:pPr>
        <w:ind w:firstLine="720"/>
      </w:pPr>
      <w:r>
        <w:t xml:space="preserve">In conclusion, </w:t>
      </w:r>
      <w:r w:rsidR="00C27535">
        <w:t>reflecting</w:t>
      </w:r>
      <w:r>
        <w:t xml:space="preserve"> my learning, some alternative strategies might be applied for improvement. Before the draft, consulting academic guidance and practice could hav</w:t>
      </w:r>
      <w:r>
        <w:t xml:space="preserve">e allowed me for interactive development, which reflects skill development strategies progressively. I would break tasks into certain phases, alongside doing self-assessment, which could have reduced my cognitive load and stress and promoted my reflective </w:t>
      </w:r>
      <w:r>
        <w:t>practice depth. Nonetheless, proactive application of similarity checkers and academic databases would have promoted my skills in areas of digital literacy and confidence. Reflecting well-designed reading lists actively and involving tutors and academic su</w:t>
      </w:r>
      <w:r>
        <w:t xml:space="preserve">pport at the initial stage could have promoted skill acquisition and clarity for effective learning (Thorpe, Honey and Wilson, 2024). With a reflective log, the learning process could have support for assessing progress, enabling the detection of gaps and </w:t>
      </w:r>
      <w:r>
        <w:t xml:space="preserve">making corrective measures.  </w:t>
      </w:r>
    </w:p>
    <w:p w:rsidR="00CB5A56" w:rsidRDefault="00BB4738">
      <w:r>
        <w:t xml:space="preserve">           </w:t>
      </w:r>
      <w:bookmarkStart w:id="1" w:name="_GoBack"/>
      <w:bookmarkEnd w:id="1"/>
      <w:r w:rsidR="005C22EF">
        <w:t>In the Action plan, I would like to plan for embedding, paraphrasing and referencing, and the application of digital tools for consolidated learning and prevention of recurrent issues. I will do these while starting assignment</w:t>
      </w:r>
      <w:r w:rsidR="005C22EF">
        <w:t>s to support developing the base firmly and reduce the tendency to later corrections. I will focus more on regular checking to justify similarity, assess guiding constant refinement, and ensure progressive and evidence-based learning. Therefore, I will see</w:t>
      </w:r>
      <w:r w:rsidR="005C22EF">
        <w:t>k support from tutors if I find difficulties in enhancing clarity and accelerating constant skill development. MS and Nirmala (2025) stated the role of digital libraries and emerging technologies in promoting social work education by refining access, engag</w:t>
      </w:r>
      <w:r w:rsidR="005C22EF">
        <w:t xml:space="preserve">ement, and learning. Breaking assignment tasks into controllable parts might be supportive in reducing cognitive load, which would help me stay focused on reflection and performance development. I will further </w:t>
      </w:r>
      <w:proofErr w:type="spellStart"/>
      <w:r w:rsidR="005C22EF">
        <w:t>emphasise</w:t>
      </w:r>
      <w:proofErr w:type="spellEnd"/>
      <w:r w:rsidR="005C22EF">
        <w:t xml:space="preserve"> controlling a reflective journal for</w:t>
      </w:r>
      <w:r w:rsidR="005C22EF">
        <w:t xml:space="preserve"> tracking progress, gaps, and developing tactics for potential growth, which could have reinforced the relation between self-reflection and skill improvement for the future.</w:t>
      </w:r>
    </w:p>
    <w:p w:rsidR="00CB5A56" w:rsidRDefault="005C22EF">
      <w:pPr>
        <w:pStyle w:val="Heading1"/>
        <w:rPr>
          <w:b w:val="0"/>
          <w:bCs w:val="0"/>
          <w:sz w:val="24"/>
          <w:szCs w:val="24"/>
        </w:rPr>
      </w:pPr>
      <w:r>
        <w:rPr>
          <w:b w:val="0"/>
          <w:bCs w:val="0"/>
          <w:sz w:val="24"/>
          <w:szCs w:val="24"/>
        </w:rPr>
        <w:lastRenderedPageBreak/>
        <w:t>SMART Action Plan</w:t>
      </w:r>
    </w:p>
    <w:p w:rsidR="00CB5A56" w:rsidRDefault="005C22EF">
      <w:r>
        <w:t>I have identified my academic progress strategically considering</w:t>
      </w:r>
      <w:r>
        <w:t xml:space="preserve"> the SMART framework. </w:t>
      </w:r>
    </w:p>
    <w:p w:rsidR="00CB5A56" w:rsidRDefault="005C22EF">
      <w:r>
        <w:rPr>
          <w:b/>
          <w:bCs/>
        </w:rPr>
        <w:t>Specific:</w:t>
      </w:r>
      <w:r>
        <w:t xml:space="preserve"> I emphasize promoting my referencing, paraphrasing, and digital skills through regular practices with academic support and library guidelines, </w:t>
      </w:r>
      <w:proofErr w:type="spellStart"/>
      <w:r>
        <w:t>utilising</w:t>
      </w:r>
      <w:proofErr w:type="spellEnd"/>
      <w:r>
        <w:t xml:space="preserve"> similarity checking for each draft.</w:t>
      </w:r>
    </w:p>
    <w:p w:rsidR="00CB5A56" w:rsidRDefault="005C22EF">
      <w:r>
        <w:rPr>
          <w:b/>
          <w:bCs/>
        </w:rPr>
        <w:t>Measurable:</w:t>
      </w:r>
      <w:r>
        <w:t xml:space="preserve"> I evaluate and monitor</w:t>
      </w:r>
      <w:r>
        <w:t xml:space="preserve"> my improvement, including the justification of self-assessment and similarity scores below 10% and referencing accuracy at least 80% enabling me to track actual progress weekly.</w:t>
      </w:r>
    </w:p>
    <w:p w:rsidR="00CB5A56" w:rsidRDefault="005C22EF">
      <w:r>
        <w:rPr>
          <w:b/>
          <w:bCs/>
        </w:rPr>
        <w:t>Achievable:</w:t>
      </w:r>
      <w:r>
        <w:t xml:space="preserve"> I will focus on managing time and look at the study materials wit</w:t>
      </w:r>
      <w:r>
        <w:t>h the university academic supporting resources on a weekly basis and spend 2 hours.</w:t>
      </w:r>
    </w:p>
    <w:p w:rsidR="00CB5A56" w:rsidRDefault="005C22EF">
      <w:r>
        <w:rPr>
          <w:b/>
          <w:bCs/>
        </w:rPr>
        <w:t>Relevant:</w:t>
      </w:r>
      <w:r>
        <w:t xml:space="preserve"> By improving academic and digital skills, I can equip myself for overall university success and ensure academic consistency in terms of quality outcomes. </w:t>
      </w:r>
    </w:p>
    <w:p w:rsidR="00CB5A56" w:rsidRDefault="005C22EF">
      <w:r>
        <w:rPr>
          <w:b/>
          <w:bCs/>
        </w:rPr>
        <w:t>Time-bo</w:t>
      </w:r>
      <w:r>
        <w:rPr>
          <w:b/>
          <w:bCs/>
        </w:rPr>
        <w:t>und:</w:t>
      </w:r>
      <w:r>
        <w:t xml:space="preserve"> I execute this plan immediately, review the progress after 3 weeks, and evaluate the result to understand outcomes and consolidate learning by identifying potential areas for development. </w:t>
      </w:r>
    </w:p>
    <w:p w:rsidR="00CB5A56" w:rsidRDefault="005C22EF">
      <w:pPr>
        <w:pStyle w:val="Heading1"/>
      </w:pPr>
      <w:r>
        <w:t>Reference List</w:t>
      </w:r>
    </w:p>
    <w:p w:rsidR="00CB5A56" w:rsidRDefault="005C22EF">
      <w:r>
        <w:t xml:space="preserve">Buchan, M.C., </w:t>
      </w:r>
      <w:proofErr w:type="spellStart"/>
      <w:r>
        <w:t>Bhawra</w:t>
      </w:r>
      <w:proofErr w:type="spellEnd"/>
      <w:r>
        <w:t xml:space="preserve">, J. and </w:t>
      </w:r>
      <w:proofErr w:type="spellStart"/>
      <w:r>
        <w:t>Katapally</w:t>
      </w:r>
      <w:proofErr w:type="spellEnd"/>
      <w:r>
        <w:t>, T.R. (2</w:t>
      </w:r>
      <w:r>
        <w:t>024) “Navigating the digital world: development of an evidence-based digital literacy program and assessment tool for youth,” </w:t>
      </w:r>
      <w:r>
        <w:rPr>
          <w:i/>
          <w:iCs/>
        </w:rPr>
        <w:t>Smart Learning Environments</w:t>
      </w:r>
      <w:r>
        <w:t xml:space="preserve">, 11(1). Available at: </w:t>
      </w:r>
      <w:hyperlink r:id="rId7">
        <w:r>
          <w:rPr>
            <w:color w:val="0563C1"/>
            <w:u w:val="single"/>
          </w:rPr>
          <w:t>https://doi.org/10</w:t>
        </w:r>
        <w:r>
          <w:rPr>
            <w:color w:val="0563C1"/>
            <w:u w:val="single"/>
          </w:rPr>
          <w:t>.1186/s40561-024-00293-x</w:t>
        </w:r>
      </w:hyperlink>
      <w:r>
        <w:t>.</w:t>
      </w:r>
    </w:p>
    <w:p w:rsidR="00CB5A56" w:rsidRDefault="005C22EF">
      <w:r>
        <w:t>Fleming, N.D. and Mills, C. (1992) “Not another inventory, rather a catalyst for reflection,” </w:t>
      </w:r>
      <w:r>
        <w:rPr>
          <w:i/>
          <w:iCs/>
        </w:rPr>
        <w:t>To Improve the Academy</w:t>
      </w:r>
      <w:r>
        <w:t xml:space="preserve">, 11(1), pp. 137–155. Available at: </w:t>
      </w:r>
      <w:hyperlink r:id="rId8">
        <w:r>
          <w:rPr>
            <w:color w:val="0563C1"/>
            <w:u w:val="single"/>
          </w:rPr>
          <w:t>https://</w:t>
        </w:r>
        <w:r>
          <w:rPr>
            <w:color w:val="0563C1"/>
            <w:u w:val="single"/>
          </w:rPr>
          <w:t>doi.org/10.1002/j.2334-4822.1992.tb00213.x</w:t>
        </w:r>
      </w:hyperlink>
      <w:r>
        <w:t>.</w:t>
      </w:r>
    </w:p>
    <w:p w:rsidR="00CB5A56" w:rsidRDefault="005C22EF">
      <w:proofErr w:type="spellStart"/>
      <w:r>
        <w:t>Junaedi</w:t>
      </w:r>
      <w:proofErr w:type="spellEnd"/>
      <w:r>
        <w:t>, A.T. </w:t>
      </w:r>
      <w:r>
        <w:rPr>
          <w:i/>
          <w:iCs/>
        </w:rPr>
        <w:t>et al.</w:t>
      </w:r>
      <w:r>
        <w:t> (2024) “Advancing digital and technology literacy through qualitative studies to bridging the skills gap in the digital age,” </w:t>
      </w:r>
      <w:r>
        <w:rPr>
          <w:i/>
          <w:iCs/>
        </w:rPr>
        <w:t>Journal of Applied Business and Technology</w:t>
      </w:r>
      <w:r>
        <w:t>, 5(2), pp. 123–133. Av</w:t>
      </w:r>
      <w:r>
        <w:t xml:space="preserve">ailable at: </w:t>
      </w:r>
      <w:hyperlink r:id="rId9">
        <w:r>
          <w:rPr>
            <w:color w:val="0563C1"/>
            <w:u w:val="single"/>
          </w:rPr>
          <w:t>https://doi.org/10.35145/jabt.v5i2.170</w:t>
        </w:r>
      </w:hyperlink>
      <w:r>
        <w:t>.</w:t>
      </w:r>
    </w:p>
    <w:p w:rsidR="00CB5A56" w:rsidRDefault="005C22EF">
      <w:proofErr w:type="spellStart"/>
      <w:r>
        <w:lastRenderedPageBreak/>
        <w:t>Laflamme</w:t>
      </w:r>
      <w:proofErr w:type="spellEnd"/>
      <w:r>
        <w:t>, K.A. (2025) “Scaffolding AI literacy: An instructional model for academic librarianship,” </w:t>
      </w:r>
      <w:r>
        <w:rPr>
          <w:i/>
          <w:iCs/>
        </w:rPr>
        <w:t>The Journal of Academic Librarianship</w:t>
      </w:r>
      <w:r>
        <w:t>, 51(3).</w:t>
      </w:r>
    </w:p>
    <w:p w:rsidR="00CB5A56" w:rsidRDefault="005C22EF">
      <w:bookmarkStart w:id="2" w:name="_xl0rclfnajqv" w:colFirst="0" w:colLast="0"/>
      <w:bookmarkEnd w:id="2"/>
      <w:r>
        <w:t xml:space="preserve">Luo, R.-Z. and Zhou, Y.-L. (2024) “The effectiveness of self‐regulated learning strategies in higher education blended learning: A five </w:t>
      </w:r>
      <w:proofErr w:type="gramStart"/>
      <w:r>
        <w:t>years</w:t>
      </w:r>
      <w:proofErr w:type="gramEnd"/>
      <w:r>
        <w:t xml:space="preserve"> systematic review,” </w:t>
      </w:r>
      <w:r>
        <w:rPr>
          <w:i/>
          <w:iCs/>
        </w:rPr>
        <w:t>Journal of Computer Assisted Learning</w:t>
      </w:r>
      <w:r>
        <w:t xml:space="preserve"> [Preprint]. Available at: </w:t>
      </w:r>
      <w:hyperlink r:id="rId10">
        <w:r>
          <w:rPr>
            <w:color w:val="0563C1"/>
            <w:u w:val="single"/>
          </w:rPr>
          <w:t>https://doi.org/10.1111/jcal.13052</w:t>
        </w:r>
      </w:hyperlink>
      <w:r>
        <w:t>.</w:t>
      </w:r>
    </w:p>
    <w:p w:rsidR="00CB5A56" w:rsidRDefault="005C22EF">
      <w:proofErr w:type="spellStart"/>
      <w:r>
        <w:t>Mahamad</w:t>
      </w:r>
      <w:proofErr w:type="spellEnd"/>
      <w:r>
        <w:t>, S. </w:t>
      </w:r>
      <w:r>
        <w:rPr>
          <w:i/>
          <w:iCs/>
        </w:rPr>
        <w:t>et al.</w:t>
      </w:r>
      <w:r>
        <w:t> (2025) “Technical review: Architecting an AI-driven decision support system for enhanced online learning and assessment,” </w:t>
      </w:r>
      <w:r>
        <w:rPr>
          <w:i/>
          <w:iCs/>
        </w:rPr>
        <w:t>Future Internet</w:t>
      </w:r>
      <w:r>
        <w:t xml:space="preserve">, 17(9), p. 383. Available at: </w:t>
      </w:r>
      <w:hyperlink r:id="rId11">
        <w:r>
          <w:rPr>
            <w:color w:val="0563C1"/>
            <w:u w:val="single"/>
          </w:rPr>
          <w:t>https://doi.org/10.3390/fi17090383</w:t>
        </w:r>
      </w:hyperlink>
      <w:r>
        <w:t>.</w:t>
      </w:r>
    </w:p>
    <w:p w:rsidR="00CB5A56" w:rsidRDefault="005C22EF">
      <w:proofErr w:type="spellStart"/>
      <w:r>
        <w:t>Mian</w:t>
      </w:r>
      <w:proofErr w:type="spellEnd"/>
      <w:r>
        <w:t>, M. (2025) </w:t>
      </w:r>
      <w:r>
        <w:rPr>
          <w:i/>
          <w:iCs/>
        </w:rPr>
        <w:t>The Impact of Stress and Cognitive Load on Technology-Based Learning (Doctoral dissertation)</w:t>
      </w:r>
      <w:r>
        <w:t>. UNSW Sydney.</w:t>
      </w:r>
    </w:p>
    <w:p w:rsidR="00CB5A56" w:rsidRDefault="005C22EF">
      <w:proofErr w:type="spellStart"/>
      <w:r>
        <w:t>Ms</w:t>
      </w:r>
      <w:proofErr w:type="spellEnd"/>
      <w:r>
        <w:t>, N. and Nirmala, B.P. (2025) “The role of digital</w:t>
      </w:r>
      <w:r>
        <w:t xml:space="preserve"> libraries and emerging technologies in enhancing social work education: A comprehensive analysis,” </w:t>
      </w:r>
      <w:r>
        <w:rPr>
          <w:i/>
          <w:iCs/>
        </w:rPr>
        <w:t>Social Work Education</w:t>
      </w:r>
      <w:r>
        <w:t>, 44(8), pp. 1869–1884.</w:t>
      </w:r>
    </w:p>
    <w:p w:rsidR="00CB5A56" w:rsidRDefault="005C22EF">
      <w:proofErr w:type="spellStart"/>
      <w:r>
        <w:t>Ranczakowska</w:t>
      </w:r>
      <w:proofErr w:type="spellEnd"/>
      <w:r>
        <w:t xml:space="preserve">, A.M. and </w:t>
      </w:r>
      <w:proofErr w:type="spellStart"/>
      <w:r>
        <w:t>Kuznetsova-Bogdanovitsh</w:t>
      </w:r>
      <w:proofErr w:type="spellEnd"/>
      <w:r>
        <w:t>, K. (2025) “The future is now: pioneering transformative approac</w:t>
      </w:r>
      <w:r>
        <w:t>hes in higher education within creative fields,” </w:t>
      </w:r>
      <w:r>
        <w:rPr>
          <w:i/>
          <w:iCs/>
        </w:rPr>
        <w:t>European Journal of Cultural Management and Policy</w:t>
      </w:r>
      <w:r>
        <w:t>, 14.</w:t>
      </w:r>
    </w:p>
    <w:p w:rsidR="00CB5A56" w:rsidRDefault="005C22EF">
      <w:proofErr w:type="spellStart"/>
      <w:r>
        <w:t>Thirakunkovit</w:t>
      </w:r>
      <w:proofErr w:type="spellEnd"/>
      <w:r>
        <w:t xml:space="preserve">, S. and </w:t>
      </w:r>
      <w:proofErr w:type="spellStart"/>
      <w:r>
        <w:t>Boonyaprakob</w:t>
      </w:r>
      <w:proofErr w:type="spellEnd"/>
      <w:r>
        <w:t>, K. (2022) “Developing academic writing skills through a task-based approach: A case study of students’ collaborativ</w:t>
      </w:r>
      <w:r>
        <w:t xml:space="preserve">e writing,” </w:t>
      </w:r>
      <w:proofErr w:type="spellStart"/>
      <w:r>
        <w:rPr>
          <w:i/>
          <w:iCs/>
        </w:rPr>
        <w:t>REFLections</w:t>
      </w:r>
      <w:proofErr w:type="spellEnd"/>
      <w:r>
        <w:t>, </w:t>
      </w:r>
      <w:r>
        <w:rPr>
          <w:i/>
          <w:iCs/>
        </w:rPr>
        <w:t>29</w:t>
      </w:r>
      <w:r>
        <w:t>(3), pp.526-548.</w:t>
      </w:r>
    </w:p>
    <w:p w:rsidR="00CB5A56" w:rsidRDefault="005C22EF">
      <w:r>
        <w:t>Thorpe, C., Honey, T. and Wilson, E. (2024) “Reading lists as enablers of learning in an immersive block teaching model,” </w:t>
      </w:r>
      <w:r>
        <w:rPr>
          <w:i/>
          <w:iCs/>
        </w:rPr>
        <w:t>New Review of Academic Librarianship</w:t>
      </w:r>
      <w:r>
        <w:t xml:space="preserve">, pp. 1–15. Available at: </w:t>
      </w:r>
      <w:hyperlink r:id="rId12">
        <w:r>
          <w:rPr>
            <w:color w:val="0563C1"/>
            <w:u w:val="single"/>
          </w:rPr>
          <w:t>https://doi.org/10.1080/13614533.2024.2381519</w:t>
        </w:r>
      </w:hyperlink>
      <w:r>
        <w:t>.</w:t>
      </w:r>
    </w:p>
    <w:p w:rsidR="00CB5A56" w:rsidRDefault="005C22EF">
      <w:proofErr w:type="spellStart"/>
      <w:r>
        <w:t>Trimasse</w:t>
      </w:r>
      <w:proofErr w:type="spellEnd"/>
      <w:r>
        <w:t>, N. (2025) “The use of reflective reports in higher education,” </w:t>
      </w:r>
      <w:r>
        <w:rPr>
          <w:i/>
          <w:iCs/>
        </w:rPr>
        <w:t>Reflective Practice</w:t>
      </w:r>
      <w:r>
        <w:t>, 26(1), pp. 154–171.</w:t>
      </w:r>
    </w:p>
    <w:p w:rsidR="00CB5A56" w:rsidRDefault="00CB5A56"/>
    <w:p w:rsidR="00CB5A56" w:rsidRDefault="00CB5A56"/>
    <w:p w:rsidR="00CB5A56" w:rsidRDefault="005C22EF">
      <w:r>
        <w:t xml:space="preserve"> </w:t>
      </w:r>
    </w:p>
    <w:sectPr w:rsidR="00CB5A5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2EF" w:rsidRDefault="005C22EF">
      <w:pPr>
        <w:spacing w:after="0" w:line="240" w:lineRule="auto"/>
      </w:pPr>
      <w:r>
        <w:separator/>
      </w:r>
    </w:p>
  </w:endnote>
  <w:endnote w:type="continuationSeparator" w:id="0">
    <w:p w:rsidR="005C22EF" w:rsidRDefault="005C2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B026428E-7282-42BB-A578-24D9750562F9}"/>
  </w:font>
  <w:font w:name="Calibri">
    <w:panose1 w:val="020F0502020204030204"/>
    <w:charset w:val="00"/>
    <w:family w:val="swiss"/>
    <w:pitch w:val="variable"/>
    <w:sig w:usb0="E4002EFF" w:usb1="C000247B" w:usb2="00000009" w:usb3="00000000" w:csb0="000001FF" w:csb1="00000000"/>
    <w:embedRegular r:id="rId2" w:fontKey="{1F19FC6B-54A9-46D3-ADFF-982080ACC0BF}"/>
  </w:font>
  <w:font w:name="Cambria">
    <w:panose1 w:val="02040503050406030204"/>
    <w:charset w:val="00"/>
    <w:family w:val="roman"/>
    <w:pitch w:val="variable"/>
    <w:sig w:usb0="E00006FF" w:usb1="420024FF" w:usb2="02000000" w:usb3="00000000" w:csb0="0000019F" w:csb1="00000000"/>
    <w:embedRegular r:id="rId3" w:fontKey="{818DCCA0-2368-4006-88F5-B77CF1B130D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CB5A56">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5C22E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006DA5">
      <w:rPr>
        <w:color w:val="000000"/>
      </w:rPr>
      <w:fldChar w:fldCharType="separate"/>
    </w:r>
    <w:r w:rsidR="002B01E1">
      <w:rPr>
        <w:noProof/>
        <w:color w:val="000000"/>
      </w:rPr>
      <w:t>7</w:t>
    </w:r>
    <w:r>
      <w:rPr>
        <w:color w:val="000000"/>
      </w:rPr>
      <w:fldChar w:fldCharType="end"/>
    </w:r>
  </w:p>
  <w:p w:rsidR="00CB5A56" w:rsidRDefault="00CB5A56">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CB5A5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2EF" w:rsidRDefault="005C22EF">
      <w:pPr>
        <w:spacing w:after="0" w:line="240" w:lineRule="auto"/>
      </w:pPr>
      <w:r>
        <w:separator/>
      </w:r>
    </w:p>
  </w:footnote>
  <w:footnote w:type="continuationSeparator" w:id="0">
    <w:p w:rsidR="005C22EF" w:rsidRDefault="005C2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CB5A56">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CB5A56">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56" w:rsidRDefault="00CB5A56">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A56"/>
    <w:rsid w:val="00006DA5"/>
    <w:rsid w:val="00066164"/>
    <w:rsid w:val="000D6EB4"/>
    <w:rsid w:val="000F1851"/>
    <w:rsid w:val="0010527A"/>
    <w:rsid w:val="002312D1"/>
    <w:rsid w:val="002B01E1"/>
    <w:rsid w:val="005C22EF"/>
    <w:rsid w:val="0061644C"/>
    <w:rsid w:val="00646942"/>
    <w:rsid w:val="00A13FEF"/>
    <w:rsid w:val="00AF68BA"/>
    <w:rsid w:val="00B852B0"/>
    <w:rsid w:val="00BB4738"/>
    <w:rsid w:val="00C27535"/>
    <w:rsid w:val="00CB5A56"/>
    <w:rsid w:val="00DC4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5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NoSpacing">
    <w:name w:val="No Spacing"/>
    <w:uiPriority w:val="1"/>
    <w:qFormat/>
    <w:rsid w:val="00AF68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i.org/10.1002/j.2334-4822.1992.tb00213.x"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doi.org/10.1186/s40561-024-00293-x" TargetMode="External"/><Relationship Id="rId12" Type="http://schemas.openxmlformats.org/officeDocument/2006/relationships/hyperlink" Target="https://doi.org/10.1080/13614533.2024.2381519"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3390/fi17090383"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oi.org/10.1111/jcal.13052"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35145/jabt.v5i2.170"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2127</Words>
  <Characters>12126</Characters>
  <Application>Microsoft Office Word</Application>
  <DocSecurity>0</DocSecurity>
  <Lines>101</Lines>
  <Paragraphs>28</Paragraphs>
  <ScaleCrop>false</ScaleCrop>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2026-02-26T13:16:00Z</dcterms:created>
  <dcterms:modified xsi:type="dcterms:W3CDTF">2026-02-26T13:16:00Z</dcterms:modified>
</cp:coreProperties>
</file>