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1C8928" w14:textId="2DD9BB8C" w:rsidR="000A27B3" w:rsidRPr="000A27B3" w:rsidRDefault="000A27B3" w:rsidP="000A27B3">
      <w:pPr>
        <w:pStyle w:val="Title"/>
        <w:jc w:val="center"/>
        <w:rPr>
          <w:rFonts w:ascii="Arial" w:hAnsi="Arial" w:cs="Arial"/>
          <w:sz w:val="40"/>
          <w:szCs w:val="40"/>
          <w:lang w:val="en-GB"/>
        </w:rPr>
      </w:pPr>
      <w:r w:rsidRPr="000A27B3">
        <w:rPr>
          <w:rFonts w:ascii="Arial" w:hAnsi="Arial" w:cs="Arial"/>
          <w:sz w:val="40"/>
          <w:szCs w:val="40"/>
          <w:lang w:val="en-GB"/>
        </w:rPr>
        <w:t>BIBLIOGRAPHY AND REP</w:t>
      </w:r>
      <w:r>
        <w:rPr>
          <w:rFonts w:ascii="Arial" w:hAnsi="Arial" w:cs="Arial"/>
          <w:sz w:val="40"/>
          <w:szCs w:val="40"/>
          <w:lang w:val="en-GB"/>
        </w:rPr>
        <w:t>O</w:t>
      </w:r>
      <w:r w:rsidRPr="000A27B3">
        <w:rPr>
          <w:rFonts w:ascii="Arial" w:hAnsi="Arial" w:cs="Arial"/>
          <w:sz w:val="40"/>
          <w:szCs w:val="40"/>
          <w:lang w:val="en-GB"/>
        </w:rPr>
        <w:t>RT</w:t>
      </w:r>
    </w:p>
    <w:p w14:paraId="3371FCB8" w14:textId="77777777" w:rsidR="000A27B3" w:rsidRDefault="000A27B3" w:rsidP="000A27B3">
      <w:pPr>
        <w:rPr>
          <w:rFonts w:ascii="Arial" w:hAnsi="Arial" w:cs="Arial"/>
          <w:lang w:val="en-GB"/>
        </w:rPr>
      </w:pPr>
    </w:p>
    <w:p w14:paraId="04FC6AB2" w14:textId="77777777" w:rsidR="000A27B3" w:rsidRDefault="000A27B3" w:rsidP="000A27B3">
      <w:pPr>
        <w:rPr>
          <w:rFonts w:ascii="Arial" w:hAnsi="Arial" w:cs="Arial"/>
          <w:lang w:val="en-GB"/>
        </w:rPr>
      </w:pPr>
    </w:p>
    <w:p w14:paraId="29A4412D" w14:textId="18EC64C8" w:rsidR="000A27B3" w:rsidRPr="000A27B3" w:rsidRDefault="000A27B3" w:rsidP="000A27B3">
      <w:pPr>
        <w:rPr>
          <w:rFonts w:ascii="Arial" w:hAnsi="Arial" w:cs="Arial"/>
          <w:b/>
          <w:bCs/>
          <w:sz w:val="22"/>
          <w:szCs w:val="22"/>
          <w:lang w:val="en-GB"/>
        </w:rPr>
      </w:pPr>
      <w:r w:rsidRPr="000A27B3">
        <w:rPr>
          <w:rFonts w:ascii="Arial" w:hAnsi="Arial" w:cs="Arial"/>
          <w:b/>
          <w:bCs/>
          <w:sz w:val="22"/>
          <w:szCs w:val="22"/>
          <w:lang w:val="en-GB"/>
        </w:rPr>
        <w:t>STUDENT NAME:</w:t>
      </w:r>
      <w:r w:rsidR="00093F40">
        <w:rPr>
          <w:rFonts w:ascii="Arial" w:hAnsi="Arial" w:cs="Arial"/>
          <w:b/>
          <w:bCs/>
          <w:sz w:val="22"/>
          <w:szCs w:val="22"/>
          <w:lang w:val="en-GB"/>
        </w:rPr>
        <w:t xml:space="preserve"> </w:t>
      </w:r>
      <w:r w:rsidR="00093F40" w:rsidRPr="00093F40">
        <w:rPr>
          <w:rFonts w:ascii="Arial" w:hAnsi="Arial" w:cs="Arial"/>
          <w:b/>
          <w:bCs/>
          <w:sz w:val="22"/>
          <w:szCs w:val="22"/>
          <w:lang w:val="en-GB"/>
        </w:rPr>
        <w:t>Lily Frimpong</w:t>
      </w:r>
    </w:p>
    <w:p w14:paraId="0A072727" w14:textId="357406E7" w:rsidR="000A27B3" w:rsidRPr="000A27B3" w:rsidRDefault="000A27B3" w:rsidP="000A27B3">
      <w:pPr>
        <w:rPr>
          <w:rFonts w:ascii="Arial" w:hAnsi="Arial" w:cs="Arial"/>
          <w:b/>
          <w:bCs/>
          <w:sz w:val="22"/>
          <w:szCs w:val="22"/>
          <w:lang w:val="en-GB"/>
        </w:rPr>
      </w:pPr>
      <w:r w:rsidRPr="000A27B3">
        <w:rPr>
          <w:rFonts w:ascii="Arial" w:hAnsi="Arial" w:cs="Arial"/>
          <w:b/>
          <w:bCs/>
          <w:sz w:val="22"/>
          <w:szCs w:val="22"/>
          <w:lang w:val="en-GB"/>
        </w:rPr>
        <w:t>STUDENT ID:</w:t>
      </w:r>
      <w:r w:rsidR="00093F40" w:rsidRPr="00093F40">
        <w:t xml:space="preserve"> </w:t>
      </w:r>
      <w:r w:rsidR="00093F40" w:rsidRPr="00093F40">
        <w:rPr>
          <w:rFonts w:ascii="Arial" w:hAnsi="Arial" w:cs="Arial"/>
          <w:b/>
          <w:bCs/>
          <w:sz w:val="22"/>
          <w:szCs w:val="22"/>
          <w:lang w:val="en-GB"/>
        </w:rPr>
        <w:t>2436601</w:t>
      </w:r>
    </w:p>
    <w:p w14:paraId="10BC0B92" w14:textId="038AA9A0" w:rsidR="000A27B3" w:rsidRDefault="000A27B3" w:rsidP="000A27B3">
      <w:pPr>
        <w:rPr>
          <w:rFonts w:ascii="Arial" w:hAnsi="Arial" w:cs="Arial"/>
          <w:b/>
          <w:bCs/>
          <w:sz w:val="22"/>
          <w:szCs w:val="22"/>
          <w:lang w:val="en-GB"/>
        </w:rPr>
      </w:pPr>
      <w:r w:rsidRPr="000A27B3">
        <w:rPr>
          <w:rFonts w:ascii="Arial" w:hAnsi="Arial" w:cs="Arial"/>
          <w:b/>
          <w:bCs/>
          <w:sz w:val="22"/>
          <w:szCs w:val="22"/>
          <w:lang w:val="en-GB"/>
        </w:rPr>
        <w:t>MODULE CODE:</w:t>
      </w:r>
      <w:r w:rsidR="00093F40" w:rsidRPr="00093F40">
        <w:t xml:space="preserve"> </w:t>
      </w:r>
      <w:r w:rsidR="00093F40" w:rsidRPr="00093F40">
        <w:rPr>
          <w:rFonts w:ascii="Arial" w:hAnsi="Arial" w:cs="Arial"/>
          <w:b/>
          <w:bCs/>
          <w:sz w:val="22"/>
          <w:szCs w:val="22"/>
          <w:lang w:val="en-GB"/>
        </w:rPr>
        <w:t>LCHS4010</w:t>
      </w:r>
    </w:p>
    <w:p w14:paraId="08449850" w14:textId="583224EB" w:rsidR="000A27B3" w:rsidRPr="000A27B3" w:rsidRDefault="000A27B3" w:rsidP="000A27B3">
      <w:pPr>
        <w:rPr>
          <w:rFonts w:ascii="Arial" w:hAnsi="Arial" w:cs="Arial"/>
          <w:b/>
          <w:bCs/>
          <w:sz w:val="22"/>
          <w:szCs w:val="22"/>
          <w:lang w:val="en-GB"/>
        </w:rPr>
      </w:pPr>
      <w:r>
        <w:rPr>
          <w:rFonts w:ascii="Arial" w:hAnsi="Arial" w:cs="Arial"/>
          <w:b/>
          <w:bCs/>
          <w:sz w:val="22"/>
          <w:szCs w:val="22"/>
          <w:lang w:val="en-GB"/>
        </w:rPr>
        <w:t>MODULE NAME:</w:t>
      </w:r>
      <w:r w:rsidR="00093F40" w:rsidRPr="00093F40">
        <w:t xml:space="preserve"> </w:t>
      </w:r>
      <w:r w:rsidR="00093F40" w:rsidRPr="00093F40">
        <w:rPr>
          <w:rFonts w:ascii="Arial" w:hAnsi="Arial" w:cs="Arial"/>
          <w:b/>
          <w:bCs/>
          <w:sz w:val="22"/>
          <w:szCs w:val="22"/>
          <w:lang w:val="en-GB"/>
        </w:rPr>
        <w:t>Psychology in Health and Social Care</w:t>
      </w:r>
    </w:p>
    <w:p w14:paraId="7E2236A4" w14:textId="16FA43A6" w:rsidR="000A27B3" w:rsidRDefault="000A27B3" w:rsidP="000A27B3">
      <w:pPr>
        <w:rPr>
          <w:rFonts w:ascii="Arial" w:hAnsi="Arial" w:cs="Arial"/>
          <w:b/>
          <w:bCs/>
          <w:sz w:val="22"/>
          <w:szCs w:val="22"/>
          <w:lang w:val="en-GB"/>
        </w:rPr>
      </w:pPr>
      <w:r w:rsidRPr="000A27B3">
        <w:rPr>
          <w:rFonts w:ascii="Arial" w:hAnsi="Arial" w:cs="Arial"/>
          <w:b/>
          <w:bCs/>
          <w:sz w:val="22"/>
          <w:szCs w:val="22"/>
          <w:lang w:val="en-GB"/>
        </w:rPr>
        <w:t>LECTURER NAME:</w:t>
      </w:r>
      <w:r w:rsidR="00093F40" w:rsidRPr="00093F40">
        <w:t xml:space="preserve"> </w:t>
      </w:r>
      <w:r w:rsidR="00093F40" w:rsidRPr="00093F40">
        <w:rPr>
          <w:rFonts w:ascii="Arial" w:hAnsi="Arial" w:cs="Arial"/>
          <w:b/>
          <w:bCs/>
          <w:sz w:val="22"/>
          <w:szCs w:val="22"/>
          <w:lang w:val="en-GB"/>
        </w:rPr>
        <w:t xml:space="preserve">Pascal </w:t>
      </w:r>
      <w:proofErr w:type="spellStart"/>
      <w:r w:rsidR="00093F40">
        <w:rPr>
          <w:rFonts w:ascii="Arial" w:hAnsi="Arial" w:cs="Arial"/>
          <w:b/>
          <w:bCs/>
          <w:sz w:val="22"/>
          <w:szCs w:val="22"/>
          <w:lang w:val="en-GB"/>
        </w:rPr>
        <w:t>N</w:t>
      </w:r>
      <w:r w:rsidR="00093F40" w:rsidRPr="00093F40">
        <w:rPr>
          <w:rFonts w:ascii="Arial" w:hAnsi="Arial" w:cs="Arial"/>
          <w:b/>
          <w:bCs/>
          <w:sz w:val="22"/>
          <w:szCs w:val="22"/>
          <w:lang w:val="en-GB"/>
        </w:rPr>
        <w:t>avelle</w:t>
      </w:r>
      <w:proofErr w:type="spellEnd"/>
    </w:p>
    <w:p w14:paraId="3F29047E" w14:textId="77777777" w:rsidR="000A27B3" w:rsidRPr="000A27B3" w:rsidRDefault="000A27B3" w:rsidP="000A27B3">
      <w:pPr>
        <w:rPr>
          <w:rFonts w:ascii="Arial" w:hAnsi="Arial" w:cs="Arial"/>
          <w:b/>
          <w:bCs/>
          <w:sz w:val="22"/>
          <w:szCs w:val="22"/>
          <w:lang w:val="en-GB"/>
        </w:rPr>
      </w:pPr>
    </w:p>
    <w:p w14:paraId="5DB89EA0" w14:textId="2640CA32" w:rsidR="000A27B3" w:rsidRDefault="000A27B3" w:rsidP="000A27B3">
      <w:pPr>
        <w:rPr>
          <w:rFonts w:ascii="Arial" w:hAnsi="Arial" w:cs="Arial"/>
          <w:lang w:val="en-GB"/>
        </w:rPr>
      </w:pPr>
    </w:p>
    <w:p w14:paraId="1E99B3B6" w14:textId="77777777" w:rsidR="000A27B3" w:rsidRDefault="000A27B3">
      <w:pPr>
        <w:rPr>
          <w:rFonts w:ascii="Arial" w:hAnsi="Arial" w:cs="Arial"/>
          <w:lang w:val="en-GB"/>
        </w:rPr>
      </w:pPr>
      <w:r>
        <w:rPr>
          <w:rFonts w:ascii="Arial" w:hAnsi="Arial" w:cs="Arial"/>
          <w:lang w:val="en-GB"/>
        </w:rPr>
        <w:br w:type="page"/>
      </w:r>
    </w:p>
    <w:sdt>
      <w:sdtPr>
        <w:rPr>
          <w:rFonts w:asciiTheme="minorHAnsi" w:eastAsiaTheme="minorHAnsi" w:hAnsiTheme="minorHAnsi" w:cstheme="minorBidi"/>
          <w:color w:val="auto"/>
          <w:kern w:val="2"/>
          <w:sz w:val="24"/>
          <w:szCs w:val="24"/>
          <w14:ligatures w14:val="standardContextual"/>
        </w:rPr>
        <w:id w:val="-1132790929"/>
        <w:docPartObj>
          <w:docPartGallery w:val="Table of Contents"/>
          <w:docPartUnique/>
        </w:docPartObj>
      </w:sdtPr>
      <w:sdtEndPr>
        <w:rPr>
          <w:b/>
          <w:bCs/>
          <w:noProof/>
        </w:rPr>
      </w:sdtEndPr>
      <w:sdtContent>
        <w:p w14:paraId="6A8E2BFB" w14:textId="23E3338E" w:rsidR="000A27B3" w:rsidRDefault="000A27B3">
          <w:pPr>
            <w:pStyle w:val="TOCHeading"/>
          </w:pPr>
          <w:r>
            <w:t>Contents</w:t>
          </w:r>
        </w:p>
        <w:p w14:paraId="5689560B" w14:textId="7DDE8284" w:rsidR="00174E2B" w:rsidRDefault="000A27B3">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27545435" w:history="1">
            <w:r w:rsidR="00174E2B" w:rsidRPr="007E13CF">
              <w:rPr>
                <w:rStyle w:val="Hyperlink"/>
                <w:rFonts w:ascii="Arial" w:hAnsi="Arial" w:cs="Arial"/>
                <w:noProof/>
                <w:lang w:val="en-GB"/>
              </w:rPr>
              <w:t>Annotated Bibliography</w:t>
            </w:r>
            <w:r w:rsidR="00174E2B">
              <w:rPr>
                <w:noProof/>
                <w:webHidden/>
              </w:rPr>
              <w:tab/>
            </w:r>
            <w:r w:rsidR="00174E2B">
              <w:rPr>
                <w:noProof/>
                <w:webHidden/>
              </w:rPr>
              <w:fldChar w:fldCharType="begin"/>
            </w:r>
            <w:r w:rsidR="00174E2B">
              <w:rPr>
                <w:noProof/>
                <w:webHidden/>
              </w:rPr>
              <w:instrText xml:space="preserve"> PAGEREF _Toc227545435 \h </w:instrText>
            </w:r>
            <w:r w:rsidR="00174E2B">
              <w:rPr>
                <w:noProof/>
                <w:webHidden/>
              </w:rPr>
            </w:r>
            <w:r w:rsidR="00174E2B">
              <w:rPr>
                <w:noProof/>
                <w:webHidden/>
              </w:rPr>
              <w:fldChar w:fldCharType="separate"/>
            </w:r>
            <w:r w:rsidR="00174E2B">
              <w:rPr>
                <w:noProof/>
                <w:webHidden/>
              </w:rPr>
              <w:t>3</w:t>
            </w:r>
            <w:r w:rsidR="00174E2B">
              <w:rPr>
                <w:noProof/>
                <w:webHidden/>
              </w:rPr>
              <w:fldChar w:fldCharType="end"/>
            </w:r>
          </w:hyperlink>
        </w:p>
        <w:p w14:paraId="6DB6CEEB" w14:textId="6AEF2F23" w:rsidR="00174E2B" w:rsidRDefault="00174E2B">
          <w:pPr>
            <w:pStyle w:val="TOC2"/>
            <w:tabs>
              <w:tab w:val="right" w:leader="dot" w:pos="9350"/>
            </w:tabs>
            <w:rPr>
              <w:rFonts w:eastAsiaTheme="minorEastAsia"/>
              <w:noProof/>
            </w:rPr>
          </w:pPr>
          <w:hyperlink w:anchor="_Toc227545436" w:history="1">
            <w:r w:rsidRPr="007E13CF">
              <w:rPr>
                <w:rStyle w:val="Hyperlink"/>
                <w:rFonts w:ascii="Arial" w:hAnsi="Arial" w:cs="Arial"/>
                <w:b/>
                <w:bCs/>
                <w:noProof/>
                <w:lang w:val="en-GB"/>
              </w:rPr>
              <w:t>1. Erikson’s Psychosocial Development in Later Life</w:t>
            </w:r>
            <w:r>
              <w:rPr>
                <w:noProof/>
                <w:webHidden/>
              </w:rPr>
              <w:tab/>
            </w:r>
            <w:r>
              <w:rPr>
                <w:noProof/>
                <w:webHidden/>
              </w:rPr>
              <w:fldChar w:fldCharType="begin"/>
            </w:r>
            <w:r>
              <w:rPr>
                <w:noProof/>
                <w:webHidden/>
              </w:rPr>
              <w:instrText xml:space="preserve"> PAGEREF _Toc227545436 \h </w:instrText>
            </w:r>
            <w:r>
              <w:rPr>
                <w:noProof/>
                <w:webHidden/>
              </w:rPr>
            </w:r>
            <w:r>
              <w:rPr>
                <w:noProof/>
                <w:webHidden/>
              </w:rPr>
              <w:fldChar w:fldCharType="separate"/>
            </w:r>
            <w:r>
              <w:rPr>
                <w:noProof/>
                <w:webHidden/>
              </w:rPr>
              <w:t>3</w:t>
            </w:r>
            <w:r>
              <w:rPr>
                <w:noProof/>
                <w:webHidden/>
              </w:rPr>
              <w:fldChar w:fldCharType="end"/>
            </w:r>
          </w:hyperlink>
        </w:p>
        <w:p w14:paraId="192CEEEE" w14:textId="3EA3C2D0" w:rsidR="00174E2B" w:rsidRDefault="00174E2B">
          <w:pPr>
            <w:pStyle w:val="TOC2"/>
            <w:tabs>
              <w:tab w:val="right" w:leader="dot" w:pos="9350"/>
            </w:tabs>
            <w:rPr>
              <w:rFonts w:eastAsiaTheme="minorEastAsia"/>
              <w:noProof/>
            </w:rPr>
          </w:pPr>
          <w:hyperlink w:anchor="_Toc227545437" w:history="1">
            <w:r w:rsidRPr="007E13CF">
              <w:rPr>
                <w:rStyle w:val="Hyperlink"/>
                <w:rFonts w:ascii="Arial" w:hAnsi="Arial" w:cs="Arial"/>
                <w:b/>
                <w:bCs/>
                <w:noProof/>
                <w:lang w:val="en-GB"/>
              </w:rPr>
              <w:t>2. Positive Psychology and Ageing</w:t>
            </w:r>
            <w:r>
              <w:rPr>
                <w:noProof/>
                <w:webHidden/>
              </w:rPr>
              <w:tab/>
            </w:r>
            <w:r>
              <w:rPr>
                <w:noProof/>
                <w:webHidden/>
              </w:rPr>
              <w:fldChar w:fldCharType="begin"/>
            </w:r>
            <w:r>
              <w:rPr>
                <w:noProof/>
                <w:webHidden/>
              </w:rPr>
              <w:instrText xml:space="preserve"> PAGEREF _Toc227545437 \h </w:instrText>
            </w:r>
            <w:r>
              <w:rPr>
                <w:noProof/>
                <w:webHidden/>
              </w:rPr>
            </w:r>
            <w:r>
              <w:rPr>
                <w:noProof/>
                <w:webHidden/>
              </w:rPr>
              <w:fldChar w:fldCharType="separate"/>
            </w:r>
            <w:r>
              <w:rPr>
                <w:noProof/>
                <w:webHidden/>
              </w:rPr>
              <w:t>3</w:t>
            </w:r>
            <w:r>
              <w:rPr>
                <w:noProof/>
                <w:webHidden/>
              </w:rPr>
              <w:fldChar w:fldCharType="end"/>
            </w:r>
          </w:hyperlink>
        </w:p>
        <w:p w14:paraId="6BD6E71E" w14:textId="52470AE3" w:rsidR="00174E2B" w:rsidRDefault="00174E2B">
          <w:pPr>
            <w:pStyle w:val="TOC2"/>
            <w:tabs>
              <w:tab w:val="right" w:leader="dot" w:pos="9350"/>
            </w:tabs>
            <w:rPr>
              <w:rFonts w:eastAsiaTheme="minorEastAsia"/>
              <w:noProof/>
            </w:rPr>
          </w:pPr>
          <w:hyperlink w:anchor="_Toc227545438" w:history="1">
            <w:r w:rsidRPr="007E13CF">
              <w:rPr>
                <w:rStyle w:val="Hyperlink"/>
                <w:rFonts w:ascii="Arial" w:hAnsi="Arial" w:cs="Arial"/>
                <w:b/>
                <w:bCs/>
                <w:noProof/>
                <w:lang w:val="en-GB"/>
              </w:rPr>
              <w:t>3. Continuity Theory of Ageing</w:t>
            </w:r>
            <w:r>
              <w:rPr>
                <w:noProof/>
                <w:webHidden/>
              </w:rPr>
              <w:tab/>
            </w:r>
            <w:r>
              <w:rPr>
                <w:noProof/>
                <w:webHidden/>
              </w:rPr>
              <w:fldChar w:fldCharType="begin"/>
            </w:r>
            <w:r>
              <w:rPr>
                <w:noProof/>
                <w:webHidden/>
              </w:rPr>
              <w:instrText xml:space="preserve"> PAGEREF _Toc227545438 \h </w:instrText>
            </w:r>
            <w:r>
              <w:rPr>
                <w:noProof/>
                <w:webHidden/>
              </w:rPr>
            </w:r>
            <w:r>
              <w:rPr>
                <w:noProof/>
                <w:webHidden/>
              </w:rPr>
              <w:fldChar w:fldCharType="separate"/>
            </w:r>
            <w:r>
              <w:rPr>
                <w:noProof/>
                <w:webHidden/>
              </w:rPr>
              <w:t>4</w:t>
            </w:r>
            <w:r>
              <w:rPr>
                <w:noProof/>
                <w:webHidden/>
              </w:rPr>
              <w:fldChar w:fldCharType="end"/>
            </w:r>
          </w:hyperlink>
        </w:p>
        <w:p w14:paraId="2E6D4EC1" w14:textId="737833C7" w:rsidR="00174E2B" w:rsidRDefault="00174E2B">
          <w:pPr>
            <w:pStyle w:val="TOC2"/>
            <w:tabs>
              <w:tab w:val="right" w:leader="dot" w:pos="9350"/>
            </w:tabs>
            <w:rPr>
              <w:rFonts w:eastAsiaTheme="minorEastAsia"/>
              <w:noProof/>
            </w:rPr>
          </w:pPr>
          <w:hyperlink w:anchor="_Toc227545439" w:history="1">
            <w:r w:rsidRPr="007E13CF">
              <w:rPr>
                <w:rStyle w:val="Hyperlink"/>
                <w:rFonts w:ascii="Arial" w:hAnsi="Arial" w:cs="Arial"/>
                <w:b/>
                <w:bCs/>
                <w:noProof/>
                <w:lang w:val="en-GB"/>
              </w:rPr>
              <w:t>4.Socioemotional Selectivity Theory</w:t>
            </w:r>
            <w:r>
              <w:rPr>
                <w:noProof/>
                <w:webHidden/>
              </w:rPr>
              <w:tab/>
            </w:r>
            <w:r>
              <w:rPr>
                <w:noProof/>
                <w:webHidden/>
              </w:rPr>
              <w:fldChar w:fldCharType="begin"/>
            </w:r>
            <w:r>
              <w:rPr>
                <w:noProof/>
                <w:webHidden/>
              </w:rPr>
              <w:instrText xml:space="preserve"> PAGEREF _Toc227545439 \h </w:instrText>
            </w:r>
            <w:r>
              <w:rPr>
                <w:noProof/>
                <w:webHidden/>
              </w:rPr>
            </w:r>
            <w:r>
              <w:rPr>
                <w:noProof/>
                <w:webHidden/>
              </w:rPr>
              <w:fldChar w:fldCharType="separate"/>
            </w:r>
            <w:r>
              <w:rPr>
                <w:noProof/>
                <w:webHidden/>
              </w:rPr>
              <w:t>5</w:t>
            </w:r>
            <w:r>
              <w:rPr>
                <w:noProof/>
                <w:webHidden/>
              </w:rPr>
              <w:fldChar w:fldCharType="end"/>
            </w:r>
          </w:hyperlink>
        </w:p>
        <w:p w14:paraId="32730879" w14:textId="49DE2381" w:rsidR="00174E2B" w:rsidRDefault="00174E2B">
          <w:pPr>
            <w:pStyle w:val="TOC1"/>
            <w:tabs>
              <w:tab w:val="right" w:leader="dot" w:pos="9350"/>
            </w:tabs>
            <w:rPr>
              <w:rFonts w:eastAsiaTheme="minorEastAsia"/>
              <w:noProof/>
            </w:rPr>
          </w:pPr>
          <w:hyperlink w:anchor="_Toc227545440" w:history="1">
            <w:r w:rsidRPr="007E13CF">
              <w:rPr>
                <w:rStyle w:val="Hyperlink"/>
                <w:rFonts w:ascii="Arial" w:hAnsi="Arial" w:cs="Arial"/>
                <w:noProof/>
                <w:lang w:val="en-GB"/>
              </w:rPr>
              <w:t>Short Report</w:t>
            </w:r>
            <w:r>
              <w:rPr>
                <w:noProof/>
                <w:webHidden/>
              </w:rPr>
              <w:tab/>
            </w:r>
            <w:r>
              <w:rPr>
                <w:noProof/>
                <w:webHidden/>
              </w:rPr>
              <w:fldChar w:fldCharType="begin"/>
            </w:r>
            <w:r>
              <w:rPr>
                <w:noProof/>
                <w:webHidden/>
              </w:rPr>
              <w:instrText xml:space="preserve"> PAGEREF _Toc227545440 \h </w:instrText>
            </w:r>
            <w:r>
              <w:rPr>
                <w:noProof/>
                <w:webHidden/>
              </w:rPr>
            </w:r>
            <w:r>
              <w:rPr>
                <w:noProof/>
                <w:webHidden/>
              </w:rPr>
              <w:fldChar w:fldCharType="separate"/>
            </w:r>
            <w:r>
              <w:rPr>
                <w:noProof/>
                <w:webHidden/>
              </w:rPr>
              <w:t>5</w:t>
            </w:r>
            <w:r>
              <w:rPr>
                <w:noProof/>
                <w:webHidden/>
              </w:rPr>
              <w:fldChar w:fldCharType="end"/>
            </w:r>
          </w:hyperlink>
        </w:p>
        <w:p w14:paraId="0218D2F1" w14:textId="574C2ED0" w:rsidR="00174E2B" w:rsidRDefault="00174E2B">
          <w:pPr>
            <w:pStyle w:val="TOC2"/>
            <w:tabs>
              <w:tab w:val="right" w:leader="dot" w:pos="9350"/>
            </w:tabs>
            <w:rPr>
              <w:rFonts w:eastAsiaTheme="minorEastAsia"/>
              <w:noProof/>
            </w:rPr>
          </w:pPr>
          <w:hyperlink w:anchor="_Toc227545441" w:history="1">
            <w:r w:rsidRPr="007E13CF">
              <w:rPr>
                <w:rStyle w:val="Hyperlink"/>
                <w:rFonts w:ascii="Arial" w:hAnsi="Arial" w:cs="Arial"/>
                <w:b/>
                <w:bCs/>
                <w:noProof/>
                <w:lang w:val="en-GB"/>
              </w:rPr>
              <w:t>Applying Positive Psychology Principles to Support Wellbeing in Care Homes:</w:t>
            </w:r>
            <w:r>
              <w:rPr>
                <w:noProof/>
                <w:webHidden/>
              </w:rPr>
              <w:tab/>
            </w:r>
            <w:r>
              <w:rPr>
                <w:noProof/>
                <w:webHidden/>
              </w:rPr>
              <w:fldChar w:fldCharType="begin"/>
            </w:r>
            <w:r>
              <w:rPr>
                <w:noProof/>
                <w:webHidden/>
              </w:rPr>
              <w:instrText xml:space="preserve"> PAGEREF _Toc227545441 \h </w:instrText>
            </w:r>
            <w:r>
              <w:rPr>
                <w:noProof/>
                <w:webHidden/>
              </w:rPr>
            </w:r>
            <w:r>
              <w:rPr>
                <w:noProof/>
                <w:webHidden/>
              </w:rPr>
              <w:fldChar w:fldCharType="separate"/>
            </w:r>
            <w:r>
              <w:rPr>
                <w:noProof/>
                <w:webHidden/>
              </w:rPr>
              <w:t>5</w:t>
            </w:r>
            <w:r>
              <w:rPr>
                <w:noProof/>
                <w:webHidden/>
              </w:rPr>
              <w:fldChar w:fldCharType="end"/>
            </w:r>
          </w:hyperlink>
        </w:p>
        <w:p w14:paraId="0D6117E2" w14:textId="20DCEAB8" w:rsidR="00174E2B" w:rsidRDefault="00174E2B">
          <w:pPr>
            <w:pStyle w:val="TOC2"/>
            <w:tabs>
              <w:tab w:val="right" w:leader="dot" w:pos="9350"/>
            </w:tabs>
            <w:rPr>
              <w:rFonts w:eastAsiaTheme="minorEastAsia"/>
              <w:noProof/>
            </w:rPr>
          </w:pPr>
          <w:hyperlink w:anchor="_Toc227545442" w:history="1">
            <w:r w:rsidRPr="007E13CF">
              <w:rPr>
                <w:rStyle w:val="Hyperlink"/>
                <w:rFonts w:ascii="Arial" w:hAnsi="Arial" w:cs="Arial"/>
                <w:b/>
                <w:bCs/>
                <w:noProof/>
                <w:lang w:val="en-GB"/>
              </w:rPr>
              <w:t>Example:</w:t>
            </w:r>
            <w:r>
              <w:rPr>
                <w:noProof/>
                <w:webHidden/>
              </w:rPr>
              <w:tab/>
            </w:r>
            <w:r>
              <w:rPr>
                <w:noProof/>
                <w:webHidden/>
              </w:rPr>
              <w:fldChar w:fldCharType="begin"/>
            </w:r>
            <w:r>
              <w:rPr>
                <w:noProof/>
                <w:webHidden/>
              </w:rPr>
              <w:instrText xml:space="preserve"> PAGEREF _Toc227545442 \h </w:instrText>
            </w:r>
            <w:r>
              <w:rPr>
                <w:noProof/>
                <w:webHidden/>
              </w:rPr>
            </w:r>
            <w:r>
              <w:rPr>
                <w:noProof/>
                <w:webHidden/>
              </w:rPr>
              <w:fldChar w:fldCharType="separate"/>
            </w:r>
            <w:r>
              <w:rPr>
                <w:noProof/>
                <w:webHidden/>
              </w:rPr>
              <w:t>6</w:t>
            </w:r>
            <w:r>
              <w:rPr>
                <w:noProof/>
                <w:webHidden/>
              </w:rPr>
              <w:fldChar w:fldCharType="end"/>
            </w:r>
          </w:hyperlink>
        </w:p>
        <w:p w14:paraId="60DDF2A6" w14:textId="6F00E735" w:rsidR="00174E2B" w:rsidRDefault="00174E2B">
          <w:pPr>
            <w:pStyle w:val="TOC2"/>
            <w:tabs>
              <w:tab w:val="right" w:leader="dot" w:pos="9350"/>
            </w:tabs>
            <w:rPr>
              <w:rFonts w:eastAsiaTheme="minorEastAsia"/>
              <w:noProof/>
            </w:rPr>
          </w:pPr>
          <w:hyperlink w:anchor="_Toc227545443" w:history="1">
            <w:r w:rsidRPr="007E13CF">
              <w:rPr>
                <w:rStyle w:val="Hyperlink"/>
                <w:rFonts w:ascii="Arial" w:hAnsi="Arial" w:cs="Arial"/>
                <w:b/>
                <w:bCs/>
                <w:noProof/>
                <w:lang w:val="en-GB"/>
              </w:rPr>
              <w:t>Facing Challenges:</w:t>
            </w:r>
            <w:r>
              <w:rPr>
                <w:noProof/>
                <w:webHidden/>
              </w:rPr>
              <w:tab/>
            </w:r>
            <w:r>
              <w:rPr>
                <w:noProof/>
                <w:webHidden/>
              </w:rPr>
              <w:fldChar w:fldCharType="begin"/>
            </w:r>
            <w:r>
              <w:rPr>
                <w:noProof/>
                <w:webHidden/>
              </w:rPr>
              <w:instrText xml:space="preserve"> PAGEREF _Toc227545443 \h </w:instrText>
            </w:r>
            <w:r>
              <w:rPr>
                <w:noProof/>
                <w:webHidden/>
              </w:rPr>
            </w:r>
            <w:r>
              <w:rPr>
                <w:noProof/>
                <w:webHidden/>
              </w:rPr>
              <w:fldChar w:fldCharType="separate"/>
            </w:r>
            <w:r>
              <w:rPr>
                <w:noProof/>
                <w:webHidden/>
              </w:rPr>
              <w:t>6</w:t>
            </w:r>
            <w:r>
              <w:rPr>
                <w:noProof/>
                <w:webHidden/>
              </w:rPr>
              <w:fldChar w:fldCharType="end"/>
            </w:r>
          </w:hyperlink>
        </w:p>
        <w:p w14:paraId="3DB2A7F7" w14:textId="39589F52" w:rsidR="00174E2B" w:rsidRDefault="00174E2B">
          <w:pPr>
            <w:pStyle w:val="TOC2"/>
            <w:tabs>
              <w:tab w:val="right" w:leader="dot" w:pos="9350"/>
            </w:tabs>
            <w:rPr>
              <w:rFonts w:eastAsiaTheme="minorEastAsia"/>
              <w:noProof/>
            </w:rPr>
          </w:pPr>
          <w:hyperlink w:anchor="_Toc227545444" w:history="1">
            <w:r w:rsidRPr="007E13CF">
              <w:rPr>
                <w:rStyle w:val="Hyperlink"/>
                <w:rFonts w:ascii="Arial" w:hAnsi="Arial" w:cs="Arial"/>
                <w:b/>
                <w:bCs/>
                <w:noProof/>
                <w:lang w:val="en-GB"/>
              </w:rPr>
              <w:t>Overcome Challenges:</w:t>
            </w:r>
            <w:r>
              <w:rPr>
                <w:noProof/>
                <w:webHidden/>
              </w:rPr>
              <w:tab/>
            </w:r>
            <w:r>
              <w:rPr>
                <w:noProof/>
                <w:webHidden/>
              </w:rPr>
              <w:fldChar w:fldCharType="begin"/>
            </w:r>
            <w:r>
              <w:rPr>
                <w:noProof/>
                <w:webHidden/>
              </w:rPr>
              <w:instrText xml:space="preserve"> PAGEREF _Toc227545444 \h </w:instrText>
            </w:r>
            <w:r>
              <w:rPr>
                <w:noProof/>
                <w:webHidden/>
              </w:rPr>
            </w:r>
            <w:r>
              <w:rPr>
                <w:noProof/>
                <w:webHidden/>
              </w:rPr>
              <w:fldChar w:fldCharType="separate"/>
            </w:r>
            <w:r>
              <w:rPr>
                <w:noProof/>
                <w:webHidden/>
              </w:rPr>
              <w:t>7</w:t>
            </w:r>
            <w:r>
              <w:rPr>
                <w:noProof/>
                <w:webHidden/>
              </w:rPr>
              <w:fldChar w:fldCharType="end"/>
            </w:r>
          </w:hyperlink>
        </w:p>
        <w:p w14:paraId="09E28A85" w14:textId="45228CA2" w:rsidR="00174E2B" w:rsidRDefault="00174E2B">
          <w:pPr>
            <w:pStyle w:val="TOC2"/>
            <w:tabs>
              <w:tab w:val="right" w:leader="dot" w:pos="9350"/>
            </w:tabs>
            <w:rPr>
              <w:rFonts w:eastAsiaTheme="minorEastAsia"/>
              <w:noProof/>
            </w:rPr>
          </w:pPr>
          <w:hyperlink w:anchor="_Toc227545445" w:history="1">
            <w:r w:rsidRPr="007E13CF">
              <w:rPr>
                <w:rStyle w:val="Hyperlink"/>
                <w:rFonts w:ascii="Arial" w:hAnsi="Arial" w:cs="Arial"/>
                <w:b/>
                <w:bCs/>
                <w:noProof/>
                <w:lang w:val="en-GB"/>
              </w:rPr>
              <w:t>Conclusion:</w:t>
            </w:r>
            <w:r>
              <w:rPr>
                <w:noProof/>
                <w:webHidden/>
              </w:rPr>
              <w:tab/>
            </w:r>
            <w:r>
              <w:rPr>
                <w:noProof/>
                <w:webHidden/>
              </w:rPr>
              <w:fldChar w:fldCharType="begin"/>
            </w:r>
            <w:r>
              <w:rPr>
                <w:noProof/>
                <w:webHidden/>
              </w:rPr>
              <w:instrText xml:space="preserve"> PAGEREF _Toc227545445 \h </w:instrText>
            </w:r>
            <w:r>
              <w:rPr>
                <w:noProof/>
                <w:webHidden/>
              </w:rPr>
            </w:r>
            <w:r>
              <w:rPr>
                <w:noProof/>
                <w:webHidden/>
              </w:rPr>
              <w:fldChar w:fldCharType="separate"/>
            </w:r>
            <w:r>
              <w:rPr>
                <w:noProof/>
                <w:webHidden/>
              </w:rPr>
              <w:t>7</w:t>
            </w:r>
            <w:r>
              <w:rPr>
                <w:noProof/>
                <w:webHidden/>
              </w:rPr>
              <w:fldChar w:fldCharType="end"/>
            </w:r>
          </w:hyperlink>
        </w:p>
        <w:p w14:paraId="52E8D759" w14:textId="3689D35D" w:rsidR="00174E2B" w:rsidRDefault="00174E2B">
          <w:pPr>
            <w:pStyle w:val="TOC2"/>
            <w:tabs>
              <w:tab w:val="right" w:leader="dot" w:pos="9350"/>
            </w:tabs>
            <w:rPr>
              <w:rFonts w:eastAsiaTheme="minorEastAsia"/>
              <w:noProof/>
            </w:rPr>
          </w:pPr>
          <w:hyperlink w:anchor="_Toc227545446" w:history="1">
            <w:r w:rsidRPr="007E13CF">
              <w:rPr>
                <w:rStyle w:val="Hyperlink"/>
                <w:rFonts w:ascii="Arial" w:hAnsi="Arial" w:cs="Arial"/>
                <w:b/>
                <w:bCs/>
                <w:noProof/>
                <w:lang w:val="en-GB"/>
              </w:rPr>
              <w:t>Refences:</w:t>
            </w:r>
            <w:r>
              <w:rPr>
                <w:noProof/>
                <w:webHidden/>
              </w:rPr>
              <w:tab/>
            </w:r>
            <w:r>
              <w:rPr>
                <w:noProof/>
                <w:webHidden/>
              </w:rPr>
              <w:fldChar w:fldCharType="begin"/>
            </w:r>
            <w:r>
              <w:rPr>
                <w:noProof/>
                <w:webHidden/>
              </w:rPr>
              <w:instrText xml:space="preserve"> PAGEREF _Toc227545446 \h </w:instrText>
            </w:r>
            <w:r>
              <w:rPr>
                <w:noProof/>
                <w:webHidden/>
              </w:rPr>
            </w:r>
            <w:r>
              <w:rPr>
                <w:noProof/>
                <w:webHidden/>
              </w:rPr>
              <w:fldChar w:fldCharType="separate"/>
            </w:r>
            <w:r>
              <w:rPr>
                <w:noProof/>
                <w:webHidden/>
              </w:rPr>
              <w:t>7</w:t>
            </w:r>
            <w:r>
              <w:rPr>
                <w:noProof/>
                <w:webHidden/>
              </w:rPr>
              <w:fldChar w:fldCharType="end"/>
            </w:r>
          </w:hyperlink>
        </w:p>
        <w:p w14:paraId="6B3A2AED" w14:textId="499A52AA" w:rsidR="000A27B3" w:rsidRDefault="000A27B3">
          <w:r>
            <w:rPr>
              <w:b/>
              <w:bCs/>
              <w:noProof/>
            </w:rPr>
            <w:fldChar w:fldCharType="end"/>
          </w:r>
        </w:p>
      </w:sdtContent>
    </w:sdt>
    <w:p w14:paraId="78F33B8F" w14:textId="2CB7FBB4" w:rsidR="000A27B3" w:rsidRDefault="000A27B3" w:rsidP="000A27B3">
      <w:pPr>
        <w:rPr>
          <w:rFonts w:ascii="Arial" w:hAnsi="Arial" w:cs="Arial"/>
          <w:lang w:val="en-GB"/>
        </w:rPr>
      </w:pPr>
    </w:p>
    <w:p w14:paraId="293FF126" w14:textId="77777777" w:rsidR="000A27B3" w:rsidRDefault="000A27B3">
      <w:pPr>
        <w:rPr>
          <w:rFonts w:ascii="Arial" w:hAnsi="Arial" w:cs="Arial"/>
          <w:lang w:val="en-GB"/>
        </w:rPr>
      </w:pPr>
      <w:r>
        <w:rPr>
          <w:rFonts w:ascii="Arial" w:hAnsi="Arial" w:cs="Arial"/>
          <w:lang w:val="en-GB"/>
        </w:rPr>
        <w:br w:type="page"/>
      </w:r>
    </w:p>
    <w:p w14:paraId="706D508C" w14:textId="3C421AEB" w:rsidR="000A27B3" w:rsidRDefault="000A27B3" w:rsidP="00F67552">
      <w:pPr>
        <w:pStyle w:val="Heading1"/>
        <w:spacing w:line="360" w:lineRule="auto"/>
        <w:rPr>
          <w:rFonts w:ascii="Arial" w:hAnsi="Arial" w:cs="Arial"/>
          <w:sz w:val="28"/>
          <w:szCs w:val="28"/>
          <w:lang w:val="en-GB"/>
        </w:rPr>
      </w:pPr>
      <w:bookmarkStart w:id="0" w:name="_Toc227545435"/>
      <w:r w:rsidRPr="000A27B3">
        <w:rPr>
          <w:rFonts w:ascii="Arial" w:hAnsi="Arial" w:cs="Arial"/>
          <w:sz w:val="28"/>
          <w:szCs w:val="28"/>
          <w:lang w:val="en-GB"/>
        </w:rPr>
        <w:lastRenderedPageBreak/>
        <w:t>Annotated Bibliography</w:t>
      </w:r>
      <w:bookmarkEnd w:id="0"/>
    </w:p>
    <w:p w14:paraId="007AAD2B" w14:textId="6BB56CD9" w:rsidR="000A27B3" w:rsidRPr="00C75377" w:rsidRDefault="000A27B3" w:rsidP="009E30F8">
      <w:pPr>
        <w:pStyle w:val="Heading2"/>
        <w:spacing w:line="360" w:lineRule="auto"/>
        <w:rPr>
          <w:rFonts w:ascii="Arial" w:hAnsi="Arial" w:cs="Arial"/>
          <w:b/>
          <w:bCs/>
          <w:color w:val="auto"/>
          <w:sz w:val="22"/>
          <w:szCs w:val="22"/>
          <w:lang w:val="en-GB"/>
        </w:rPr>
      </w:pPr>
      <w:bookmarkStart w:id="1" w:name="_Toc227545436"/>
      <w:r w:rsidRPr="00C75377">
        <w:rPr>
          <w:rFonts w:ascii="Arial" w:hAnsi="Arial" w:cs="Arial"/>
          <w:b/>
          <w:bCs/>
          <w:color w:val="auto"/>
          <w:sz w:val="22"/>
          <w:szCs w:val="22"/>
          <w:lang w:val="en-GB"/>
        </w:rPr>
        <w:t>1. Erikson’s Psychosocial Development in Later Life</w:t>
      </w:r>
      <w:bookmarkEnd w:id="1"/>
    </w:p>
    <w:p w14:paraId="26B8D3D4" w14:textId="23ED395B" w:rsidR="003D20A8" w:rsidRDefault="003D20A8" w:rsidP="009E30F8">
      <w:pPr>
        <w:spacing w:line="360" w:lineRule="auto"/>
        <w:rPr>
          <w:rFonts w:ascii="Arial" w:hAnsi="Arial" w:cs="Arial"/>
          <w:sz w:val="22"/>
          <w:szCs w:val="22"/>
          <w:lang w:val="en-GB"/>
        </w:rPr>
      </w:pPr>
      <w:r w:rsidRPr="00C75377">
        <w:rPr>
          <w:rFonts w:ascii="Arial" w:hAnsi="Arial" w:cs="Arial"/>
          <w:b/>
          <w:bCs/>
          <w:sz w:val="22"/>
          <w:szCs w:val="22"/>
          <w:lang w:val="en-GB"/>
        </w:rPr>
        <w:t>Reference:</w:t>
      </w:r>
      <w:r w:rsidRPr="00C75377">
        <w:rPr>
          <w:rFonts w:ascii="Arial" w:hAnsi="Arial" w:cs="Arial"/>
          <w:sz w:val="22"/>
          <w:szCs w:val="22"/>
          <w:lang w:val="en-GB"/>
        </w:rPr>
        <w:t xml:space="preserve"> </w:t>
      </w:r>
      <w:r w:rsidR="00303E4D" w:rsidRPr="00303E4D">
        <w:rPr>
          <w:rFonts w:ascii="Arial" w:hAnsi="Arial" w:cs="Arial"/>
          <w:sz w:val="22"/>
          <w:szCs w:val="22"/>
          <w:lang w:val="en-GB"/>
        </w:rPr>
        <w:t>Erikson, E.H. (1950</w:t>
      </w:r>
      <w:r w:rsidR="00303E4D">
        <w:rPr>
          <w:rFonts w:ascii="Arial" w:hAnsi="Arial" w:cs="Arial"/>
          <w:sz w:val="22"/>
          <w:szCs w:val="22"/>
          <w:lang w:val="en-GB"/>
        </w:rPr>
        <w:t xml:space="preserve">; </w:t>
      </w:r>
      <w:r w:rsidR="00303E4D" w:rsidRPr="00303E4D">
        <w:rPr>
          <w:rFonts w:ascii="Arial" w:hAnsi="Arial" w:cs="Arial"/>
          <w:sz w:val="22"/>
          <w:szCs w:val="22"/>
          <w:lang w:val="en-GB"/>
        </w:rPr>
        <w:t>1987) Childhood and society</w:t>
      </w:r>
      <w:r w:rsidR="00174E2B">
        <w:rPr>
          <w:rFonts w:ascii="Arial" w:hAnsi="Arial" w:cs="Arial"/>
          <w:sz w:val="22"/>
          <w:szCs w:val="22"/>
          <w:lang w:val="en-GB"/>
        </w:rPr>
        <w:t xml:space="preserve"> and </w:t>
      </w:r>
      <w:proofErr w:type="gramStart"/>
      <w:r w:rsidR="00303E4D" w:rsidRPr="00303E4D">
        <w:rPr>
          <w:rFonts w:ascii="Arial" w:hAnsi="Arial" w:cs="Arial"/>
          <w:sz w:val="22"/>
          <w:szCs w:val="22"/>
          <w:lang w:val="en-GB"/>
        </w:rPr>
        <w:t>The</w:t>
      </w:r>
      <w:proofErr w:type="gramEnd"/>
      <w:r w:rsidR="00303E4D" w:rsidRPr="00303E4D">
        <w:rPr>
          <w:rFonts w:ascii="Arial" w:hAnsi="Arial" w:cs="Arial"/>
          <w:sz w:val="22"/>
          <w:szCs w:val="22"/>
          <w:lang w:val="en-GB"/>
        </w:rPr>
        <w:t xml:space="preserve"> life cycle completed</w:t>
      </w:r>
      <w:r w:rsidR="00174E2B">
        <w:rPr>
          <w:rFonts w:ascii="Arial" w:hAnsi="Arial" w:cs="Arial"/>
          <w:sz w:val="22"/>
          <w:szCs w:val="22"/>
          <w:lang w:val="en-GB"/>
        </w:rPr>
        <w:t>.</w:t>
      </w:r>
      <w:r w:rsidR="00303E4D" w:rsidRPr="00303E4D">
        <w:rPr>
          <w:rFonts w:ascii="Arial" w:hAnsi="Arial" w:cs="Arial"/>
          <w:sz w:val="22"/>
          <w:szCs w:val="22"/>
          <w:lang w:val="en-GB"/>
        </w:rPr>
        <w:t xml:space="preserve"> New York: Norton.</w:t>
      </w:r>
    </w:p>
    <w:p w14:paraId="3C0D48BE" w14:textId="082E2687" w:rsidR="00C75377" w:rsidRDefault="00C75377" w:rsidP="009E30F8">
      <w:pPr>
        <w:spacing w:line="360" w:lineRule="auto"/>
        <w:rPr>
          <w:rFonts w:ascii="Arial" w:hAnsi="Arial" w:cs="Arial"/>
          <w:b/>
          <w:bCs/>
          <w:sz w:val="22"/>
          <w:szCs w:val="22"/>
          <w:lang w:val="en-GB"/>
        </w:rPr>
      </w:pPr>
      <w:r w:rsidRPr="00C75377">
        <w:rPr>
          <w:rFonts w:ascii="Arial" w:hAnsi="Arial" w:cs="Arial"/>
          <w:b/>
          <w:bCs/>
          <w:sz w:val="22"/>
          <w:szCs w:val="22"/>
          <w:lang w:val="en-GB"/>
        </w:rPr>
        <w:t>Summary:</w:t>
      </w:r>
    </w:p>
    <w:p w14:paraId="0B9A99D2" w14:textId="61C627AB" w:rsidR="00174E2B" w:rsidRPr="00174E2B" w:rsidRDefault="00174E2B" w:rsidP="009E30F8">
      <w:pPr>
        <w:spacing w:line="360" w:lineRule="auto"/>
        <w:rPr>
          <w:rFonts w:ascii="Arial" w:hAnsi="Arial" w:cs="Arial"/>
          <w:sz w:val="22"/>
          <w:szCs w:val="22"/>
          <w:lang w:val="en-GB"/>
        </w:rPr>
      </w:pPr>
      <w:r w:rsidRPr="00174E2B">
        <w:rPr>
          <w:rFonts w:ascii="Arial" w:hAnsi="Arial" w:cs="Arial"/>
          <w:sz w:val="22"/>
          <w:szCs w:val="22"/>
          <w:lang w:val="en-GB"/>
        </w:rPr>
        <w:t>Erikson recommended that human growth and development occur in eight psychosocial stages. Each stage is characterised by an essential battle that must be resolved. These stages cover the life span from infancy through later adulthood. Good characteristics such as faith, sense of self, and integrity are established through proper resolution of these stages. This points to the fact that development is a lifelong process determined by interactions with others and societal factors (Erikson, 1950). In the following work, Erikson expanded the theory to include the last step, which is integrity against despair, which occurs when older adults look back on their personal experiences. An attitude of satisfaction and acknowledgement of one’s life as being meaningful is considered important for psychological well-being in later life, while unresolved conflict may lead to feelings of hopelessness and regret (Erikson, 1987).</w:t>
      </w:r>
    </w:p>
    <w:p w14:paraId="19716E60" w14:textId="797C2BFE" w:rsidR="001853EE" w:rsidRDefault="001853EE" w:rsidP="009E30F8">
      <w:pPr>
        <w:spacing w:line="360" w:lineRule="auto"/>
        <w:rPr>
          <w:rFonts w:ascii="Arial" w:hAnsi="Arial" w:cs="Arial"/>
          <w:b/>
          <w:bCs/>
          <w:sz w:val="22"/>
          <w:szCs w:val="22"/>
          <w:lang w:val="en-GB"/>
        </w:rPr>
      </w:pPr>
      <w:r w:rsidRPr="001853EE">
        <w:rPr>
          <w:rFonts w:ascii="Arial" w:hAnsi="Arial" w:cs="Arial"/>
          <w:b/>
          <w:bCs/>
          <w:sz w:val="22"/>
          <w:szCs w:val="22"/>
          <w:lang w:val="en-GB"/>
        </w:rPr>
        <w:t>Comments:</w:t>
      </w:r>
    </w:p>
    <w:p w14:paraId="31E468B1" w14:textId="11CC6088" w:rsidR="001853EE" w:rsidRDefault="001853EE" w:rsidP="009E30F8">
      <w:pPr>
        <w:spacing w:line="360" w:lineRule="auto"/>
        <w:rPr>
          <w:rFonts w:ascii="Arial" w:hAnsi="Arial" w:cs="Arial"/>
          <w:sz w:val="22"/>
          <w:szCs w:val="22"/>
          <w:lang w:val="en-GB"/>
        </w:rPr>
      </w:pPr>
      <w:r w:rsidRPr="001853EE">
        <w:rPr>
          <w:rFonts w:ascii="Arial" w:hAnsi="Arial" w:cs="Arial"/>
          <w:sz w:val="22"/>
          <w:szCs w:val="22"/>
          <w:lang w:val="en-GB"/>
        </w:rPr>
        <w:t>The study is considered highly relevant to health and social care practice, as long</w:t>
      </w:r>
      <w:r w:rsidRPr="001853EE">
        <w:rPr>
          <w:rFonts w:ascii="Cambria Math" w:hAnsi="Cambria Math" w:cs="Cambria Math"/>
          <w:sz w:val="22"/>
          <w:szCs w:val="22"/>
          <w:lang w:val="en-GB"/>
        </w:rPr>
        <w:t>‑</w:t>
      </w:r>
      <w:r w:rsidRPr="001853EE">
        <w:rPr>
          <w:rFonts w:ascii="Arial" w:hAnsi="Arial" w:cs="Arial"/>
          <w:sz w:val="22"/>
          <w:szCs w:val="22"/>
          <w:lang w:val="en-GB"/>
        </w:rPr>
        <w:t>term evidence was provided showing that psychosocial development during midlife is linked to mental and cognitive health in later years. The findings suggest that encouraging social involvement, a sense of purpose, and meaningful connections throughout adulthood may help lower the likelihood of depression and cognitive decline in older age.</w:t>
      </w:r>
    </w:p>
    <w:p w14:paraId="5B4BB63B" w14:textId="133A4025" w:rsidR="001853EE" w:rsidRPr="001853EE" w:rsidRDefault="001853EE" w:rsidP="009E30F8">
      <w:pPr>
        <w:pStyle w:val="Heading2"/>
        <w:spacing w:line="360" w:lineRule="auto"/>
        <w:rPr>
          <w:rFonts w:ascii="Arial" w:hAnsi="Arial" w:cs="Arial"/>
          <w:b/>
          <w:bCs/>
          <w:color w:val="auto"/>
          <w:sz w:val="22"/>
          <w:szCs w:val="22"/>
          <w:lang w:val="en-GB"/>
        </w:rPr>
      </w:pPr>
      <w:bookmarkStart w:id="2" w:name="_Toc227545437"/>
      <w:r w:rsidRPr="001853EE">
        <w:rPr>
          <w:rFonts w:ascii="Arial" w:hAnsi="Arial" w:cs="Arial"/>
          <w:b/>
          <w:bCs/>
          <w:color w:val="auto"/>
          <w:sz w:val="22"/>
          <w:szCs w:val="22"/>
          <w:lang w:val="en-GB"/>
        </w:rPr>
        <w:t>2. Positive Psychology and Ageing</w:t>
      </w:r>
      <w:bookmarkEnd w:id="2"/>
    </w:p>
    <w:p w14:paraId="30C0B6FB" w14:textId="4595E993" w:rsidR="00C75377" w:rsidRDefault="001853EE" w:rsidP="009E30F8">
      <w:pPr>
        <w:spacing w:line="360" w:lineRule="auto"/>
        <w:rPr>
          <w:rFonts w:ascii="Arial" w:hAnsi="Arial" w:cs="Arial"/>
          <w:sz w:val="22"/>
          <w:szCs w:val="22"/>
          <w:lang w:val="en-GB"/>
        </w:rPr>
      </w:pPr>
      <w:r>
        <w:rPr>
          <w:rFonts w:ascii="Arial" w:hAnsi="Arial" w:cs="Arial"/>
          <w:b/>
          <w:bCs/>
          <w:sz w:val="22"/>
          <w:szCs w:val="22"/>
          <w:lang w:val="en-GB"/>
        </w:rPr>
        <w:t>Reference</w:t>
      </w:r>
      <w:r w:rsidRPr="001853EE">
        <w:rPr>
          <w:rFonts w:ascii="Arial" w:hAnsi="Arial" w:cs="Arial"/>
          <w:sz w:val="22"/>
          <w:szCs w:val="22"/>
          <w:lang w:val="en-GB"/>
        </w:rPr>
        <w:t xml:space="preserve">: </w:t>
      </w:r>
      <w:r w:rsidR="00174E2B" w:rsidRPr="00174E2B">
        <w:rPr>
          <w:rFonts w:ascii="Arial" w:hAnsi="Arial" w:cs="Arial"/>
          <w:sz w:val="22"/>
          <w:szCs w:val="22"/>
          <w:lang w:val="en-GB"/>
        </w:rPr>
        <w:t xml:space="preserve">Maslow, A.H. (1943; 1970) A theory of human motivation and Motivation and Personality. 2nd </w:t>
      </w:r>
      <w:proofErr w:type="spellStart"/>
      <w:r w:rsidR="00174E2B" w:rsidRPr="00174E2B">
        <w:rPr>
          <w:rFonts w:ascii="Arial" w:hAnsi="Arial" w:cs="Arial"/>
          <w:sz w:val="22"/>
          <w:szCs w:val="22"/>
          <w:lang w:val="en-GB"/>
        </w:rPr>
        <w:t>edn</w:t>
      </w:r>
      <w:proofErr w:type="spellEnd"/>
      <w:r w:rsidR="00174E2B" w:rsidRPr="00174E2B">
        <w:rPr>
          <w:rFonts w:ascii="Arial" w:hAnsi="Arial" w:cs="Arial"/>
          <w:sz w:val="22"/>
          <w:szCs w:val="22"/>
          <w:lang w:val="en-GB"/>
        </w:rPr>
        <w:t>. New York: Harper &amp; Row.</w:t>
      </w:r>
    </w:p>
    <w:p w14:paraId="12826090" w14:textId="64C84E68" w:rsidR="000823F6" w:rsidRDefault="000823F6" w:rsidP="009E30F8">
      <w:pPr>
        <w:spacing w:line="360" w:lineRule="auto"/>
        <w:rPr>
          <w:rFonts w:ascii="Arial" w:hAnsi="Arial" w:cs="Arial"/>
          <w:b/>
          <w:bCs/>
          <w:sz w:val="22"/>
          <w:szCs w:val="22"/>
          <w:lang w:val="en-GB"/>
        </w:rPr>
      </w:pPr>
      <w:r w:rsidRPr="000823F6">
        <w:rPr>
          <w:rFonts w:ascii="Arial" w:hAnsi="Arial" w:cs="Arial"/>
          <w:b/>
          <w:bCs/>
          <w:sz w:val="22"/>
          <w:szCs w:val="22"/>
          <w:lang w:val="en-GB"/>
        </w:rPr>
        <w:t>Summary:</w:t>
      </w:r>
      <w:r>
        <w:rPr>
          <w:rFonts w:ascii="Arial" w:hAnsi="Arial" w:cs="Arial"/>
          <w:b/>
          <w:bCs/>
          <w:sz w:val="22"/>
          <w:szCs w:val="22"/>
          <w:lang w:val="en-GB"/>
        </w:rPr>
        <w:t xml:space="preserve"> </w:t>
      </w:r>
    </w:p>
    <w:p w14:paraId="6371E38D" w14:textId="467B2443" w:rsidR="000823F6" w:rsidRDefault="00174E2B" w:rsidP="009E30F8">
      <w:pPr>
        <w:spacing w:line="360" w:lineRule="auto"/>
        <w:rPr>
          <w:rFonts w:ascii="Arial" w:hAnsi="Arial" w:cs="Arial"/>
          <w:sz w:val="22"/>
          <w:szCs w:val="22"/>
          <w:lang w:val="en-GB"/>
        </w:rPr>
      </w:pPr>
      <w:r w:rsidRPr="00174E2B">
        <w:rPr>
          <w:rFonts w:ascii="Arial" w:hAnsi="Arial" w:cs="Arial"/>
          <w:sz w:val="22"/>
          <w:szCs w:val="22"/>
          <w:lang w:val="en-GB"/>
        </w:rPr>
        <w:t xml:space="preserve">Maslow’s theory of individual motivation is based on an order of needs that varies between fundamental physiological and security requirements to higher psychological needs such as belonging, confidence and eventually self-actualisation. He proposed that people usually are motivated to satisfy higher level needs only after the satisfaction of lower-level needs, suggesting an ordered development of human desires (Maslow, 1943). In his later work Maslow </w:t>
      </w:r>
      <w:r w:rsidRPr="00174E2B">
        <w:rPr>
          <w:rFonts w:ascii="Arial" w:hAnsi="Arial" w:cs="Arial"/>
          <w:sz w:val="22"/>
          <w:szCs w:val="22"/>
          <w:lang w:val="en-GB"/>
        </w:rPr>
        <w:lastRenderedPageBreak/>
        <w:t>expanded this framework, placing more emphasis on self-actualization as the highest possible form of human growth, and introducing the notion of growth-oriented needs. Maslow contended that people are motivated by more than just basic satisfaction; they seek personal fulfilment, creativity and meaningful purpose in life (Maslow, 1970)</w:t>
      </w:r>
      <w:r w:rsidR="000823F6" w:rsidRPr="000823F6">
        <w:rPr>
          <w:rFonts w:ascii="Arial" w:hAnsi="Arial" w:cs="Arial"/>
          <w:sz w:val="22"/>
          <w:szCs w:val="22"/>
          <w:lang w:val="en-GB"/>
        </w:rPr>
        <w:t>.</w:t>
      </w:r>
    </w:p>
    <w:p w14:paraId="41732D69" w14:textId="2F620290" w:rsidR="000823F6" w:rsidRDefault="000823F6" w:rsidP="009E30F8">
      <w:pPr>
        <w:spacing w:line="360" w:lineRule="auto"/>
        <w:rPr>
          <w:rFonts w:ascii="Arial" w:hAnsi="Arial" w:cs="Arial"/>
          <w:b/>
          <w:bCs/>
          <w:sz w:val="22"/>
          <w:szCs w:val="22"/>
          <w:lang w:val="en-GB"/>
        </w:rPr>
      </w:pPr>
      <w:r w:rsidRPr="000823F6">
        <w:rPr>
          <w:rFonts w:ascii="Arial" w:hAnsi="Arial" w:cs="Arial"/>
          <w:b/>
          <w:bCs/>
          <w:sz w:val="22"/>
          <w:szCs w:val="22"/>
          <w:lang w:val="en-GB"/>
        </w:rPr>
        <w:t>Comments:</w:t>
      </w:r>
    </w:p>
    <w:p w14:paraId="13BEE4D2" w14:textId="77777777" w:rsidR="0071446F" w:rsidRPr="0071446F" w:rsidRDefault="0071446F" w:rsidP="009E30F8">
      <w:pPr>
        <w:spacing w:line="360" w:lineRule="auto"/>
        <w:rPr>
          <w:rFonts w:ascii="Arial" w:hAnsi="Arial" w:cs="Arial"/>
          <w:sz w:val="22"/>
          <w:szCs w:val="22"/>
          <w:lang w:val="en-GB"/>
        </w:rPr>
      </w:pPr>
      <w:r w:rsidRPr="0071446F">
        <w:rPr>
          <w:rFonts w:ascii="Arial" w:hAnsi="Arial" w:cs="Arial"/>
          <w:sz w:val="22"/>
          <w:szCs w:val="22"/>
          <w:lang w:val="en-GB"/>
        </w:rPr>
        <w:t>Positive psychology is seen as helpful for moving care away from a model that focuses on what people lack and toward one that focuses on what they are good at. In care homes, its use has been linked to better moods, more participation, and enhanced social interaction among the residents.</w:t>
      </w:r>
    </w:p>
    <w:p w14:paraId="1B9EE829" w14:textId="1D5D0BC1" w:rsidR="000823F6" w:rsidRDefault="0071446F" w:rsidP="009E30F8">
      <w:pPr>
        <w:spacing w:line="360" w:lineRule="auto"/>
        <w:rPr>
          <w:rFonts w:ascii="Arial" w:hAnsi="Arial" w:cs="Arial"/>
          <w:sz w:val="22"/>
          <w:szCs w:val="22"/>
          <w:lang w:val="en-GB"/>
        </w:rPr>
      </w:pPr>
      <w:r w:rsidRPr="0071446F">
        <w:rPr>
          <w:rFonts w:ascii="Arial" w:hAnsi="Arial" w:cs="Arial"/>
          <w:sz w:val="22"/>
          <w:szCs w:val="22"/>
          <w:lang w:val="en-GB"/>
        </w:rPr>
        <w:t>Some critics, on the other hand, say that this method might not work for serious problems like long-term illness or cognitive decline. Consequently, it is advisable to implement positive psychology in conjunction with traditional clinical and positive care approaches rather than as an independent strategy.</w:t>
      </w:r>
    </w:p>
    <w:p w14:paraId="1FEB4046" w14:textId="686ED352" w:rsidR="0071446F" w:rsidRDefault="00130980" w:rsidP="009E30F8">
      <w:pPr>
        <w:pStyle w:val="Heading2"/>
        <w:spacing w:line="360" w:lineRule="auto"/>
        <w:rPr>
          <w:rFonts w:ascii="Arial" w:hAnsi="Arial" w:cs="Arial"/>
          <w:b/>
          <w:bCs/>
          <w:color w:val="auto"/>
          <w:sz w:val="22"/>
          <w:szCs w:val="22"/>
          <w:lang w:val="en-GB"/>
        </w:rPr>
      </w:pPr>
      <w:bookmarkStart w:id="3" w:name="_Toc227545438"/>
      <w:r>
        <w:rPr>
          <w:rFonts w:ascii="Arial" w:hAnsi="Arial" w:cs="Arial"/>
          <w:b/>
          <w:bCs/>
          <w:color w:val="auto"/>
          <w:sz w:val="22"/>
          <w:szCs w:val="22"/>
          <w:lang w:val="en-GB"/>
        </w:rPr>
        <w:t>3</w:t>
      </w:r>
      <w:r w:rsidR="0071446F" w:rsidRPr="0071446F">
        <w:rPr>
          <w:rFonts w:ascii="Arial" w:hAnsi="Arial" w:cs="Arial"/>
          <w:b/>
          <w:bCs/>
          <w:color w:val="auto"/>
          <w:sz w:val="22"/>
          <w:szCs w:val="22"/>
          <w:lang w:val="en-GB"/>
        </w:rPr>
        <w:t>. Continuity Theory of Ageing</w:t>
      </w:r>
      <w:bookmarkEnd w:id="3"/>
    </w:p>
    <w:p w14:paraId="3014727B" w14:textId="32AA5544" w:rsidR="0071446F" w:rsidRDefault="0071446F" w:rsidP="009E30F8">
      <w:pPr>
        <w:spacing w:line="360" w:lineRule="auto"/>
        <w:rPr>
          <w:rFonts w:ascii="Arial" w:hAnsi="Arial" w:cs="Arial"/>
          <w:sz w:val="22"/>
          <w:szCs w:val="22"/>
          <w:lang w:val="en-GB"/>
        </w:rPr>
      </w:pPr>
      <w:r w:rsidRPr="0071446F">
        <w:rPr>
          <w:rFonts w:ascii="Arial" w:hAnsi="Arial" w:cs="Arial"/>
          <w:b/>
          <w:bCs/>
          <w:sz w:val="22"/>
          <w:szCs w:val="22"/>
          <w:lang w:val="en-GB"/>
        </w:rPr>
        <w:t>Reference:</w:t>
      </w:r>
      <w:r>
        <w:rPr>
          <w:rFonts w:ascii="Arial" w:hAnsi="Arial" w:cs="Arial"/>
          <w:b/>
          <w:bCs/>
          <w:sz w:val="22"/>
          <w:szCs w:val="22"/>
          <w:lang w:val="en-GB"/>
        </w:rPr>
        <w:t xml:space="preserve"> </w:t>
      </w:r>
      <w:r w:rsidR="00130980" w:rsidRPr="00130980">
        <w:rPr>
          <w:rFonts w:ascii="Arial" w:hAnsi="Arial" w:cs="Arial"/>
          <w:sz w:val="22"/>
          <w:szCs w:val="22"/>
          <w:lang w:val="en-GB"/>
        </w:rPr>
        <w:t>Atchley, R.C., 1989. The Gerontologist, 29(2), pp.183–190</w:t>
      </w:r>
    </w:p>
    <w:p w14:paraId="4E43EA28" w14:textId="0F3C980A" w:rsidR="00130980" w:rsidRDefault="00130980" w:rsidP="009E30F8">
      <w:pPr>
        <w:spacing w:line="360" w:lineRule="auto"/>
        <w:rPr>
          <w:rFonts w:ascii="Arial" w:hAnsi="Arial" w:cs="Arial"/>
          <w:b/>
          <w:bCs/>
          <w:sz w:val="22"/>
          <w:szCs w:val="22"/>
          <w:lang w:val="en-GB"/>
        </w:rPr>
      </w:pPr>
      <w:r w:rsidRPr="00130980">
        <w:rPr>
          <w:rFonts w:ascii="Arial" w:hAnsi="Arial" w:cs="Arial"/>
          <w:b/>
          <w:bCs/>
          <w:sz w:val="22"/>
          <w:szCs w:val="22"/>
          <w:lang w:val="en-GB"/>
        </w:rPr>
        <w:t>Summary:</w:t>
      </w:r>
    </w:p>
    <w:p w14:paraId="2529A7C3" w14:textId="4E676664" w:rsidR="00130980" w:rsidRDefault="00130980" w:rsidP="009E30F8">
      <w:pPr>
        <w:spacing w:line="360" w:lineRule="auto"/>
        <w:rPr>
          <w:rFonts w:ascii="Arial" w:hAnsi="Arial" w:cs="Arial"/>
          <w:sz w:val="22"/>
          <w:szCs w:val="22"/>
          <w:lang w:val="en-GB"/>
        </w:rPr>
      </w:pPr>
      <w:r w:rsidRPr="00130980">
        <w:rPr>
          <w:rFonts w:ascii="Arial" w:hAnsi="Arial" w:cs="Arial"/>
          <w:sz w:val="22"/>
          <w:szCs w:val="22"/>
          <w:lang w:val="en-GB"/>
        </w:rPr>
        <w:t>It is proposed that, as individuals progress into later adulthood, stability in their internal identity and outward social roles is typically maintained by allowing familiar routines and past experiences to guide decisions, ensuring continuity in behavioural patterns, psychological characteristics, and social connections. Adaptation to new situations is described as shaped through earlier experiences, enabling change to be absorbed while a sense of consistency is preserved. The maintenance of familiar structures is regarded as an adaptive method, reinforced by personal inclination and societal norms, and is understood to support overall stability and wellbeing in older age.</w:t>
      </w:r>
    </w:p>
    <w:p w14:paraId="18F7AEB0" w14:textId="50295DB6" w:rsidR="00130980" w:rsidRDefault="00130980" w:rsidP="009E30F8">
      <w:pPr>
        <w:spacing w:line="360" w:lineRule="auto"/>
        <w:rPr>
          <w:rFonts w:ascii="Arial" w:hAnsi="Arial" w:cs="Arial"/>
          <w:b/>
          <w:bCs/>
          <w:sz w:val="22"/>
          <w:szCs w:val="22"/>
          <w:lang w:val="en-GB"/>
        </w:rPr>
      </w:pPr>
      <w:r w:rsidRPr="00130980">
        <w:rPr>
          <w:rFonts w:ascii="Arial" w:hAnsi="Arial" w:cs="Arial"/>
          <w:b/>
          <w:bCs/>
          <w:sz w:val="22"/>
          <w:szCs w:val="22"/>
          <w:lang w:val="en-GB"/>
        </w:rPr>
        <w:t>Comments:</w:t>
      </w:r>
    </w:p>
    <w:p w14:paraId="4A11B5B8" w14:textId="15326665" w:rsidR="00130980" w:rsidRDefault="00100850" w:rsidP="009E30F8">
      <w:pPr>
        <w:spacing w:line="360" w:lineRule="auto"/>
        <w:rPr>
          <w:rFonts w:ascii="Arial" w:hAnsi="Arial" w:cs="Arial"/>
          <w:sz w:val="22"/>
          <w:szCs w:val="22"/>
          <w:lang w:val="en-GB"/>
        </w:rPr>
      </w:pPr>
      <w:r w:rsidRPr="00100850">
        <w:rPr>
          <w:rFonts w:ascii="Arial" w:hAnsi="Arial" w:cs="Arial"/>
          <w:sz w:val="22"/>
          <w:szCs w:val="22"/>
          <w:lang w:val="en-GB"/>
        </w:rPr>
        <w:t xml:space="preserve">Continuity Theory is regarded as significant in social and health care due to its emphasis on preserving everyday life, personal identity, and established social responsibilities for older adults, especially in care settings. Emotional well-being is thought to be enhanced when individuals are permitted to engage in familiar activities, as this may alleviate distress and foster comfort. However, it has already been observed that the idea may not comprehensively address </w:t>
      </w:r>
      <w:r w:rsidRPr="00100850">
        <w:rPr>
          <w:rFonts w:ascii="Arial" w:hAnsi="Arial" w:cs="Arial"/>
          <w:sz w:val="22"/>
          <w:szCs w:val="22"/>
          <w:lang w:val="en-GB"/>
        </w:rPr>
        <w:lastRenderedPageBreak/>
        <w:t>situations where change is inevitable, such as illness, grief, or significant life difficulties, nor does it fully consider individuals who undergo a growth or derive benefits from fresh positions and chances in later life.</w:t>
      </w:r>
    </w:p>
    <w:p w14:paraId="0CE7B3DC" w14:textId="52C12F39" w:rsidR="00100850" w:rsidRDefault="00100850" w:rsidP="009E30F8">
      <w:pPr>
        <w:pStyle w:val="Heading2"/>
        <w:spacing w:line="360" w:lineRule="auto"/>
        <w:rPr>
          <w:rFonts w:ascii="Arial" w:hAnsi="Arial" w:cs="Arial"/>
          <w:b/>
          <w:bCs/>
          <w:color w:val="auto"/>
          <w:sz w:val="22"/>
          <w:szCs w:val="22"/>
          <w:lang w:val="en-GB"/>
        </w:rPr>
      </w:pPr>
      <w:bookmarkStart w:id="4" w:name="_Toc227545439"/>
      <w:r w:rsidRPr="00100850">
        <w:rPr>
          <w:rFonts w:ascii="Arial" w:hAnsi="Arial" w:cs="Arial"/>
          <w:b/>
          <w:bCs/>
          <w:color w:val="auto"/>
          <w:sz w:val="22"/>
          <w:szCs w:val="22"/>
          <w:lang w:val="en-GB"/>
        </w:rPr>
        <w:t>4.Socioemotional Selectivity Theory</w:t>
      </w:r>
      <w:bookmarkEnd w:id="4"/>
    </w:p>
    <w:p w14:paraId="7A41EC0C" w14:textId="51A928CC" w:rsidR="00100850" w:rsidRDefault="00100850" w:rsidP="009E30F8">
      <w:pPr>
        <w:spacing w:line="360" w:lineRule="auto"/>
        <w:rPr>
          <w:rFonts w:ascii="Arial" w:hAnsi="Arial" w:cs="Arial"/>
          <w:sz w:val="22"/>
          <w:szCs w:val="22"/>
          <w:lang w:val="en-GB"/>
        </w:rPr>
      </w:pPr>
      <w:r>
        <w:rPr>
          <w:rFonts w:ascii="Arial" w:hAnsi="Arial" w:cs="Arial"/>
          <w:b/>
          <w:bCs/>
          <w:sz w:val="22"/>
          <w:szCs w:val="22"/>
          <w:lang w:val="en-GB"/>
        </w:rPr>
        <w:t>Reference</w:t>
      </w:r>
      <w:r w:rsidRPr="00100850">
        <w:rPr>
          <w:rFonts w:ascii="Arial" w:hAnsi="Arial" w:cs="Arial"/>
          <w:sz w:val="22"/>
          <w:szCs w:val="22"/>
          <w:lang w:val="en-GB"/>
        </w:rPr>
        <w:t>: Laura Carstensen (1999) ‘Taking time seriously: A theory of socioemotional selectivity’, American Psychologist, 54(3), pp. 165–181.</w:t>
      </w:r>
    </w:p>
    <w:p w14:paraId="43234F1B" w14:textId="13BFA5A5" w:rsidR="00100850" w:rsidRDefault="00100850" w:rsidP="009E30F8">
      <w:pPr>
        <w:spacing w:line="360" w:lineRule="auto"/>
        <w:rPr>
          <w:rFonts w:ascii="Arial" w:hAnsi="Arial" w:cs="Arial"/>
          <w:b/>
          <w:bCs/>
          <w:sz w:val="22"/>
          <w:szCs w:val="22"/>
          <w:lang w:val="en-GB"/>
        </w:rPr>
      </w:pPr>
      <w:r w:rsidRPr="00100850">
        <w:rPr>
          <w:rFonts w:ascii="Arial" w:hAnsi="Arial" w:cs="Arial"/>
          <w:b/>
          <w:bCs/>
          <w:sz w:val="22"/>
          <w:szCs w:val="22"/>
          <w:lang w:val="en-GB"/>
        </w:rPr>
        <w:t>Summary:</w:t>
      </w:r>
    </w:p>
    <w:p w14:paraId="1D9A92A7" w14:textId="0493A007" w:rsidR="00100850" w:rsidRDefault="00100850" w:rsidP="009E30F8">
      <w:pPr>
        <w:spacing w:line="360" w:lineRule="auto"/>
        <w:rPr>
          <w:rFonts w:ascii="Arial" w:hAnsi="Arial" w:cs="Arial"/>
          <w:sz w:val="22"/>
          <w:szCs w:val="22"/>
          <w:lang w:val="en-GB"/>
        </w:rPr>
      </w:pPr>
      <w:r w:rsidRPr="00100850">
        <w:rPr>
          <w:rFonts w:ascii="Arial" w:hAnsi="Arial" w:cs="Arial"/>
          <w:sz w:val="22"/>
          <w:szCs w:val="22"/>
          <w:lang w:val="en-GB"/>
        </w:rPr>
        <w:t>According to socioemotional selectivity theory, as people get older, they place more importance on emotionally significant relationships and experiences, while their social networks become less important (Carstensen, 1999). This change is thought to be caused by older adults becoming more aware of how little time they have, which has led to emotional fulfilment becoming the most important thing in their goals and interactions.</w:t>
      </w:r>
    </w:p>
    <w:p w14:paraId="431A7EA1" w14:textId="7493AB51" w:rsidR="00100850" w:rsidRDefault="00100850" w:rsidP="009E30F8">
      <w:pPr>
        <w:spacing w:line="360" w:lineRule="auto"/>
        <w:rPr>
          <w:rFonts w:ascii="Arial" w:hAnsi="Arial" w:cs="Arial"/>
          <w:b/>
          <w:bCs/>
          <w:sz w:val="22"/>
          <w:szCs w:val="22"/>
          <w:lang w:val="en-GB"/>
        </w:rPr>
      </w:pPr>
      <w:r w:rsidRPr="00100850">
        <w:rPr>
          <w:rFonts w:ascii="Arial" w:hAnsi="Arial" w:cs="Arial"/>
          <w:b/>
          <w:bCs/>
          <w:sz w:val="22"/>
          <w:szCs w:val="22"/>
          <w:lang w:val="en-GB"/>
        </w:rPr>
        <w:t>Comments:</w:t>
      </w:r>
    </w:p>
    <w:p w14:paraId="4C957B1B" w14:textId="00796E95" w:rsidR="00100850" w:rsidRDefault="007A7887" w:rsidP="009E30F8">
      <w:pPr>
        <w:spacing w:line="360" w:lineRule="auto"/>
        <w:rPr>
          <w:rFonts w:ascii="Arial" w:hAnsi="Arial" w:cs="Arial"/>
          <w:sz w:val="22"/>
          <w:szCs w:val="22"/>
          <w:lang w:val="en-GB"/>
        </w:rPr>
      </w:pPr>
      <w:r w:rsidRPr="007A7887">
        <w:rPr>
          <w:rFonts w:ascii="Arial" w:hAnsi="Arial" w:cs="Arial"/>
          <w:sz w:val="22"/>
          <w:szCs w:val="22"/>
          <w:lang w:val="en-GB"/>
        </w:rPr>
        <w:t xml:space="preserve">This theory is considered particularly pertinent in residential care environments, where the development of emotionally significant relationships is recognised </w:t>
      </w:r>
      <w:r w:rsidR="00A3082C" w:rsidRPr="007A7887">
        <w:rPr>
          <w:rFonts w:ascii="Arial" w:hAnsi="Arial" w:cs="Arial"/>
          <w:sz w:val="22"/>
          <w:szCs w:val="22"/>
          <w:lang w:val="en-GB"/>
        </w:rPr>
        <w:t>to</w:t>
      </w:r>
      <w:r w:rsidRPr="007A7887">
        <w:rPr>
          <w:rFonts w:ascii="Arial" w:hAnsi="Arial" w:cs="Arial"/>
          <w:sz w:val="22"/>
          <w:szCs w:val="22"/>
          <w:lang w:val="en-GB"/>
        </w:rPr>
        <w:t xml:space="preserve"> enhance the wellbeing of older adults, and where carers are urged to promote more individualised and emotionally centred interactions to improve comfort and security </w:t>
      </w:r>
      <w:r w:rsidR="00A3082C" w:rsidRPr="00A3082C">
        <w:rPr>
          <w:rFonts w:ascii="Arial" w:hAnsi="Arial" w:cs="Arial"/>
          <w:sz w:val="22"/>
          <w:szCs w:val="22"/>
          <w:lang w:val="en-GB"/>
        </w:rPr>
        <w:t>(Carstensen, 1999).</w:t>
      </w:r>
      <w:r w:rsidR="00A3082C" w:rsidRPr="00A3082C">
        <w:t xml:space="preserve"> </w:t>
      </w:r>
      <w:r w:rsidR="00A3082C" w:rsidRPr="00A3082C">
        <w:rPr>
          <w:rFonts w:ascii="Arial" w:hAnsi="Arial" w:cs="Arial"/>
          <w:sz w:val="22"/>
          <w:szCs w:val="22"/>
          <w:lang w:val="en-GB"/>
        </w:rPr>
        <w:t>However, it has been understood that real-world difficulties</w:t>
      </w:r>
      <w:r w:rsidR="00A3082C">
        <w:rPr>
          <w:rFonts w:ascii="Arial" w:hAnsi="Arial" w:cs="Arial"/>
          <w:sz w:val="22"/>
          <w:szCs w:val="22"/>
          <w:lang w:val="en-GB"/>
        </w:rPr>
        <w:t xml:space="preserve"> </w:t>
      </w:r>
      <w:r w:rsidR="00A3082C" w:rsidRPr="00A3082C">
        <w:rPr>
          <w:rFonts w:ascii="Arial" w:hAnsi="Arial" w:cs="Arial"/>
          <w:sz w:val="22"/>
          <w:szCs w:val="22"/>
          <w:lang w:val="en-GB"/>
        </w:rPr>
        <w:t>such as insufficient staffing, excessive workloads, and time Also, while the approach emphasises the importance of, meaningful relationships, it might miss people who like to be more socially active or who do well when they are part of a group or community. Restrictions may constrain the extent of personalised support that can feasibly be provide</w:t>
      </w:r>
      <w:r w:rsidR="00A3082C">
        <w:rPr>
          <w:rFonts w:ascii="Arial" w:hAnsi="Arial" w:cs="Arial"/>
          <w:sz w:val="22"/>
          <w:szCs w:val="22"/>
          <w:lang w:val="en-GB"/>
        </w:rPr>
        <w:t>.</w:t>
      </w:r>
      <w:r w:rsidR="00A3082C" w:rsidRPr="00A3082C">
        <w:t xml:space="preserve"> </w:t>
      </w:r>
      <w:r w:rsidR="00A3082C" w:rsidRPr="00A3082C">
        <w:rPr>
          <w:rFonts w:ascii="Arial" w:hAnsi="Arial" w:cs="Arial"/>
          <w:sz w:val="22"/>
          <w:szCs w:val="22"/>
          <w:lang w:val="en-GB"/>
        </w:rPr>
        <w:t>For these reasons, the theory should be utilised as a guide, but it should be balanced with flexible, person-centred care planning to meet the different needs and wants of older adults.</w:t>
      </w:r>
    </w:p>
    <w:p w14:paraId="6BA17A5B" w14:textId="181A86B9" w:rsidR="00D74554" w:rsidRDefault="00D74554" w:rsidP="009E30F8">
      <w:pPr>
        <w:pStyle w:val="Heading1"/>
        <w:spacing w:line="360" w:lineRule="auto"/>
        <w:rPr>
          <w:rFonts w:ascii="Arial" w:hAnsi="Arial" w:cs="Arial"/>
          <w:sz w:val="28"/>
          <w:szCs w:val="28"/>
          <w:lang w:val="en-GB"/>
        </w:rPr>
      </w:pPr>
      <w:bookmarkStart w:id="5" w:name="_Toc227545440"/>
      <w:r w:rsidRPr="00D74554">
        <w:rPr>
          <w:rFonts w:ascii="Arial" w:hAnsi="Arial" w:cs="Arial"/>
          <w:sz w:val="28"/>
          <w:szCs w:val="28"/>
          <w:lang w:val="en-GB"/>
        </w:rPr>
        <w:t>Short Report</w:t>
      </w:r>
      <w:bookmarkEnd w:id="5"/>
    </w:p>
    <w:p w14:paraId="157378C9" w14:textId="437DA8FE" w:rsidR="00D74554" w:rsidRDefault="00901BEA" w:rsidP="009E30F8">
      <w:pPr>
        <w:pStyle w:val="Heading2"/>
        <w:spacing w:line="360" w:lineRule="auto"/>
        <w:rPr>
          <w:rFonts w:ascii="Arial" w:hAnsi="Arial" w:cs="Arial"/>
          <w:b/>
          <w:bCs/>
          <w:color w:val="auto"/>
          <w:sz w:val="22"/>
          <w:szCs w:val="22"/>
          <w:lang w:val="en-GB"/>
        </w:rPr>
      </w:pPr>
      <w:bookmarkStart w:id="6" w:name="_Toc227545441"/>
      <w:r w:rsidRPr="00901BEA">
        <w:rPr>
          <w:rFonts w:ascii="Arial" w:hAnsi="Arial" w:cs="Arial"/>
          <w:b/>
          <w:bCs/>
          <w:color w:val="auto"/>
          <w:sz w:val="22"/>
          <w:szCs w:val="22"/>
          <w:lang w:val="en-GB"/>
        </w:rPr>
        <w:t>Applying Positive Psychology Principles to Support Wellbeing in Care Homes</w:t>
      </w:r>
      <w:r w:rsidR="00F67552">
        <w:rPr>
          <w:rFonts w:ascii="Arial" w:hAnsi="Arial" w:cs="Arial"/>
          <w:b/>
          <w:bCs/>
          <w:color w:val="auto"/>
          <w:sz w:val="22"/>
          <w:szCs w:val="22"/>
          <w:lang w:val="en-GB"/>
        </w:rPr>
        <w:t>:</w:t>
      </w:r>
      <w:bookmarkEnd w:id="6"/>
    </w:p>
    <w:p w14:paraId="3190003F" w14:textId="1128BCD9" w:rsidR="00901BEA" w:rsidRDefault="00901BEA" w:rsidP="009E30F8">
      <w:pPr>
        <w:spacing w:line="360" w:lineRule="auto"/>
        <w:rPr>
          <w:rFonts w:ascii="Arial" w:hAnsi="Arial" w:cs="Arial"/>
          <w:sz w:val="22"/>
          <w:szCs w:val="22"/>
          <w:lang w:val="en-GB"/>
        </w:rPr>
      </w:pPr>
      <w:r w:rsidRPr="00901BEA">
        <w:rPr>
          <w:rFonts w:ascii="Arial" w:hAnsi="Arial" w:cs="Arial"/>
          <w:sz w:val="22"/>
          <w:szCs w:val="22"/>
          <w:lang w:val="en-GB"/>
        </w:rPr>
        <w:t xml:space="preserve">Positive psychology is a strengths-based approach to improving the quality of life for older adults in residential care by encouraging happiness and purpose instead of focusing only on sickness or declines (Seligman, 2011). This is an essential component of supporting their mental health. In care homes, the PERMA model can be used in daily life by making regular </w:t>
      </w:r>
      <w:r w:rsidRPr="00901BEA">
        <w:rPr>
          <w:rFonts w:ascii="Arial" w:hAnsi="Arial" w:cs="Arial"/>
          <w:sz w:val="22"/>
          <w:szCs w:val="22"/>
          <w:lang w:val="en-GB"/>
        </w:rPr>
        <w:lastRenderedPageBreak/>
        <w:t>events like music classes or social gatherings that make people feel good, encouraging residents to stay engaged with the hobbies that they value, and improving relationships by encouraging cosy, supportive communication among the residents, the staff, and fellow residents (Carstensen, 1999; Seligman, 2011).</w:t>
      </w:r>
      <w:r w:rsidRPr="00901BEA">
        <w:t xml:space="preserve"> </w:t>
      </w:r>
      <w:r w:rsidRPr="00901BEA">
        <w:rPr>
          <w:rFonts w:ascii="Arial" w:hAnsi="Arial" w:cs="Arial"/>
          <w:sz w:val="22"/>
          <w:szCs w:val="22"/>
          <w:lang w:val="en-GB"/>
        </w:rPr>
        <w:t>Giving residents chances to share their experiences or be a part of the care-home environment can help them sense that their existences have meaning. Setting small, attainable goals may also help them feel fulfilled and independent. Adding these things to everyday care makes the environment more enjoyable and better for older adults' health.</w:t>
      </w:r>
    </w:p>
    <w:p w14:paraId="1C2080FF" w14:textId="46C8F290" w:rsidR="00F67552" w:rsidRDefault="00F67552" w:rsidP="009E30F8">
      <w:pPr>
        <w:pStyle w:val="Heading2"/>
        <w:spacing w:line="360" w:lineRule="auto"/>
        <w:rPr>
          <w:rFonts w:ascii="Arial" w:hAnsi="Arial" w:cs="Arial"/>
          <w:b/>
          <w:bCs/>
          <w:color w:val="auto"/>
          <w:sz w:val="22"/>
          <w:szCs w:val="22"/>
          <w:lang w:val="en-GB"/>
        </w:rPr>
      </w:pPr>
      <w:bookmarkStart w:id="7" w:name="_Toc227545442"/>
      <w:r w:rsidRPr="00F67552">
        <w:rPr>
          <w:rFonts w:ascii="Arial" w:hAnsi="Arial" w:cs="Arial"/>
          <w:b/>
          <w:bCs/>
          <w:color w:val="auto"/>
          <w:sz w:val="22"/>
          <w:szCs w:val="22"/>
          <w:lang w:val="en-GB"/>
        </w:rPr>
        <w:t>Example</w:t>
      </w:r>
      <w:r>
        <w:rPr>
          <w:rFonts w:ascii="Arial" w:hAnsi="Arial" w:cs="Arial"/>
          <w:b/>
          <w:bCs/>
          <w:color w:val="auto"/>
          <w:sz w:val="22"/>
          <w:szCs w:val="22"/>
          <w:lang w:val="en-GB"/>
        </w:rPr>
        <w:t>:</w:t>
      </w:r>
      <w:bookmarkEnd w:id="7"/>
    </w:p>
    <w:p w14:paraId="55149B61" w14:textId="4DA3B5DF" w:rsidR="00F67552" w:rsidRDefault="00F67552" w:rsidP="009E30F8">
      <w:pPr>
        <w:spacing w:line="360" w:lineRule="auto"/>
        <w:rPr>
          <w:rFonts w:ascii="Arial" w:hAnsi="Arial" w:cs="Arial"/>
          <w:sz w:val="22"/>
          <w:szCs w:val="22"/>
          <w:lang w:val="en-GB"/>
        </w:rPr>
      </w:pPr>
      <w:r w:rsidRPr="00F67552">
        <w:rPr>
          <w:rFonts w:ascii="Arial" w:hAnsi="Arial" w:cs="Arial"/>
          <w:sz w:val="22"/>
          <w:szCs w:val="22"/>
          <w:lang w:val="en-GB"/>
        </w:rPr>
        <w:t>After moving into nursing home care, Mrs. Ahmed, who is 82 years old, was discovered to be in a bad mood and less socially engaged. Staff put in place a care plan based on the ideas of positive psychology, in accordance with these changes (Seligman, 2011). She received an introduction to a storytelling group at which she could share and discuss her life experiences, which is what Erikson meant by "life assessment" (Erikson, 1982). She was also given tasks related to gardening to do, which helped her feel involved and productive. Over time, her mood, social life, and general feeling of purpose got better, which showed that this method was effective.</w:t>
      </w:r>
    </w:p>
    <w:p w14:paraId="0EA389FE" w14:textId="0962AD75" w:rsidR="00F67552" w:rsidRDefault="00093305" w:rsidP="009E30F8">
      <w:pPr>
        <w:pStyle w:val="Heading2"/>
        <w:spacing w:line="360" w:lineRule="auto"/>
        <w:rPr>
          <w:rFonts w:ascii="Arial" w:hAnsi="Arial" w:cs="Arial"/>
          <w:b/>
          <w:bCs/>
          <w:color w:val="auto"/>
          <w:sz w:val="22"/>
          <w:szCs w:val="22"/>
          <w:lang w:val="en-GB"/>
        </w:rPr>
      </w:pPr>
      <w:bookmarkStart w:id="8" w:name="_Toc227545443"/>
      <w:r w:rsidRPr="00093305">
        <w:rPr>
          <w:rFonts w:ascii="Arial" w:hAnsi="Arial" w:cs="Arial"/>
          <w:b/>
          <w:bCs/>
          <w:color w:val="auto"/>
          <w:sz w:val="22"/>
          <w:szCs w:val="22"/>
          <w:lang w:val="en-GB"/>
        </w:rPr>
        <w:t>Facing Challenges:</w:t>
      </w:r>
      <w:bookmarkEnd w:id="8"/>
    </w:p>
    <w:p w14:paraId="3FE32327" w14:textId="132080C0" w:rsidR="00093305" w:rsidRDefault="000740DB" w:rsidP="009E30F8">
      <w:pPr>
        <w:spacing w:line="360" w:lineRule="auto"/>
        <w:rPr>
          <w:rFonts w:ascii="Arial" w:hAnsi="Arial" w:cs="Arial"/>
          <w:sz w:val="22"/>
          <w:szCs w:val="22"/>
          <w:lang w:val="en-GB"/>
        </w:rPr>
      </w:pPr>
      <w:r w:rsidRPr="000740DB">
        <w:rPr>
          <w:rFonts w:ascii="Arial" w:hAnsi="Arial" w:cs="Arial"/>
          <w:sz w:val="22"/>
          <w:szCs w:val="22"/>
          <w:lang w:val="en-GB"/>
        </w:rPr>
        <w:t>When positive psychology is utilised in residential care, it can be difficult to deal with challenges that come up. A significant issue is that shortages of enough staff or time can make it harder to give residents personalised help (Seligman, 2011). Additionally, certain individuals may experience cognitive impairments, such as dementia, which can hinder their full involvement in structured or scheduled tasks. In consequence of this, some interventions may not have as significant of an impact.</w:t>
      </w:r>
      <w:r w:rsidR="00AF6AD9" w:rsidRPr="00AF6AD9">
        <w:t xml:space="preserve"> </w:t>
      </w:r>
      <w:r w:rsidR="00AF6AD9" w:rsidRPr="00AF6AD9">
        <w:rPr>
          <w:rFonts w:ascii="Arial" w:hAnsi="Arial" w:cs="Arial"/>
          <w:sz w:val="22"/>
          <w:szCs w:val="22"/>
          <w:lang w:val="en-GB"/>
        </w:rPr>
        <w:t>Meeting these goals by 2005 was a big challenge for care homes that provided nursing care, especially since most of these services were run as private businesses without any help from the government</w:t>
      </w:r>
      <w:r w:rsidR="009E30F8">
        <w:rPr>
          <w:rFonts w:ascii="Arial" w:hAnsi="Arial" w:cs="Arial"/>
          <w:sz w:val="22"/>
          <w:szCs w:val="22"/>
          <w:lang w:val="en-GB"/>
        </w:rPr>
        <w:t xml:space="preserve"> </w:t>
      </w:r>
      <w:r w:rsidR="009E30F8" w:rsidRPr="009E30F8">
        <w:rPr>
          <w:rFonts w:ascii="Arial" w:hAnsi="Arial" w:cs="Arial"/>
          <w:sz w:val="22"/>
          <w:szCs w:val="22"/>
          <w:lang w:val="en-GB"/>
        </w:rPr>
        <w:t>(Fitzpatrick and Roberts, 2004)</w:t>
      </w:r>
      <w:r w:rsidR="009E30F8">
        <w:rPr>
          <w:rFonts w:ascii="Arial" w:hAnsi="Arial" w:cs="Arial"/>
          <w:sz w:val="22"/>
          <w:szCs w:val="22"/>
          <w:lang w:val="en-GB"/>
        </w:rPr>
        <w:t>.</w:t>
      </w:r>
      <w:r w:rsidR="00093F40" w:rsidRPr="00093F40">
        <w:t xml:space="preserve"> </w:t>
      </w:r>
      <w:r w:rsidR="00093F40" w:rsidRPr="00093F40">
        <w:rPr>
          <w:rFonts w:ascii="Arial" w:hAnsi="Arial" w:cs="Arial"/>
          <w:sz w:val="22"/>
          <w:szCs w:val="22"/>
          <w:lang w:val="en-GB"/>
        </w:rPr>
        <w:t>It is recommended that a coordinated national approach be introduced to improve the education and training of healthcare assistants working in care homes, with careful evaluation to assess its effectiveness. Achieving the Government’s targets would likely require significant financial investment to properly support and sustain these initiatives.</w:t>
      </w:r>
    </w:p>
    <w:p w14:paraId="76F5D010" w14:textId="5B1975E9" w:rsidR="000740DB" w:rsidRDefault="000740DB" w:rsidP="009E30F8">
      <w:pPr>
        <w:pStyle w:val="Heading2"/>
        <w:spacing w:line="360" w:lineRule="auto"/>
        <w:rPr>
          <w:rFonts w:ascii="Arial" w:hAnsi="Arial" w:cs="Arial"/>
          <w:b/>
          <w:bCs/>
          <w:color w:val="auto"/>
          <w:sz w:val="22"/>
          <w:szCs w:val="22"/>
          <w:lang w:val="en-GB"/>
        </w:rPr>
      </w:pPr>
      <w:bookmarkStart w:id="9" w:name="_Toc227545444"/>
      <w:r w:rsidRPr="000740DB">
        <w:rPr>
          <w:rFonts w:ascii="Arial" w:hAnsi="Arial" w:cs="Arial"/>
          <w:b/>
          <w:bCs/>
          <w:color w:val="auto"/>
          <w:sz w:val="22"/>
          <w:szCs w:val="22"/>
          <w:lang w:val="en-GB"/>
        </w:rPr>
        <w:lastRenderedPageBreak/>
        <w:t>Overcome Challenges</w:t>
      </w:r>
      <w:r>
        <w:rPr>
          <w:rFonts w:ascii="Arial" w:hAnsi="Arial" w:cs="Arial"/>
          <w:b/>
          <w:bCs/>
          <w:color w:val="auto"/>
          <w:sz w:val="22"/>
          <w:szCs w:val="22"/>
          <w:lang w:val="en-GB"/>
        </w:rPr>
        <w:t>:</w:t>
      </w:r>
      <w:bookmarkEnd w:id="9"/>
    </w:p>
    <w:p w14:paraId="310C0AEB" w14:textId="793B6651" w:rsidR="000740DB" w:rsidRPr="009E30F8" w:rsidRDefault="00AF6AD9" w:rsidP="009E30F8">
      <w:pPr>
        <w:spacing w:line="360" w:lineRule="auto"/>
        <w:rPr>
          <w:rFonts w:ascii="Arial" w:hAnsi="Arial" w:cs="Arial"/>
          <w:sz w:val="22"/>
          <w:szCs w:val="22"/>
          <w:lang w:val="en-GB"/>
        </w:rPr>
      </w:pPr>
      <w:r w:rsidRPr="009E30F8">
        <w:rPr>
          <w:rFonts w:ascii="Arial" w:hAnsi="Arial" w:cs="Arial"/>
          <w:sz w:val="22"/>
          <w:szCs w:val="22"/>
          <w:lang w:val="en-GB"/>
        </w:rPr>
        <w:t>To deal with such issues, care homes can use a variety of practical methods. Instead of being separated activities, methods that focus on wellbeing can be built into everyday activities. Staff can also be taught simple psychological techniques that they can use during routine interactions. Group activities can also help make the most of limited resources, and interventions can be changed to fit the thinking and physical needs of each resident. Even briefly positive interactions or simple, straightforward reminiscence dialogues can enhance wellbeing without requiring considerable time or additional resources (Erikson, 1982).</w:t>
      </w:r>
      <w:r w:rsidR="009E30F8" w:rsidRPr="009E30F8">
        <w:rPr>
          <w:rFonts w:ascii="Arial" w:hAnsi="Arial" w:cs="Arial"/>
        </w:rPr>
        <w:t xml:space="preserve"> </w:t>
      </w:r>
      <w:r w:rsidR="009E30F8" w:rsidRPr="009E30F8">
        <w:rPr>
          <w:rFonts w:ascii="Arial" w:hAnsi="Arial" w:cs="Arial"/>
          <w:sz w:val="22"/>
          <w:szCs w:val="22"/>
          <w:lang w:val="en-GB"/>
        </w:rPr>
        <w:t>Healthcare systems all over the world are moving toward providing home-based care because people are living longer and the cost of long-term hospital care is going to move towards the provision of home</w:t>
      </w:r>
      <w:r w:rsidR="009E30F8" w:rsidRPr="009E30F8">
        <w:rPr>
          <w:rFonts w:ascii="Cambria Math" w:hAnsi="Cambria Math" w:cs="Cambria Math"/>
          <w:sz w:val="22"/>
          <w:szCs w:val="22"/>
          <w:lang w:val="en-GB"/>
        </w:rPr>
        <w:t>‑</w:t>
      </w:r>
      <w:r w:rsidR="009E30F8" w:rsidRPr="009E30F8">
        <w:rPr>
          <w:rFonts w:ascii="Arial" w:hAnsi="Arial" w:cs="Arial"/>
          <w:sz w:val="22"/>
          <w:szCs w:val="22"/>
          <w:lang w:val="en-GB"/>
        </w:rPr>
        <w:t>based care. As a result, the identification of barriers affecting this important form of care has been viewed as a necessary step in supporting progress toward key health goals. In this context, the present study was conducted to examine the challenges encountered by home</w:t>
      </w:r>
      <w:r w:rsidR="009E30F8" w:rsidRPr="009E30F8">
        <w:rPr>
          <w:rFonts w:ascii="Cambria Math" w:hAnsi="Cambria Math" w:cs="Cambria Math"/>
          <w:sz w:val="22"/>
          <w:szCs w:val="22"/>
          <w:lang w:val="en-GB"/>
        </w:rPr>
        <w:t>‑</w:t>
      </w:r>
      <w:r w:rsidR="009E30F8" w:rsidRPr="009E30F8">
        <w:rPr>
          <w:rFonts w:ascii="Arial" w:hAnsi="Arial" w:cs="Arial"/>
          <w:sz w:val="22"/>
          <w:szCs w:val="22"/>
          <w:lang w:val="en-GB"/>
        </w:rPr>
        <w:t>care centres.</w:t>
      </w:r>
    </w:p>
    <w:p w14:paraId="29A849E8" w14:textId="4B198981" w:rsidR="00AF6AD9" w:rsidRDefault="00AF6AD9" w:rsidP="009E30F8">
      <w:pPr>
        <w:pStyle w:val="Heading2"/>
        <w:spacing w:line="360" w:lineRule="auto"/>
        <w:rPr>
          <w:rFonts w:ascii="Arial" w:hAnsi="Arial" w:cs="Arial"/>
          <w:b/>
          <w:bCs/>
          <w:color w:val="auto"/>
          <w:sz w:val="22"/>
          <w:szCs w:val="22"/>
          <w:lang w:val="en-GB"/>
        </w:rPr>
      </w:pPr>
      <w:bookmarkStart w:id="10" w:name="_Toc227545445"/>
      <w:r w:rsidRPr="00AF6AD9">
        <w:rPr>
          <w:rFonts w:ascii="Arial" w:hAnsi="Arial" w:cs="Arial"/>
          <w:b/>
          <w:bCs/>
          <w:color w:val="auto"/>
          <w:sz w:val="22"/>
          <w:szCs w:val="22"/>
          <w:lang w:val="en-GB"/>
        </w:rPr>
        <w:t>Conclusion:</w:t>
      </w:r>
      <w:bookmarkEnd w:id="10"/>
    </w:p>
    <w:p w14:paraId="0954826A" w14:textId="28FA77BA" w:rsidR="00AF6AD9" w:rsidRPr="009E30F8" w:rsidRDefault="00AF6AD9" w:rsidP="009E30F8">
      <w:pPr>
        <w:spacing w:line="360" w:lineRule="auto"/>
        <w:rPr>
          <w:rFonts w:ascii="Arial" w:hAnsi="Arial" w:cs="Arial"/>
          <w:sz w:val="22"/>
          <w:szCs w:val="22"/>
          <w:lang w:val="en-GB"/>
        </w:rPr>
      </w:pPr>
      <w:r w:rsidRPr="009E30F8">
        <w:rPr>
          <w:rFonts w:ascii="Arial" w:hAnsi="Arial" w:cs="Arial"/>
          <w:sz w:val="22"/>
          <w:szCs w:val="22"/>
          <w:lang w:val="en-GB"/>
        </w:rPr>
        <w:t>Positive psychology provides a helpful framework to enhance the wellbeing of elderly individuals in residential care. Care professionals can enhance quality of life by emphasising abilities, relationships, and purpose (Seligman, 2011). There are issues, like not having sufficient funds, but practical strategies can help make things successful. In general, taking a personal-focused and beneficial strategy helps residents feel better emotionally as well.</w:t>
      </w:r>
    </w:p>
    <w:p w14:paraId="79F53AD6" w14:textId="3B5322C4" w:rsidR="009E30F8" w:rsidRDefault="009E30F8" w:rsidP="009E30F8">
      <w:pPr>
        <w:pStyle w:val="Heading2"/>
        <w:spacing w:line="360" w:lineRule="auto"/>
        <w:rPr>
          <w:rFonts w:ascii="Arial" w:hAnsi="Arial" w:cs="Arial"/>
          <w:b/>
          <w:bCs/>
          <w:color w:val="auto"/>
          <w:sz w:val="22"/>
          <w:szCs w:val="22"/>
          <w:lang w:val="en-GB"/>
        </w:rPr>
      </w:pPr>
      <w:bookmarkStart w:id="11" w:name="_Toc227545446"/>
      <w:r w:rsidRPr="009E30F8">
        <w:rPr>
          <w:rFonts w:ascii="Arial" w:hAnsi="Arial" w:cs="Arial"/>
          <w:b/>
          <w:bCs/>
          <w:color w:val="auto"/>
          <w:sz w:val="22"/>
          <w:szCs w:val="22"/>
          <w:lang w:val="en-GB"/>
        </w:rPr>
        <w:t>Refences:</w:t>
      </w:r>
      <w:bookmarkEnd w:id="11"/>
    </w:p>
    <w:p w14:paraId="6AFDF5C7" w14:textId="0E86F7CF" w:rsidR="009E30F8" w:rsidRPr="009E30F8" w:rsidRDefault="009E30F8" w:rsidP="009E30F8">
      <w:pPr>
        <w:spacing w:line="360" w:lineRule="auto"/>
        <w:rPr>
          <w:rFonts w:ascii="Arial" w:hAnsi="Arial" w:cs="Arial"/>
          <w:sz w:val="22"/>
          <w:szCs w:val="22"/>
          <w:lang w:val="en-GB"/>
        </w:rPr>
      </w:pPr>
      <w:r w:rsidRPr="009E30F8">
        <w:rPr>
          <w:rFonts w:ascii="Arial" w:hAnsi="Arial" w:cs="Arial"/>
          <w:sz w:val="22"/>
          <w:szCs w:val="22"/>
          <w:lang w:val="en-GB"/>
        </w:rPr>
        <w:t>Atchley, R.C. (1989) ‘A continuity theory of normal aging’, The Gerontologist, 29(2), pp. 183–190.</w:t>
      </w:r>
    </w:p>
    <w:p w14:paraId="1BDC0672" w14:textId="6ADD72B3" w:rsidR="009E30F8" w:rsidRPr="009E30F8" w:rsidRDefault="009E30F8" w:rsidP="009E30F8">
      <w:pPr>
        <w:spacing w:line="360" w:lineRule="auto"/>
        <w:rPr>
          <w:rFonts w:ascii="Arial" w:hAnsi="Arial" w:cs="Arial"/>
          <w:sz w:val="22"/>
          <w:szCs w:val="22"/>
          <w:lang w:val="en-GB"/>
        </w:rPr>
      </w:pPr>
      <w:r w:rsidRPr="009E30F8">
        <w:rPr>
          <w:rFonts w:ascii="Arial" w:hAnsi="Arial" w:cs="Arial"/>
          <w:sz w:val="22"/>
          <w:szCs w:val="22"/>
          <w:lang w:val="en-GB"/>
        </w:rPr>
        <w:t>Carstensen, L.L. (1999) ‘Taking time seriously: A theory of socioemotional selectivity’, American Psychologist, 54(3), pp. 165–181.</w:t>
      </w:r>
    </w:p>
    <w:p w14:paraId="2C4C6A14" w14:textId="4C862733" w:rsidR="009E30F8" w:rsidRPr="009E30F8" w:rsidRDefault="009E30F8" w:rsidP="009E30F8">
      <w:pPr>
        <w:spacing w:line="360" w:lineRule="auto"/>
        <w:rPr>
          <w:rFonts w:ascii="Arial" w:hAnsi="Arial" w:cs="Arial"/>
          <w:sz w:val="22"/>
          <w:szCs w:val="22"/>
          <w:lang w:val="en-GB"/>
        </w:rPr>
      </w:pPr>
      <w:r w:rsidRPr="009E30F8">
        <w:rPr>
          <w:rFonts w:ascii="Arial" w:hAnsi="Arial" w:cs="Arial"/>
          <w:sz w:val="22"/>
          <w:szCs w:val="22"/>
          <w:lang w:val="en-GB"/>
        </w:rPr>
        <w:t>Erikson, E.H. (1982) The life cycle completed. New York: W.W. Norton.</w:t>
      </w:r>
    </w:p>
    <w:p w14:paraId="37997337" w14:textId="2EC75DBD" w:rsidR="009E30F8" w:rsidRPr="009E30F8" w:rsidRDefault="009E30F8" w:rsidP="009E30F8">
      <w:pPr>
        <w:spacing w:line="360" w:lineRule="auto"/>
        <w:rPr>
          <w:rFonts w:ascii="Arial" w:hAnsi="Arial" w:cs="Arial"/>
          <w:sz w:val="22"/>
          <w:szCs w:val="22"/>
          <w:lang w:val="en-GB"/>
        </w:rPr>
      </w:pPr>
      <w:r w:rsidRPr="009E30F8">
        <w:rPr>
          <w:rFonts w:ascii="Arial" w:hAnsi="Arial" w:cs="Arial"/>
          <w:sz w:val="22"/>
          <w:szCs w:val="22"/>
          <w:lang w:val="en-GB"/>
        </w:rPr>
        <w:t>Fitzpatrick, J.M. and Roberts, J.D. (2004) ‘Challenges for care homes: Education and training of healthcare assistants’, British Journal of Nursing, 13(21).</w:t>
      </w:r>
    </w:p>
    <w:p w14:paraId="5E672F8B" w14:textId="0A8E4202" w:rsidR="009E30F8" w:rsidRPr="009E30F8" w:rsidRDefault="009E30F8" w:rsidP="009E30F8">
      <w:pPr>
        <w:spacing w:line="360" w:lineRule="auto"/>
        <w:rPr>
          <w:rFonts w:ascii="Arial" w:hAnsi="Arial" w:cs="Arial"/>
          <w:sz w:val="22"/>
          <w:szCs w:val="22"/>
          <w:lang w:val="en-GB"/>
        </w:rPr>
      </w:pPr>
      <w:r w:rsidRPr="009E30F8">
        <w:rPr>
          <w:rFonts w:ascii="Arial" w:hAnsi="Arial" w:cs="Arial"/>
          <w:sz w:val="22"/>
          <w:szCs w:val="22"/>
          <w:lang w:val="en-GB"/>
        </w:rPr>
        <w:t>Seligman, M.E.P. (2011) Flourish: A visionary new understanding of happiness and wellbeing. New York: Free Press.</w:t>
      </w:r>
    </w:p>
    <w:sectPr w:rsidR="009E30F8" w:rsidRPr="009E30F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70B3B" w14:textId="77777777" w:rsidR="00A802F6" w:rsidRDefault="00A802F6" w:rsidP="000A27B3">
      <w:pPr>
        <w:spacing w:after="0" w:line="240" w:lineRule="auto"/>
      </w:pPr>
      <w:r>
        <w:separator/>
      </w:r>
    </w:p>
  </w:endnote>
  <w:endnote w:type="continuationSeparator" w:id="0">
    <w:p w14:paraId="3767817D" w14:textId="77777777" w:rsidR="00A802F6" w:rsidRDefault="00A802F6" w:rsidP="000A27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1227275"/>
      <w:docPartObj>
        <w:docPartGallery w:val="Page Numbers (Bottom of Page)"/>
        <w:docPartUnique/>
      </w:docPartObj>
    </w:sdtPr>
    <w:sdtEndPr>
      <w:rPr>
        <w:noProof/>
      </w:rPr>
    </w:sdtEndPr>
    <w:sdtContent>
      <w:p w14:paraId="33024558" w14:textId="061D83F6" w:rsidR="000A27B3" w:rsidRDefault="000A2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6F91BA" w14:textId="77777777" w:rsidR="000A27B3" w:rsidRDefault="000A27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ADE18" w14:textId="77777777" w:rsidR="00A802F6" w:rsidRDefault="00A802F6" w:rsidP="000A27B3">
      <w:pPr>
        <w:spacing w:after="0" w:line="240" w:lineRule="auto"/>
      </w:pPr>
      <w:r>
        <w:separator/>
      </w:r>
    </w:p>
  </w:footnote>
  <w:footnote w:type="continuationSeparator" w:id="0">
    <w:p w14:paraId="1FDBCE5E" w14:textId="77777777" w:rsidR="00A802F6" w:rsidRDefault="00A802F6" w:rsidP="000A27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C232B6"/>
    <w:multiLevelType w:val="hybridMultilevel"/>
    <w:tmpl w:val="C5FCE0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18515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7B3"/>
    <w:rsid w:val="000740DB"/>
    <w:rsid w:val="000823F6"/>
    <w:rsid w:val="00093305"/>
    <w:rsid w:val="00093F40"/>
    <w:rsid w:val="000A27B3"/>
    <w:rsid w:val="00100850"/>
    <w:rsid w:val="00130980"/>
    <w:rsid w:val="00174E2B"/>
    <w:rsid w:val="001853EE"/>
    <w:rsid w:val="00293734"/>
    <w:rsid w:val="00303E4D"/>
    <w:rsid w:val="003D20A8"/>
    <w:rsid w:val="00491D49"/>
    <w:rsid w:val="00526D0D"/>
    <w:rsid w:val="005E6E36"/>
    <w:rsid w:val="005F7DC6"/>
    <w:rsid w:val="006C637C"/>
    <w:rsid w:val="0071446F"/>
    <w:rsid w:val="007A7887"/>
    <w:rsid w:val="007C2988"/>
    <w:rsid w:val="0082162B"/>
    <w:rsid w:val="008641DC"/>
    <w:rsid w:val="00871E2F"/>
    <w:rsid w:val="00901BEA"/>
    <w:rsid w:val="00916060"/>
    <w:rsid w:val="009E30F8"/>
    <w:rsid w:val="00A23412"/>
    <w:rsid w:val="00A3082C"/>
    <w:rsid w:val="00A63FF8"/>
    <w:rsid w:val="00A802F6"/>
    <w:rsid w:val="00AF6AD9"/>
    <w:rsid w:val="00B77F8C"/>
    <w:rsid w:val="00BB04FD"/>
    <w:rsid w:val="00C75377"/>
    <w:rsid w:val="00D74554"/>
    <w:rsid w:val="00E97BED"/>
    <w:rsid w:val="00F67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7ABF"/>
  <w15:chartTrackingRefBased/>
  <w15:docId w15:val="{0286D7C5-04B9-4884-9B9F-82A4BD744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27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A27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27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27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27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27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27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27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27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27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A27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27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27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27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27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27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27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27B3"/>
    <w:rPr>
      <w:rFonts w:eastAsiaTheme="majorEastAsia" w:cstheme="majorBidi"/>
      <w:color w:val="272727" w:themeColor="text1" w:themeTint="D8"/>
    </w:rPr>
  </w:style>
  <w:style w:type="paragraph" w:styleId="Title">
    <w:name w:val="Title"/>
    <w:basedOn w:val="Normal"/>
    <w:next w:val="Normal"/>
    <w:link w:val="TitleChar"/>
    <w:uiPriority w:val="10"/>
    <w:qFormat/>
    <w:rsid w:val="000A27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27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27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27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27B3"/>
    <w:pPr>
      <w:spacing w:before="160"/>
      <w:jc w:val="center"/>
    </w:pPr>
    <w:rPr>
      <w:i/>
      <w:iCs/>
      <w:color w:val="404040" w:themeColor="text1" w:themeTint="BF"/>
    </w:rPr>
  </w:style>
  <w:style w:type="character" w:customStyle="1" w:styleId="QuoteChar">
    <w:name w:val="Quote Char"/>
    <w:basedOn w:val="DefaultParagraphFont"/>
    <w:link w:val="Quote"/>
    <w:uiPriority w:val="29"/>
    <w:rsid w:val="000A27B3"/>
    <w:rPr>
      <w:i/>
      <w:iCs/>
      <w:color w:val="404040" w:themeColor="text1" w:themeTint="BF"/>
    </w:rPr>
  </w:style>
  <w:style w:type="paragraph" w:styleId="ListParagraph">
    <w:name w:val="List Paragraph"/>
    <w:basedOn w:val="Normal"/>
    <w:uiPriority w:val="34"/>
    <w:qFormat/>
    <w:rsid w:val="000A27B3"/>
    <w:pPr>
      <w:ind w:left="720"/>
      <w:contextualSpacing/>
    </w:pPr>
  </w:style>
  <w:style w:type="character" w:styleId="IntenseEmphasis">
    <w:name w:val="Intense Emphasis"/>
    <w:basedOn w:val="DefaultParagraphFont"/>
    <w:uiPriority w:val="21"/>
    <w:qFormat/>
    <w:rsid w:val="000A27B3"/>
    <w:rPr>
      <w:i/>
      <w:iCs/>
      <w:color w:val="0F4761" w:themeColor="accent1" w:themeShade="BF"/>
    </w:rPr>
  </w:style>
  <w:style w:type="paragraph" w:styleId="IntenseQuote">
    <w:name w:val="Intense Quote"/>
    <w:basedOn w:val="Normal"/>
    <w:next w:val="Normal"/>
    <w:link w:val="IntenseQuoteChar"/>
    <w:uiPriority w:val="30"/>
    <w:qFormat/>
    <w:rsid w:val="000A27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27B3"/>
    <w:rPr>
      <w:i/>
      <w:iCs/>
      <w:color w:val="0F4761" w:themeColor="accent1" w:themeShade="BF"/>
    </w:rPr>
  </w:style>
  <w:style w:type="character" w:styleId="IntenseReference">
    <w:name w:val="Intense Reference"/>
    <w:basedOn w:val="DefaultParagraphFont"/>
    <w:uiPriority w:val="32"/>
    <w:qFormat/>
    <w:rsid w:val="000A27B3"/>
    <w:rPr>
      <w:b/>
      <w:bCs/>
      <w:smallCaps/>
      <w:color w:val="0F4761" w:themeColor="accent1" w:themeShade="BF"/>
      <w:spacing w:val="5"/>
    </w:rPr>
  </w:style>
  <w:style w:type="paragraph" w:styleId="Header">
    <w:name w:val="header"/>
    <w:basedOn w:val="Normal"/>
    <w:link w:val="HeaderChar"/>
    <w:uiPriority w:val="99"/>
    <w:unhideWhenUsed/>
    <w:rsid w:val="000A27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27B3"/>
  </w:style>
  <w:style w:type="paragraph" w:styleId="Footer">
    <w:name w:val="footer"/>
    <w:basedOn w:val="Normal"/>
    <w:link w:val="FooterChar"/>
    <w:uiPriority w:val="99"/>
    <w:unhideWhenUsed/>
    <w:rsid w:val="000A27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27B3"/>
  </w:style>
  <w:style w:type="paragraph" w:styleId="TOCHeading">
    <w:name w:val="TOC Heading"/>
    <w:basedOn w:val="Heading1"/>
    <w:next w:val="Normal"/>
    <w:uiPriority w:val="39"/>
    <w:unhideWhenUsed/>
    <w:qFormat/>
    <w:rsid w:val="000A27B3"/>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093F40"/>
    <w:pPr>
      <w:spacing w:after="100"/>
    </w:pPr>
  </w:style>
  <w:style w:type="paragraph" w:styleId="TOC2">
    <w:name w:val="toc 2"/>
    <w:basedOn w:val="Normal"/>
    <w:next w:val="Normal"/>
    <w:autoRedefine/>
    <w:uiPriority w:val="39"/>
    <w:unhideWhenUsed/>
    <w:rsid w:val="00093F40"/>
    <w:pPr>
      <w:spacing w:after="100"/>
      <w:ind w:left="240"/>
    </w:pPr>
  </w:style>
  <w:style w:type="character" w:styleId="Hyperlink">
    <w:name w:val="Hyperlink"/>
    <w:basedOn w:val="DefaultParagraphFont"/>
    <w:uiPriority w:val="99"/>
    <w:unhideWhenUsed/>
    <w:rsid w:val="00093F4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8FD9B4D-CFF8-436B-911D-D39E70717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1879</Words>
  <Characters>10716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 Fimpong</dc:creator>
  <cp:keywords/>
  <dc:description/>
  <cp:lastModifiedBy>Lily Frimpong</cp:lastModifiedBy>
  <cp:revision>2</cp:revision>
  <dcterms:created xsi:type="dcterms:W3CDTF">2026-04-20T18:14:00Z</dcterms:created>
  <dcterms:modified xsi:type="dcterms:W3CDTF">2026-04-20T18:14:00Z</dcterms:modified>
</cp:coreProperties>
</file>