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D4D827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069B1">
              <w:rPr>
                <w:b/>
                <w:color w:val="auto"/>
                <w:sz w:val="32"/>
              </w:rPr>
              <w:t>Samuel Tobin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7A9A540" w:rsidR="00575A8F" w:rsidRDefault="00C069B1" w:rsidP="00E6298B">
            <w:pPr>
              <w:overflowPunct/>
              <w:autoSpaceDE/>
              <w:autoSpaceDN/>
              <w:adjustRightInd/>
              <w:ind w:right="107"/>
              <w:textAlignment w:val="auto"/>
              <w:rPr>
                <w:b/>
                <w:color w:val="auto"/>
                <w:sz w:val="32"/>
              </w:rPr>
            </w:pPr>
            <w:r>
              <w:rPr>
                <w:b/>
                <w:color w:val="auto"/>
                <w:sz w:val="32"/>
              </w:rPr>
              <w:t>1815674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39E19B6" w:rsidR="00AA666E" w:rsidRDefault="00025650" w:rsidP="00E6298B">
      <w:pPr>
        <w:ind w:right="107"/>
        <w:jc w:val="both"/>
        <w:rPr>
          <w:b/>
          <w:sz w:val="24"/>
          <w:szCs w:val="24"/>
        </w:rPr>
      </w:pPr>
      <w:r w:rsidRPr="00025650">
        <w:rPr>
          <w:b/>
          <w:sz w:val="24"/>
          <w:szCs w:val="24"/>
        </w:rPr>
        <w:t>ANSWER:</w:t>
      </w:r>
    </w:p>
    <w:p w14:paraId="734D2DD6" w14:textId="46B521B5" w:rsidR="00C069B1" w:rsidRDefault="00C069B1" w:rsidP="00E6298B">
      <w:pPr>
        <w:ind w:right="107"/>
        <w:jc w:val="both"/>
        <w:rPr>
          <w:b/>
          <w:sz w:val="24"/>
          <w:szCs w:val="24"/>
        </w:rPr>
      </w:pPr>
    </w:p>
    <w:p w14:paraId="23013E22" w14:textId="77777777" w:rsidR="00C069B1" w:rsidRDefault="00C069B1" w:rsidP="00335411">
      <w:pPr>
        <w:pStyle w:val="Normal1"/>
        <w:spacing w:line="360" w:lineRule="auto"/>
        <w:ind w:right="107"/>
        <w:jc w:val="both"/>
        <w:rPr>
          <w:sz w:val="24"/>
          <w:szCs w:val="24"/>
        </w:rPr>
      </w:pPr>
      <w:r>
        <w:rPr>
          <w:sz w:val="24"/>
          <w:szCs w:val="24"/>
        </w:rPr>
        <w:t xml:space="preserve">The following essay will discuss and compare the coping strategies that have been applied during the first six months of Police training, which have enabled me to develop resilience and minimise stress. The essay will begin by defining stress and resilience before discussing and comparing adaptive coping strategies such as social support networks and maladaptive strategies such as leisure and exercise. </w:t>
      </w:r>
    </w:p>
    <w:p w14:paraId="01B95C65" w14:textId="77777777" w:rsidR="00C069B1" w:rsidRDefault="00C069B1" w:rsidP="00335411">
      <w:pPr>
        <w:pStyle w:val="Normal1"/>
        <w:spacing w:line="360" w:lineRule="auto"/>
        <w:ind w:right="107"/>
        <w:jc w:val="both"/>
        <w:rPr>
          <w:sz w:val="24"/>
          <w:szCs w:val="24"/>
        </w:rPr>
      </w:pPr>
    </w:p>
    <w:p w14:paraId="3F1A5174" w14:textId="77777777" w:rsidR="00C069B1" w:rsidRDefault="00C069B1" w:rsidP="00335411">
      <w:pPr>
        <w:pStyle w:val="Normal1"/>
        <w:spacing w:line="360" w:lineRule="auto"/>
        <w:ind w:right="107"/>
        <w:jc w:val="both"/>
        <w:rPr>
          <w:sz w:val="24"/>
          <w:szCs w:val="24"/>
        </w:rPr>
      </w:pPr>
      <w:r>
        <w:rPr>
          <w:sz w:val="24"/>
          <w:szCs w:val="24"/>
        </w:rPr>
        <w:t xml:space="preserve">When defining stress there is no absolute medical definition and there have been arguments on whether stress is the cause of problems or the result of a build-up of them. According to the mental health charity ‘MIND’, stress is a result of situations or events that put pressure on us and stress is our reaction to those pressures (MIND, 2017). This can clearly be seen over the first six months of initial police training such as the pressure of four exams being experienced by all of the student constables as well as coming into a new environment with new people. Although we have some aspect of control over what happens by preparing efficiently and effectively there was a large amount of work to do and think about whilst continuously taking on new information, challenges and adapting to new surroundings. </w:t>
      </w:r>
    </w:p>
    <w:p w14:paraId="6FB3A2E9" w14:textId="77777777" w:rsidR="00C069B1" w:rsidRDefault="00C069B1" w:rsidP="00335411">
      <w:pPr>
        <w:pStyle w:val="Normal1"/>
        <w:spacing w:line="360" w:lineRule="auto"/>
        <w:ind w:right="107"/>
        <w:jc w:val="both"/>
        <w:rPr>
          <w:sz w:val="24"/>
          <w:szCs w:val="24"/>
        </w:rPr>
      </w:pPr>
    </w:p>
    <w:p w14:paraId="597DB855" w14:textId="77777777" w:rsidR="00C069B1" w:rsidRDefault="00C069B1" w:rsidP="00335411">
      <w:pPr>
        <w:pStyle w:val="Normal1"/>
        <w:spacing w:line="360" w:lineRule="auto"/>
        <w:ind w:right="107"/>
        <w:jc w:val="both"/>
        <w:rPr>
          <w:sz w:val="24"/>
          <w:szCs w:val="24"/>
        </w:rPr>
      </w:pPr>
      <w:r>
        <w:rPr>
          <w:sz w:val="24"/>
          <w:szCs w:val="24"/>
        </w:rPr>
        <w:t xml:space="preserve">Ginsburg developed a model called ‘7 C’s’ which looks at practical ways to build resilience. It begins with competence which is the ability to deal with situations appropriately, by developing skills that allow an officer deal with situations but also have confidence and trust their own judgment. This moves us onto the second C which is confidence, this again would allow someone to make a decision without constantly looking for support which is an area in policing is critical when needing to make a snap decision to benefit everyone involved. The third ‘C’ focuses on connection, for example having a good support network will ensure that a person feels a sense of belonging and like there is a safety net when emotions run high. The fourth ‘C’ is referred to as character, this suggests that a person needs their own values of what is right and wrong and by having this then it enables someone to become comfortable to stick by their own behaviours and act accordingly. The fifth ‘C’ is about contribution, this helps build resilience as it gives a sense of purpose which can give a sense of responsibility and motivation. By contributing to helping others cope with stress then I may feel like it is actually okay to ask for help or guidance from others. The sixth ‘C’ is coping, this is the way a person is able to deal with stress effectively and is able to distinguish between a minor setback and a crisis. If I am effective at doing this then I will have the ability to avoid any unnecessary anxiety and not treat every setback as if it is ‘the end of the world’. Finally, the seventh ‘C’ is control, the ability to have control over your actions helps you feel like you have the ability to change a situation. In having that control, when I dealt with stress </w:t>
      </w:r>
      <w:r>
        <w:rPr>
          <w:sz w:val="24"/>
          <w:szCs w:val="24"/>
        </w:rPr>
        <w:lastRenderedPageBreak/>
        <w:t xml:space="preserve">I knew that I could control it by offloading to peers and changing the way I work in order to ease the stress that I was experiencing. </w:t>
      </w:r>
    </w:p>
    <w:p w14:paraId="4715801A" w14:textId="77777777" w:rsidR="00C069B1" w:rsidRDefault="00C069B1" w:rsidP="00335411">
      <w:pPr>
        <w:pStyle w:val="Normal1"/>
        <w:spacing w:line="360" w:lineRule="auto"/>
        <w:ind w:right="107"/>
        <w:jc w:val="both"/>
        <w:rPr>
          <w:sz w:val="24"/>
          <w:szCs w:val="24"/>
        </w:rPr>
      </w:pPr>
    </w:p>
    <w:p w14:paraId="1EE03C84" w14:textId="77777777" w:rsidR="00C069B1" w:rsidRDefault="00C069B1" w:rsidP="00335411">
      <w:pPr>
        <w:pStyle w:val="Normal1"/>
        <w:spacing w:line="360" w:lineRule="auto"/>
        <w:ind w:right="107"/>
        <w:jc w:val="both"/>
        <w:rPr>
          <w:sz w:val="24"/>
          <w:szCs w:val="24"/>
        </w:rPr>
      </w:pPr>
      <w:bookmarkStart w:id="0" w:name="_gjdgxs" w:colFirst="0" w:colLast="0"/>
      <w:bookmarkEnd w:id="0"/>
      <w:r>
        <w:rPr>
          <w:sz w:val="24"/>
          <w:szCs w:val="24"/>
        </w:rPr>
        <w:t>Coping Mechanisms can be used to as a way to deal with negative life events and stressors that have an effect on an individual’s wellbeing. It is suggested that adaptive coping strategies, active or problem focused are considered a significant component of resilience in the face of negative life events (Carroll, 2013). Although coping mechanisms can be seen to have a positive effect on individuals dealing with stress it is believed that it is critical to ensure the correct coping mechanism is being used. As stated in literature, adaptive coping strategies protect youth’s mental health and wellbeing as they find a solution to the problem. Whilst maladaptive coping strategies generally make things work with no solution which may then negatively affect youth’s healthy development and may result in various mental health problems (</w:t>
      </w:r>
      <w:proofErr w:type="spellStart"/>
      <w:r>
        <w:rPr>
          <w:sz w:val="24"/>
          <w:szCs w:val="24"/>
        </w:rPr>
        <w:t>Nater</w:t>
      </w:r>
      <w:proofErr w:type="spellEnd"/>
      <w:r>
        <w:rPr>
          <w:sz w:val="24"/>
          <w:szCs w:val="24"/>
        </w:rPr>
        <w:t>, 2013). Adaptive strategies are mainly problem focused and helps an individual overcome the issue they are facing, they are able to meet the problem head on and find positive solutions. However negatively, maladaptive coping strategies focus on avoiding the problem and not dealing with the root of the problem. This then could cause a build-up of problems resulting in severe stress for an individual as although they feel they may have dealt with the problem in fact in reality it is still there, now along with other issues because they have not dealt with the initial issue effectively. Further studies show that there is a relationship between these avoidant coping strategies and mental health problems (</w:t>
      </w:r>
      <w:proofErr w:type="spellStart"/>
      <w:r>
        <w:rPr>
          <w:sz w:val="24"/>
          <w:szCs w:val="24"/>
        </w:rPr>
        <w:t>Seiffge-Krenke</w:t>
      </w:r>
      <w:proofErr w:type="spellEnd"/>
      <w:r>
        <w:rPr>
          <w:sz w:val="24"/>
          <w:szCs w:val="24"/>
        </w:rPr>
        <w:t xml:space="preserve">, 2000). Although there is evidence to support that the avoidant strategy can have a negative effect on individuals, there may be times where it is useful and it may be the most suitable way of dealing with certain issues. For example, whilst sitting an exam, there may be one question that is causing an individual a certain amount of stress. Instead of spending copious amounts of time looking for a solution for that question, it may be more beneficial to avoid the question to enable that person to complete the rest of the exam to the best of their ability. The person then may be able to return to that question when they have finished the other questions to look at it with a more adaptive technique. </w:t>
      </w:r>
    </w:p>
    <w:p w14:paraId="1B7E49FB" w14:textId="77777777" w:rsidR="00C069B1" w:rsidRDefault="00C069B1" w:rsidP="00335411">
      <w:pPr>
        <w:pStyle w:val="Normal1"/>
        <w:spacing w:line="360" w:lineRule="auto"/>
        <w:ind w:right="107"/>
        <w:jc w:val="both"/>
        <w:rPr>
          <w:sz w:val="24"/>
          <w:szCs w:val="24"/>
        </w:rPr>
      </w:pPr>
    </w:p>
    <w:p w14:paraId="56E8D43C" w14:textId="77777777" w:rsidR="00C069B1" w:rsidRDefault="00C069B1" w:rsidP="00335411">
      <w:pPr>
        <w:pStyle w:val="Normal1"/>
        <w:spacing w:line="360" w:lineRule="auto"/>
        <w:ind w:right="107"/>
        <w:jc w:val="both"/>
        <w:rPr>
          <w:sz w:val="24"/>
          <w:szCs w:val="24"/>
        </w:rPr>
      </w:pPr>
      <w:r>
        <w:rPr>
          <w:sz w:val="24"/>
          <w:szCs w:val="24"/>
        </w:rPr>
        <w:t xml:space="preserve">One of the main coping strategies of stress that I used over the initial six month training period was exercise, I found that after being sat in the same classroom for eight hours a day, exercise seemed like a release for me. In my previous job as a Police Community Support Officer, I was for the most part outside engaging with members of the public and not inside the same building for eight hours, which made it hard for me to adapt to classroom based learning. Therefore, exercising helped me cope with being inside the same building and the stresses of learning and taking on a high volume of new information. This is supported by research studies that find that exercise is conducive to enhancing positive emotion such as </w:t>
      </w:r>
      <w:proofErr w:type="spellStart"/>
      <w:r>
        <w:rPr>
          <w:sz w:val="24"/>
          <w:szCs w:val="24"/>
        </w:rPr>
        <w:t>vigor</w:t>
      </w:r>
      <w:proofErr w:type="spellEnd"/>
      <w:r>
        <w:rPr>
          <w:sz w:val="24"/>
          <w:szCs w:val="24"/>
        </w:rPr>
        <w:t>, pleasure and energy as well as decreasing anxiety, tension, tiredness and anger (</w:t>
      </w:r>
      <w:proofErr w:type="spellStart"/>
      <w:r>
        <w:rPr>
          <w:sz w:val="24"/>
          <w:szCs w:val="24"/>
        </w:rPr>
        <w:t>Thaylor</w:t>
      </w:r>
      <w:proofErr w:type="spellEnd"/>
      <w:r>
        <w:rPr>
          <w:sz w:val="24"/>
          <w:szCs w:val="24"/>
        </w:rPr>
        <w:t xml:space="preserve">, 1987. Woo et al, 2009). Furthermore, it has been found that people who engage in physical exercise are likely to have fewer symptoms of stress and more psychological well-being than those who do not (Edward, 2006. Norris et al 1992). Although this might be seen as an avoidant coping mechanism which is viewed as a negative way to deal with stress, it is the most suitable way to deal with it. Spending six months inside a classroom is a fundamental part of the training therefore it is unrealistic to change the root of the problem, however using this type of coping mechanism enabled me to regulate how much of a negative effect this issue had on me. </w:t>
      </w:r>
    </w:p>
    <w:p w14:paraId="3D22E886" w14:textId="77777777" w:rsidR="00C069B1" w:rsidRDefault="00C069B1" w:rsidP="00335411">
      <w:pPr>
        <w:pStyle w:val="Normal1"/>
        <w:spacing w:line="360" w:lineRule="auto"/>
        <w:ind w:right="107"/>
        <w:jc w:val="both"/>
        <w:rPr>
          <w:sz w:val="24"/>
          <w:szCs w:val="24"/>
        </w:rPr>
      </w:pPr>
    </w:p>
    <w:p w14:paraId="7F3F37A4" w14:textId="77777777" w:rsidR="00C069B1" w:rsidRDefault="00C069B1" w:rsidP="00335411">
      <w:pPr>
        <w:pStyle w:val="Normal1"/>
        <w:spacing w:line="360" w:lineRule="auto"/>
        <w:ind w:right="107"/>
        <w:jc w:val="both"/>
        <w:rPr>
          <w:sz w:val="24"/>
          <w:szCs w:val="24"/>
        </w:rPr>
      </w:pPr>
      <w:r>
        <w:rPr>
          <w:sz w:val="24"/>
          <w:szCs w:val="24"/>
        </w:rPr>
        <w:t xml:space="preserve">Another coping mechanism I used to cope with stress and stay resilient over the initial six month training period was the use of my social support network which included family, work colleagues and friends outside of the workplace. </w:t>
      </w:r>
      <w:proofErr w:type="spellStart"/>
      <w:r>
        <w:rPr>
          <w:sz w:val="24"/>
          <w:szCs w:val="24"/>
        </w:rPr>
        <w:t>Baumeister</w:t>
      </w:r>
      <w:proofErr w:type="spellEnd"/>
      <w:r>
        <w:rPr>
          <w:sz w:val="24"/>
          <w:szCs w:val="24"/>
        </w:rPr>
        <w:t xml:space="preserve"> and Leary (1995) said that “the </w:t>
      </w:r>
      <w:r>
        <w:rPr>
          <w:sz w:val="24"/>
          <w:szCs w:val="24"/>
        </w:rPr>
        <w:lastRenderedPageBreak/>
        <w:t xml:space="preserve">need to form and maintain strong and stable relationships with others is powerful, pervasive, and fundamental human motive”. I think that one of the things that helped me stay resilient and maintain stress levels was to ensure that I continued to keep the relationship with friends outside of the workplace. As being able to speak with friends about situations and events, outside of work helped me detach from the stresses of training. However, on the other hand it is important to remember that in addition it is beneficial to speak to work colleagues. This is because they are in a better position to understand and relate to some of the stresses that you are experiencing in the work place and may offer alternative solutions to these stressors that you may have not have thought about before. For example when doing interview scenarios I found it quite stressful to be taking the lead in the interviews. When travelling home with work colleagues I spoke about the issues that I was facing and they shared their personal experience and how they were dealing with the stress of it which has helped me relax and reduce my stress levels in interviews. Research shows that the relationship between stress and depression is affected by social support and a close correlation was found between stress and low social support (Wang et al, 2014). The result of these encounters with colleagues, friends and family is that the individual is able to lessen the effects of stress as social support can enhance the problem solving strategies therefore reducing the volatility of the stress experienced. (Barth et al, 2010). This is a clear example of an adaptive strategy where the focus is surrounding the problem solving element by looking at the root cause of the problem. </w:t>
      </w:r>
    </w:p>
    <w:p w14:paraId="37467C0D" w14:textId="77777777" w:rsidR="00C069B1" w:rsidRDefault="00C069B1" w:rsidP="00335411">
      <w:pPr>
        <w:pStyle w:val="Normal1"/>
        <w:spacing w:line="360" w:lineRule="auto"/>
        <w:ind w:right="107"/>
        <w:jc w:val="both"/>
        <w:rPr>
          <w:sz w:val="24"/>
          <w:szCs w:val="24"/>
        </w:rPr>
      </w:pPr>
    </w:p>
    <w:p w14:paraId="2611C0BD" w14:textId="77777777" w:rsidR="00C069B1" w:rsidRDefault="00C069B1" w:rsidP="00335411">
      <w:pPr>
        <w:pStyle w:val="Normal1"/>
        <w:spacing w:line="360" w:lineRule="auto"/>
        <w:ind w:right="107"/>
        <w:jc w:val="both"/>
        <w:rPr>
          <w:sz w:val="24"/>
          <w:szCs w:val="24"/>
        </w:rPr>
      </w:pPr>
      <w:r>
        <w:rPr>
          <w:sz w:val="24"/>
          <w:szCs w:val="24"/>
        </w:rPr>
        <w:t>In Conclusion, it is clear to see that there is no coping mechanism that is ‘one size fits all’, it is important that a mixture of coping strategies must be used to ensure that an individual is in the best position to deal with the stresses put upon them and stay resilient. There may be times where the best and most realistic option is to use to the avoidance tactic, however this will not work for every scenario. Another situation may require a person to use an adaptive technique where the root of the problem must be addressed to reduce the levels of stress. Finally, both these types of strategies can be used together and must not be thought that they have to work in isolation as the both bring their own vital benefits in aiding a person stay resilient and minimise stress.</w:t>
      </w:r>
    </w:p>
    <w:p w14:paraId="2DDB061B" w14:textId="77777777" w:rsidR="00C069B1" w:rsidRPr="00025650" w:rsidRDefault="00C069B1" w:rsidP="00E6298B">
      <w:pPr>
        <w:ind w:right="107"/>
        <w:jc w:val="both"/>
        <w:rPr>
          <w:b/>
          <w:sz w:val="24"/>
          <w:szCs w:val="24"/>
        </w:rPr>
      </w:pPr>
    </w:p>
    <w:p w14:paraId="616003F9" w14:textId="26509802" w:rsidR="00FF7784" w:rsidRPr="00270EEB" w:rsidRDefault="00C069B1" w:rsidP="00E6298B">
      <w:pPr>
        <w:ind w:right="107"/>
        <w:jc w:val="both"/>
        <w:rPr>
          <w:sz w:val="24"/>
          <w:szCs w:val="24"/>
        </w:rPr>
      </w:pPr>
      <w:r>
        <w:rPr>
          <w:sz w:val="24"/>
          <w:szCs w:val="24"/>
        </w:rPr>
        <w:t>Word Count - 1664</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3541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3DDF1C3" w:rsidR="003B2A14" w:rsidRDefault="003B2A14" w:rsidP="00E6298B">
      <w:pPr>
        <w:ind w:right="107"/>
        <w:jc w:val="both"/>
        <w:rPr>
          <w:b/>
          <w:sz w:val="24"/>
          <w:szCs w:val="24"/>
        </w:rPr>
      </w:pPr>
      <w:r w:rsidRPr="00450C83">
        <w:rPr>
          <w:b/>
          <w:sz w:val="24"/>
          <w:szCs w:val="24"/>
        </w:rPr>
        <w:t>ANSWER:</w:t>
      </w:r>
    </w:p>
    <w:p w14:paraId="14909C9C" w14:textId="43046DDC" w:rsidR="00C069B1" w:rsidRDefault="00C069B1" w:rsidP="00E6298B">
      <w:pPr>
        <w:ind w:right="107"/>
        <w:jc w:val="both"/>
        <w:rPr>
          <w:b/>
          <w:sz w:val="24"/>
          <w:szCs w:val="24"/>
        </w:rPr>
      </w:pPr>
    </w:p>
    <w:p w14:paraId="2D5CAE8A" w14:textId="572A2431" w:rsidR="00C069B1" w:rsidRDefault="00C069B1" w:rsidP="00335411">
      <w:pPr>
        <w:spacing w:line="360" w:lineRule="auto"/>
        <w:rPr>
          <w:sz w:val="24"/>
          <w:szCs w:val="24"/>
        </w:rPr>
      </w:pPr>
      <w:r>
        <w:rPr>
          <w:sz w:val="24"/>
          <w:szCs w:val="24"/>
        </w:rPr>
        <w:t>The following essay will reflect on the fundamental elements of effective communication including verbal and non-verbal cues that have been used to deal with a specific incident that I have been exposed to during the operational period. Furthermore, it will critically assess the incident using relevant research and material that relate to conflict within a policing environment, including the college of policing, Betari’s12 Box Theory and Blackstone’s Handbook for Policing Students. The essay will mainly follow Gibb’s (1998) Model of Reflection, which goes through a six stage cycle of reflection. This cycle of reflection includes a description of the incident, how the person felt throughout the incident, an evaluation and analysis of the incident, conclusion and an action plan on how to improve.</w:t>
      </w:r>
    </w:p>
    <w:p w14:paraId="06BB62DE" w14:textId="77777777" w:rsidR="00335411" w:rsidRDefault="00335411" w:rsidP="00335411">
      <w:pPr>
        <w:spacing w:line="360" w:lineRule="auto"/>
        <w:rPr>
          <w:sz w:val="24"/>
          <w:szCs w:val="24"/>
        </w:rPr>
      </w:pPr>
    </w:p>
    <w:p w14:paraId="57A0AA0A" w14:textId="77777777" w:rsidR="00C069B1" w:rsidRDefault="00C069B1" w:rsidP="00335411">
      <w:pPr>
        <w:spacing w:line="360" w:lineRule="auto"/>
        <w:ind w:right="107"/>
        <w:jc w:val="both"/>
        <w:rPr>
          <w:sz w:val="24"/>
          <w:szCs w:val="24"/>
        </w:rPr>
      </w:pPr>
      <w:r>
        <w:rPr>
          <w:sz w:val="24"/>
          <w:szCs w:val="24"/>
        </w:rPr>
        <w:t xml:space="preserve">This incident is relating to an assault which took place in the street, the assault amounted to a Common Assault (Section 39 of the Criminal Justice Act 1988). The necessity of this arrest was to prevent further harm and to allow a prompt and effective investigation. I was on duty when I received information from the public service centre of a disturbance ongoing outside a casino and I was asked to attend. Due to the lack of information received, I asked the control room if they could gain more information of what exactly was happening and if they could run checks on those people who they knew were involved. The information came back of approximately four to five people fighting, they had the names of two persons involved and checks revealed that one of these people had warning markers for violent, mental health </w:t>
      </w:r>
      <w:r>
        <w:rPr>
          <w:sz w:val="24"/>
          <w:szCs w:val="24"/>
        </w:rPr>
        <w:lastRenderedPageBreak/>
        <w:t xml:space="preserve">and assault police by biting. Immediately, this made me aware of the fact that my personal safety and the safety of my colleagues was paramount when dealing with this incident. </w:t>
      </w:r>
    </w:p>
    <w:p w14:paraId="49A82D87" w14:textId="67AB342A" w:rsidR="00C069B1" w:rsidRDefault="00C069B1" w:rsidP="00335411">
      <w:pPr>
        <w:spacing w:line="360" w:lineRule="auto"/>
        <w:ind w:right="107"/>
        <w:jc w:val="both"/>
        <w:rPr>
          <w:sz w:val="24"/>
          <w:szCs w:val="24"/>
        </w:rPr>
      </w:pPr>
      <w:r>
        <w:rPr>
          <w:sz w:val="24"/>
          <w:szCs w:val="24"/>
        </w:rPr>
        <w:t xml:space="preserve">Upon arrival I quickly identified that there was two people that had been fighting but had now been separated and the others that were involved were merely just trying to break the fight up. All those involved were heavily intoxicated and the time which further made me think of the impact factors such as drugs, alcohol and crowds that may affect the way in which the call was dealt with. The College of Policing state that “Impact factors are those factors that have been shown to make encounters between the police and public riskier” (College of Policing, 2019). After talking to a highly emotional individual it was clear that the person my colleague was speaking to was the subject who we needed to arrest. This was the person with the warning markers that were previously passed by the public service centre, I spoke to my colleague and made them aware of the circumstances and as a result I arrested the person for assault. He was then searched and placed in the back of a marked police vehicle, this is when he started to head butt the cage whilst handcuffed. To protect the person from any harm I had to open the cage and try to speak to the person and subsequently had to get into the cage to restrain the person whilst transporting to custody. I was talking to the person throughout this time and tried to calm them down, however when we got into custody and was placed into a holding cell where he continued to head butt the wall. Colleagues and I then had to then take the individual to the ground restrain them, due to individual’s behaviour and level of intoxication the custody sergeant ordered me to stay on a one to one basis with him in the cell to prevent him from causing further injury to himself. Whilst doing this, I attempted to speak to the male who slowly began to become more compliant and started to apologise for his actions. I started to build trust with the individual and then I made the decision that he had calmed down enough for the handcuffs to be removed. I remained on a one to one with the individual for a period of time when I suggested that due to the time of night and his level of intoxication he should try to get some sleep as he would not be dealt with for a couple of hours. He complied and the custody sergeant reviewed the risk level and decided that the individual did not need to be monitored on a one to one basis for any longer. </w:t>
      </w:r>
    </w:p>
    <w:p w14:paraId="2DFD2F76" w14:textId="77777777" w:rsidR="00335411" w:rsidRDefault="00335411" w:rsidP="00335411">
      <w:pPr>
        <w:spacing w:line="360" w:lineRule="auto"/>
        <w:ind w:right="107"/>
        <w:jc w:val="both"/>
        <w:rPr>
          <w:sz w:val="24"/>
          <w:szCs w:val="24"/>
        </w:rPr>
      </w:pPr>
    </w:p>
    <w:p w14:paraId="53E78376" w14:textId="77777777" w:rsidR="00C069B1" w:rsidRDefault="00C069B1" w:rsidP="00335411">
      <w:pPr>
        <w:spacing w:line="360" w:lineRule="auto"/>
        <w:ind w:right="107"/>
        <w:jc w:val="both"/>
        <w:rPr>
          <w:sz w:val="24"/>
          <w:szCs w:val="24"/>
        </w:rPr>
      </w:pPr>
      <w:r>
        <w:rPr>
          <w:sz w:val="24"/>
          <w:szCs w:val="24"/>
        </w:rPr>
        <w:t xml:space="preserve">Gibbs’ second stage of reflective cycle is the feelings stage, this focuses on the thoughts and feelings from those at the incident and what impact they may have had on it. Throughout the incident, there were many different ways I was feeling at different times. Prior to arriving at the incident I could feel my adrenaline start to build however I knew I had to remain focused and aware of my surroundings once I got to the incident. Due to the warning markers that had been passed I had to ensure that I used my officer safety training effectively to ensure the safety of not only myself but also my colleagues and members of the public. </w:t>
      </w:r>
    </w:p>
    <w:p w14:paraId="077ECDD5" w14:textId="27CE4723" w:rsidR="00C069B1" w:rsidRDefault="00C069B1" w:rsidP="00335411">
      <w:pPr>
        <w:spacing w:line="360" w:lineRule="auto"/>
        <w:ind w:right="107"/>
        <w:jc w:val="both"/>
        <w:rPr>
          <w:sz w:val="24"/>
          <w:szCs w:val="24"/>
        </w:rPr>
      </w:pPr>
      <w:r>
        <w:rPr>
          <w:sz w:val="24"/>
          <w:szCs w:val="24"/>
        </w:rPr>
        <w:t>During the incident, I felt like I was in control of the situation and there was not going to be any further trouble as the two persons involved had already been separated by members of the public and that it was a case of using all the information that was available to make a decision. Once the individual was arrested he was compliant and until he was placed in the back of the police vehicle, my feelings changed as I felt like I had to intervene and my adrenaline started to increase again. I think that members of the public were feeling quite shocked and scared as the individual was screaming and the sound of him banging his head on the door was quite intimidating. As I was trying to restrain the individual in a confined space I felt slightly isolated</w:t>
      </w:r>
      <w:r>
        <w:t xml:space="preserve"> a</w:t>
      </w:r>
      <w:r>
        <w:rPr>
          <w:sz w:val="24"/>
          <w:szCs w:val="24"/>
        </w:rPr>
        <w:t xml:space="preserve">nd anxious even though I knew there were officers behind me ready to help. </w:t>
      </w:r>
      <w:r w:rsidR="00335411">
        <w:rPr>
          <w:sz w:val="24"/>
          <w:szCs w:val="24"/>
        </w:rPr>
        <w:t xml:space="preserve"> </w:t>
      </w:r>
      <w:r>
        <w:rPr>
          <w:sz w:val="24"/>
          <w:szCs w:val="24"/>
        </w:rPr>
        <w:t xml:space="preserve">Whilst in custody I felt like I was in a controlled environment so my adrenaline began to decrease however I was still aware of the risk as the individual was still agitated. Whilst speaking to the individual whilst he was in the cell I felt like I was in control and I felt like I </w:t>
      </w:r>
      <w:r>
        <w:rPr>
          <w:sz w:val="24"/>
          <w:szCs w:val="24"/>
        </w:rPr>
        <w:lastRenderedPageBreak/>
        <w:t xml:space="preserve">had succeeded when the individuals risk level decreased and did not require monitoring on a one to one basis. </w:t>
      </w:r>
    </w:p>
    <w:p w14:paraId="2D4AC18E" w14:textId="77777777" w:rsidR="00335411" w:rsidRDefault="00335411" w:rsidP="00335411">
      <w:pPr>
        <w:spacing w:line="360" w:lineRule="auto"/>
        <w:ind w:right="107"/>
        <w:jc w:val="both"/>
        <w:rPr>
          <w:sz w:val="24"/>
          <w:szCs w:val="24"/>
        </w:rPr>
      </w:pPr>
    </w:p>
    <w:p w14:paraId="723C562D" w14:textId="3E3A74F6" w:rsidR="00C069B1" w:rsidRDefault="00C069B1" w:rsidP="00335411">
      <w:pPr>
        <w:spacing w:line="360" w:lineRule="auto"/>
        <w:ind w:right="107"/>
        <w:jc w:val="both"/>
        <w:rPr>
          <w:sz w:val="24"/>
          <w:szCs w:val="24"/>
        </w:rPr>
      </w:pPr>
      <w:r>
        <w:rPr>
          <w:sz w:val="24"/>
          <w:szCs w:val="24"/>
        </w:rPr>
        <w:t>The next stage of Gibb’s reflective cycle is the evaluation stage, this stage gives the reflector time to assess what was good and bad about the situation. It is important to ensure that both positive and negative points are drawn from the event to help guarantee an improved performance for future occasions. I believe one positive thing that came out of the scenario was my ability to continue to persevere and talk with the individual throughout the incident to try to calm the person down so he was compliant. At first it seemed like a difficult task to get him to calm down and the fact he was intoxicated naturally played a major factor in making this challenging. However, my persistency in talking with the individual in a way that he could understand and relate to at the time I thought was beneficial. It helped the individual to realise the situation he was in and what was going to happen. At the beginning he was quite aggressive so I had to be quite firm with him however over time, the realisation of what was happening and the mixture of alcohol and drugs he became very emotional. Therefore, at this point I had to change my approach and become more of a calming influence and start to build trust between us both. I believe this was a positive factor in dealing with the individual because I had to change my attitude and behaviour to reduce the individuals heightened state and help him understand the situation which I believe I did effectively and efficiently.</w:t>
      </w:r>
      <w:r w:rsidR="00335411">
        <w:rPr>
          <w:sz w:val="24"/>
          <w:szCs w:val="24"/>
        </w:rPr>
        <w:t xml:space="preserve"> </w:t>
      </w:r>
      <w:r>
        <w:rPr>
          <w:sz w:val="24"/>
          <w:szCs w:val="24"/>
        </w:rPr>
        <w:t xml:space="preserve">However, a negative point that can be taken from this incident was the location and the duration when speaking to the individual. Due to the location of the incident, the large number of intoxicated members of the public that were watching and the individuals irate state,  I wanted to get the individual in the back of the police vehicle to prevent any further disturbance from happening. On reflection, I should have spent a bit more time talking with the individual to ensure that he was fully compliant and did not become aggressive whilst in the rear of the police vehicle. I think my action was a positive one when initially dealing with the individual and removing him from the situation to prevent any further offences however I should have continued to speak with the person in a neutral location where he would have engaged better than he was whilst being in the back of a police vehicle. This would have prevented him from becoming physically aggressive and my intervention to ensure his safety would not have been required. </w:t>
      </w:r>
    </w:p>
    <w:p w14:paraId="7123C448" w14:textId="77777777" w:rsidR="00335411" w:rsidRDefault="00335411" w:rsidP="00335411">
      <w:pPr>
        <w:spacing w:line="360" w:lineRule="auto"/>
        <w:ind w:right="107"/>
        <w:jc w:val="both"/>
        <w:rPr>
          <w:sz w:val="24"/>
          <w:szCs w:val="24"/>
        </w:rPr>
      </w:pPr>
    </w:p>
    <w:p w14:paraId="42185051" w14:textId="3F5724DE" w:rsidR="00C069B1" w:rsidRDefault="00C069B1" w:rsidP="00335411">
      <w:pPr>
        <w:spacing w:line="360" w:lineRule="auto"/>
        <w:ind w:right="107"/>
        <w:jc w:val="both"/>
        <w:rPr>
          <w:sz w:val="24"/>
          <w:szCs w:val="24"/>
        </w:rPr>
      </w:pPr>
      <w:r>
        <w:rPr>
          <w:sz w:val="24"/>
          <w:szCs w:val="24"/>
        </w:rPr>
        <w:t xml:space="preserve">The fourth stage of the reflective cycle is the analysis stage, this is where the reflector has a chance of understanding what happened and give a meaning from it through academic literature. </w:t>
      </w:r>
      <w:proofErr w:type="spellStart"/>
      <w:r>
        <w:rPr>
          <w:sz w:val="24"/>
          <w:szCs w:val="24"/>
        </w:rPr>
        <w:t>Betari’s</w:t>
      </w:r>
      <w:proofErr w:type="spellEnd"/>
      <w:r>
        <w:rPr>
          <w:sz w:val="24"/>
          <w:szCs w:val="24"/>
        </w:rPr>
        <w:t xml:space="preserve"> Box theory suggests that attitude and behaviour are linked, it says that ‘my attitude affects my behaviour which affects your attitude and your behaviour’ and it can continue through a cycle (Mulder, 2018). I think in this situation the behaviour of the individual affected my attitude as whilst in the rear of the police vehicle my attitude changed from an investigative mind set to ensuring the safety of the individual. I believe by doing this and getting hands on it slightly changed the attitude of the individual as he became less physically resistant and more compliant when I was talking to him. The use of </w:t>
      </w:r>
      <w:proofErr w:type="spellStart"/>
      <w:r>
        <w:rPr>
          <w:sz w:val="24"/>
          <w:szCs w:val="24"/>
        </w:rPr>
        <w:t>Betari’s</w:t>
      </w:r>
      <w:proofErr w:type="spellEnd"/>
      <w:r>
        <w:rPr>
          <w:sz w:val="24"/>
          <w:szCs w:val="24"/>
        </w:rPr>
        <w:t xml:space="preserve"> Box was further to see whilst in custody once the individual was put into the cell. As my adrenaline lessened and being in a controlled environment I was then able to speak to the individual in a relaxed manner and in a way that he would be able to understand me. I had to speak to him in a clear and concise way as due to his intoxication it would have made it harder for him to understand what I was trying to say to him. Referring back to </w:t>
      </w:r>
      <w:proofErr w:type="spellStart"/>
      <w:r>
        <w:rPr>
          <w:sz w:val="24"/>
          <w:szCs w:val="24"/>
        </w:rPr>
        <w:t>Betari’s</w:t>
      </w:r>
      <w:proofErr w:type="spellEnd"/>
      <w:r>
        <w:rPr>
          <w:sz w:val="24"/>
          <w:szCs w:val="24"/>
        </w:rPr>
        <w:t xml:space="preserve"> Box Theory in this circumstance, my behaviour changed whilst in custody from being physical with the individual to ensure the safety of myself and others, to speaking to the individual in a way he would be able to understand me. Which helped change his attitude which affected </w:t>
      </w:r>
      <w:r>
        <w:rPr>
          <w:sz w:val="24"/>
          <w:szCs w:val="24"/>
        </w:rPr>
        <w:lastRenderedPageBreak/>
        <w:t xml:space="preserve">his behaviour positively and the risk level decreased which enabled me to leave the individual on his own in the cell. </w:t>
      </w:r>
    </w:p>
    <w:p w14:paraId="39CE17FB" w14:textId="77777777" w:rsidR="00C069B1" w:rsidRDefault="00C069B1" w:rsidP="00335411">
      <w:pPr>
        <w:spacing w:line="360" w:lineRule="auto"/>
        <w:ind w:right="107"/>
        <w:jc w:val="both"/>
        <w:rPr>
          <w:sz w:val="24"/>
          <w:szCs w:val="24"/>
        </w:rPr>
      </w:pPr>
    </w:p>
    <w:p w14:paraId="2B7951A2" w14:textId="26225C12" w:rsidR="00C069B1" w:rsidRDefault="00C069B1" w:rsidP="00335411">
      <w:pPr>
        <w:spacing w:line="360" w:lineRule="auto"/>
        <w:ind w:right="107"/>
        <w:jc w:val="both"/>
        <w:rPr>
          <w:sz w:val="24"/>
          <w:szCs w:val="24"/>
        </w:rPr>
      </w:pPr>
      <w:r>
        <w:rPr>
          <w:sz w:val="24"/>
          <w:szCs w:val="24"/>
        </w:rPr>
        <w:t>One of the main processes that can be analysed in this situation is the use of the National Decision Model (NDM) throughout the incident. The College of Policing states that the NDM is “a framework in which decisions can be examined and challenged both at the time and afterwards” (College of Policing, 2014). It is specific to policing and used nationally in England and Wales to ensure consistency in a number of difference police services. The national decision model consists of six parts, gathering information and intelligence, assess the threat and risk, consider powers and policies, identify options and contingencies, and take action and review. The sixth part is the Code of Ethics which sits at the heart of this model and is present at every stage. During this incident, I used the NDM multiple times, from initially receiving the call, arriving at the incident, dealing with the individual in the back of the police vehicle and whilst in custody. Each stage had different influencing factors which affected the end decision, however continuously reverting back the NDM it enabled me to deal with the individual in the most effective way. I think the best example of this during the incident was when I put the individual in the back of the vehicle. At that point I went through the NDM and deemed it most appropriate to do this, however as soon as he started to become more aggressive and agitated I then had to revisit the NDM and deal with the situation in a different way to ensure the</w:t>
      </w:r>
      <w:r w:rsidR="00335411">
        <w:rPr>
          <w:sz w:val="24"/>
          <w:szCs w:val="24"/>
        </w:rPr>
        <w:t xml:space="preserve"> individual’s and others safety. </w:t>
      </w:r>
      <w:r>
        <w:rPr>
          <w:sz w:val="24"/>
          <w:szCs w:val="24"/>
        </w:rPr>
        <w:t>At this point I had taken away the person’s right of liberty (Article 5 Human Rights Act 1998) however this was justified to prevent further harm being brought to other people. This right is a limited right which enables it to be restricted if lawful detention is made, in this case after the arrest (</w:t>
      </w:r>
      <w:proofErr w:type="spellStart"/>
      <w:r>
        <w:rPr>
          <w:sz w:val="24"/>
          <w:szCs w:val="24"/>
        </w:rPr>
        <w:t>Blackstones</w:t>
      </w:r>
      <w:proofErr w:type="spellEnd"/>
      <w:r>
        <w:rPr>
          <w:sz w:val="24"/>
          <w:szCs w:val="24"/>
        </w:rPr>
        <w:t xml:space="preserve">, 2019). Although, this right has been restricted it is important that whilst the individual is in police custody that the other Human Rights are maintained. In this case if the level of force that I used to effect the arrest was excessive and not proportionate then I may have been infringing on Article 2 of the Human Rights Act, the prohibition of torture. </w:t>
      </w:r>
    </w:p>
    <w:p w14:paraId="4542B117" w14:textId="77777777" w:rsidR="00335411" w:rsidRDefault="00335411" w:rsidP="00335411">
      <w:pPr>
        <w:spacing w:line="360" w:lineRule="auto"/>
        <w:ind w:right="107"/>
        <w:jc w:val="both"/>
        <w:rPr>
          <w:sz w:val="24"/>
          <w:szCs w:val="24"/>
        </w:rPr>
      </w:pPr>
    </w:p>
    <w:p w14:paraId="683D6AEC" w14:textId="4AAECE33" w:rsidR="00C069B1" w:rsidRDefault="00C069B1" w:rsidP="00335411">
      <w:pPr>
        <w:spacing w:line="360" w:lineRule="auto"/>
        <w:ind w:right="107"/>
        <w:jc w:val="both"/>
        <w:rPr>
          <w:sz w:val="24"/>
          <w:szCs w:val="24"/>
        </w:rPr>
      </w:pPr>
      <w:r>
        <w:rPr>
          <w:sz w:val="24"/>
          <w:szCs w:val="24"/>
        </w:rPr>
        <w:t xml:space="preserve">This then brought the code of ethics to the forefront, one point in particular was use of force which is highly scrutinised by the public. This can be seen by an IOPC investigation which looked at the level of force that was used whilst an officer was making an arrest. The officer used a baton technique immediately before arresting a subject and complaint was made that it was an unprovoked attacked. The IOPC concluded that “…taken into account the available evidence, including the applicable legislation, policies and procedures that govern the use of force, we found no indication that any person serving with the police may have behaved in a manner that would justify the bringing of disciplinary proceedings.” (IOPC, 2018). This shows how much police officers are scrutinised and investigated by independent bodies, meaning that it was essential that I used the NDM when applying force to the individual, to justify that the force being used was proportionate and not excessive. </w:t>
      </w:r>
    </w:p>
    <w:p w14:paraId="2F295052" w14:textId="77777777" w:rsidR="00335411" w:rsidRDefault="00335411" w:rsidP="00335411">
      <w:pPr>
        <w:spacing w:line="360" w:lineRule="auto"/>
        <w:ind w:right="107"/>
        <w:jc w:val="both"/>
        <w:rPr>
          <w:sz w:val="24"/>
          <w:szCs w:val="24"/>
        </w:rPr>
      </w:pPr>
    </w:p>
    <w:p w14:paraId="173BCCFC" w14:textId="179C5413" w:rsidR="00C069B1" w:rsidRDefault="00C069B1" w:rsidP="00335411">
      <w:pPr>
        <w:spacing w:line="360" w:lineRule="auto"/>
        <w:ind w:right="107"/>
        <w:jc w:val="both"/>
        <w:rPr>
          <w:sz w:val="24"/>
          <w:szCs w:val="24"/>
        </w:rPr>
      </w:pPr>
      <w:r>
        <w:rPr>
          <w:sz w:val="24"/>
          <w:szCs w:val="24"/>
        </w:rPr>
        <w:t>The last parts of Gibbs’ Model of Reflection is the conclusion phase and action plan phase. In conclusion I believe that most of my involvement during the incident was positive and I acted in line with the human rights legislation, the national decision model and the code of ethics. Although I came across barriers during the incident</w:t>
      </w:r>
      <w:ins w:id="7" w:author="amy morse" w:date="2019-12-19T22:47:00Z">
        <w:r>
          <w:rPr>
            <w:sz w:val="24"/>
            <w:szCs w:val="24"/>
          </w:rPr>
          <w:t>,</w:t>
        </w:r>
      </w:ins>
      <w:r>
        <w:rPr>
          <w:sz w:val="24"/>
          <w:szCs w:val="24"/>
        </w:rPr>
        <w:t xml:space="preserve"> I believe that I reacted effectively and efficiently to these obstacles and dealt with them in a way</w:t>
      </w:r>
      <w:ins w:id="8" w:author="amy morse" w:date="2019-12-19T22:47:00Z">
        <w:r>
          <w:rPr>
            <w:sz w:val="24"/>
            <w:szCs w:val="24"/>
          </w:rPr>
          <w:t>,</w:t>
        </w:r>
      </w:ins>
      <w:r>
        <w:rPr>
          <w:sz w:val="24"/>
          <w:szCs w:val="24"/>
        </w:rPr>
        <w:t xml:space="preserve"> which I believed was the most suitable for the situation. An alternative way of dealing with the incident could have been to talk with the subject in a less intrusive way and open with the public and is definitely an alternative that I will consider in future incidents that I attend. However during that incident I believed that the safety of those involved in the incident including the subject, officers and members of the public was paramount and the main priority. This meant that I felt the action that I took was the most appropriate at the time whilst dealing with the incident. </w:t>
      </w:r>
    </w:p>
    <w:p w14:paraId="63521F70" w14:textId="77777777" w:rsidR="00335411" w:rsidRDefault="00335411" w:rsidP="00335411">
      <w:pPr>
        <w:spacing w:line="360" w:lineRule="auto"/>
        <w:ind w:right="107"/>
        <w:jc w:val="both"/>
        <w:rPr>
          <w:sz w:val="24"/>
          <w:szCs w:val="24"/>
        </w:rPr>
      </w:pPr>
    </w:p>
    <w:p w14:paraId="5F651359" w14:textId="6674DBF9" w:rsidR="00335411" w:rsidRDefault="00335411" w:rsidP="00335411">
      <w:pPr>
        <w:spacing w:line="360" w:lineRule="auto"/>
        <w:ind w:right="107"/>
        <w:jc w:val="both"/>
        <w:rPr>
          <w:sz w:val="24"/>
          <w:szCs w:val="24"/>
        </w:rPr>
      </w:pPr>
      <w:r>
        <w:rPr>
          <w:sz w:val="24"/>
          <w:szCs w:val="24"/>
        </w:rPr>
        <w:t>Word Count - 2539</w:t>
      </w:r>
    </w:p>
    <w:p w14:paraId="1BF76ECF" w14:textId="77777777" w:rsidR="00C069B1" w:rsidRPr="00450C83" w:rsidRDefault="00C069B1"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3A8D30C" w:rsidR="00112751" w:rsidRDefault="00112751" w:rsidP="00E6298B">
      <w:pPr>
        <w:ind w:right="107"/>
        <w:jc w:val="both"/>
        <w:rPr>
          <w:b/>
          <w:sz w:val="24"/>
          <w:szCs w:val="24"/>
        </w:rPr>
      </w:pPr>
      <w:r w:rsidRPr="00450C83">
        <w:rPr>
          <w:b/>
          <w:sz w:val="24"/>
          <w:szCs w:val="24"/>
        </w:rPr>
        <w:t>ANSWER:</w:t>
      </w:r>
    </w:p>
    <w:p w14:paraId="6EB52F86" w14:textId="0151C60E" w:rsidR="00A33DBF" w:rsidRDefault="00A33DBF" w:rsidP="00E6298B">
      <w:pPr>
        <w:ind w:right="107"/>
        <w:jc w:val="both"/>
        <w:rPr>
          <w:b/>
          <w:sz w:val="24"/>
          <w:szCs w:val="24"/>
        </w:rPr>
      </w:pPr>
    </w:p>
    <w:p w14:paraId="5580817B" w14:textId="77777777" w:rsidR="00A33DBF" w:rsidRDefault="00A33DBF" w:rsidP="00A33DBF">
      <w:pPr>
        <w:spacing w:line="360" w:lineRule="auto"/>
        <w:rPr>
          <w:sz w:val="24"/>
          <w:szCs w:val="24"/>
        </w:rPr>
      </w:pPr>
      <w:r>
        <w:rPr>
          <w:sz w:val="24"/>
          <w:szCs w:val="24"/>
        </w:rPr>
        <w:t xml:space="preserve">The following essay will critically assess a relevant incident that I have played a key part in and include a language issue that I encountered. It will go on to reflect my responsibilities and the procedures that I worked through in line with force policy and legislative context. Furthermore, it will illustrate the way policing values were engaged and other considerations that were taken into account. Reflective skills are an essential tool for a future police officer as they enable you to apply theoretical knowledge to real-world situations (Copley 2011) and as such this essay will be underpinned by </w:t>
      </w:r>
      <w:proofErr w:type="spellStart"/>
      <w:r>
        <w:rPr>
          <w:sz w:val="24"/>
          <w:szCs w:val="24"/>
        </w:rPr>
        <w:t>Bortons</w:t>
      </w:r>
      <w:proofErr w:type="spellEnd"/>
      <w:r>
        <w:rPr>
          <w:sz w:val="24"/>
          <w:szCs w:val="24"/>
        </w:rPr>
        <w:t xml:space="preserve"> Reflective Tool 1970. </w:t>
      </w:r>
    </w:p>
    <w:p w14:paraId="3DF42A65" w14:textId="77777777" w:rsidR="00A33DBF" w:rsidRDefault="00A33DBF" w:rsidP="00A33DBF">
      <w:pPr>
        <w:spacing w:line="360" w:lineRule="auto"/>
        <w:rPr>
          <w:sz w:val="24"/>
          <w:szCs w:val="24"/>
        </w:rPr>
      </w:pPr>
    </w:p>
    <w:p w14:paraId="5B0B2EF2" w14:textId="77777777" w:rsidR="00A33DBF" w:rsidRDefault="00A33DBF" w:rsidP="00A33DBF">
      <w:pPr>
        <w:spacing w:line="360" w:lineRule="auto"/>
        <w:rPr>
          <w:sz w:val="24"/>
          <w:szCs w:val="24"/>
        </w:rPr>
      </w:pPr>
      <w:proofErr w:type="spellStart"/>
      <w:r>
        <w:rPr>
          <w:sz w:val="24"/>
          <w:szCs w:val="24"/>
        </w:rPr>
        <w:t>Bortons</w:t>
      </w:r>
      <w:proofErr w:type="spellEnd"/>
      <w:r>
        <w:rPr>
          <w:sz w:val="24"/>
          <w:szCs w:val="24"/>
        </w:rPr>
        <w:t xml:space="preserve"> Reflective Tool was developed in 1970 and simply refers to three questions which makes it a relatively easy tool to use and benefit from. The first question is ‘What?’ which pushes the reflector to describe what has happened, using my experience I have reflected on an incident involving Domestic Assault. The legislation that covers this is Section 39 of the Offences </w:t>
      </w:r>
      <w:proofErr w:type="gramStart"/>
      <w:r>
        <w:rPr>
          <w:sz w:val="24"/>
          <w:szCs w:val="24"/>
        </w:rPr>
        <w:t>Against</w:t>
      </w:r>
      <w:proofErr w:type="gramEnd"/>
      <w:r>
        <w:rPr>
          <w:sz w:val="24"/>
          <w:szCs w:val="24"/>
        </w:rPr>
        <w:t xml:space="preserve"> the Person Act which makes it an offence for any person to unlawfully assault or beat another. Any incident or pattern of incidents of controlling, coercive or threatening behaviour, violence or abuse is considered a domestic incident if it involves those aged 16 or over who are or have been intimate partners or family members regardless of gender or sexuality.</w:t>
      </w:r>
    </w:p>
    <w:p w14:paraId="5714D3FA" w14:textId="77777777" w:rsidR="00A33DBF" w:rsidRDefault="00A33DBF" w:rsidP="00A33DBF">
      <w:pPr>
        <w:spacing w:line="360" w:lineRule="auto"/>
        <w:rPr>
          <w:sz w:val="24"/>
          <w:szCs w:val="24"/>
        </w:rPr>
      </w:pPr>
    </w:p>
    <w:p w14:paraId="55150465" w14:textId="77777777" w:rsidR="00A33DBF" w:rsidRDefault="00A33DBF" w:rsidP="00A33DBF">
      <w:pPr>
        <w:spacing w:line="360" w:lineRule="auto"/>
        <w:rPr>
          <w:sz w:val="24"/>
          <w:szCs w:val="24"/>
        </w:rPr>
      </w:pPr>
      <w:r>
        <w:rPr>
          <w:sz w:val="24"/>
          <w:szCs w:val="24"/>
        </w:rPr>
        <w:t xml:space="preserve">I attended a call in the early hours of the morning where there were reports of a possible domestic incident between partners in a hotel. Information was being received from staff at the hotel that the female involved in the incident had been assaulted by the male. Both persons were being separated by hotel staff with the male still in close proximity at the location.  The above call was graded as an emergency response and I along with another officer made our way to the location. </w:t>
      </w:r>
    </w:p>
    <w:p w14:paraId="22568A15" w14:textId="77777777" w:rsidR="00A33DBF" w:rsidRDefault="00A33DBF" w:rsidP="00A33DBF">
      <w:pPr>
        <w:tabs>
          <w:tab w:val="left" w:pos="1134"/>
        </w:tabs>
        <w:spacing w:line="360" w:lineRule="auto"/>
        <w:rPr>
          <w:sz w:val="24"/>
          <w:szCs w:val="24"/>
        </w:rPr>
      </w:pPr>
      <w:r>
        <w:rPr>
          <w:sz w:val="24"/>
          <w:szCs w:val="24"/>
        </w:rPr>
        <w:t>On arrival at the location members of hotel staff were waiting outside for officers. I began to communicate effectively with members of staff who were witnesses to ascertain the full circumstances as to why they had called the police and what they had witnessed.</w:t>
      </w:r>
    </w:p>
    <w:p w14:paraId="6CFC16FA" w14:textId="77777777" w:rsidR="00A33DBF" w:rsidRDefault="00A33DBF" w:rsidP="00A33DBF">
      <w:pPr>
        <w:tabs>
          <w:tab w:val="left" w:pos="1134"/>
        </w:tabs>
        <w:spacing w:line="360" w:lineRule="auto"/>
        <w:rPr>
          <w:sz w:val="24"/>
          <w:szCs w:val="24"/>
        </w:rPr>
      </w:pPr>
      <w:r>
        <w:rPr>
          <w:sz w:val="24"/>
          <w:szCs w:val="24"/>
        </w:rPr>
        <w:t xml:space="preserve">After conversing with staff I then went and spoke with the injured female who had been taken to a staff only area by hotel staff. I immediately recognised that she was part of an ethnic minority group, the female spoke some English however her first language was Persian. I was able to gather information, the witness’ and limited but key information from the victim as to what had happened. Upon conversing with the female the subject returned to the hotel. I recognised the severity of the injuries and in order to preserve the scene, which was the injured female and to secure best evidence I kept the male and female separated as per force policy and to prevent any cross contamination. </w:t>
      </w:r>
    </w:p>
    <w:p w14:paraId="1E0A5C60" w14:textId="77777777" w:rsidR="00A33DBF" w:rsidRDefault="00A33DBF" w:rsidP="00A33DBF">
      <w:pPr>
        <w:tabs>
          <w:tab w:val="left" w:pos="1134"/>
        </w:tabs>
        <w:spacing w:line="360" w:lineRule="auto"/>
        <w:rPr>
          <w:sz w:val="24"/>
          <w:szCs w:val="24"/>
        </w:rPr>
      </w:pPr>
      <w:r>
        <w:rPr>
          <w:sz w:val="24"/>
          <w:szCs w:val="24"/>
        </w:rPr>
        <w:t xml:space="preserve">I communicated with the victim in such a way that I managed to break down barriers, quickly build rapport which enabled me to convince the victim to speak with police which was enough for full disclosure on police body worn video. I provided support to the victim in such a way that enabled to build trust and resulted in the victim engaging with police and supporting positive police action. </w:t>
      </w:r>
    </w:p>
    <w:p w14:paraId="0E86838E" w14:textId="77777777" w:rsidR="00A33DBF" w:rsidRDefault="00A33DBF" w:rsidP="00A33DBF">
      <w:pPr>
        <w:tabs>
          <w:tab w:val="left" w:pos="1134"/>
        </w:tabs>
        <w:spacing w:line="360" w:lineRule="auto"/>
        <w:rPr>
          <w:sz w:val="24"/>
          <w:szCs w:val="24"/>
        </w:rPr>
      </w:pPr>
      <w:r>
        <w:rPr>
          <w:sz w:val="24"/>
          <w:szCs w:val="24"/>
        </w:rPr>
        <w:t xml:space="preserve">The unique circumstances of this case were that the victim worked for a department that specialise in diversity, inclusion and vulnerability in another police force. Although she was aware of police protocols she was reluctant to get involved as she did not see herself as vulnerable and was concerned it would affect her work. Using the rapport that I had already built with the victim it enabled me to communicate with her in such a way that I was able to reassure her and provide further support by submitting a Public Protection Notification report with her consent to be submitted to partner agencies. These partner agencies would then be able to work with her in the aftermath of the domestic violence and deliver the support she might require or be in need of.  </w:t>
      </w:r>
    </w:p>
    <w:p w14:paraId="5971864C" w14:textId="77777777" w:rsidR="00A33DBF" w:rsidRDefault="00A33DBF" w:rsidP="00A33DBF">
      <w:pPr>
        <w:tabs>
          <w:tab w:val="left" w:pos="1134"/>
        </w:tabs>
        <w:spacing w:line="360" w:lineRule="auto"/>
        <w:rPr>
          <w:sz w:val="24"/>
          <w:szCs w:val="24"/>
        </w:rPr>
      </w:pPr>
      <w:r>
        <w:rPr>
          <w:sz w:val="24"/>
          <w:szCs w:val="24"/>
        </w:rPr>
        <w:t xml:space="preserve">After gaining a first disclosure from the victim and witnesses on police body worn video, I was then able to secure the subject and subsequently arrested the male for domestic assault. The male was placed in handcuffs to the rear due to the impact factors that he was displaying including drug and alcohol consumption and violence towards the victim. The male was then placed in the rear of a marked police vehicle and transported to custody by myself. I including other officers all acted in line with force policy and legislation whilst in custody where the male’s detention was authorised by the custody sergeant. Whilst I booked the subject into custody, I left other officers at the scene to obtain CCTV evidence and take statements from witnesses and the victim. Due to the subject’s intoxication he was unable to be interviewed until the morning, which meant I had to begin a hand over package for the next shift that would be dealing with the subject. </w:t>
      </w:r>
    </w:p>
    <w:p w14:paraId="7339F5C9" w14:textId="77777777" w:rsidR="00A33DBF" w:rsidRDefault="00A33DBF" w:rsidP="00A33DBF">
      <w:pPr>
        <w:tabs>
          <w:tab w:val="left" w:pos="1134"/>
        </w:tabs>
        <w:spacing w:line="360" w:lineRule="auto"/>
        <w:rPr>
          <w:sz w:val="24"/>
          <w:szCs w:val="24"/>
        </w:rPr>
      </w:pPr>
    </w:p>
    <w:p w14:paraId="11971A9B" w14:textId="77777777" w:rsidR="00A33DBF" w:rsidRDefault="00A33DBF" w:rsidP="00A33DBF">
      <w:pPr>
        <w:tabs>
          <w:tab w:val="left" w:pos="1134"/>
        </w:tabs>
        <w:spacing w:line="360" w:lineRule="auto"/>
        <w:rPr>
          <w:sz w:val="24"/>
          <w:szCs w:val="24"/>
        </w:rPr>
      </w:pPr>
      <w:r>
        <w:rPr>
          <w:sz w:val="24"/>
          <w:szCs w:val="24"/>
        </w:rPr>
        <w:t xml:space="preserve">The second question of </w:t>
      </w:r>
      <w:proofErr w:type="spellStart"/>
      <w:r>
        <w:rPr>
          <w:sz w:val="24"/>
          <w:szCs w:val="24"/>
        </w:rPr>
        <w:t>Bortons</w:t>
      </w:r>
      <w:proofErr w:type="spellEnd"/>
      <w:r>
        <w:rPr>
          <w:sz w:val="24"/>
          <w:szCs w:val="24"/>
        </w:rPr>
        <w:t xml:space="preserve"> Reflective Tool is ‘</w:t>
      </w:r>
      <w:proofErr w:type="gramStart"/>
      <w:r>
        <w:rPr>
          <w:sz w:val="24"/>
          <w:szCs w:val="24"/>
        </w:rPr>
        <w:t>So</w:t>
      </w:r>
      <w:proofErr w:type="gramEnd"/>
      <w:r>
        <w:rPr>
          <w:sz w:val="24"/>
          <w:szCs w:val="24"/>
        </w:rPr>
        <w:t xml:space="preserve"> What?’ and this focuses on analysing the reflection on the relevant areas of the National Policing Curriculum (NPC) that have been covered by the incident. Using this reflective tool will enable me to go on to establish the areas which have been conducted well and areas which have not gone as planned and can be improved on. </w:t>
      </w:r>
    </w:p>
    <w:p w14:paraId="6CE46613" w14:textId="77777777" w:rsidR="00A33DBF" w:rsidRDefault="00A33DBF" w:rsidP="00A33DBF">
      <w:pPr>
        <w:tabs>
          <w:tab w:val="left" w:pos="1134"/>
        </w:tabs>
        <w:spacing w:line="360" w:lineRule="auto"/>
        <w:rPr>
          <w:sz w:val="24"/>
          <w:szCs w:val="24"/>
        </w:rPr>
      </w:pPr>
    </w:p>
    <w:p w14:paraId="112CE8D5" w14:textId="77777777" w:rsidR="00A33DBF" w:rsidRDefault="00A33DBF" w:rsidP="00A33DBF">
      <w:pPr>
        <w:tabs>
          <w:tab w:val="left" w:pos="1134"/>
        </w:tabs>
        <w:spacing w:line="360" w:lineRule="auto"/>
        <w:rPr>
          <w:sz w:val="24"/>
          <w:szCs w:val="24"/>
        </w:rPr>
      </w:pPr>
      <w:r>
        <w:rPr>
          <w:sz w:val="24"/>
          <w:szCs w:val="24"/>
        </w:rPr>
        <w:t xml:space="preserve">One area I believe was important and one that I was successful in during this incident was the early identification that the victim was part of an ethnic minority group and under the Equality Act 2010 falls into one of the ten protected characteristics. According to Huang &amp; Vaughn 1997, race has emerged as the strongest sociodemographic predictor of negative attitudes towards the police. Thus showing the importance that how every contact that a police officer makes they have to ensure that the perception of the police is improved on. </w:t>
      </w:r>
      <w:proofErr w:type="spellStart"/>
      <w:r>
        <w:rPr>
          <w:sz w:val="24"/>
          <w:szCs w:val="24"/>
        </w:rPr>
        <w:t>Locards</w:t>
      </w:r>
      <w:proofErr w:type="spellEnd"/>
      <w:r>
        <w:rPr>
          <w:sz w:val="24"/>
          <w:szCs w:val="24"/>
        </w:rPr>
        <w:t xml:space="preserve"> Principle says that “Every contact Leaves a trace” (</w:t>
      </w:r>
      <w:proofErr w:type="spellStart"/>
      <w:r>
        <w:rPr>
          <w:sz w:val="24"/>
          <w:szCs w:val="24"/>
        </w:rPr>
        <w:t>Locard</w:t>
      </w:r>
      <w:proofErr w:type="spellEnd"/>
      <w:r>
        <w:rPr>
          <w:sz w:val="24"/>
          <w:szCs w:val="24"/>
        </w:rPr>
        <w:t xml:space="preserve">, 1911), although speaking forensically this concept can be used when dealing with members of the public. Every experience and contact with the police will be remembered whether it was positive and even more so if it was a bad experience. Creating positive experiences between the public and the police is essential because when citizens trust police they are more likely perceive police authority as legitimate and as such more likely to cooperate with authorities and comply with the law. (Sunshine &amp; Tyler, 2003). In this incident it was paramount that I acted with the code of ethics at the forefront of my mind particularly Equality and Diversity. The importance of acting fairly and with impartiality ensuring not to discriminate unlawfully or unfairly was paramount in this incident due to the factors that surrounded it (College of Policing, 2014). I believe the way I conducted myself and spoke with the victim enabled her to trust me and encouraged her to be honest with me. If I did not act with impartiality or discriminated her because of her protected characteristic I would not have been able to build rapport and subsequently would not have given me disclosure which was recorded on body worn video. Whilst reflecting on the incident I learnt how important it was for me to break down those potential barriers by acting with impartiality and treating people fairly with respect. By doing this then it enables officers to quickly build rapport and to obtain vital information to deal with the incident as effectively and efficiently as possible. </w:t>
      </w:r>
    </w:p>
    <w:p w14:paraId="02ECE5A9" w14:textId="77777777" w:rsidR="00A33DBF" w:rsidRDefault="00A33DBF" w:rsidP="00A33DBF">
      <w:pPr>
        <w:tabs>
          <w:tab w:val="left" w:pos="1134"/>
        </w:tabs>
        <w:spacing w:line="360" w:lineRule="auto"/>
        <w:rPr>
          <w:sz w:val="24"/>
          <w:szCs w:val="24"/>
        </w:rPr>
      </w:pPr>
    </w:p>
    <w:p w14:paraId="5533334C" w14:textId="77777777" w:rsidR="00A33DBF" w:rsidRDefault="00A33DBF" w:rsidP="00A33DBF">
      <w:pPr>
        <w:tabs>
          <w:tab w:val="left" w:pos="1134"/>
        </w:tabs>
        <w:spacing w:line="360" w:lineRule="auto"/>
        <w:rPr>
          <w:sz w:val="24"/>
          <w:szCs w:val="24"/>
        </w:rPr>
      </w:pPr>
      <w:r>
        <w:rPr>
          <w:sz w:val="24"/>
          <w:szCs w:val="24"/>
        </w:rPr>
        <w:t xml:space="preserve">Another area which I feel like I did well was supporting the victim and acting in line with the Victims Code of Practice. The victim’s code of practice was introduced in 2006 by the Domestic Violence, Crimes and Victims Act 2004 with the aim of improving victims contact with the criminal justice system and to provide them with the support and information that they need.  It is a statutory code that sets out the minimum level of service that is required for victims and timeframes in which they should be complied with.  The South Wales Police and Crime Plan 2019 – 2023 states that “Victims are at the heart of everything we do”, this is an essential value to take forward when working for South Wales Police as it works closely in line with the Victim’s Code of Practice and it ensures that the service that I provide is one that I would expect to receive if I was a victim of crime. A staggering figure from the British Crime Survey in 2008 showed that in 88% of incidents where the victim had considered the police had not put enough effort into dealing with the matter, they also said that they had not been kept well updated (British Crime Survey, 2009) .Throughout the investigation I updated the victim on any progression with the case including when the subject was released from custody and what bail conditions were in place to safeguard the victim. I offered the victim the opportunity to seek further help when attending court to give evidence and referred her to the victim focus scheme to provide emotional and physical support far beyond the initial contact with police. Whilst reflecting on this incident and carrying out research I have learnt that it is natural for a person to receive an update from police when there is significant progress in a case however it is also vital to keep victims up to date with the investigation even when there is no update. As shows in research carried out by Victim Support in 2010 where a participant said that “I only ask for a courtesy call even when if this is to say there is not update”(Victim Support Research Participant, 2010). This shows the importance of keeping regular contact with the victim not only when there is a major update but even when there is no update to give. I think by making this a norm in the way that I work, it will ensure that I continue to act with impartiality whilst underpinning the values held by South Wales Police of being proud, professional and positive. </w:t>
      </w:r>
    </w:p>
    <w:p w14:paraId="2843DF94" w14:textId="77777777" w:rsidR="00A33DBF" w:rsidRDefault="00A33DBF" w:rsidP="00A33DBF">
      <w:pPr>
        <w:tabs>
          <w:tab w:val="left" w:pos="1134"/>
        </w:tabs>
        <w:spacing w:line="360" w:lineRule="auto"/>
        <w:rPr>
          <w:sz w:val="24"/>
          <w:szCs w:val="24"/>
        </w:rPr>
      </w:pPr>
    </w:p>
    <w:p w14:paraId="4EE4E9A3" w14:textId="77777777" w:rsidR="00A33DBF" w:rsidRDefault="00A33DBF" w:rsidP="00A33DBF">
      <w:pPr>
        <w:tabs>
          <w:tab w:val="left" w:pos="1134"/>
        </w:tabs>
        <w:spacing w:line="360" w:lineRule="auto"/>
        <w:rPr>
          <w:sz w:val="24"/>
          <w:szCs w:val="24"/>
        </w:rPr>
      </w:pPr>
      <w:r>
        <w:rPr>
          <w:sz w:val="24"/>
          <w:szCs w:val="24"/>
        </w:rPr>
        <w:t>On reflection there is one point I could have done differently which may have improved the investigation and the way I dealt with the incident was my role after obtaining after the initial disclosure from the victim. My initial reaction after receiving the disclosure was to secure the subject to prevent further harm and to protect public safety, however in hindsight I should’ve have instructed my colleagues to secure the subject. If this had happened I would have been able to remain with the victim to take a statement. I believe that because I had already built a good rapport with the victim then she may have been more forthcoming with information to include in the statement. Furthermore, due to the victim’s first language being Persian it meant that we had to use language line to assist in interpreting the statement. Again, it may have benefitted me to do this as a better rapport with the victim may have made the process smoother. The need for rapport during a victim interview is essential and it establishes harmony, leads to free discussion and creates a willingness in the mind of the interviewee (Keats, 1993). Further study has also shown that the development of rapport – in combination with interview techniques resulted in more detailed information being obtained (</w:t>
      </w:r>
      <w:proofErr w:type="spellStart"/>
      <w:r>
        <w:rPr>
          <w:sz w:val="24"/>
          <w:szCs w:val="24"/>
        </w:rPr>
        <w:t>Pinizzotto</w:t>
      </w:r>
      <w:proofErr w:type="spellEnd"/>
      <w:r>
        <w:rPr>
          <w:sz w:val="24"/>
          <w:szCs w:val="24"/>
        </w:rPr>
        <w:t xml:space="preserve"> &amp; Davis 1996, </w:t>
      </w:r>
      <w:proofErr w:type="spellStart"/>
      <w:r>
        <w:rPr>
          <w:sz w:val="24"/>
          <w:szCs w:val="24"/>
        </w:rPr>
        <w:t>Geiselman</w:t>
      </w:r>
      <w:proofErr w:type="spellEnd"/>
      <w:r>
        <w:rPr>
          <w:sz w:val="24"/>
          <w:szCs w:val="24"/>
        </w:rPr>
        <w:t xml:space="preserve"> et al 1998).</w:t>
      </w:r>
    </w:p>
    <w:p w14:paraId="3EE3E6E2" w14:textId="77777777" w:rsidR="00A33DBF" w:rsidRDefault="00A33DBF" w:rsidP="00A33DBF">
      <w:pPr>
        <w:spacing w:line="360" w:lineRule="auto"/>
        <w:rPr>
          <w:sz w:val="24"/>
          <w:szCs w:val="24"/>
        </w:rPr>
      </w:pPr>
    </w:p>
    <w:p w14:paraId="481D4FAE" w14:textId="77777777" w:rsidR="00A33DBF" w:rsidRDefault="00A33DBF" w:rsidP="00A33DBF">
      <w:pPr>
        <w:spacing w:line="360" w:lineRule="auto"/>
        <w:rPr>
          <w:sz w:val="24"/>
          <w:szCs w:val="24"/>
        </w:rPr>
      </w:pPr>
      <w:r>
        <w:rPr>
          <w:sz w:val="24"/>
          <w:szCs w:val="24"/>
        </w:rPr>
        <w:t xml:space="preserve">The final question of </w:t>
      </w:r>
      <w:proofErr w:type="spellStart"/>
      <w:r>
        <w:rPr>
          <w:sz w:val="24"/>
          <w:szCs w:val="24"/>
        </w:rPr>
        <w:t>Borton’s</w:t>
      </w:r>
      <w:proofErr w:type="spellEnd"/>
      <w:r>
        <w:rPr>
          <w:sz w:val="24"/>
          <w:szCs w:val="24"/>
        </w:rPr>
        <w:t xml:space="preserve"> Tool is ‘What </w:t>
      </w:r>
      <w:proofErr w:type="gramStart"/>
      <w:r>
        <w:rPr>
          <w:sz w:val="24"/>
          <w:szCs w:val="24"/>
        </w:rPr>
        <w:t>Now</w:t>
      </w:r>
      <w:proofErr w:type="gramEnd"/>
      <w:r>
        <w:rPr>
          <w:sz w:val="24"/>
          <w:szCs w:val="24"/>
        </w:rPr>
        <w:t xml:space="preserve">?’ this is arguably one of the most important sections of a reflection. This part focuses on how you will change your behaviour and decision making for future incidents after identifying any points that can be improved on. I firmly believe that in order for a reflection on an incident to be successful it is vital that I act on the things I have learnt even if it has reinforced a positive action that I have taken. I have focused on equipping myself with the tools that I need to deal with persons of difference characteristics to ensure they are included. One example of this is that I have now ensured that I have the relevant numbers for language line and other similar bodies in order to better deal with those who I encounter where their first language is not English and this will aid me in being able to set a high standard of professionalism. Another contingency that I have put in place after reflecting on this to ensure that I have to hand a Victim Focus Toolkit, this will ensure that the same level of service is given to all of the victims I deal with no matter any distinguishing factors they may have such as background, race, religion or disability. This toolkit will be more than the minimum standard and follows the Victims Code of Practice, Victim Focus Referral and based on research that has been conducted by relevant victim charities. One of the biggest things I have learnt by reflecting on this incident was the importance of utilising the rapport that I have built whether it be with the victims or witnesses. This will help the effectiveness of the investigation at each stage as it goes through the criminal justice system. Therefore, if I was to come into the same situation as this incident, I would change the role that I played in the incident and instead of arresting the subject myself I would asses where my skill set and rapport would be best suited and act accordingly. </w:t>
      </w:r>
    </w:p>
    <w:p w14:paraId="3927CB1F" w14:textId="4D85D877" w:rsidR="00A33DBF" w:rsidRDefault="00A33DBF" w:rsidP="00A33DBF">
      <w:pPr>
        <w:spacing w:line="360" w:lineRule="auto"/>
        <w:rPr>
          <w:sz w:val="24"/>
          <w:szCs w:val="24"/>
        </w:rPr>
      </w:pPr>
      <w:r>
        <w:rPr>
          <w:sz w:val="24"/>
          <w:szCs w:val="24"/>
        </w:rPr>
        <w:t xml:space="preserve">In Conclusion, although I believed I performed well with most parts of the incidents by using </w:t>
      </w:r>
      <w:proofErr w:type="spellStart"/>
      <w:r>
        <w:rPr>
          <w:sz w:val="24"/>
          <w:szCs w:val="24"/>
        </w:rPr>
        <w:t>Borton’s</w:t>
      </w:r>
      <w:proofErr w:type="spellEnd"/>
      <w:r>
        <w:rPr>
          <w:sz w:val="24"/>
          <w:szCs w:val="24"/>
        </w:rPr>
        <w:t xml:space="preserve"> reflective tool I have furthered my understanding of the importance of treating everyone with the level of respect and dignity that they deserve no matter what differences that they possess and it is essential to ensure the victim is kept involved in the investigation throughout and to keep the regularly updated even if there is no significant progress in the case. Furthermore, I have learnt the importance of using the rapport you have built up with the victim in order to get the best evidence as possible. I believe by using this method of reflection I have been able to put things in place for future practice and make sure that I have the relevant skills and tools to ensure that every one I deal with no matter what differences they may have are dealt with in the same way and feel fully included in police investigations. </w:t>
      </w:r>
    </w:p>
    <w:p w14:paraId="22CE2666" w14:textId="3DC93963" w:rsidR="00A33DBF" w:rsidRDefault="00A33DBF" w:rsidP="00A33DBF">
      <w:pPr>
        <w:spacing w:line="360" w:lineRule="auto"/>
        <w:rPr>
          <w:sz w:val="24"/>
          <w:szCs w:val="24"/>
        </w:rPr>
      </w:pPr>
    </w:p>
    <w:p w14:paraId="6BAB61BB" w14:textId="0A896CA5" w:rsidR="00A33DBF" w:rsidRPr="00A33DBF" w:rsidRDefault="00A33DBF" w:rsidP="00A33DBF">
      <w:pPr>
        <w:spacing w:line="360" w:lineRule="auto"/>
        <w:rPr>
          <w:sz w:val="24"/>
          <w:szCs w:val="24"/>
        </w:rPr>
      </w:pPr>
      <w:r>
        <w:rPr>
          <w:sz w:val="24"/>
          <w:szCs w:val="24"/>
        </w:rPr>
        <w:t>Word Count - 2441</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5F5FA982" w:rsidR="006C7CA5" w:rsidRDefault="006C7CA5" w:rsidP="00E6298B">
      <w:pPr>
        <w:ind w:right="107"/>
        <w:jc w:val="both"/>
        <w:rPr>
          <w:b/>
          <w:sz w:val="24"/>
          <w:szCs w:val="24"/>
        </w:rPr>
      </w:pPr>
      <w:r w:rsidRPr="00450C83">
        <w:rPr>
          <w:b/>
          <w:sz w:val="24"/>
          <w:szCs w:val="24"/>
        </w:rPr>
        <w:t>ANSWER:</w:t>
      </w:r>
    </w:p>
    <w:p w14:paraId="73F6C035" w14:textId="4F73EC86" w:rsidR="00A33DBF" w:rsidRDefault="00A33DBF" w:rsidP="00E6298B">
      <w:pPr>
        <w:ind w:right="107"/>
        <w:jc w:val="both"/>
        <w:rPr>
          <w:b/>
          <w:sz w:val="24"/>
          <w:szCs w:val="24"/>
        </w:rPr>
      </w:pPr>
    </w:p>
    <w:p w14:paraId="681CA8B7"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following essay will mainly focus on an incident where the officer’s had to use the National Decision Model whilst conducting a criminal investigation and their use of discretion whilst doing so. The essay will critically assess the incident and will include social and legislative contexts, it will reflect on how the National Decision Model was applied and evaluate the use of discretion in this incident. This reflective essay will once again be guided by </w:t>
      </w:r>
      <w:proofErr w:type="spellStart"/>
      <w:r w:rsidRPr="00A33DBF">
        <w:rPr>
          <w:color w:val="auto"/>
          <w:sz w:val="24"/>
          <w:szCs w:val="24"/>
        </w:rPr>
        <w:t>Bortons</w:t>
      </w:r>
      <w:proofErr w:type="spellEnd"/>
      <w:r w:rsidRPr="00A33DBF">
        <w:rPr>
          <w:color w:val="auto"/>
          <w:sz w:val="24"/>
          <w:szCs w:val="24"/>
        </w:rPr>
        <w:t xml:space="preserve"> Reflective Tool which simply refers to three questions, ‘What?’ ‘So What?’ ‘Now What?</w:t>
      </w:r>
      <w:proofErr w:type="gramStart"/>
      <w:r w:rsidRPr="00A33DBF">
        <w:rPr>
          <w:color w:val="auto"/>
          <w:sz w:val="24"/>
          <w:szCs w:val="24"/>
        </w:rPr>
        <w:t>’.</w:t>
      </w:r>
      <w:proofErr w:type="gramEnd"/>
    </w:p>
    <w:p w14:paraId="2E81664C" w14:textId="77777777" w:rsidR="00A33DBF" w:rsidRPr="00A33DBF" w:rsidRDefault="00A33DBF" w:rsidP="00A33DBF">
      <w:pPr>
        <w:overflowPunct/>
        <w:autoSpaceDE/>
        <w:autoSpaceDN/>
        <w:adjustRightInd/>
        <w:spacing w:after="160" w:line="360" w:lineRule="auto"/>
        <w:textAlignment w:val="auto"/>
        <w:rPr>
          <w:color w:val="auto"/>
          <w:sz w:val="24"/>
          <w:szCs w:val="24"/>
        </w:rPr>
      </w:pPr>
    </w:p>
    <w:p w14:paraId="353E4814"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Police discretion is the freedom of the individual officer to act according to his or her own judgment in particular situations (</w:t>
      </w:r>
      <w:proofErr w:type="spellStart"/>
      <w:r w:rsidRPr="00A33DBF">
        <w:rPr>
          <w:color w:val="auto"/>
          <w:sz w:val="24"/>
          <w:szCs w:val="24"/>
        </w:rPr>
        <w:t>Newburn</w:t>
      </w:r>
      <w:proofErr w:type="spellEnd"/>
      <w:r w:rsidRPr="00A33DBF">
        <w:rPr>
          <w:color w:val="auto"/>
          <w:sz w:val="24"/>
          <w:szCs w:val="24"/>
        </w:rPr>
        <w:t xml:space="preserve"> &amp; </w:t>
      </w:r>
      <w:proofErr w:type="spellStart"/>
      <w:r w:rsidRPr="00A33DBF">
        <w:rPr>
          <w:color w:val="auto"/>
          <w:sz w:val="24"/>
          <w:szCs w:val="24"/>
        </w:rPr>
        <w:t>Neyroud</w:t>
      </w:r>
      <w:proofErr w:type="spellEnd"/>
      <w:r w:rsidRPr="00A33DBF">
        <w:rPr>
          <w:color w:val="auto"/>
          <w:sz w:val="24"/>
          <w:szCs w:val="24"/>
        </w:rPr>
        <w:t xml:space="preserve">, 2008). However, it is important to note that police discretion is not entirely subjective as it is ring fenced by professional standards that are set by the organisation. Ronald Dworkin used a donut as a basis for reference and referred to discretion as ‘the hole in a donut’ which is left open by a surrounding belt of restriction. This reference suggests that officers are able to apply their own personal discretion to certain situations based on their own experiences. However the use of discretion is monitored and circumscribed by professional and ethical standards that officers have to act in line with. If discretion was not used and the law implemented literally on every occasion then the strain on the criminal justice system would be immense, the criminal justice system already struggles with the currently caseload, without the use of discretion questions would be asked if it could with an increased caseload. Therefore the use of discretion is important and ultimately a fundamental skill and Lord </w:t>
      </w:r>
      <w:proofErr w:type="spellStart"/>
      <w:r w:rsidRPr="00A33DBF">
        <w:rPr>
          <w:color w:val="auto"/>
          <w:sz w:val="24"/>
          <w:szCs w:val="24"/>
        </w:rPr>
        <w:t>Scarman</w:t>
      </w:r>
      <w:proofErr w:type="spellEnd"/>
      <w:r w:rsidRPr="00A33DBF">
        <w:rPr>
          <w:color w:val="auto"/>
          <w:sz w:val="24"/>
          <w:szCs w:val="24"/>
        </w:rPr>
        <w:t xml:space="preserve"> has stated that “the exercise of discretion lies at the heart of the police function” (</w:t>
      </w:r>
      <w:proofErr w:type="spellStart"/>
      <w:r w:rsidRPr="00A33DBF">
        <w:rPr>
          <w:color w:val="auto"/>
          <w:sz w:val="24"/>
          <w:szCs w:val="24"/>
        </w:rPr>
        <w:t>Scarman</w:t>
      </w:r>
      <w:proofErr w:type="spellEnd"/>
      <w:r w:rsidRPr="00A33DBF">
        <w:rPr>
          <w:color w:val="auto"/>
          <w:sz w:val="24"/>
          <w:szCs w:val="24"/>
        </w:rPr>
        <w:t>, 1981)</w:t>
      </w:r>
    </w:p>
    <w:p w14:paraId="315FF245"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first part of </w:t>
      </w:r>
      <w:proofErr w:type="spellStart"/>
      <w:r w:rsidRPr="00A33DBF">
        <w:rPr>
          <w:color w:val="auto"/>
          <w:sz w:val="24"/>
          <w:szCs w:val="24"/>
        </w:rPr>
        <w:t>Bortons</w:t>
      </w:r>
      <w:proofErr w:type="spellEnd"/>
      <w:r w:rsidRPr="00A33DBF">
        <w:rPr>
          <w:color w:val="auto"/>
          <w:sz w:val="24"/>
          <w:szCs w:val="24"/>
        </w:rPr>
        <w:t xml:space="preserve"> Reflective Tool is the question ‘What?’ which describes and talks the reader through the incident and what happened. The following incident refers to an incident of Racially Aggravated Public Order. The legislation that covers this is Section 31 of the Crime and Disorder Act 1998 which makes it an offence if he commits an offence under section 4A of the Public Order Act 1986 which is racially or religiously aggravated for the purpose of this section.</w:t>
      </w:r>
    </w:p>
    <w:p w14:paraId="48DE1416"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Officers were on foot patrol as part of an operation called Swansea </w:t>
      </w:r>
      <w:proofErr w:type="gramStart"/>
      <w:r w:rsidRPr="00A33DBF">
        <w:rPr>
          <w:color w:val="auto"/>
          <w:sz w:val="24"/>
          <w:szCs w:val="24"/>
        </w:rPr>
        <w:t>After</w:t>
      </w:r>
      <w:proofErr w:type="gramEnd"/>
      <w:r w:rsidRPr="00A33DBF">
        <w:rPr>
          <w:color w:val="auto"/>
          <w:sz w:val="24"/>
          <w:szCs w:val="24"/>
        </w:rPr>
        <w:t xml:space="preserve"> Dark which focuses on the night time economy mainly located on one of the main streets in Swansea which houses pubs, nightclubs and takeaways which stay open until the early hours of the morning.</w:t>
      </w:r>
    </w:p>
    <w:p w14:paraId="0AB573BA" w14:textId="77777777" w:rsidR="00A33DBF" w:rsidRPr="00A33DBF" w:rsidRDefault="00A33DBF" w:rsidP="00A33DBF">
      <w:pPr>
        <w:shd w:val="clear" w:color="auto" w:fill="FFFFFF"/>
        <w:overflowPunct/>
        <w:autoSpaceDE/>
        <w:autoSpaceDN/>
        <w:adjustRightInd/>
        <w:spacing w:line="360" w:lineRule="auto"/>
        <w:textAlignment w:val="auto"/>
        <w:rPr>
          <w:sz w:val="24"/>
          <w:szCs w:val="24"/>
        </w:rPr>
      </w:pPr>
      <w:r w:rsidRPr="00A33DBF">
        <w:rPr>
          <w:sz w:val="24"/>
          <w:szCs w:val="24"/>
        </w:rPr>
        <w:t>Officers were alerted by door staff outside one of the nightclubs that a female had been ejected and was causing a disturbance. The female was barefooted and appeared very intoxicated and was initially aggressive and un-compliant with officers and door staff. Due to the intoxication I used my discretion and began speaking with the female which helped with the female calming down and becoming compliant. I informed the female that it would be sensible if she went home and suggested that she joined the taxi queue. She agreed with this and then left the area.</w:t>
      </w:r>
    </w:p>
    <w:p w14:paraId="6E2550FA" w14:textId="77777777" w:rsidR="00A33DBF" w:rsidRPr="00A33DBF" w:rsidRDefault="00A33DBF" w:rsidP="00A33DBF">
      <w:pPr>
        <w:shd w:val="clear" w:color="auto" w:fill="FFFFFF"/>
        <w:overflowPunct/>
        <w:autoSpaceDE/>
        <w:autoSpaceDN/>
        <w:adjustRightInd/>
        <w:spacing w:line="360" w:lineRule="auto"/>
        <w:textAlignment w:val="auto"/>
        <w:rPr>
          <w:sz w:val="24"/>
          <w:szCs w:val="24"/>
        </w:rPr>
      </w:pPr>
    </w:p>
    <w:p w14:paraId="28A07FAE" w14:textId="77777777" w:rsidR="00A33DBF" w:rsidRPr="00A33DBF" w:rsidRDefault="00A33DBF" w:rsidP="00A33DBF">
      <w:pPr>
        <w:shd w:val="clear" w:color="auto" w:fill="FFFFFF"/>
        <w:overflowPunct/>
        <w:autoSpaceDE/>
        <w:autoSpaceDN/>
        <w:adjustRightInd/>
        <w:spacing w:line="360" w:lineRule="auto"/>
        <w:textAlignment w:val="auto"/>
        <w:rPr>
          <w:sz w:val="24"/>
          <w:szCs w:val="24"/>
        </w:rPr>
      </w:pPr>
      <w:proofErr w:type="spellStart"/>
      <w:r w:rsidRPr="00A33DBF">
        <w:rPr>
          <w:sz w:val="24"/>
          <w:szCs w:val="24"/>
        </w:rPr>
        <w:t>Some time</w:t>
      </w:r>
      <w:proofErr w:type="spellEnd"/>
      <w:r w:rsidRPr="00A33DBF">
        <w:rPr>
          <w:sz w:val="24"/>
          <w:szCs w:val="24"/>
        </w:rPr>
        <w:t xml:space="preserve"> later, officers noticed the same female who appeared to be disruptive and seemed to be in an argument with a male who was known to officers from a local take away. Upon approaching the involved persons, the victim has stated to officers in the presence of the subject that the female had become very verbally abusive to the staff members. It was then established by officers that shortly after being moved on by officers, </w:t>
      </w:r>
      <w:r w:rsidRPr="00A33DBF">
        <w:rPr>
          <w:color w:val="auto"/>
          <w:sz w:val="24"/>
          <w:szCs w:val="24"/>
        </w:rPr>
        <w:t>t</w:t>
      </w:r>
      <w:r w:rsidRPr="00A33DBF">
        <w:rPr>
          <w:sz w:val="24"/>
          <w:szCs w:val="24"/>
        </w:rPr>
        <w:t xml:space="preserve">he female has entered the takeaway shop and become very disruptive. The female has closed the shop front door to the shop and when the takeaway staff have told her not </w:t>
      </w:r>
      <w:r w:rsidRPr="00A33DBF">
        <w:rPr>
          <w:color w:val="auto"/>
          <w:sz w:val="24"/>
          <w:szCs w:val="24"/>
        </w:rPr>
        <w:t>to, she</w:t>
      </w:r>
      <w:r w:rsidRPr="00A33DBF">
        <w:rPr>
          <w:sz w:val="24"/>
          <w:szCs w:val="24"/>
        </w:rPr>
        <w:t xml:space="preserve"> has become abusive.</w:t>
      </w:r>
    </w:p>
    <w:p w14:paraId="304F0F9A" w14:textId="77777777" w:rsidR="00A33DBF" w:rsidRPr="00A33DBF" w:rsidRDefault="00A33DBF" w:rsidP="00A33DBF">
      <w:pPr>
        <w:shd w:val="clear" w:color="auto" w:fill="FFFFFF"/>
        <w:overflowPunct/>
        <w:autoSpaceDE/>
        <w:autoSpaceDN/>
        <w:adjustRightInd/>
        <w:spacing w:line="360" w:lineRule="auto"/>
        <w:textAlignment w:val="auto"/>
        <w:rPr>
          <w:sz w:val="24"/>
          <w:szCs w:val="24"/>
        </w:rPr>
      </w:pPr>
    </w:p>
    <w:p w14:paraId="6416552B" w14:textId="77777777" w:rsidR="00A33DBF" w:rsidRPr="00A33DBF" w:rsidRDefault="00A33DBF" w:rsidP="00A33DBF">
      <w:pPr>
        <w:shd w:val="clear" w:color="auto" w:fill="FFFFFF"/>
        <w:overflowPunct/>
        <w:autoSpaceDE/>
        <w:autoSpaceDN/>
        <w:adjustRightInd/>
        <w:spacing w:line="360" w:lineRule="auto"/>
        <w:textAlignment w:val="auto"/>
        <w:rPr>
          <w:sz w:val="24"/>
          <w:szCs w:val="24"/>
        </w:rPr>
      </w:pPr>
      <w:r w:rsidRPr="00A33DBF">
        <w:rPr>
          <w:sz w:val="24"/>
          <w:szCs w:val="24"/>
        </w:rPr>
        <w:t>The shop owner has then told the female to leave the shop and has again become very verbally abusive. The female was removed from the shop by the doormen from a nearby bar, the female has then re-entered the store and has continued to be verbally abusive towards staff and customers. The female was then removed from the shop once again by the same doormen. It was at this point officers were made aware of the disturbance and subsequently was arrested by officers and taken to police custody. When dealing with the female the next day she was interviewed and was extremely upset, embarrassed and very apologetic. After interviewing the female and looking at her previous criminal history it was decided to give her a caution due to the mitigating factors of having no previous convictions and how apologetic she was. The female voluntarily informed officers that she wanted to apologise to the shop owner. I then phoned the shop owner and explained what was going to happen and he was extremely happy with the result and the way officers had dealt with the incident. The shop owner made his way to the police station and a type of restorative justice process was organised with myself in the presence. The shop owner was very understanding that alcohol played a factor in this display of poor behaviour although not the behaviour cannot be condoned.</w:t>
      </w:r>
    </w:p>
    <w:p w14:paraId="47CE44BD" w14:textId="77777777" w:rsidR="00A33DBF" w:rsidRPr="00A33DBF" w:rsidRDefault="00A33DBF" w:rsidP="00A33DBF">
      <w:pPr>
        <w:overflowPunct/>
        <w:autoSpaceDE/>
        <w:autoSpaceDN/>
        <w:adjustRightInd/>
        <w:spacing w:after="160" w:line="360" w:lineRule="auto"/>
        <w:textAlignment w:val="auto"/>
        <w:rPr>
          <w:color w:val="auto"/>
          <w:sz w:val="24"/>
          <w:szCs w:val="24"/>
        </w:rPr>
      </w:pPr>
    </w:p>
    <w:p w14:paraId="4F2FD2A3"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second question of </w:t>
      </w:r>
      <w:proofErr w:type="spellStart"/>
      <w:r w:rsidRPr="00A33DBF">
        <w:rPr>
          <w:color w:val="auto"/>
          <w:sz w:val="24"/>
          <w:szCs w:val="24"/>
        </w:rPr>
        <w:t>Bortons</w:t>
      </w:r>
      <w:proofErr w:type="spellEnd"/>
      <w:r w:rsidRPr="00A33DBF">
        <w:rPr>
          <w:color w:val="auto"/>
          <w:sz w:val="24"/>
          <w:szCs w:val="24"/>
        </w:rPr>
        <w:t xml:space="preserve"> Reflective tool is the question ‘</w:t>
      </w:r>
      <w:proofErr w:type="gramStart"/>
      <w:r w:rsidRPr="00A33DBF">
        <w:rPr>
          <w:color w:val="auto"/>
          <w:sz w:val="24"/>
          <w:szCs w:val="24"/>
        </w:rPr>
        <w:t>So</w:t>
      </w:r>
      <w:proofErr w:type="gramEnd"/>
      <w:r w:rsidRPr="00A33DBF">
        <w:rPr>
          <w:color w:val="auto"/>
          <w:sz w:val="24"/>
          <w:szCs w:val="24"/>
        </w:rPr>
        <w:t xml:space="preserve"> What’, which analyses the incident and aids the reflector in identifying what went well and what can be improved on. The use of the National Decision Model played a key part in this incident when using discretion and it was one that worked well and not so well. The National Decision Model was introduced in 2012 to provide an aide in ethical decision making in policing and should be used by anyone who is involved in police whether they are operational or not (</w:t>
      </w:r>
      <w:proofErr w:type="spellStart"/>
      <w:r w:rsidRPr="00A33DBF">
        <w:rPr>
          <w:color w:val="auto"/>
          <w:sz w:val="24"/>
          <w:szCs w:val="24"/>
        </w:rPr>
        <w:t>Blackstones</w:t>
      </w:r>
      <w:proofErr w:type="spellEnd"/>
      <w:r w:rsidRPr="00A33DBF">
        <w:rPr>
          <w:color w:val="auto"/>
          <w:sz w:val="24"/>
          <w:szCs w:val="24"/>
        </w:rPr>
        <w:t xml:space="preserve">, 2019). The National Decision Model is made up of six key elements one of which is the code of ethics which sits the middle and is at the heart of every decision made whilst using this model. The first stage of the model is gathering initial information and intelligence to enable the decision maker to define the situation (College of Policing, 2014). In this incident the information and intelligence gathered was a drunk female who had just been evicted from a premises and was causing a disturbance in a public place, which all are factors that will have an impact on the situation. </w:t>
      </w:r>
    </w:p>
    <w:p w14:paraId="78B09818"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Information that is not known by the officer will also aid in the officers decision when moving onto the second part of the National Decision Model which is ‘Assessing the Risk and Threat’. This stage draws upon an officer’s analytical skill to assess the situation and identify any risk of harm whilst considering the opportunity to promote good relations and improving public confidence. Certainly in this situation, the threat and risk was heightened by the lack of information gathered at the first stage of who the female was and any potential warning markers might be on our system for her. Furthermore, the high number of intoxicated members of the public would prove a potential threat and risk if officers did not deal with the situation proportionately or abused their powers. Whereas dealing with the intoxicated female in the least intrusive method would improve relations with the door staff as well as members of the public and potentially the subject that we were dealing with. </w:t>
      </w:r>
    </w:p>
    <w:p w14:paraId="29C7CB9A"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For an officer to deal with the subject in the least intrusive measure means that the officer has to consider the powers and policies that are at hand to them which can be applied in this situation. If I was going to use force with the female then I knew that Section 117 of the Police and Criminal Evidence Act 1984 (PNLD, 2019) gives the power to an officer to use reasonable force.  Furthermore, I considered my dispersal and exclusion power to prevent any harassment, alarm or distress being brought to members of the public which is covered by Section 34 of Anti-Social Behaviour, Crime and Policing Act 2014 (PNLD, 2019).  Any action that I take is must be line with ethical standards and in line with the principles of professional policing set out by the College of Policing and South Wales Police.  </w:t>
      </w:r>
    </w:p>
    <w:p w14:paraId="70DAA896"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Before taking any action, I had to give myself options and consider any contingencies, the need for this is important as it gives me different ways to resolve the situation with the least amount of harm caused. The College of Policing states that an officer has to account for their decisions and must be able to say that they were proportionate, legitimate, necessary and ethical and their action taken was reasonable in the circumstances facing them at the time (College of Policing, 2014). The options that I considered were as already mentioned when assessing my powers and policies, one option would be to use my power of arrest and arrest the subject for being drunk and disorderly however this would have meant that two officers would have been taken off of the street in order to book the subject into custody and to complete statements. This would have happened at a time where the night-time economy was almost at its peak, meaning that two officers leaving the location would have increased the risk and threat to members of the public and other colleagues due to a decrease of police presence and available units. Furthermore, I had checked the females details on the police database and found that the female had not come into any police contact prior to this incident, therefore the option to arrest her could potentially give her a criminal record which could negatively impact the subject’s life due to current and future employers conducting disclosure checks on their employees. </w:t>
      </w:r>
    </w:p>
    <w:p w14:paraId="0F8273F0"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After exploring my options I can then move on to the next stage of the National Decision Model which has two distinctive steps, the first step is taking action and this is where I am required to implement the most appropriate action from the options I have considered at the previous stage. (Avon &amp; Somerset Police). The option that I considered and chose to implement was the use of officer’s discretion. Whilst dealing with the female I was able to quickly build a rapport and was able to lower her level of aggression and make her compliant when I spoke to her. I was able to inform her that she was ejected from the premises due to her intoxication and the likelihood of her gaining entry to other venues would be low. I advised that the best thing she could do was to go to the taxi rank and go home, this would prevent any further action being taken by the police which may result in an end product that she may regret. I did not believe that this would by the female’s usual behaviour whilst she was not under the influence of alcohol and maybe a sore head in the morning would make her think about her actions and leave her a little embarrassed. </w:t>
      </w:r>
    </w:p>
    <w:p w14:paraId="1AA671F7"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second step of this stage requires me to review and reflect on what happened once the incident is over. On review, the female started walking towards the taxi queue and I believe that this was a positive outcome after I had considered a number of options and the impacts they would have had on the ladies future and the wider policing of the night-time economy. However, a period of time later, officers were called to a disturbance outside one of the takeaway shops. I immediately knew that this was the same female who I moved on before. I therefore knew that I was going to have to start the National Decision Model process once again. </w:t>
      </w:r>
    </w:p>
    <w:p w14:paraId="7E6ED7E9"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information I was gathering of what had happened was further building up my pre-existing knowledge of the female. I was already aware that she was heavily intoxicated and she had already been instructed to leave the area but was now aware she was still causing issues. Whilst assessing the threat and risk, I knew that this had escalated as the female was no longer just being a general nuisance but now there was a genuine threat and risk to an individual who belonged to a person of ethnic minority and as a result we now found ourselves with a victim. I was also considering my powers and policies, these didn’t really change from the initial cycle of the National Decision Model. The only change was the way I dealt with the investigation. Due the incident being a hate crime I had to ensure that I completed a Hate Crime Risk Assessment, Hate Crime 10 Point Plan and Neighbourhood Policing Team and the Hate Crime Officer for reassurance visits and support. I then had to think of my options, I knew that the use of discretion would not suitable as this had already been used and not been as effective as first thought. I did think of giving a Section 35 notice to leave the area however the female had already returned to the area and I felt like this would have the effect that it intends to have. Furthermore, under Code G of the Police and Criminal Evidence Act 1984 (PNLD) I had the necessity to arrest the female which was to prevent further harm, to protect a vulnerable person and to allow a prompt and effective investigation. As I considered my options I took action and arrested the female, took statements and interviewed the female when she became fit to do so. At this point I again thought it was it appropriate to use my discretion when conducting the investigation. I phoned the victim and see how he wanted me to progress and suggested that a conditional caution would be a suitable result with the condition being to apologise to the victim face to face. He was happy was this and I was able to facilitate a restorative justice style approach which the victim was very grateful of. On review I think I handled the situation well and worked through the National Decision Model on a changing situation. I was able to effectively investigate the incident which resulted in the victim being very satisfied with the outcome and the way police handled the situation. </w:t>
      </w:r>
    </w:p>
    <w:p w14:paraId="7D5DF4E9" w14:textId="77777777" w:rsidR="00A33DBF" w:rsidRPr="00A33DBF" w:rsidRDefault="00A33DBF" w:rsidP="00A33DBF">
      <w:pPr>
        <w:overflowPunct/>
        <w:autoSpaceDE/>
        <w:autoSpaceDN/>
        <w:adjustRightInd/>
        <w:spacing w:after="160" w:line="360" w:lineRule="auto"/>
        <w:textAlignment w:val="auto"/>
        <w:rPr>
          <w:color w:val="auto"/>
          <w:sz w:val="24"/>
          <w:szCs w:val="24"/>
        </w:rPr>
      </w:pPr>
    </w:p>
    <w:p w14:paraId="188984CF"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The third part of </w:t>
      </w:r>
      <w:proofErr w:type="spellStart"/>
      <w:r w:rsidRPr="00A33DBF">
        <w:rPr>
          <w:color w:val="auto"/>
          <w:sz w:val="24"/>
          <w:szCs w:val="24"/>
        </w:rPr>
        <w:t>Bortons</w:t>
      </w:r>
      <w:proofErr w:type="spellEnd"/>
      <w:r w:rsidRPr="00A33DBF">
        <w:rPr>
          <w:color w:val="auto"/>
          <w:sz w:val="24"/>
          <w:szCs w:val="24"/>
        </w:rPr>
        <w:t xml:space="preserve"> Reflective Tool is the questions ‘Now What’, this focuses on the reflector learning from the incident and implementing a points of change which will affect the outcome of similar future incidents, ideally in a positive way. One way I can improve the outcome in a similar incident to this would be to ensure that the person does what is requested, because I just waited for the female to leave the location I did not make sure that she was actually getting form of transport home. If I did this then the incident resulting in her arrest would not have unfolded. This is a learning curve that I have identified from my own mistakes which enables me to improve the way I deal with a similar situation. </w:t>
      </w:r>
    </w:p>
    <w:p w14:paraId="6EB8BDE8" w14:textId="77777777" w:rsidR="00A33DBF" w:rsidRP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One area during this incident where I believe I performed well at was the use of the national decision model and the use of discretion. The incident was evolving and I believe I adapted appropriately and effectively to the situation, ensuring that victim’s needs were met as well as ensuring the safety of all those involved. I felt like my appropriate use of discretion enabled me to deal with the incident in the least intrusive way possible whilst keeping in line with powers and policies and that the victim was kept at the forefront of the investigation. I believe that this incident will constant reminder on the importance of using the National Decision Model dynamically and the benefit of discretion when used appropriately.   </w:t>
      </w:r>
    </w:p>
    <w:p w14:paraId="405A5CC6" w14:textId="77777777" w:rsidR="00A33DBF" w:rsidRPr="00A33DBF" w:rsidRDefault="00A33DBF" w:rsidP="00A33DBF">
      <w:pPr>
        <w:overflowPunct/>
        <w:autoSpaceDE/>
        <w:autoSpaceDN/>
        <w:adjustRightInd/>
        <w:spacing w:after="160" w:line="360" w:lineRule="auto"/>
        <w:textAlignment w:val="auto"/>
        <w:rPr>
          <w:color w:val="auto"/>
          <w:sz w:val="24"/>
          <w:szCs w:val="24"/>
        </w:rPr>
      </w:pPr>
    </w:p>
    <w:p w14:paraId="65A5FC8E" w14:textId="489191AA" w:rsidR="00A33DBF" w:rsidRDefault="00A33DBF" w:rsidP="00A33DBF">
      <w:pPr>
        <w:overflowPunct/>
        <w:autoSpaceDE/>
        <w:autoSpaceDN/>
        <w:adjustRightInd/>
        <w:spacing w:after="160" w:line="360" w:lineRule="auto"/>
        <w:textAlignment w:val="auto"/>
        <w:rPr>
          <w:color w:val="auto"/>
          <w:sz w:val="24"/>
          <w:szCs w:val="24"/>
        </w:rPr>
      </w:pPr>
      <w:r w:rsidRPr="00A33DBF">
        <w:rPr>
          <w:color w:val="auto"/>
          <w:sz w:val="24"/>
          <w:szCs w:val="24"/>
        </w:rPr>
        <w:t xml:space="preserve">In conclusion, by using </w:t>
      </w:r>
      <w:proofErr w:type="spellStart"/>
      <w:r w:rsidRPr="00A33DBF">
        <w:rPr>
          <w:color w:val="auto"/>
          <w:sz w:val="24"/>
          <w:szCs w:val="24"/>
        </w:rPr>
        <w:t>Bortons</w:t>
      </w:r>
      <w:proofErr w:type="spellEnd"/>
      <w:r w:rsidRPr="00A33DBF">
        <w:rPr>
          <w:color w:val="auto"/>
          <w:sz w:val="24"/>
          <w:szCs w:val="24"/>
        </w:rPr>
        <w:t xml:space="preserve"> Reflective Model I believe during this incident I was able to navigate through the Nation Decision Model in order to use discretion appropriately. I was able to justify the use of discretion at the first point of contact with the female which was successful for a short period. However, I was quick to identify it was not effective on the long term and had to utilise the National Decision Model to effectively deal with the female later in the evening. Although I had already had used discretion I was not afraid to use it again when investigating the incident which enabled me to gain the best outcome for all parties involved. </w:t>
      </w:r>
    </w:p>
    <w:p w14:paraId="138DF1B0" w14:textId="2F91D834" w:rsidR="00A33DBF" w:rsidRPr="00A33DBF" w:rsidRDefault="00A33DBF" w:rsidP="00A33DBF">
      <w:pPr>
        <w:overflowPunct/>
        <w:autoSpaceDE/>
        <w:autoSpaceDN/>
        <w:adjustRightInd/>
        <w:spacing w:after="160" w:line="360" w:lineRule="auto"/>
        <w:textAlignment w:val="auto"/>
        <w:rPr>
          <w:color w:val="auto"/>
          <w:sz w:val="24"/>
          <w:szCs w:val="24"/>
        </w:rPr>
      </w:pPr>
      <w:r>
        <w:rPr>
          <w:color w:val="auto"/>
          <w:sz w:val="24"/>
          <w:szCs w:val="24"/>
        </w:rPr>
        <w:t>Word Count - 2748</w:t>
      </w:r>
    </w:p>
    <w:p w14:paraId="2D45A773" w14:textId="77777777" w:rsidR="00A33DBF" w:rsidRPr="00A33DBF" w:rsidRDefault="00A33DBF" w:rsidP="00A33DBF">
      <w:pPr>
        <w:spacing w:line="360" w:lineRule="auto"/>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35411">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6C1F4D" w14:paraId="176BF2FB" w14:textId="77777777" w:rsidTr="00FD7375">
        <w:tc>
          <w:tcPr>
            <w:tcW w:w="2462" w:type="dxa"/>
            <w:tcBorders>
              <w:top w:val="single" w:sz="4" w:space="0" w:color="auto"/>
              <w:left w:val="single" w:sz="4" w:space="0" w:color="auto"/>
              <w:bottom w:val="single" w:sz="4" w:space="0" w:color="auto"/>
              <w:right w:val="single" w:sz="4" w:space="0" w:color="auto"/>
            </w:tcBorders>
          </w:tcPr>
          <w:p w14:paraId="4A62AF93" w14:textId="77777777" w:rsidR="006C1F4D" w:rsidRDefault="006C1F4D" w:rsidP="00FD7375">
            <w:pPr>
              <w:ind w:right="107"/>
              <w:jc w:val="center"/>
              <w:rPr>
                <w:b/>
                <w:sz w:val="24"/>
                <w:szCs w:val="24"/>
                <w:lang w:eastAsia="zh-TW"/>
              </w:rPr>
            </w:pPr>
          </w:p>
          <w:p w14:paraId="46F67AC3" w14:textId="77777777" w:rsidR="006C1F4D" w:rsidRDefault="006C1F4D" w:rsidP="00FD7375">
            <w:pPr>
              <w:ind w:right="107"/>
              <w:jc w:val="center"/>
              <w:rPr>
                <w:b/>
                <w:sz w:val="24"/>
                <w:szCs w:val="24"/>
                <w:lang w:eastAsia="zh-TW"/>
              </w:rPr>
            </w:pPr>
            <w:r>
              <w:rPr>
                <w:b/>
                <w:sz w:val="24"/>
                <w:szCs w:val="24"/>
                <w:lang w:eastAsia="zh-TW"/>
              </w:rPr>
              <w:t xml:space="preserve">Area of Development </w:t>
            </w:r>
          </w:p>
          <w:p w14:paraId="78D054F1" w14:textId="77777777" w:rsidR="006C1F4D" w:rsidRDefault="006C1F4D" w:rsidP="00FD7375">
            <w:pPr>
              <w:ind w:right="107"/>
              <w:jc w:val="center"/>
              <w:rPr>
                <w:b/>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6B57940A" w14:textId="77777777" w:rsidR="006C1F4D" w:rsidRDefault="006C1F4D" w:rsidP="00FD7375">
            <w:pPr>
              <w:ind w:right="107"/>
              <w:jc w:val="center"/>
              <w:rPr>
                <w:b/>
                <w:sz w:val="24"/>
                <w:szCs w:val="24"/>
                <w:lang w:eastAsia="zh-TW"/>
              </w:rPr>
            </w:pPr>
          </w:p>
          <w:p w14:paraId="19D73274" w14:textId="77777777" w:rsidR="006C1F4D" w:rsidRDefault="006C1F4D" w:rsidP="00FD7375">
            <w:pPr>
              <w:ind w:right="107"/>
              <w:jc w:val="center"/>
              <w:rPr>
                <w:b/>
                <w:sz w:val="24"/>
                <w:szCs w:val="24"/>
                <w:lang w:eastAsia="zh-TW"/>
              </w:rPr>
            </w:pPr>
            <w:r>
              <w:rPr>
                <w:b/>
                <w:sz w:val="24"/>
                <w:szCs w:val="24"/>
                <w:lang w:eastAsia="zh-TW"/>
              </w:rPr>
              <w:t>How it will be achieved</w:t>
            </w:r>
          </w:p>
        </w:tc>
        <w:tc>
          <w:tcPr>
            <w:tcW w:w="2426" w:type="dxa"/>
            <w:tcBorders>
              <w:top w:val="single" w:sz="4" w:space="0" w:color="auto"/>
              <w:left w:val="single" w:sz="4" w:space="0" w:color="auto"/>
              <w:bottom w:val="single" w:sz="4" w:space="0" w:color="auto"/>
              <w:right w:val="single" w:sz="4" w:space="0" w:color="auto"/>
            </w:tcBorders>
          </w:tcPr>
          <w:p w14:paraId="6FB7587D" w14:textId="77777777" w:rsidR="006C1F4D" w:rsidRDefault="006C1F4D" w:rsidP="00FD7375">
            <w:pPr>
              <w:ind w:right="107"/>
              <w:jc w:val="center"/>
              <w:rPr>
                <w:b/>
                <w:sz w:val="24"/>
                <w:szCs w:val="24"/>
                <w:lang w:eastAsia="zh-TW"/>
              </w:rPr>
            </w:pPr>
          </w:p>
          <w:p w14:paraId="67CAB722" w14:textId="77777777" w:rsidR="006C1F4D" w:rsidRDefault="006C1F4D" w:rsidP="00FD7375">
            <w:pPr>
              <w:ind w:right="107"/>
              <w:jc w:val="center"/>
              <w:rPr>
                <w:b/>
                <w:sz w:val="24"/>
                <w:szCs w:val="24"/>
                <w:lang w:eastAsia="zh-TW"/>
              </w:rPr>
            </w:pPr>
            <w:r>
              <w:rPr>
                <w:b/>
                <w:sz w:val="24"/>
                <w:szCs w:val="24"/>
                <w:lang w:eastAsia="zh-TW"/>
              </w:rPr>
              <w:t>Who can provide support</w:t>
            </w:r>
          </w:p>
        </w:tc>
        <w:tc>
          <w:tcPr>
            <w:tcW w:w="2426" w:type="dxa"/>
            <w:tcBorders>
              <w:top w:val="single" w:sz="4" w:space="0" w:color="auto"/>
              <w:left w:val="single" w:sz="4" w:space="0" w:color="auto"/>
              <w:bottom w:val="single" w:sz="4" w:space="0" w:color="auto"/>
              <w:right w:val="single" w:sz="4" w:space="0" w:color="auto"/>
            </w:tcBorders>
          </w:tcPr>
          <w:p w14:paraId="66E079C7" w14:textId="77777777" w:rsidR="006C1F4D" w:rsidRDefault="006C1F4D" w:rsidP="00FD7375">
            <w:pPr>
              <w:jc w:val="center"/>
              <w:rPr>
                <w:b/>
                <w:bCs/>
                <w:sz w:val="24"/>
                <w:szCs w:val="24"/>
                <w:lang w:eastAsia="zh-TW"/>
              </w:rPr>
            </w:pPr>
          </w:p>
          <w:p w14:paraId="4CACACBF" w14:textId="77777777" w:rsidR="006C1F4D" w:rsidRDefault="006C1F4D" w:rsidP="00FD7375">
            <w:pPr>
              <w:jc w:val="center"/>
              <w:rPr>
                <w:b/>
                <w:bCs/>
                <w:sz w:val="24"/>
                <w:szCs w:val="24"/>
                <w:lang w:eastAsia="zh-TW"/>
              </w:rPr>
            </w:pPr>
            <w:r>
              <w:rPr>
                <w:b/>
                <w:bCs/>
                <w:sz w:val="24"/>
                <w:szCs w:val="24"/>
                <w:lang w:eastAsia="zh-TW"/>
              </w:rPr>
              <w:t>Timeline</w:t>
            </w:r>
          </w:p>
        </w:tc>
      </w:tr>
      <w:tr w:rsidR="006C1F4D" w14:paraId="6A1C7F70" w14:textId="77777777" w:rsidTr="00FD7375">
        <w:tc>
          <w:tcPr>
            <w:tcW w:w="2462" w:type="dxa"/>
            <w:tcBorders>
              <w:top w:val="single" w:sz="4" w:space="0" w:color="auto"/>
              <w:left w:val="single" w:sz="4" w:space="0" w:color="auto"/>
              <w:bottom w:val="single" w:sz="4" w:space="0" w:color="auto"/>
              <w:right w:val="single" w:sz="4" w:space="0" w:color="auto"/>
            </w:tcBorders>
          </w:tcPr>
          <w:p w14:paraId="235547A0" w14:textId="77777777" w:rsidR="006C1F4D" w:rsidRDefault="006C1F4D" w:rsidP="006C1F4D">
            <w:pPr>
              <w:spacing w:line="276" w:lineRule="auto"/>
              <w:ind w:right="108"/>
              <w:rPr>
                <w:sz w:val="24"/>
                <w:szCs w:val="24"/>
                <w:lang w:eastAsia="zh-TW"/>
              </w:rPr>
            </w:pPr>
            <w:r w:rsidRPr="003A166C">
              <w:rPr>
                <w:sz w:val="24"/>
                <w:szCs w:val="24"/>
                <w:lang w:eastAsia="zh-TW"/>
              </w:rPr>
              <w:t>The first area that I feel like I nee</w:t>
            </w:r>
            <w:r>
              <w:rPr>
                <w:sz w:val="24"/>
                <w:szCs w:val="24"/>
                <w:lang w:eastAsia="zh-TW"/>
              </w:rPr>
              <w:t xml:space="preserve">d to develop and work towards to increase my skill level would Interviewing suspect. I feel like I need more confidence when interviewing suspects in order to get the best result out of the interview. </w:t>
            </w:r>
          </w:p>
          <w:p w14:paraId="19A980B2" w14:textId="77777777" w:rsidR="006C1F4D" w:rsidRDefault="006C1F4D" w:rsidP="006C1F4D">
            <w:pPr>
              <w:spacing w:line="276" w:lineRule="auto"/>
              <w:ind w:right="108"/>
              <w:rPr>
                <w:sz w:val="24"/>
                <w:szCs w:val="24"/>
                <w:lang w:eastAsia="zh-TW"/>
              </w:rPr>
            </w:pPr>
          </w:p>
          <w:p w14:paraId="16BAEFA7" w14:textId="77777777" w:rsidR="006C1F4D" w:rsidRDefault="006C1F4D" w:rsidP="006C1F4D">
            <w:pPr>
              <w:spacing w:line="276" w:lineRule="auto"/>
              <w:ind w:right="108"/>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1C889BFB" w14:textId="77777777" w:rsidR="006C1F4D" w:rsidRDefault="006C1F4D" w:rsidP="006C1F4D">
            <w:pPr>
              <w:spacing w:line="276" w:lineRule="auto"/>
              <w:ind w:right="107"/>
              <w:jc w:val="both"/>
              <w:rPr>
                <w:sz w:val="24"/>
                <w:szCs w:val="24"/>
                <w:lang w:eastAsia="zh-TW"/>
              </w:rPr>
            </w:pPr>
            <w:r>
              <w:rPr>
                <w:sz w:val="24"/>
                <w:szCs w:val="24"/>
                <w:lang w:eastAsia="zh-TW"/>
              </w:rPr>
              <w:t xml:space="preserve">I will achieve this goal by seeking support from relevant officers and supervisors. I believe the more exposure and experience in interviewing will also aid my development in interviewing suspects.  </w:t>
            </w:r>
          </w:p>
        </w:tc>
        <w:tc>
          <w:tcPr>
            <w:tcW w:w="2426" w:type="dxa"/>
            <w:tcBorders>
              <w:top w:val="single" w:sz="4" w:space="0" w:color="auto"/>
              <w:left w:val="single" w:sz="4" w:space="0" w:color="auto"/>
              <w:bottom w:val="single" w:sz="4" w:space="0" w:color="auto"/>
              <w:right w:val="single" w:sz="4" w:space="0" w:color="auto"/>
            </w:tcBorders>
          </w:tcPr>
          <w:p w14:paraId="3FD4BC82"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Experienced Officers</w:t>
            </w:r>
          </w:p>
          <w:p w14:paraId="5F509646"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HUB Attachment that is scheduled for Year 2</w:t>
            </w:r>
          </w:p>
          <w:p w14:paraId="31A1ED79"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Supervisors</w:t>
            </w:r>
          </w:p>
          <w:p w14:paraId="2C1FFFF8" w14:textId="77777777" w:rsidR="006C1F4D" w:rsidRPr="00C029F2" w:rsidRDefault="006C1F4D" w:rsidP="006C1F4D">
            <w:pPr>
              <w:spacing w:line="276" w:lineRule="auto"/>
              <w:ind w:left="360" w:right="107"/>
              <w:jc w:val="both"/>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62AB8BBB" w14:textId="77777777" w:rsidR="006C1F4D" w:rsidRDefault="006C1F4D" w:rsidP="006C1F4D">
            <w:pPr>
              <w:spacing w:line="276" w:lineRule="auto"/>
              <w:jc w:val="both"/>
              <w:rPr>
                <w:sz w:val="24"/>
                <w:szCs w:val="24"/>
                <w:lang w:eastAsia="zh-TW"/>
              </w:rPr>
            </w:pPr>
            <w:r>
              <w:rPr>
                <w:sz w:val="24"/>
                <w:szCs w:val="24"/>
                <w:lang w:eastAsia="zh-TW"/>
              </w:rPr>
              <w:t>I would say a realistic time to achieve this goal would be 4 – 6 months</w:t>
            </w:r>
          </w:p>
        </w:tc>
      </w:tr>
      <w:tr w:rsidR="006C1F4D" w14:paraId="668C02ED" w14:textId="77777777" w:rsidTr="00FD7375">
        <w:tc>
          <w:tcPr>
            <w:tcW w:w="2462" w:type="dxa"/>
            <w:tcBorders>
              <w:top w:val="single" w:sz="4" w:space="0" w:color="auto"/>
              <w:left w:val="single" w:sz="4" w:space="0" w:color="auto"/>
              <w:bottom w:val="single" w:sz="4" w:space="0" w:color="auto"/>
              <w:right w:val="single" w:sz="4" w:space="0" w:color="auto"/>
            </w:tcBorders>
          </w:tcPr>
          <w:p w14:paraId="6251EB37" w14:textId="77777777" w:rsidR="006C1F4D" w:rsidRDefault="006C1F4D" w:rsidP="006C1F4D">
            <w:pPr>
              <w:spacing w:line="276" w:lineRule="auto"/>
              <w:ind w:right="107"/>
              <w:jc w:val="both"/>
              <w:rPr>
                <w:sz w:val="24"/>
                <w:szCs w:val="24"/>
                <w:lang w:eastAsia="zh-TW"/>
              </w:rPr>
            </w:pPr>
            <w:r>
              <w:rPr>
                <w:sz w:val="24"/>
                <w:szCs w:val="24"/>
                <w:lang w:eastAsia="zh-TW"/>
              </w:rPr>
              <w:t xml:space="preserve">The second area I feel like I need to improve on would be case file building. I believe that I am still not fully used to all the relevant forms and processes when building a case file and I think building this skill would enable me to be more efficient when working. </w:t>
            </w:r>
          </w:p>
          <w:p w14:paraId="7BB97CA9" w14:textId="77777777" w:rsidR="006C1F4D" w:rsidRDefault="006C1F4D" w:rsidP="006C1F4D">
            <w:pPr>
              <w:spacing w:line="276" w:lineRule="auto"/>
              <w:ind w:right="107"/>
              <w:jc w:val="both"/>
              <w:rPr>
                <w:sz w:val="24"/>
                <w:szCs w:val="24"/>
                <w:lang w:eastAsia="zh-TW"/>
              </w:rPr>
            </w:pPr>
          </w:p>
          <w:p w14:paraId="3BA1C985" w14:textId="77777777" w:rsidR="006C1F4D" w:rsidRDefault="006C1F4D" w:rsidP="006C1F4D">
            <w:pPr>
              <w:spacing w:line="276" w:lineRule="auto"/>
              <w:ind w:right="107"/>
              <w:jc w:val="both"/>
              <w:rPr>
                <w:sz w:val="24"/>
                <w:szCs w:val="24"/>
                <w:lang w:eastAsia="zh-TW"/>
              </w:rPr>
            </w:pPr>
          </w:p>
          <w:p w14:paraId="15F05DE0" w14:textId="3E7F7B16" w:rsidR="006C1F4D" w:rsidRDefault="006C1F4D" w:rsidP="006C1F4D">
            <w:pPr>
              <w:spacing w:line="276" w:lineRule="auto"/>
              <w:ind w:right="107"/>
              <w:jc w:val="both"/>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414E253B" w14:textId="77777777" w:rsidR="006C1F4D" w:rsidRDefault="006C1F4D" w:rsidP="006C1F4D">
            <w:pPr>
              <w:spacing w:line="276" w:lineRule="auto"/>
              <w:ind w:right="107"/>
              <w:jc w:val="both"/>
              <w:rPr>
                <w:sz w:val="24"/>
                <w:szCs w:val="24"/>
                <w:lang w:eastAsia="zh-TW"/>
              </w:rPr>
            </w:pPr>
            <w:r>
              <w:rPr>
                <w:sz w:val="24"/>
                <w:szCs w:val="24"/>
                <w:lang w:eastAsia="zh-TW"/>
              </w:rPr>
              <w:t xml:space="preserve">I will achieve this goal by seeking support from relevant officers and supervisors. I will seek more training surround case file building and relevant attachments that are available to me. </w:t>
            </w:r>
          </w:p>
        </w:tc>
        <w:tc>
          <w:tcPr>
            <w:tcW w:w="2426" w:type="dxa"/>
            <w:tcBorders>
              <w:top w:val="single" w:sz="4" w:space="0" w:color="auto"/>
              <w:left w:val="single" w:sz="4" w:space="0" w:color="auto"/>
              <w:bottom w:val="single" w:sz="4" w:space="0" w:color="auto"/>
              <w:right w:val="single" w:sz="4" w:space="0" w:color="auto"/>
            </w:tcBorders>
          </w:tcPr>
          <w:p w14:paraId="6DF70D84"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Experienced Officers</w:t>
            </w:r>
          </w:p>
          <w:p w14:paraId="39CE6CED"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Supervisors</w:t>
            </w:r>
          </w:p>
          <w:p w14:paraId="3F359032"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Hub Attachment which is scheduled for Year 2</w:t>
            </w:r>
          </w:p>
          <w:p w14:paraId="04E9AEAD" w14:textId="77777777" w:rsidR="006C1F4D" w:rsidRPr="00C029F2"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 xml:space="preserve">CPS </w:t>
            </w:r>
          </w:p>
        </w:tc>
        <w:tc>
          <w:tcPr>
            <w:tcW w:w="2426" w:type="dxa"/>
            <w:tcBorders>
              <w:top w:val="single" w:sz="4" w:space="0" w:color="auto"/>
              <w:left w:val="single" w:sz="4" w:space="0" w:color="auto"/>
              <w:bottom w:val="single" w:sz="4" w:space="0" w:color="auto"/>
              <w:right w:val="single" w:sz="4" w:space="0" w:color="auto"/>
            </w:tcBorders>
          </w:tcPr>
          <w:p w14:paraId="13DED487" w14:textId="77777777" w:rsidR="006C1F4D" w:rsidRDefault="006C1F4D" w:rsidP="006C1F4D">
            <w:pPr>
              <w:spacing w:line="276" w:lineRule="auto"/>
              <w:jc w:val="both"/>
              <w:rPr>
                <w:sz w:val="24"/>
                <w:szCs w:val="24"/>
                <w:lang w:eastAsia="zh-TW"/>
              </w:rPr>
            </w:pPr>
            <w:r>
              <w:rPr>
                <w:sz w:val="24"/>
                <w:szCs w:val="24"/>
                <w:lang w:eastAsia="zh-TW"/>
              </w:rPr>
              <w:t>I would say a realistic time to set to achieve this goal would be 4 – 6 months.</w:t>
            </w:r>
          </w:p>
        </w:tc>
      </w:tr>
      <w:tr w:rsidR="006C1F4D" w14:paraId="74EEA25A" w14:textId="77777777" w:rsidTr="00FD7375">
        <w:tc>
          <w:tcPr>
            <w:tcW w:w="2462" w:type="dxa"/>
            <w:tcBorders>
              <w:top w:val="single" w:sz="4" w:space="0" w:color="auto"/>
              <w:left w:val="single" w:sz="4" w:space="0" w:color="auto"/>
              <w:bottom w:val="single" w:sz="4" w:space="0" w:color="auto"/>
              <w:right w:val="single" w:sz="4" w:space="0" w:color="auto"/>
            </w:tcBorders>
          </w:tcPr>
          <w:p w14:paraId="24592DAB" w14:textId="05041572" w:rsidR="006C1F4D" w:rsidRDefault="006C1F4D" w:rsidP="006C1F4D">
            <w:pPr>
              <w:spacing w:line="276" w:lineRule="auto"/>
              <w:ind w:right="107"/>
              <w:jc w:val="both"/>
              <w:rPr>
                <w:sz w:val="24"/>
                <w:szCs w:val="24"/>
                <w:lang w:eastAsia="zh-TW"/>
              </w:rPr>
            </w:pPr>
            <w:r>
              <w:rPr>
                <w:sz w:val="24"/>
                <w:szCs w:val="24"/>
                <w:lang w:eastAsia="zh-TW"/>
              </w:rPr>
              <w:t xml:space="preserve">The third area </w:t>
            </w:r>
            <w:r>
              <w:rPr>
                <w:sz w:val="24"/>
                <w:szCs w:val="24"/>
                <w:lang w:eastAsia="zh-TW"/>
              </w:rPr>
              <w:t xml:space="preserve">which I feel like I could improve on would be dealing with and investigating traffic matters. This would aid in me improving into a more rounded police officer. </w:t>
            </w:r>
          </w:p>
          <w:p w14:paraId="625818A8" w14:textId="6F9E6B99" w:rsidR="006C1F4D" w:rsidRDefault="006C1F4D" w:rsidP="006C1F4D">
            <w:pPr>
              <w:spacing w:line="276" w:lineRule="auto"/>
              <w:ind w:right="107"/>
              <w:jc w:val="both"/>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68B6C1F1" w14:textId="77777777" w:rsidR="006C1F4D" w:rsidRDefault="006C1F4D" w:rsidP="006C1F4D">
            <w:pPr>
              <w:spacing w:line="276" w:lineRule="auto"/>
              <w:ind w:right="107"/>
              <w:jc w:val="both"/>
              <w:rPr>
                <w:sz w:val="24"/>
                <w:szCs w:val="24"/>
                <w:lang w:eastAsia="zh-TW"/>
              </w:rPr>
            </w:pPr>
            <w:r>
              <w:rPr>
                <w:sz w:val="24"/>
                <w:szCs w:val="24"/>
                <w:lang w:eastAsia="zh-TW"/>
              </w:rPr>
              <w:t xml:space="preserve">I will achieve this by exposing myself to more traffic offences and utilising any training courses that may be available to me. </w:t>
            </w:r>
          </w:p>
        </w:tc>
        <w:tc>
          <w:tcPr>
            <w:tcW w:w="2426" w:type="dxa"/>
            <w:tcBorders>
              <w:top w:val="single" w:sz="4" w:space="0" w:color="auto"/>
              <w:left w:val="single" w:sz="4" w:space="0" w:color="auto"/>
              <w:bottom w:val="single" w:sz="4" w:space="0" w:color="auto"/>
              <w:right w:val="single" w:sz="4" w:space="0" w:color="auto"/>
            </w:tcBorders>
          </w:tcPr>
          <w:p w14:paraId="463B1D62"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Traffic Officers</w:t>
            </w:r>
          </w:p>
          <w:p w14:paraId="64E3027B"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Supervisors</w:t>
            </w:r>
          </w:p>
          <w:p w14:paraId="73E30644" w14:textId="77777777" w:rsidR="006C1F4D"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Traffic Attachment scheduled for Year 2</w:t>
            </w:r>
          </w:p>
          <w:p w14:paraId="677459E2" w14:textId="77777777" w:rsidR="006C1F4D" w:rsidRPr="00365BDF" w:rsidRDefault="006C1F4D" w:rsidP="006C1F4D">
            <w:pPr>
              <w:pStyle w:val="ListParagraph"/>
              <w:numPr>
                <w:ilvl w:val="0"/>
                <w:numId w:val="50"/>
              </w:numPr>
              <w:spacing w:line="276" w:lineRule="auto"/>
              <w:ind w:right="107"/>
              <w:jc w:val="both"/>
              <w:textAlignment w:val="auto"/>
              <w:rPr>
                <w:sz w:val="24"/>
                <w:szCs w:val="24"/>
                <w:lang w:eastAsia="zh-TW"/>
              </w:rPr>
            </w:pPr>
            <w:r>
              <w:rPr>
                <w:sz w:val="24"/>
                <w:szCs w:val="24"/>
                <w:lang w:eastAsia="zh-TW"/>
              </w:rPr>
              <w:t xml:space="preserve">Further Training </w:t>
            </w:r>
          </w:p>
        </w:tc>
        <w:tc>
          <w:tcPr>
            <w:tcW w:w="2426" w:type="dxa"/>
            <w:tcBorders>
              <w:top w:val="single" w:sz="4" w:space="0" w:color="auto"/>
              <w:left w:val="single" w:sz="4" w:space="0" w:color="auto"/>
              <w:bottom w:val="single" w:sz="4" w:space="0" w:color="auto"/>
              <w:right w:val="single" w:sz="4" w:space="0" w:color="auto"/>
            </w:tcBorders>
          </w:tcPr>
          <w:p w14:paraId="75A9249D" w14:textId="77777777" w:rsidR="006C1F4D" w:rsidRDefault="006C1F4D" w:rsidP="006C1F4D">
            <w:pPr>
              <w:spacing w:line="276" w:lineRule="auto"/>
              <w:jc w:val="both"/>
              <w:rPr>
                <w:sz w:val="24"/>
                <w:szCs w:val="24"/>
                <w:lang w:eastAsia="zh-TW"/>
              </w:rPr>
            </w:pPr>
            <w:r>
              <w:rPr>
                <w:sz w:val="24"/>
                <w:szCs w:val="24"/>
                <w:lang w:eastAsia="zh-TW"/>
              </w:rPr>
              <w:t xml:space="preserve">I would say a realistic timeline to set to achieve this goal would be 6 – 12 months. </w:t>
            </w:r>
          </w:p>
        </w:tc>
      </w:tr>
    </w:tbl>
    <w:p w14:paraId="18D95106" w14:textId="77777777" w:rsidR="00575A8F" w:rsidRPr="00270EEB" w:rsidRDefault="00575A8F" w:rsidP="006C1F4D">
      <w:pPr>
        <w:spacing w:line="276" w:lineRule="auto"/>
        <w:ind w:right="107"/>
        <w:jc w:val="both"/>
        <w:rPr>
          <w:sz w:val="24"/>
          <w:szCs w:val="24"/>
        </w:rPr>
      </w:pPr>
    </w:p>
    <w:p w14:paraId="7DF140BE" w14:textId="77777777" w:rsidR="00536FA9" w:rsidRDefault="00536FA9" w:rsidP="006C1F4D">
      <w:pPr>
        <w:overflowPunct/>
        <w:autoSpaceDE/>
        <w:autoSpaceDN/>
        <w:adjustRightInd/>
        <w:spacing w:line="276" w:lineRule="auto"/>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198093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0A7137E" w14:textId="77777777" w:rsidR="00D87FCE" w:rsidRDefault="00D87FCE" w:rsidP="00E6298B">
      <w:pPr>
        <w:keepNext/>
        <w:spacing w:before="240" w:after="60"/>
        <w:ind w:right="107"/>
        <w:jc w:val="both"/>
        <w:rPr>
          <w:sz w:val="24"/>
          <w:szCs w:val="24"/>
        </w:rPr>
      </w:pPr>
    </w:p>
    <w:p w14:paraId="38CF0832"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 xml:space="preserve">App.college.police.uk. (2013). </w:t>
      </w:r>
      <w:r w:rsidRPr="00ED0095">
        <w:rPr>
          <w:rFonts w:asciiTheme="minorHAnsi" w:hAnsiTheme="minorHAnsi" w:cstheme="minorHAnsi"/>
          <w:i/>
          <w:iCs/>
          <w:color w:val="000000"/>
        </w:rPr>
        <w:t>National Decision Model</w:t>
      </w:r>
      <w:r w:rsidRPr="00ED0095">
        <w:rPr>
          <w:rFonts w:asciiTheme="minorHAnsi" w:hAnsiTheme="minorHAnsi" w:cstheme="minorHAnsi"/>
          <w:color w:val="000000"/>
        </w:rPr>
        <w:t>. [</w:t>
      </w:r>
      <w:proofErr w:type="gramStart"/>
      <w:r w:rsidRPr="00ED0095">
        <w:rPr>
          <w:rFonts w:asciiTheme="minorHAnsi" w:hAnsiTheme="minorHAnsi" w:cstheme="minorHAnsi"/>
          <w:color w:val="000000"/>
        </w:rPr>
        <w:t>online</w:t>
      </w:r>
      <w:proofErr w:type="gramEnd"/>
      <w:r w:rsidRPr="00ED0095">
        <w:rPr>
          <w:rFonts w:asciiTheme="minorHAnsi" w:hAnsiTheme="minorHAnsi" w:cstheme="minorHAnsi"/>
          <w:color w:val="000000"/>
        </w:rPr>
        <w:t>] Available at: https://www.app.college.police.uk/app-content/national-decision-model/the-national-decision-model/#six-key-elements-ciapoar [Accessed 5 Jan. 2020].</w:t>
      </w:r>
    </w:p>
    <w:p w14:paraId="797A29BF" w14:textId="77777777" w:rsidR="00C069B1" w:rsidRDefault="00C069B1" w:rsidP="00C069B1">
      <w:pPr>
        <w:pStyle w:val="NormalWeb"/>
        <w:spacing w:before="0" w:beforeAutospacing="0" w:after="180" w:afterAutospacing="0"/>
        <w:rPr>
          <w:rFonts w:asciiTheme="minorHAnsi" w:hAnsiTheme="minorHAnsi" w:cstheme="minorHAnsi"/>
          <w:color w:val="000000"/>
        </w:rPr>
      </w:pPr>
      <w:proofErr w:type="spellStart"/>
      <w:r w:rsidRPr="00ED0095">
        <w:rPr>
          <w:rFonts w:asciiTheme="minorHAnsi" w:hAnsiTheme="minorHAnsi" w:cstheme="minorHAnsi"/>
        </w:rPr>
        <w:t>Arslan</w:t>
      </w:r>
      <w:proofErr w:type="spellEnd"/>
      <w:r w:rsidRPr="00ED0095">
        <w:rPr>
          <w:rFonts w:asciiTheme="minorHAnsi" w:hAnsiTheme="minorHAnsi" w:cstheme="minorHAnsi"/>
        </w:rPr>
        <w:t xml:space="preserve">, G. (2017). Psychological maltreatment, coping strategies, and mental health problems: A brief and effective measure of psychological maltreatment in adolescents. </w:t>
      </w:r>
      <w:r w:rsidRPr="00ED0095">
        <w:rPr>
          <w:rFonts w:asciiTheme="minorHAnsi" w:hAnsiTheme="minorHAnsi" w:cstheme="minorHAnsi"/>
          <w:i/>
          <w:iCs/>
        </w:rPr>
        <w:t>Child Abuse &amp; Neglect</w:t>
      </w:r>
      <w:r w:rsidRPr="00ED0095">
        <w:rPr>
          <w:rFonts w:asciiTheme="minorHAnsi" w:hAnsiTheme="minorHAnsi" w:cstheme="minorHAnsi"/>
        </w:rPr>
        <w:t xml:space="preserve">, 68, pp.96-106. </w:t>
      </w:r>
    </w:p>
    <w:p w14:paraId="5EA07E72"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 xml:space="preserve">Bryant, R. and Bryant, S. (2018). </w:t>
      </w:r>
      <w:r w:rsidRPr="00ED0095">
        <w:rPr>
          <w:rFonts w:asciiTheme="minorHAnsi" w:hAnsiTheme="minorHAnsi" w:cstheme="minorHAnsi"/>
          <w:i/>
          <w:iCs/>
          <w:color w:val="000000"/>
        </w:rPr>
        <w:t>Blackstone's Handbook for Policing Students 2019</w:t>
      </w:r>
      <w:r w:rsidRPr="00ED0095">
        <w:rPr>
          <w:rFonts w:asciiTheme="minorHAnsi" w:hAnsiTheme="minorHAnsi" w:cstheme="minorHAnsi"/>
          <w:color w:val="000000"/>
        </w:rPr>
        <w:t>. OUP Oxford.</w:t>
      </w:r>
    </w:p>
    <w:p w14:paraId="4E1FB135" w14:textId="77777777" w:rsidR="00C069B1" w:rsidRDefault="00C069B1" w:rsidP="00C069B1">
      <w:pPr>
        <w:pStyle w:val="NormalWeb"/>
        <w:spacing w:before="0" w:beforeAutospacing="0" w:after="180" w:afterAutospacing="0"/>
        <w:rPr>
          <w:rFonts w:asciiTheme="minorHAnsi" w:hAnsiTheme="minorHAnsi" w:cstheme="minorHAnsi"/>
          <w:color w:val="000000"/>
        </w:rPr>
      </w:pPr>
      <w:proofErr w:type="spellStart"/>
      <w:r w:rsidRPr="00ED0095">
        <w:rPr>
          <w:rFonts w:asciiTheme="minorHAnsi" w:hAnsiTheme="minorHAnsi" w:cstheme="minorHAnsi"/>
        </w:rPr>
        <w:t>Capstick</w:t>
      </w:r>
      <w:proofErr w:type="spellEnd"/>
      <w:r w:rsidRPr="00ED0095">
        <w:rPr>
          <w:rFonts w:asciiTheme="minorHAnsi" w:hAnsiTheme="minorHAnsi" w:cstheme="minorHAnsi"/>
        </w:rPr>
        <w:t xml:space="preserve">, T. (2018). Resilience. </w:t>
      </w:r>
      <w:r w:rsidRPr="00ED0095">
        <w:rPr>
          <w:rFonts w:asciiTheme="minorHAnsi" w:hAnsiTheme="minorHAnsi" w:cstheme="minorHAnsi"/>
          <w:i/>
          <w:iCs/>
        </w:rPr>
        <w:t>ELT Journal</w:t>
      </w:r>
      <w:r w:rsidRPr="00ED0095">
        <w:rPr>
          <w:rFonts w:asciiTheme="minorHAnsi" w:hAnsiTheme="minorHAnsi" w:cstheme="minorHAnsi"/>
        </w:rPr>
        <w:t xml:space="preserve">, [online] 72(2), pp.210-213. Available at: </w:t>
      </w:r>
      <w:hyperlink r:id="rId24" w:history="1">
        <w:r w:rsidRPr="00ED0095">
          <w:rPr>
            <w:rStyle w:val="Hyperlink"/>
            <w:rFonts w:asciiTheme="minorHAnsi" w:hAnsiTheme="minorHAnsi" w:cstheme="minorHAnsi"/>
          </w:rPr>
          <w:t>https://watermark.silverchair.com</w:t>
        </w:r>
      </w:hyperlink>
    </w:p>
    <w:p w14:paraId="30DE1745"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Changingminds.org.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xml:space="preserve">). </w:t>
      </w:r>
      <w:r w:rsidRPr="00ED0095">
        <w:rPr>
          <w:rFonts w:asciiTheme="minorHAnsi" w:hAnsiTheme="minorHAnsi" w:cstheme="minorHAnsi"/>
          <w:i/>
          <w:iCs/>
          <w:color w:val="000000"/>
        </w:rPr>
        <w:t xml:space="preserve">The </w:t>
      </w:r>
      <w:proofErr w:type="spellStart"/>
      <w:r w:rsidRPr="00ED0095">
        <w:rPr>
          <w:rFonts w:asciiTheme="minorHAnsi" w:hAnsiTheme="minorHAnsi" w:cstheme="minorHAnsi"/>
          <w:i/>
          <w:iCs/>
          <w:color w:val="000000"/>
        </w:rPr>
        <w:t>Betari</w:t>
      </w:r>
      <w:proofErr w:type="spellEnd"/>
      <w:r w:rsidRPr="00ED0095">
        <w:rPr>
          <w:rFonts w:asciiTheme="minorHAnsi" w:hAnsiTheme="minorHAnsi" w:cstheme="minorHAnsi"/>
          <w:i/>
          <w:iCs/>
          <w:color w:val="000000"/>
        </w:rPr>
        <w:t xml:space="preserve"> Box</w:t>
      </w:r>
      <w:r w:rsidRPr="00ED0095">
        <w:rPr>
          <w:rFonts w:asciiTheme="minorHAnsi" w:hAnsiTheme="minorHAnsi" w:cstheme="minorHAnsi"/>
          <w:color w:val="000000"/>
        </w:rPr>
        <w:t>. [</w:t>
      </w:r>
      <w:proofErr w:type="gramStart"/>
      <w:r w:rsidRPr="00ED0095">
        <w:rPr>
          <w:rFonts w:asciiTheme="minorHAnsi" w:hAnsiTheme="minorHAnsi" w:cstheme="minorHAnsi"/>
          <w:color w:val="000000"/>
        </w:rPr>
        <w:t>online</w:t>
      </w:r>
      <w:proofErr w:type="gramEnd"/>
      <w:r w:rsidRPr="00ED0095">
        <w:rPr>
          <w:rFonts w:asciiTheme="minorHAnsi" w:hAnsiTheme="minorHAnsi" w:cstheme="minorHAnsi"/>
          <w:color w:val="000000"/>
        </w:rPr>
        <w:t>] Available at: http://changingminds.org/explanations/behaviors/betari_box.htm [Accessed 5 Jan. 2020].</w:t>
      </w:r>
    </w:p>
    <w:p w14:paraId="532F83D0"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CF37ED">
        <w:rPr>
          <w:rFonts w:asciiTheme="minorHAnsi" w:hAnsiTheme="minorHAnsi" w:cstheme="minorHAnsi"/>
          <w:color w:val="000000"/>
        </w:rPr>
        <w:t>Code of Ethics. (2014). [</w:t>
      </w:r>
      <w:proofErr w:type="spellStart"/>
      <w:r w:rsidRPr="00CF37ED">
        <w:rPr>
          <w:rFonts w:asciiTheme="minorHAnsi" w:hAnsiTheme="minorHAnsi" w:cstheme="minorHAnsi"/>
          <w:color w:val="000000"/>
        </w:rPr>
        <w:t>ebook</w:t>
      </w:r>
      <w:proofErr w:type="spellEnd"/>
      <w:r w:rsidRPr="00CF37ED">
        <w:rPr>
          <w:rFonts w:asciiTheme="minorHAnsi" w:hAnsiTheme="minorHAnsi" w:cstheme="minorHAnsi"/>
          <w:color w:val="000000"/>
        </w:rPr>
        <w:t>] College of Policing. Available at: https://www.college.police.uk/What-we-do/Ethics/Ethics-home/Documents/Code_of_Ethics.pdf [Accessed 5 Jan. 2020].</w:t>
      </w:r>
    </w:p>
    <w:p w14:paraId="60E0A2EB"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CF37ED">
        <w:rPr>
          <w:rFonts w:asciiTheme="minorHAnsi" w:hAnsiTheme="minorHAnsi" w:cstheme="minorHAnsi"/>
          <w:color w:val="000000"/>
        </w:rPr>
        <w:t xml:space="preserve">Code of </w:t>
      </w:r>
      <w:proofErr w:type="spellStart"/>
      <w:r w:rsidRPr="00CF37ED">
        <w:rPr>
          <w:rFonts w:asciiTheme="minorHAnsi" w:hAnsiTheme="minorHAnsi" w:cstheme="minorHAnsi"/>
          <w:color w:val="000000"/>
        </w:rPr>
        <w:t>Practic</w:t>
      </w:r>
      <w:proofErr w:type="spellEnd"/>
      <w:r w:rsidRPr="00CF37ED">
        <w:rPr>
          <w:rFonts w:asciiTheme="minorHAnsi" w:hAnsiTheme="minorHAnsi" w:cstheme="minorHAnsi"/>
          <w:color w:val="000000"/>
        </w:rPr>
        <w:t xml:space="preserve"> </w:t>
      </w:r>
      <w:proofErr w:type="gramStart"/>
      <w:r w:rsidRPr="00CF37ED">
        <w:rPr>
          <w:rFonts w:asciiTheme="minorHAnsi" w:hAnsiTheme="minorHAnsi" w:cstheme="minorHAnsi"/>
          <w:color w:val="000000"/>
        </w:rPr>
        <w:t>For</w:t>
      </w:r>
      <w:proofErr w:type="gramEnd"/>
      <w:r w:rsidRPr="00CF37ED">
        <w:rPr>
          <w:rFonts w:asciiTheme="minorHAnsi" w:hAnsiTheme="minorHAnsi" w:cstheme="minorHAnsi"/>
          <w:color w:val="000000"/>
        </w:rPr>
        <w:t xml:space="preserve"> Victims of Crime. (2015). [</w:t>
      </w:r>
      <w:proofErr w:type="spellStart"/>
      <w:r w:rsidRPr="00CF37ED">
        <w:rPr>
          <w:rFonts w:asciiTheme="minorHAnsi" w:hAnsiTheme="minorHAnsi" w:cstheme="minorHAnsi"/>
          <w:color w:val="000000"/>
        </w:rPr>
        <w:t>ebook</w:t>
      </w:r>
      <w:proofErr w:type="spellEnd"/>
      <w:r w:rsidRPr="00CF37ED">
        <w:rPr>
          <w:rFonts w:asciiTheme="minorHAnsi" w:hAnsiTheme="minorHAnsi" w:cstheme="minorHAnsi"/>
          <w:color w:val="000000"/>
        </w:rPr>
        <w:t>] London: OGL. Available at: https://assets.publishing.service.gov.uk/government/uploads/system/uploads/attachment_data/file/476900/code-of-practice-for-victims-of-crime.PDF [Accessed 5 Jan. 2020].</w:t>
      </w:r>
    </w:p>
    <w:p w14:paraId="24D701D7" w14:textId="77777777" w:rsidR="00C069B1" w:rsidRPr="00CF37ED" w:rsidRDefault="00C069B1" w:rsidP="00C069B1">
      <w:pPr>
        <w:pStyle w:val="NormalWeb"/>
        <w:spacing w:before="0" w:beforeAutospacing="0" w:after="180" w:afterAutospacing="0"/>
        <w:rPr>
          <w:rFonts w:asciiTheme="minorHAnsi" w:hAnsiTheme="minorHAnsi" w:cstheme="minorHAnsi"/>
          <w:color w:val="000000"/>
        </w:rPr>
      </w:pPr>
      <w:r w:rsidRPr="00CF37ED">
        <w:rPr>
          <w:rFonts w:asciiTheme="minorHAnsi" w:hAnsiTheme="minorHAnsi" w:cstheme="minorHAnsi"/>
          <w:color w:val="000000"/>
        </w:rPr>
        <w:t xml:space="preserve">Collins, R., Lincoln, R. and Frank, M. (2005). </w:t>
      </w:r>
      <w:r w:rsidRPr="00CF37ED">
        <w:rPr>
          <w:rFonts w:asciiTheme="minorHAnsi" w:hAnsiTheme="minorHAnsi" w:cstheme="minorHAnsi"/>
          <w:i/>
          <w:iCs/>
          <w:color w:val="000000"/>
        </w:rPr>
        <w:t>The need for rapport in police interviews</w:t>
      </w:r>
      <w:r w:rsidRPr="00CF37ED">
        <w:rPr>
          <w:rFonts w:asciiTheme="minorHAnsi" w:hAnsiTheme="minorHAnsi" w:cstheme="minorHAnsi"/>
          <w:color w:val="000000"/>
        </w:rPr>
        <w:t>. [</w:t>
      </w:r>
      <w:proofErr w:type="spellStart"/>
      <w:proofErr w:type="gramStart"/>
      <w:r w:rsidRPr="00CF37ED">
        <w:rPr>
          <w:rFonts w:asciiTheme="minorHAnsi" w:hAnsiTheme="minorHAnsi" w:cstheme="minorHAnsi"/>
          <w:color w:val="000000"/>
        </w:rPr>
        <w:t>ebook</w:t>
      </w:r>
      <w:proofErr w:type="spellEnd"/>
      <w:proofErr w:type="gramEnd"/>
      <w:r w:rsidRPr="00CF37ED">
        <w:rPr>
          <w:rFonts w:asciiTheme="minorHAnsi" w:hAnsiTheme="minorHAnsi" w:cstheme="minorHAnsi"/>
          <w:color w:val="000000"/>
        </w:rPr>
        <w:t xml:space="preserve">] </w:t>
      </w:r>
      <w:proofErr w:type="spellStart"/>
      <w:r w:rsidRPr="00CF37ED">
        <w:rPr>
          <w:rFonts w:asciiTheme="minorHAnsi" w:hAnsiTheme="minorHAnsi" w:cstheme="minorHAnsi"/>
          <w:color w:val="000000"/>
        </w:rPr>
        <w:t>ePublications@Bond</w:t>
      </w:r>
      <w:proofErr w:type="spellEnd"/>
      <w:r w:rsidRPr="00CF37ED">
        <w:rPr>
          <w:rFonts w:asciiTheme="minorHAnsi" w:hAnsiTheme="minorHAnsi" w:cstheme="minorHAnsi"/>
          <w:color w:val="000000"/>
        </w:rPr>
        <w:t>. Available at: https://www.researchgate.net/publication/27826896_The_Need_for_Rapport_in_Police_Interviews [Accessed 5 Jan. 2020].</w:t>
      </w:r>
    </w:p>
    <w:p w14:paraId="676E613B" w14:textId="77777777" w:rsidR="00C069B1" w:rsidRPr="00ED0095"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t>Conflict Management using de-</w:t>
      </w:r>
      <w:proofErr w:type="spellStart"/>
      <w:r w:rsidRPr="00CF37ED">
        <w:rPr>
          <w:rFonts w:asciiTheme="minorHAnsi" w:hAnsiTheme="minorHAnsi" w:cstheme="minorHAnsi"/>
          <w:sz w:val="24"/>
          <w:szCs w:val="24"/>
        </w:rPr>
        <w:t>esclation</w:t>
      </w:r>
      <w:proofErr w:type="spellEnd"/>
      <w:r w:rsidRPr="00CF37ED">
        <w:rPr>
          <w:rFonts w:asciiTheme="minorHAnsi" w:hAnsiTheme="minorHAnsi" w:cstheme="minorHAnsi"/>
          <w:sz w:val="24"/>
          <w:szCs w:val="24"/>
        </w:rPr>
        <w:t>, communication and negotiation. (2019). [</w:t>
      </w:r>
      <w:proofErr w:type="spellStart"/>
      <w:r w:rsidRPr="00CF37ED">
        <w:rPr>
          <w:rFonts w:asciiTheme="minorHAnsi" w:hAnsiTheme="minorHAnsi" w:cstheme="minorHAnsi"/>
          <w:sz w:val="24"/>
          <w:szCs w:val="24"/>
        </w:rPr>
        <w:t>ebook</w:t>
      </w:r>
      <w:proofErr w:type="spellEnd"/>
      <w:r w:rsidRPr="00CF37ED">
        <w:rPr>
          <w:rFonts w:asciiTheme="minorHAnsi" w:hAnsiTheme="minorHAnsi" w:cstheme="minorHAnsi"/>
          <w:sz w:val="24"/>
          <w:szCs w:val="24"/>
        </w:rPr>
        <w:t>] Coventry: College of Policing. Available at: https://www.college.police.uk/What-we-do/Standards/Guidelines/Documents/Conflict_management_consultation260219.pdf [Accessed 5 Jan. 2020].</w:t>
      </w:r>
    </w:p>
    <w:p w14:paraId="10950341" w14:textId="77777777" w:rsidR="00C069B1" w:rsidRDefault="00C069B1" w:rsidP="00C069B1">
      <w:pPr>
        <w:spacing w:line="293" w:lineRule="atLeast"/>
        <w:ind w:right="-450"/>
        <w:rPr>
          <w:rFonts w:cstheme="minorHAnsi"/>
          <w:sz w:val="24"/>
          <w:szCs w:val="24"/>
        </w:rPr>
      </w:pPr>
      <w:r w:rsidRPr="00ED0095">
        <w:rPr>
          <w:rFonts w:asciiTheme="minorHAnsi" w:hAnsiTheme="minorHAnsi" w:cstheme="minorHAnsi"/>
          <w:color w:val="auto"/>
          <w:sz w:val="24"/>
          <w:szCs w:val="24"/>
        </w:rPr>
        <w:t xml:space="preserve">Courses.lumenlearning.com. (2019). </w:t>
      </w:r>
      <w:r w:rsidRPr="00ED0095">
        <w:rPr>
          <w:rFonts w:asciiTheme="minorHAnsi" w:hAnsiTheme="minorHAnsi" w:cstheme="minorHAnsi"/>
          <w:i/>
          <w:iCs/>
          <w:color w:val="auto"/>
          <w:sz w:val="24"/>
          <w:szCs w:val="24"/>
        </w:rPr>
        <w:t>Social Support and Stress Reduction | Introduction to Psychology</w:t>
      </w:r>
      <w:r w:rsidRPr="00ED0095">
        <w:rPr>
          <w:rFonts w:asciiTheme="minorHAnsi" w:hAnsiTheme="minorHAnsi" w:cstheme="minorHAnsi"/>
          <w:color w:val="auto"/>
          <w:sz w:val="24"/>
          <w:szCs w:val="24"/>
        </w:rPr>
        <w:t>. [</w:t>
      </w:r>
      <w:proofErr w:type="gramStart"/>
      <w:r w:rsidRPr="00ED0095">
        <w:rPr>
          <w:rFonts w:asciiTheme="minorHAnsi" w:hAnsiTheme="minorHAnsi" w:cstheme="minorHAnsi"/>
          <w:color w:val="auto"/>
          <w:sz w:val="24"/>
          <w:szCs w:val="24"/>
        </w:rPr>
        <w:t>online</w:t>
      </w:r>
      <w:proofErr w:type="gramEnd"/>
      <w:r w:rsidRPr="00ED0095">
        <w:rPr>
          <w:rFonts w:asciiTheme="minorHAnsi" w:hAnsiTheme="minorHAnsi" w:cstheme="minorHAnsi"/>
          <w:color w:val="auto"/>
          <w:sz w:val="24"/>
          <w:szCs w:val="24"/>
        </w:rPr>
        <w:t xml:space="preserve">] Available at: https://courses.lumenlearning.com/waymaker-psychology/chapter/social-support-and-stress-reduction/ [Accessed 14 Oct. 2019]. </w:t>
      </w:r>
    </w:p>
    <w:p w14:paraId="3FAAA0E4" w14:textId="7FC91984" w:rsidR="00C069B1" w:rsidRDefault="00C069B1" w:rsidP="00C069B1">
      <w:pPr>
        <w:spacing w:line="293" w:lineRule="atLeast"/>
        <w:ind w:right="-450"/>
        <w:rPr>
          <w:rFonts w:asciiTheme="minorHAnsi" w:hAnsiTheme="minorHAnsi" w:cstheme="minorHAnsi"/>
          <w:sz w:val="24"/>
          <w:szCs w:val="24"/>
        </w:rPr>
      </w:pPr>
      <w:r w:rsidRPr="00CF37ED">
        <w:rPr>
          <w:rFonts w:asciiTheme="minorHAnsi" w:hAnsiTheme="minorHAnsi" w:cstheme="minorHAnsi"/>
          <w:sz w:val="24"/>
          <w:szCs w:val="24"/>
        </w:rPr>
        <w:t xml:space="preserve">Cps.gov.uk. (2020). </w:t>
      </w:r>
      <w:r w:rsidRPr="00CF37ED">
        <w:rPr>
          <w:rFonts w:asciiTheme="minorHAnsi" w:hAnsiTheme="minorHAnsi" w:cstheme="minorHAnsi"/>
          <w:i/>
          <w:iCs/>
          <w:sz w:val="24"/>
          <w:szCs w:val="24"/>
        </w:rPr>
        <w:t xml:space="preserve">Victims of Crime (The Code of Practice) - CPS Legal Guidance | </w:t>
      </w:r>
      <w:proofErr w:type="gramStart"/>
      <w:r w:rsidRPr="00CF37ED">
        <w:rPr>
          <w:rFonts w:asciiTheme="minorHAnsi" w:hAnsiTheme="minorHAnsi" w:cstheme="minorHAnsi"/>
          <w:i/>
          <w:iCs/>
          <w:sz w:val="24"/>
          <w:szCs w:val="24"/>
        </w:rPr>
        <w:t>The</w:t>
      </w:r>
      <w:proofErr w:type="gramEnd"/>
      <w:r w:rsidRPr="00CF37ED">
        <w:rPr>
          <w:rFonts w:asciiTheme="minorHAnsi" w:hAnsiTheme="minorHAnsi" w:cstheme="minorHAnsi"/>
          <w:i/>
          <w:iCs/>
          <w:sz w:val="24"/>
          <w:szCs w:val="24"/>
        </w:rPr>
        <w:t xml:space="preserve"> Crown Prosecution Service</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Available at: https://www.cps.gov.uk/legal-guidance/victims-crime-code-practice-cps-legal-guidance [Accessed 5 Jan. 2020].</w:t>
      </w:r>
    </w:p>
    <w:p w14:paraId="60E4D942" w14:textId="77777777" w:rsidR="00D87FCE" w:rsidRDefault="00D87FCE" w:rsidP="00C069B1">
      <w:pPr>
        <w:spacing w:line="293" w:lineRule="atLeast"/>
        <w:ind w:right="-450"/>
        <w:rPr>
          <w:rFonts w:cstheme="minorHAnsi"/>
          <w:sz w:val="24"/>
          <w:szCs w:val="24"/>
        </w:rPr>
      </w:pPr>
      <w:bookmarkStart w:id="15" w:name="_GoBack"/>
      <w:bookmarkEnd w:id="15"/>
    </w:p>
    <w:p w14:paraId="0FEB2139" w14:textId="77777777" w:rsidR="00C069B1" w:rsidRPr="00CF37ED" w:rsidRDefault="00C069B1" w:rsidP="00C069B1">
      <w:pPr>
        <w:spacing w:after="160" w:line="293" w:lineRule="atLeast"/>
        <w:ind w:right="-450"/>
        <w:rPr>
          <w:rFonts w:asciiTheme="minorHAnsi" w:eastAsiaTheme="minorHAnsi" w:hAnsiTheme="minorHAnsi" w:cstheme="minorHAnsi"/>
          <w:color w:val="auto"/>
          <w:sz w:val="24"/>
          <w:szCs w:val="24"/>
          <w:lang w:eastAsia="en-US"/>
        </w:rPr>
      </w:pPr>
      <w:proofErr w:type="spellStart"/>
      <w:r w:rsidRPr="00CF37ED">
        <w:rPr>
          <w:rFonts w:asciiTheme="minorHAnsi" w:hAnsiTheme="minorHAnsi" w:cstheme="minorHAnsi"/>
          <w:sz w:val="24"/>
          <w:szCs w:val="24"/>
        </w:rPr>
        <w:t>Dabell</w:t>
      </w:r>
      <w:proofErr w:type="spellEnd"/>
      <w:r w:rsidRPr="00CF37ED">
        <w:rPr>
          <w:rFonts w:asciiTheme="minorHAnsi" w:hAnsiTheme="minorHAnsi" w:cstheme="minorHAnsi"/>
          <w:sz w:val="24"/>
          <w:szCs w:val="24"/>
        </w:rPr>
        <w:t xml:space="preserve">, J. (2018). </w:t>
      </w:r>
      <w:proofErr w:type="spellStart"/>
      <w:r w:rsidRPr="00CF37ED">
        <w:rPr>
          <w:rFonts w:asciiTheme="minorHAnsi" w:hAnsiTheme="minorHAnsi" w:cstheme="minorHAnsi"/>
          <w:i/>
          <w:iCs/>
          <w:sz w:val="24"/>
          <w:szCs w:val="24"/>
        </w:rPr>
        <w:t>Borton’s</w:t>
      </w:r>
      <w:proofErr w:type="spellEnd"/>
      <w:r w:rsidRPr="00CF37ED">
        <w:rPr>
          <w:rFonts w:asciiTheme="minorHAnsi" w:hAnsiTheme="minorHAnsi" w:cstheme="minorHAnsi"/>
          <w:i/>
          <w:iCs/>
          <w:sz w:val="24"/>
          <w:szCs w:val="24"/>
        </w:rPr>
        <w:t xml:space="preserve"> Model </w:t>
      </w:r>
      <w:proofErr w:type="gramStart"/>
      <w:r w:rsidRPr="00CF37ED">
        <w:rPr>
          <w:rFonts w:asciiTheme="minorHAnsi" w:hAnsiTheme="minorHAnsi" w:cstheme="minorHAnsi"/>
          <w:i/>
          <w:iCs/>
          <w:sz w:val="24"/>
          <w:szCs w:val="24"/>
        </w:rPr>
        <w:t>Of</w:t>
      </w:r>
      <w:proofErr w:type="gramEnd"/>
      <w:r w:rsidRPr="00CF37ED">
        <w:rPr>
          <w:rFonts w:asciiTheme="minorHAnsi" w:hAnsiTheme="minorHAnsi" w:cstheme="minorHAnsi"/>
          <w:i/>
          <w:iCs/>
          <w:sz w:val="24"/>
          <w:szCs w:val="24"/>
        </w:rPr>
        <w:t xml:space="preserve"> Reflection</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xml:space="preserve">] John </w:t>
      </w:r>
      <w:proofErr w:type="spellStart"/>
      <w:r w:rsidRPr="00CF37ED">
        <w:rPr>
          <w:rFonts w:asciiTheme="minorHAnsi" w:hAnsiTheme="minorHAnsi" w:cstheme="minorHAnsi"/>
          <w:sz w:val="24"/>
          <w:szCs w:val="24"/>
        </w:rPr>
        <w:t>Dabell</w:t>
      </w:r>
      <w:proofErr w:type="spellEnd"/>
      <w:r w:rsidRPr="00CF37ED">
        <w:rPr>
          <w:rFonts w:asciiTheme="minorHAnsi" w:hAnsiTheme="minorHAnsi" w:cstheme="minorHAnsi"/>
          <w:sz w:val="24"/>
          <w:szCs w:val="24"/>
        </w:rPr>
        <w:t>. Available at: https://johndabell.com/2018/08/05/models-of-reflection [Accessed 5 Jan. 2020].</w:t>
      </w:r>
    </w:p>
    <w:p w14:paraId="4A664BBE" w14:textId="77777777" w:rsidR="00C069B1" w:rsidRDefault="00C069B1" w:rsidP="00C069B1">
      <w:pPr>
        <w:spacing w:after="180"/>
        <w:rPr>
          <w:rFonts w:cstheme="minorHAnsi"/>
          <w:sz w:val="24"/>
          <w:szCs w:val="24"/>
        </w:rPr>
      </w:pPr>
      <w:r w:rsidRPr="00CF37ED">
        <w:rPr>
          <w:rFonts w:asciiTheme="minorHAnsi" w:hAnsiTheme="minorHAnsi" w:cstheme="minorHAnsi"/>
          <w:sz w:val="24"/>
          <w:szCs w:val="24"/>
        </w:rPr>
        <w:t xml:space="preserve">Dworkin, R. (1978). </w:t>
      </w:r>
      <w:r w:rsidRPr="00CF37ED">
        <w:rPr>
          <w:rFonts w:asciiTheme="minorHAnsi" w:hAnsiTheme="minorHAnsi" w:cstheme="minorHAnsi"/>
          <w:i/>
          <w:iCs/>
          <w:sz w:val="24"/>
          <w:szCs w:val="24"/>
        </w:rPr>
        <w:t>Taking rights seriously</w:t>
      </w:r>
      <w:r w:rsidRPr="00CF37ED">
        <w:rPr>
          <w:rFonts w:asciiTheme="minorHAnsi" w:hAnsiTheme="minorHAnsi" w:cstheme="minorHAnsi"/>
          <w:sz w:val="24"/>
          <w:szCs w:val="24"/>
        </w:rPr>
        <w:t>. p.31.</w:t>
      </w:r>
    </w:p>
    <w:p w14:paraId="51748F2A" w14:textId="77777777" w:rsidR="00C069B1" w:rsidRPr="00ED0095" w:rsidRDefault="00C069B1" w:rsidP="00C069B1">
      <w:pPr>
        <w:spacing w:after="180"/>
        <w:rPr>
          <w:rFonts w:asciiTheme="minorHAnsi" w:hAnsiTheme="minorHAnsi" w:cstheme="minorHAnsi"/>
          <w:sz w:val="24"/>
          <w:szCs w:val="24"/>
        </w:rPr>
      </w:pPr>
      <w:r w:rsidRPr="00ED0095">
        <w:rPr>
          <w:rFonts w:asciiTheme="minorHAnsi" w:hAnsiTheme="minorHAnsi" w:cstheme="minorHAnsi"/>
          <w:color w:val="333333"/>
          <w:sz w:val="24"/>
          <w:szCs w:val="24"/>
        </w:rPr>
        <w:t>Gibbs G (1988). Learning by Doing: A guide to teaching and learning methods. Further Education Unit. Oxford Polytechnic: Oxford.</w:t>
      </w:r>
    </w:p>
    <w:p w14:paraId="7FA5219C"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lastRenderedPageBreak/>
        <w:t xml:space="preserve">Gibbs, G. (2013). </w:t>
      </w:r>
      <w:r w:rsidRPr="00ED0095">
        <w:rPr>
          <w:rFonts w:asciiTheme="minorHAnsi" w:hAnsiTheme="minorHAnsi" w:cstheme="minorHAnsi"/>
          <w:i/>
          <w:iCs/>
          <w:color w:val="000000"/>
        </w:rPr>
        <w:t>Learning By Doing</w:t>
      </w:r>
      <w:r w:rsidRPr="00ED0095">
        <w:rPr>
          <w:rFonts w:asciiTheme="minorHAnsi" w:hAnsiTheme="minorHAnsi" w:cstheme="minorHAnsi"/>
          <w:color w:val="000000"/>
        </w:rPr>
        <w:t>. 1st ed. [</w:t>
      </w:r>
      <w:proofErr w:type="spellStart"/>
      <w:r w:rsidRPr="00ED0095">
        <w:rPr>
          <w:rFonts w:asciiTheme="minorHAnsi" w:hAnsiTheme="minorHAnsi" w:cstheme="minorHAnsi"/>
          <w:color w:val="000000"/>
        </w:rPr>
        <w:t>ebook</w:t>
      </w:r>
      <w:proofErr w:type="spellEnd"/>
      <w:r w:rsidRPr="00ED0095">
        <w:rPr>
          <w:rFonts w:asciiTheme="minorHAnsi" w:hAnsiTheme="minorHAnsi" w:cstheme="minorHAnsi"/>
          <w:color w:val="000000"/>
        </w:rPr>
        <w:t>] Oxford Brookes University. Available at: https://thoughtsmostlyaboutlearning.files.wordpress.com/2015/12/learning-by-doing-graham-gibbs.pdf [Accessed 5 Jan. 2020].</w:t>
      </w:r>
    </w:p>
    <w:p w14:paraId="7D075853"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Hopestreetcentre.org.uk.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xml:space="preserve">). </w:t>
      </w:r>
      <w:r w:rsidRPr="00ED0095">
        <w:rPr>
          <w:rFonts w:asciiTheme="minorHAnsi" w:hAnsiTheme="minorHAnsi" w:cstheme="minorHAnsi"/>
          <w:i/>
          <w:iCs/>
          <w:color w:val="000000"/>
        </w:rPr>
        <w:t xml:space="preserve">Understanding </w:t>
      </w:r>
      <w:proofErr w:type="gramStart"/>
      <w:r w:rsidRPr="00ED0095">
        <w:rPr>
          <w:rFonts w:asciiTheme="minorHAnsi" w:hAnsiTheme="minorHAnsi" w:cstheme="minorHAnsi"/>
          <w:i/>
          <w:iCs/>
          <w:color w:val="000000"/>
        </w:rPr>
        <w:t>The</w:t>
      </w:r>
      <w:proofErr w:type="gramEnd"/>
      <w:r w:rsidRPr="00ED0095">
        <w:rPr>
          <w:rFonts w:asciiTheme="minorHAnsi" w:hAnsiTheme="minorHAnsi" w:cstheme="minorHAnsi"/>
          <w:i/>
          <w:iCs/>
          <w:color w:val="000000"/>
        </w:rPr>
        <w:t xml:space="preserve"> Drama Triangle | The Hope Street Centre</w:t>
      </w:r>
      <w:r w:rsidRPr="00ED0095">
        <w:rPr>
          <w:rFonts w:asciiTheme="minorHAnsi" w:hAnsiTheme="minorHAnsi" w:cstheme="minorHAnsi"/>
          <w:color w:val="000000"/>
        </w:rPr>
        <w:t>. [</w:t>
      </w:r>
      <w:proofErr w:type="gramStart"/>
      <w:r w:rsidRPr="00ED0095">
        <w:rPr>
          <w:rFonts w:asciiTheme="minorHAnsi" w:hAnsiTheme="minorHAnsi" w:cstheme="minorHAnsi"/>
          <w:color w:val="000000"/>
        </w:rPr>
        <w:t>online</w:t>
      </w:r>
      <w:proofErr w:type="gramEnd"/>
      <w:r w:rsidRPr="00ED0095">
        <w:rPr>
          <w:rFonts w:asciiTheme="minorHAnsi" w:hAnsiTheme="minorHAnsi" w:cstheme="minorHAnsi"/>
          <w:color w:val="000000"/>
        </w:rPr>
        <w:t>] Available at: https://hopestreetcentre.org.uk/therapy-sandbach-cheshire/understanding-drama-triangle [Accessed 5 Jan. 2020].</w:t>
      </w:r>
    </w:p>
    <w:p w14:paraId="1DD475B2" w14:textId="77777777" w:rsidR="00C069B1" w:rsidRDefault="00C069B1" w:rsidP="00C069B1">
      <w:pPr>
        <w:pStyle w:val="NormalWeb"/>
        <w:spacing w:before="0" w:beforeAutospacing="0" w:after="180" w:afterAutospacing="0"/>
        <w:rPr>
          <w:rFonts w:asciiTheme="minorHAnsi" w:hAnsiTheme="minorHAnsi" w:cstheme="minorHAnsi"/>
        </w:rPr>
      </w:pPr>
      <w:proofErr w:type="spellStart"/>
      <w:r w:rsidRPr="00ED0095">
        <w:rPr>
          <w:rFonts w:asciiTheme="minorHAnsi" w:hAnsiTheme="minorHAnsi" w:cstheme="minorHAnsi"/>
        </w:rPr>
        <w:t>Hornor</w:t>
      </w:r>
      <w:proofErr w:type="spellEnd"/>
      <w:r w:rsidRPr="00ED0095">
        <w:rPr>
          <w:rFonts w:asciiTheme="minorHAnsi" w:hAnsiTheme="minorHAnsi" w:cstheme="minorHAnsi"/>
        </w:rPr>
        <w:t xml:space="preserve">, G. (2017). Resilience. </w:t>
      </w:r>
      <w:r w:rsidRPr="00ED0095">
        <w:rPr>
          <w:rFonts w:asciiTheme="minorHAnsi" w:hAnsiTheme="minorHAnsi" w:cstheme="minorHAnsi"/>
          <w:i/>
          <w:iCs/>
        </w:rPr>
        <w:t xml:space="preserve">Journal of </w:t>
      </w:r>
      <w:proofErr w:type="spellStart"/>
      <w:r w:rsidRPr="00ED0095">
        <w:rPr>
          <w:rFonts w:asciiTheme="minorHAnsi" w:hAnsiTheme="minorHAnsi" w:cstheme="minorHAnsi"/>
          <w:i/>
          <w:iCs/>
        </w:rPr>
        <w:t>Pediatric</w:t>
      </w:r>
      <w:proofErr w:type="spellEnd"/>
      <w:r w:rsidRPr="00ED0095">
        <w:rPr>
          <w:rFonts w:asciiTheme="minorHAnsi" w:hAnsiTheme="minorHAnsi" w:cstheme="minorHAnsi"/>
          <w:i/>
          <w:iCs/>
        </w:rPr>
        <w:t xml:space="preserve"> Health Care</w:t>
      </w:r>
      <w:r w:rsidRPr="00ED0095">
        <w:rPr>
          <w:rFonts w:asciiTheme="minorHAnsi" w:hAnsiTheme="minorHAnsi" w:cstheme="minorHAnsi"/>
        </w:rPr>
        <w:t xml:space="preserve">, [online] 31(3), pp.384-390. Available at: </w:t>
      </w:r>
      <w:hyperlink r:id="rId25" w:history="1">
        <w:r w:rsidRPr="00ED0095">
          <w:rPr>
            <w:rStyle w:val="Hyperlink"/>
            <w:rFonts w:asciiTheme="minorHAnsi" w:hAnsiTheme="minorHAnsi" w:cstheme="minorHAnsi"/>
          </w:rPr>
          <w:t>https://pdf.sciencedirectassets.com</w:t>
        </w:r>
      </w:hyperlink>
    </w:p>
    <w:p w14:paraId="7AB3E5C8"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rPr>
        <w:t xml:space="preserve">Kim, J. and McKenzie, L. (2014). The Impacts of Physical Exercise on Stress Coping and Well-Being in University Students in the Context of Leisure. </w:t>
      </w:r>
      <w:r w:rsidRPr="00ED0095">
        <w:rPr>
          <w:rFonts w:asciiTheme="minorHAnsi" w:hAnsiTheme="minorHAnsi" w:cstheme="minorHAnsi"/>
          <w:i/>
          <w:iCs/>
        </w:rPr>
        <w:t>Health</w:t>
      </w:r>
      <w:r w:rsidRPr="00ED0095">
        <w:rPr>
          <w:rFonts w:asciiTheme="minorHAnsi" w:hAnsiTheme="minorHAnsi" w:cstheme="minorHAnsi"/>
        </w:rPr>
        <w:t xml:space="preserve">, [online] 06(19), pp.2570-2580. Available at: https://file.scirp.org/pdf/Health_2014110711002844.pdf [Accessed 14 Oct. 2019]. </w:t>
      </w:r>
    </w:p>
    <w:p w14:paraId="62832BBB"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 xml:space="preserve">Left </w:t>
      </w:r>
      <w:proofErr w:type="gramStart"/>
      <w:r w:rsidRPr="00ED0095">
        <w:rPr>
          <w:rFonts w:asciiTheme="minorHAnsi" w:hAnsiTheme="minorHAnsi" w:cstheme="minorHAnsi"/>
          <w:color w:val="000000"/>
        </w:rPr>
        <w:t>In</w:t>
      </w:r>
      <w:proofErr w:type="gramEnd"/>
      <w:r w:rsidRPr="00ED0095">
        <w:rPr>
          <w:rFonts w:asciiTheme="minorHAnsi" w:hAnsiTheme="minorHAnsi" w:cstheme="minorHAnsi"/>
          <w:color w:val="000000"/>
        </w:rPr>
        <w:t xml:space="preserve"> The Dark: Why victims of crime need to be kept informed.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w:t>
      </w:r>
      <w:proofErr w:type="spellStart"/>
      <w:proofErr w:type="gramStart"/>
      <w:r w:rsidRPr="00ED0095">
        <w:rPr>
          <w:rFonts w:asciiTheme="minorHAnsi" w:hAnsiTheme="minorHAnsi" w:cstheme="minorHAnsi"/>
          <w:color w:val="000000"/>
        </w:rPr>
        <w:t>ebook</w:t>
      </w:r>
      <w:proofErr w:type="spellEnd"/>
      <w:proofErr w:type="gramEnd"/>
      <w:r w:rsidRPr="00ED0095">
        <w:rPr>
          <w:rFonts w:asciiTheme="minorHAnsi" w:hAnsiTheme="minorHAnsi" w:cstheme="minorHAnsi"/>
          <w:color w:val="000000"/>
        </w:rPr>
        <w:t>] Victim Support. Available at: https://www.victimsupport.org.uk/sites/default/files/Left%20in%20the%20dark%20-%20why%20victims%20of%20crime%20need%20to%20be%20kept%20informed.pdf [Accessed 5 Jan. 2020].</w:t>
      </w:r>
    </w:p>
    <w:p w14:paraId="5D318B5C" w14:textId="77777777" w:rsidR="00C069B1" w:rsidRPr="00ED0095" w:rsidRDefault="00C069B1" w:rsidP="00C069B1">
      <w:pPr>
        <w:pStyle w:val="NormalWeb"/>
        <w:spacing w:before="0" w:beforeAutospacing="0" w:after="180" w:afterAutospacing="0"/>
        <w:rPr>
          <w:rFonts w:asciiTheme="minorHAnsi" w:hAnsiTheme="minorHAnsi" w:cstheme="minorHAnsi"/>
          <w:color w:val="000000"/>
        </w:rPr>
      </w:pPr>
      <w:r w:rsidRPr="00CF37ED">
        <w:rPr>
          <w:rFonts w:asciiTheme="minorHAnsi" w:hAnsiTheme="minorHAnsi" w:cstheme="minorHAnsi"/>
          <w:color w:val="000000"/>
        </w:rPr>
        <w:t xml:space="preserve">Michael, A. (2019). </w:t>
      </w:r>
      <w:r w:rsidRPr="00CF37ED">
        <w:rPr>
          <w:rFonts w:asciiTheme="minorHAnsi" w:hAnsiTheme="minorHAnsi" w:cstheme="minorHAnsi"/>
          <w:i/>
          <w:iCs/>
          <w:color w:val="000000"/>
        </w:rPr>
        <w:t>South Wales Police &amp; Crime Plan 2019-23</w:t>
      </w:r>
      <w:r w:rsidRPr="00CF37ED">
        <w:rPr>
          <w:rFonts w:asciiTheme="minorHAnsi" w:hAnsiTheme="minorHAnsi" w:cstheme="minorHAnsi"/>
          <w:color w:val="000000"/>
        </w:rPr>
        <w:t>. [</w:t>
      </w:r>
      <w:proofErr w:type="spellStart"/>
      <w:proofErr w:type="gramStart"/>
      <w:r w:rsidRPr="00CF37ED">
        <w:rPr>
          <w:rFonts w:asciiTheme="minorHAnsi" w:hAnsiTheme="minorHAnsi" w:cstheme="minorHAnsi"/>
          <w:color w:val="000000"/>
        </w:rPr>
        <w:t>ebook</w:t>
      </w:r>
      <w:proofErr w:type="spellEnd"/>
      <w:proofErr w:type="gramEnd"/>
      <w:r w:rsidRPr="00CF37ED">
        <w:rPr>
          <w:rFonts w:asciiTheme="minorHAnsi" w:hAnsiTheme="minorHAnsi" w:cstheme="minorHAnsi"/>
          <w:color w:val="000000"/>
        </w:rPr>
        <w:t>] Available at: https://commissioner.south-wales.police.uk/media/1317/2019-01-30-police-and-crime-plan-final-eng.pdf [Accessed 5 Jan. 2020].</w:t>
      </w:r>
    </w:p>
    <w:p w14:paraId="50BC2DE0" w14:textId="77777777" w:rsidR="00C069B1" w:rsidRPr="00ED0095" w:rsidRDefault="00C069B1" w:rsidP="00C069B1">
      <w:pPr>
        <w:spacing w:line="293" w:lineRule="atLeast"/>
        <w:ind w:right="-450"/>
        <w:rPr>
          <w:rFonts w:asciiTheme="minorHAnsi" w:hAnsiTheme="minorHAnsi" w:cstheme="minorHAnsi"/>
          <w:sz w:val="24"/>
          <w:szCs w:val="24"/>
        </w:rPr>
      </w:pPr>
      <w:r w:rsidRPr="00ED0095">
        <w:rPr>
          <w:rFonts w:asciiTheme="minorHAnsi" w:hAnsiTheme="minorHAnsi" w:cstheme="minorHAnsi"/>
          <w:color w:val="auto"/>
          <w:sz w:val="24"/>
          <w:szCs w:val="24"/>
        </w:rPr>
        <w:t>MIND: Stress. (2017). [</w:t>
      </w:r>
      <w:proofErr w:type="spellStart"/>
      <w:r w:rsidRPr="00ED0095">
        <w:rPr>
          <w:rFonts w:asciiTheme="minorHAnsi" w:hAnsiTheme="minorHAnsi" w:cstheme="minorHAnsi"/>
          <w:color w:val="auto"/>
          <w:sz w:val="24"/>
          <w:szCs w:val="24"/>
        </w:rPr>
        <w:t>ebook</w:t>
      </w:r>
      <w:proofErr w:type="spellEnd"/>
      <w:r w:rsidRPr="00ED0095">
        <w:rPr>
          <w:rFonts w:asciiTheme="minorHAnsi" w:hAnsiTheme="minorHAnsi" w:cstheme="minorHAnsi"/>
          <w:color w:val="auto"/>
          <w:sz w:val="24"/>
          <w:szCs w:val="24"/>
        </w:rPr>
        <w:t xml:space="preserve">] Available at: https://www.mind.org.uk/media/34633807/stress-2017-web-pdf.pdf [Accessed 14 Oct. 2019]. </w:t>
      </w:r>
    </w:p>
    <w:p w14:paraId="5E38C1F7"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National Decision Model.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w:t>
      </w:r>
      <w:proofErr w:type="spellStart"/>
      <w:proofErr w:type="gramStart"/>
      <w:r w:rsidRPr="00ED0095">
        <w:rPr>
          <w:rFonts w:asciiTheme="minorHAnsi" w:hAnsiTheme="minorHAnsi" w:cstheme="minorHAnsi"/>
          <w:color w:val="000000"/>
        </w:rPr>
        <w:t>ebook</w:t>
      </w:r>
      <w:proofErr w:type="spellEnd"/>
      <w:proofErr w:type="gramEnd"/>
      <w:r w:rsidRPr="00ED0095">
        <w:rPr>
          <w:rFonts w:asciiTheme="minorHAnsi" w:hAnsiTheme="minorHAnsi" w:cstheme="minorHAnsi"/>
          <w:color w:val="000000"/>
        </w:rPr>
        <w:t>] Avon &amp; Somerset Police. Available at: https://www.avonandsomerset.police.uk/media/27527747/national-decision-model.pdf [Accessed 5 Jan. 2020].</w:t>
      </w:r>
    </w:p>
    <w:p w14:paraId="42760788"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OptionB.org.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xml:space="preserve">). </w:t>
      </w:r>
      <w:r w:rsidRPr="00ED0095">
        <w:rPr>
          <w:rFonts w:asciiTheme="minorHAnsi" w:hAnsiTheme="minorHAnsi" w:cstheme="minorHAnsi"/>
          <w:i/>
          <w:iCs/>
          <w:color w:val="000000"/>
        </w:rPr>
        <w:t>The 7 C’s: Building Blocks of Resilience in Kids</w:t>
      </w:r>
      <w:r w:rsidRPr="00ED0095">
        <w:rPr>
          <w:rFonts w:asciiTheme="minorHAnsi" w:hAnsiTheme="minorHAnsi" w:cstheme="minorHAnsi"/>
          <w:color w:val="000000"/>
        </w:rPr>
        <w:t>. [</w:t>
      </w:r>
      <w:proofErr w:type="gramStart"/>
      <w:r w:rsidRPr="00ED0095">
        <w:rPr>
          <w:rFonts w:asciiTheme="minorHAnsi" w:hAnsiTheme="minorHAnsi" w:cstheme="minorHAnsi"/>
          <w:color w:val="000000"/>
        </w:rPr>
        <w:t>online</w:t>
      </w:r>
      <w:proofErr w:type="gramEnd"/>
      <w:r w:rsidRPr="00ED0095">
        <w:rPr>
          <w:rFonts w:asciiTheme="minorHAnsi" w:hAnsiTheme="minorHAnsi" w:cstheme="minorHAnsi"/>
          <w:color w:val="000000"/>
        </w:rPr>
        <w:t>] Available at: https://optionb.org/build-resilience/advice/the-7-cs-of-resilience-in-kids [Accessed 5 Jan. 2020].</w:t>
      </w:r>
    </w:p>
    <w:p w14:paraId="450BCE56" w14:textId="77777777" w:rsidR="00C069B1" w:rsidRPr="00CF37ED" w:rsidRDefault="00C069B1" w:rsidP="00C069B1">
      <w:pPr>
        <w:pStyle w:val="NormalWeb"/>
        <w:spacing w:before="0" w:beforeAutospacing="0" w:after="180" w:afterAutospacing="0"/>
        <w:rPr>
          <w:rFonts w:asciiTheme="minorHAnsi" w:hAnsiTheme="minorHAnsi" w:cstheme="minorHAnsi"/>
          <w:color w:val="000000"/>
        </w:rPr>
      </w:pPr>
      <w:proofErr w:type="spellStart"/>
      <w:r w:rsidRPr="00CF37ED">
        <w:rPr>
          <w:rFonts w:asciiTheme="minorHAnsi" w:hAnsiTheme="minorHAnsi" w:cstheme="minorHAnsi"/>
          <w:color w:val="000000"/>
        </w:rPr>
        <w:t>Physiopedia</w:t>
      </w:r>
      <w:proofErr w:type="spellEnd"/>
      <w:r w:rsidRPr="00CF37ED">
        <w:rPr>
          <w:rFonts w:asciiTheme="minorHAnsi" w:hAnsiTheme="minorHAnsi" w:cstheme="minorHAnsi"/>
          <w:color w:val="000000"/>
        </w:rPr>
        <w:t>. (</w:t>
      </w:r>
      <w:proofErr w:type="spellStart"/>
      <w:r w:rsidRPr="00CF37ED">
        <w:rPr>
          <w:rFonts w:asciiTheme="minorHAnsi" w:hAnsiTheme="minorHAnsi" w:cstheme="minorHAnsi"/>
          <w:color w:val="000000"/>
        </w:rPr>
        <w:t>n.d.</w:t>
      </w:r>
      <w:proofErr w:type="spellEnd"/>
      <w:r w:rsidRPr="00CF37ED">
        <w:rPr>
          <w:rFonts w:asciiTheme="minorHAnsi" w:hAnsiTheme="minorHAnsi" w:cstheme="minorHAnsi"/>
          <w:color w:val="000000"/>
        </w:rPr>
        <w:t xml:space="preserve">). </w:t>
      </w:r>
      <w:proofErr w:type="spellStart"/>
      <w:r w:rsidRPr="00CF37ED">
        <w:rPr>
          <w:rFonts w:asciiTheme="minorHAnsi" w:hAnsiTheme="minorHAnsi" w:cstheme="minorHAnsi"/>
          <w:i/>
          <w:iCs/>
          <w:color w:val="000000"/>
        </w:rPr>
        <w:t>Borton's</w:t>
      </w:r>
      <w:proofErr w:type="spellEnd"/>
      <w:r w:rsidRPr="00CF37ED">
        <w:rPr>
          <w:rFonts w:asciiTheme="minorHAnsi" w:hAnsiTheme="minorHAnsi" w:cstheme="minorHAnsi"/>
          <w:i/>
          <w:iCs/>
          <w:color w:val="000000"/>
        </w:rPr>
        <w:t xml:space="preserve"> Development Framework</w:t>
      </w:r>
      <w:r w:rsidRPr="00CF37ED">
        <w:rPr>
          <w:rFonts w:asciiTheme="minorHAnsi" w:hAnsiTheme="minorHAnsi" w:cstheme="minorHAnsi"/>
          <w:color w:val="000000"/>
        </w:rPr>
        <w:t>. [</w:t>
      </w:r>
      <w:proofErr w:type="gramStart"/>
      <w:r w:rsidRPr="00CF37ED">
        <w:rPr>
          <w:rFonts w:asciiTheme="minorHAnsi" w:hAnsiTheme="minorHAnsi" w:cstheme="minorHAnsi"/>
          <w:color w:val="000000"/>
        </w:rPr>
        <w:t>online</w:t>
      </w:r>
      <w:proofErr w:type="gramEnd"/>
      <w:r w:rsidRPr="00CF37ED">
        <w:rPr>
          <w:rFonts w:asciiTheme="minorHAnsi" w:hAnsiTheme="minorHAnsi" w:cstheme="minorHAnsi"/>
          <w:color w:val="000000"/>
        </w:rPr>
        <w:t>] Available at: https://www.physio-pedia.com/Borton%27s_Development_Framework [Accessed 5 Jan. 2020].</w:t>
      </w:r>
    </w:p>
    <w:p w14:paraId="70F7A297" w14:textId="77777777" w:rsidR="00C069B1" w:rsidRPr="00CF37ED"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t xml:space="preserve">Police.uk. (2013). </w:t>
      </w:r>
      <w:r w:rsidRPr="00CF37ED">
        <w:rPr>
          <w:rFonts w:asciiTheme="minorHAnsi" w:hAnsiTheme="minorHAnsi" w:cstheme="minorHAnsi"/>
          <w:i/>
          <w:iCs/>
          <w:sz w:val="24"/>
          <w:szCs w:val="24"/>
        </w:rPr>
        <w:t>Support for victims of crime as new Victims’ Code comes into force - Police.uk</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Available at: https://www.police.uk/news/victims-code/ [Accessed 5 Jan. 2020].</w:t>
      </w:r>
    </w:p>
    <w:p w14:paraId="67256387" w14:textId="77777777" w:rsidR="00C069B1" w:rsidRPr="00CF37ED"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t xml:space="preserve">Policeconduct.gov.uk. (2018). </w:t>
      </w:r>
      <w:r w:rsidRPr="00CF37ED">
        <w:rPr>
          <w:rFonts w:asciiTheme="minorHAnsi" w:hAnsiTheme="minorHAnsi" w:cstheme="minorHAnsi"/>
          <w:i/>
          <w:iCs/>
          <w:sz w:val="24"/>
          <w:szCs w:val="24"/>
        </w:rPr>
        <w:t>Complaints regarding use of force during arrest - South Wales Police, September 2017 | Independent Office for Police Conduct</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Available at: https://policeconduct.gov.uk/recommendations/complaints-regarding-use-force-during-arrest-south-wales-police-september-2017 [Accessed 5 Jan. 2020].</w:t>
      </w:r>
    </w:p>
    <w:p w14:paraId="206828CE" w14:textId="77777777" w:rsidR="00C069B1" w:rsidRPr="00CF37ED"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t xml:space="preserve">Policeconduct.gov.uk. (2020). </w:t>
      </w:r>
      <w:r w:rsidRPr="00CF37ED">
        <w:rPr>
          <w:rFonts w:asciiTheme="minorHAnsi" w:hAnsiTheme="minorHAnsi" w:cstheme="minorHAnsi"/>
          <w:i/>
          <w:iCs/>
          <w:sz w:val="24"/>
          <w:szCs w:val="24"/>
        </w:rPr>
        <w:t>Adverse incident in custody - South Wales Police, November 2016 | Independent Office for Police Conduct</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Available at: https://policeconduct.gov.uk/recommendations/adverse-incident-custody-south-wales-police-november-2016 [Accessed 5 Jan. 2020].</w:t>
      </w:r>
    </w:p>
    <w:p w14:paraId="56F23CDA" w14:textId="77777777" w:rsidR="00C069B1" w:rsidRPr="00CF37ED" w:rsidRDefault="00C069B1" w:rsidP="00C069B1">
      <w:pPr>
        <w:spacing w:after="180"/>
        <w:rPr>
          <w:rFonts w:asciiTheme="minorHAnsi" w:hAnsiTheme="minorHAnsi" w:cstheme="minorHAnsi"/>
          <w:sz w:val="24"/>
          <w:szCs w:val="24"/>
        </w:rPr>
      </w:pPr>
      <w:proofErr w:type="spellStart"/>
      <w:r w:rsidRPr="00CF37ED">
        <w:rPr>
          <w:rFonts w:asciiTheme="minorHAnsi" w:hAnsiTheme="minorHAnsi" w:cstheme="minorHAnsi"/>
          <w:sz w:val="24"/>
          <w:szCs w:val="24"/>
        </w:rPr>
        <w:t>Sivasubramaniam</w:t>
      </w:r>
      <w:proofErr w:type="spellEnd"/>
      <w:r w:rsidRPr="00CF37ED">
        <w:rPr>
          <w:rFonts w:asciiTheme="minorHAnsi" w:hAnsiTheme="minorHAnsi" w:cstheme="minorHAnsi"/>
          <w:sz w:val="24"/>
          <w:szCs w:val="24"/>
        </w:rPr>
        <w:t>, D. and Goodman-</w:t>
      </w:r>
      <w:proofErr w:type="spellStart"/>
      <w:r w:rsidRPr="00CF37ED">
        <w:rPr>
          <w:rFonts w:asciiTheme="minorHAnsi" w:hAnsiTheme="minorHAnsi" w:cstheme="minorHAnsi"/>
          <w:sz w:val="24"/>
          <w:szCs w:val="24"/>
        </w:rPr>
        <w:t>Delahunty</w:t>
      </w:r>
      <w:proofErr w:type="spellEnd"/>
      <w:r w:rsidRPr="00CF37ED">
        <w:rPr>
          <w:rFonts w:asciiTheme="minorHAnsi" w:hAnsiTheme="minorHAnsi" w:cstheme="minorHAnsi"/>
          <w:sz w:val="24"/>
          <w:szCs w:val="24"/>
        </w:rPr>
        <w:t xml:space="preserve">, J. (2008). Ethnicity and Trust: Perceptions of Police Bias. </w:t>
      </w:r>
      <w:r w:rsidRPr="00CF37ED">
        <w:rPr>
          <w:rFonts w:asciiTheme="minorHAnsi" w:hAnsiTheme="minorHAnsi" w:cstheme="minorHAnsi"/>
          <w:i/>
          <w:iCs/>
          <w:sz w:val="24"/>
          <w:szCs w:val="24"/>
        </w:rPr>
        <w:t>International Journal of Police Science &amp; Management</w:t>
      </w:r>
      <w:r w:rsidRPr="00CF37ED">
        <w:rPr>
          <w:rFonts w:asciiTheme="minorHAnsi" w:hAnsiTheme="minorHAnsi" w:cstheme="minorHAnsi"/>
          <w:sz w:val="24"/>
          <w:szCs w:val="24"/>
        </w:rPr>
        <w:t>, [online] 10(4), pp.388-401. Available at: https://journals.sagepub.com/doi/pdf/10.1350/ijps.2008.10.4.094 [Accessed 5 Jan. 2020].</w:t>
      </w:r>
    </w:p>
    <w:p w14:paraId="2615651E" w14:textId="77777777" w:rsidR="00C069B1" w:rsidRPr="00CF37ED"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lastRenderedPageBreak/>
        <w:t xml:space="preserve">Svoboda, M. (2020). </w:t>
      </w:r>
      <w:r w:rsidRPr="00CF37ED">
        <w:rPr>
          <w:rFonts w:asciiTheme="minorHAnsi" w:hAnsiTheme="minorHAnsi" w:cstheme="minorHAnsi"/>
          <w:i/>
          <w:iCs/>
          <w:sz w:val="24"/>
          <w:szCs w:val="24"/>
        </w:rPr>
        <w:t>Ronald Dworkin citation #1945076</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Quotepark.com. Available at: https://quotepark.com/fr/citations/1945076-ronald-dworkin-discretion-like-the-hole-in-a-doughnut-does-not/ [Accessed 5 Jan. 2020].</w:t>
      </w:r>
    </w:p>
    <w:p w14:paraId="1DD4F549" w14:textId="77777777" w:rsidR="00C069B1" w:rsidRPr="00ED0095" w:rsidRDefault="00C069B1" w:rsidP="00C069B1">
      <w:pPr>
        <w:spacing w:after="180"/>
        <w:rPr>
          <w:rFonts w:asciiTheme="minorHAnsi" w:hAnsiTheme="minorHAnsi" w:cstheme="minorHAnsi"/>
          <w:sz w:val="24"/>
          <w:szCs w:val="24"/>
        </w:rPr>
      </w:pPr>
      <w:r w:rsidRPr="00CF37ED">
        <w:rPr>
          <w:rFonts w:asciiTheme="minorHAnsi" w:hAnsiTheme="minorHAnsi" w:cstheme="minorHAnsi"/>
          <w:sz w:val="24"/>
          <w:szCs w:val="24"/>
        </w:rPr>
        <w:t xml:space="preserve">The University of Edinburgh. (2019). </w:t>
      </w:r>
      <w:r w:rsidRPr="00CF37ED">
        <w:rPr>
          <w:rFonts w:asciiTheme="minorHAnsi" w:hAnsiTheme="minorHAnsi" w:cstheme="minorHAnsi"/>
          <w:i/>
          <w:iCs/>
          <w:sz w:val="24"/>
          <w:szCs w:val="24"/>
        </w:rPr>
        <w:t>Gibbs' reflective cycle</w:t>
      </w:r>
      <w:r w:rsidRPr="00CF37ED">
        <w:rPr>
          <w:rFonts w:asciiTheme="minorHAnsi" w:hAnsiTheme="minorHAnsi" w:cstheme="minorHAnsi"/>
          <w:sz w:val="24"/>
          <w:szCs w:val="24"/>
        </w:rPr>
        <w:t>. [</w:t>
      </w:r>
      <w:proofErr w:type="gramStart"/>
      <w:r w:rsidRPr="00CF37ED">
        <w:rPr>
          <w:rFonts w:asciiTheme="minorHAnsi" w:hAnsiTheme="minorHAnsi" w:cstheme="minorHAnsi"/>
          <w:sz w:val="24"/>
          <w:szCs w:val="24"/>
        </w:rPr>
        <w:t>online</w:t>
      </w:r>
      <w:proofErr w:type="gramEnd"/>
      <w:r w:rsidRPr="00CF37ED">
        <w:rPr>
          <w:rFonts w:asciiTheme="minorHAnsi" w:hAnsiTheme="minorHAnsi" w:cstheme="minorHAnsi"/>
          <w:sz w:val="24"/>
          <w:szCs w:val="24"/>
        </w:rPr>
        <w:t>] Available at: https://www.ed.ac.uk/reflection/reflectors-toolkit/reflecting-on-experience/gibbs-reflective-cycle [Accessed 5 Jan. 2020].</w:t>
      </w:r>
    </w:p>
    <w:p w14:paraId="0DD2ACA4" w14:textId="77777777" w:rsidR="00C069B1"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Victimsupport.org.uk. (</w:t>
      </w:r>
      <w:proofErr w:type="spellStart"/>
      <w:r w:rsidRPr="00ED0095">
        <w:rPr>
          <w:rFonts w:asciiTheme="minorHAnsi" w:hAnsiTheme="minorHAnsi" w:cstheme="minorHAnsi"/>
          <w:color w:val="000000"/>
        </w:rPr>
        <w:t>n.d.</w:t>
      </w:r>
      <w:proofErr w:type="spellEnd"/>
      <w:r w:rsidRPr="00ED0095">
        <w:rPr>
          <w:rFonts w:asciiTheme="minorHAnsi" w:hAnsiTheme="minorHAnsi" w:cstheme="minorHAnsi"/>
          <w:color w:val="000000"/>
        </w:rPr>
        <w:t xml:space="preserve">). </w:t>
      </w:r>
      <w:r w:rsidRPr="00ED0095">
        <w:rPr>
          <w:rFonts w:asciiTheme="minorHAnsi" w:hAnsiTheme="minorHAnsi" w:cstheme="minorHAnsi"/>
          <w:i/>
          <w:iCs/>
          <w:color w:val="000000"/>
        </w:rPr>
        <w:t>Victims Code | Victim Support</w:t>
      </w:r>
      <w:r w:rsidRPr="00ED0095">
        <w:rPr>
          <w:rFonts w:asciiTheme="minorHAnsi" w:hAnsiTheme="minorHAnsi" w:cstheme="minorHAnsi"/>
          <w:color w:val="000000"/>
        </w:rPr>
        <w:t>. [</w:t>
      </w:r>
      <w:proofErr w:type="gramStart"/>
      <w:r w:rsidRPr="00ED0095">
        <w:rPr>
          <w:rFonts w:asciiTheme="minorHAnsi" w:hAnsiTheme="minorHAnsi" w:cstheme="minorHAnsi"/>
          <w:color w:val="000000"/>
        </w:rPr>
        <w:t>online</w:t>
      </w:r>
      <w:proofErr w:type="gramEnd"/>
      <w:r w:rsidRPr="00ED0095">
        <w:rPr>
          <w:rFonts w:asciiTheme="minorHAnsi" w:hAnsiTheme="minorHAnsi" w:cstheme="minorHAnsi"/>
          <w:color w:val="000000"/>
        </w:rPr>
        <w:t>] Available at: https://www.victimsupport.org.uk/help-and-support/your-rights/victims-code [Accessed 5 Jan. 2020].</w:t>
      </w:r>
    </w:p>
    <w:p w14:paraId="6635CF1E" w14:textId="77777777" w:rsidR="00C069B1" w:rsidRPr="00ED0095"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rPr>
        <w:t xml:space="preserve">Wang, X., </w:t>
      </w:r>
      <w:proofErr w:type="spellStart"/>
      <w:proofErr w:type="gramStart"/>
      <w:r w:rsidRPr="00ED0095">
        <w:rPr>
          <w:rFonts w:asciiTheme="minorHAnsi" w:hAnsiTheme="minorHAnsi" w:cstheme="minorHAnsi"/>
        </w:rPr>
        <w:t>Cai</w:t>
      </w:r>
      <w:proofErr w:type="spellEnd"/>
      <w:proofErr w:type="gramEnd"/>
      <w:r w:rsidRPr="00ED0095">
        <w:rPr>
          <w:rFonts w:asciiTheme="minorHAnsi" w:hAnsiTheme="minorHAnsi" w:cstheme="minorHAnsi"/>
        </w:rPr>
        <w:t xml:space="preserve">, L., Qian, J. and Peng, J. (2014). Social support moderates stress effects on depression. </w:t>
      </w:r>
      <w:r w:rsidRPr="00ED0095">
        <w:rPr>
          <w:rFonts w:asciiTheme="minorHAnsi" w:hAnsiTheme="minorHAnsi" w:cstheme="minorHAnsi"/>
          <w:i/>
          <w:iCs/>
        </w:rPr>
        <w:t>International Journal of Mental Health Systems</w:t>
      </w:r>
      <w:r w:rsidRPr="00ED0095">
        <w:rPr>
          <w:rFonts w:asciiTheme="minorHAnsi" w:hAnsiTheme="minorHAnsi" w:cstheme="minorHAnsi"/>
        </w:rPr>
        <w:t xml:space="preserve">, [online] 8(1), p.41. Available at: https://ijmhs.biomedcentral.com/articles/10.1186/1752-4458-8-41 [Accessed 14 Oct. 2019]. </w:t>
      </w:r>
    </w:p>
    <w:p w14:paraId="39578CF0" w14:textId="77777777" w:rsidR="00C069B1" w:rsidRPr="00ED0095" w:rsidRDefault="00C069B1" w:rsidP="00C069B1">
      <w:pPr>
        <w:pStyle w:val="NormalWeb"/>
        <w:spacing w:before="0" w:beforeAutospacing="0" w:after="180" w:afterAutospacing="0"/>
        <w:rPr>
          <w:rFonts w:asciiTheme="minorHAnsi" w:hAnsiTheme="minorHAnsi" w:cstheme="minorHAnsi"/>
          <w:color w:val="000000"/>
        </w:rPr>
      </w:pPr>
      <w:r w:rsidRPr="00ED0095">
        <w:rPr>
          <w:rFonts w:asciiTheme="minorHAnsi" w:hAnsiTheme="minorHAnsi" w:cstheme="minorHAnsi"/>
          <w:color w:val="000000"/>
        </w:rPr>
        <w:t xml:space="preserve">Wedlock, E. and </w:t>
      </w:r>
      <w:proofErr w:type="spellStart"/>
      <w:r w:rsidRPr="00ED0095">
        <w:rPr>
          <w:rFonts w:asciiTheme="minorHAnsi" w:hAnsiTheme="minorHAnsi" w:cstheme="minorHAnsi"/>
          <w:color w:val="000000"/>
        </w:rPr>
        <w:t>Tapley</w:t>
      </w:r>
      <w:proofErr w:type="spellEnd"/>
      <w:r w:rsidRPr="00ED0095">
        <w:rPr>
          <w:rFonts w:asciiTheme="minorHAnsi" w:hAnsiTheme="minorHAnsi" w:cstheme="minorHAnsi"/>
          <w:color w:val="000000"/>
        </w:rPr>
        <w:t xml:space="preserve">, J. (2016). </w:t>
      </w:r>
      <w:r w:rsidRPr="00ED0095">
        <w:rPr>
          <w:rFonts w:asciiTheme="minorHAnsi" w:hAnsiTheme="minorHAnsi" w:cstheme="minorHAnsi"/>
          <w:i/>
          <w:iCs/>
          <w:color w:val="000000"/>
        </w:rPr>
        <w:t>What Works In Supporting Victims Of Crime: A Rapid Evidence Assessment</w:t>
      </w:r>
      <w:r w:rsidRPr="00ED0095">
        <w:rPr>
          <w:rFonts w:asciiTheme="minorHAnsi" w:hAnsiTheme="minorHAnsi" w:cstheme="minorHAnsi"/>
          <w:color w:val="000000"/>
        </w:rPr>
        <w:t>. [</w:t>
      </w:r>
      <w:proofErr w:type="spellStart"/>
      <w:proofErr w:type="gramStart"/>
      <w:r w:rsidRPr="00ED0095">
        <w:rPr>
          <w:rFonts w:asciiTheme="minorHAnsi" w:hAnsiTheme="minorHAnsi" w:cstheme="minorHAnsi"/>
          <w:color w:val="000000"/>
        </w:rPr>
        <w:t>ebook</w:t>
      </w:r>
      <w:proofErr w:type="spellEnd"/>
      <w:proofErr w:type="gramEnd"/>
      <w:r w:rsidRPr="00ED0095">
        <w:rPr>
          <w:rFonts w:asciiTheme="minorHAnsi" w:hAnsiTheme="minorHAnsi" w:cstheme="minorHAnsi"/>
          <w:color w:val="000000"/>
        </w:rPr>
        <w:t>] Available at: https://researchportal.port.ac.uk/portal/files/3695582/What_works_in_supporting_victims_of_crime.pdf [Accessed 5 Jan. 2020].</w:t>
      </w:r>
    </w:p>
    <w:p w14:paraId="6EC6A143" w14:textId="77777777" w:rsidR="00C069B1" w:rsidRDefault="00C069B1" w:rsidP="00C069B1">
      <w:pPr>
        <w:overflowPunct/>
        <w:autoSpaceDE/>
        <w:autoSpaceDN/>
        <w:adjustRightInd/>
        <w:spacing w:line="293" w:lineRule="atLeast"/>
        <w:ind w:left="-450" w:right="-450" w:hanging="120"/>
        <w:textAlignment w:val="auto"/>
        <w:rPr>
          <w:color w:val="auto"/>
          <w:sz w:val="24"/>
          <w:szCs w:val="24"/>
        </w:rPr>
      </w:pPr>
    </w:p>
    <w:p w14:paraId="55256B85" w14:textId="77777777" w:rsidR="00C069B1" w:rsidRPr="00CF37ED" w:rsidRDefault="00C069B1" w:rsidP="00C069B1">
      <w:pPr>
        <w:spacing w:after="180"/>
        <w:ind w:left="450" w:hanging="450"/>
        <w:rPr>
          <w:rFonts w:ascii="&amp;quot" w:hAnsi="&amp;quot" w:cs="Times New Roman"/>
          <w:sz w:val="24"/>
          <w:szCs w:val="24"/>
        </w:rPr>
      </w:pPr>
    </w:p>
    <w:p w14:paraId="179AA19D" w14:textId="77777777" w:rsidR="00C069B1" w:rsidRPr="00212565" w:rsidRDefault="00C069B1" w:rsidP="00C069B1">
      <w:pPr>
        <w:spacing w:line="293" w:lineRule="atLeast"/>
        <w:ind w:right="-450"/>
        <w:rPr>
          <w:sz w:val="24"/>
          <w:szCs w:val="24"/>
        </w:rPr>
      </w:pPr>
    </w:p>
    <w:p w14:paraId="43F9BC62" w14:textId="77777777" w:rsidR="00C069B1" w:rsidRPr="00270EEB" w:rsidRDefault="00C069B1"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6A4FC51E"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w:t>
      </w:r>
      <w:r w:rsidR="006C1F4D" w:rsidRPr="006C1F4D">
        <w:rPr>
          <w:sz w:val="24"/>
          <w:szCs w:val="24"/>
        </w:rPr>
        <w:t>S. Tobin</w:t>
      </w:r>
      <w:r w:rsidR="006C1F4D">
        <w:rPr>
          <w:sz w:val="24"/>
          <w:szCs w:val="24"/>
        </w:rPr>
        <w:t xml:space="preserve"> </w:t>
      </w:r>
      <w:r w:rsidR="006C1F4D" w:rsidRPr="005D583E">
        <w:rPr>
          <w:sz w:val="24"/>
          <w:szCs w:val="24"/>
        </w:rPr>
        <w:t>(</w:t>
      </w:r>
      <w:r w:rsidRPr="005D583E">
        <w:rPr>
          <w:sz w:val="24"/>
          <w:szCs w:val="24"/>
        </w:rPr>
        <w:t>Learner</w:t>
      </w:r>
      <w:r w:rsidR="006C1F4D">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052056E1"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6C1F4D">
        <w:rPr>
          <w:sz w:val="24"/>
          <w:szCs w:val="24"/>
        </w:rPr>
        <w:t>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35411">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CAD2154" w:rsidR="28A9B94D" w:rsidRDefault="28A9B94D" w:rsidP="28A9B94D">
      <w:pPr>
        <w:jc w:val="both"/>
      </w:pPr>
      <w:r w:rsidRPr="28A9B94D">
        <w:rPr>
          <w:rFonts w:eastAsia="Arial"/>
          <w:sz w:val="24"/>
          <w:szCs w:val="24"/>
        </w:rPr>
        <w:t>Signed</w:t>
      </w:r>
      <w:r w:rsidR="006C1F4D">
        <w:rPr>
          <w:rFonts w:eastAsia="Arial"/>
          <w:sz w:val="24"/>
          <w:szCs w:val="24"/>
        </w:rPr>
        <w:t>: S. Tobin</w:t>
      </w:r>
      <w:r w:rsidRPr="28A9B94D">
        <w:rPr>
          <w:rFonts w:eastAsia="Arial"/>
          <w:sz w:val="24"/>
          <w:szCs w:val="24"/>
        </w:rPr>
        <w:t xml:space="preserve"> (Learner)</w:t>
      </w:r>
    </w:p>
    <w:p w14:paraId="2927D153" w14:textId="06E6B241" w:rsidR="28A9B94D" w:rsidRDefault="28A9B94D" w:rsidP="28A9B94D">
      <w:pPr>
        <w:jc w:val="both"/>
      </w:pPr>
      <w:r w:rsidRPr="28A9B94D">
        <w:rPr>
          <w:rFonts w:eastAsia="Arial"/>
          <w:sz w:val="24"/>
          <w:szCs w:val="24"/>
        </w:rPr>
        <w:t xml:space="preserve"> </w:t>
      </w:r>
    </w:p>
    <w:p w14:paraId="1BBFDBC4" w14:textId="09E55948" w:rsidR="28A9B94D" w:rsidRDefault="28A9B94D" w:rsidP="28A9B94D">
      <w:pPr>
        <w:jc w:val="both"/>
      </w:pPr>
      <w:r w:rsidRPr="28A9B94D">
        <w:rPr>
          <w:rFonts w:eastAsia="Arial"/>
          <w:sz w:val="24"/>
          <w:szCs w:val="24"/>
        </w:rPr>
        <w:t xml:space="preserve">Date: </w:t>
      </w:r>
      <w:r w:rsidR="006C1F4D">
        <w:rPr>
          <w:rFonts w:eastAsia="Arial"/>
          <w:sz w:val="24"/>
          <w:szCs w:val="24"/>
        </w:rPr>
        <w:t>05/01/2020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32C458C7" w:rsidR="28A9B94D" w:rsidRDefault="28A9B94D" w:rsidP="28A9B94D">
      <w:pPr>
        <w:jc w:val="both"/>
      </w:pPr>
      <w:r w:rsidRPr="28A9B94D">
        <w:rPr>
          <w:rFonts w:eastAsia="Arial"/>
          <w:sz w:val="24"/>
          <w:szCs w:val="24"/>
        </w:rPr>
        <w:t xml:space="preserve">Signed:  </w:t>
      </w:r>
      <w:r w:rsidR="006C1F4D">
        <w:rPr>
          <w:rFonts w:eastAsia="Arial"/>
          <w:sz w:val="24"/>
          <w:szCs w:val="24"/>
        </w:rPr>
        <w:t>T. Key</w:t>
      </w:r>
      <w:r w:rsidRPr="28A9B94D">
        <w:rPr>
          <w:rFonts w:eastAsia="Arial"/>
          <w:sz w:val="24"/>
          <w:szCs w:val="24"/>
        </w:rPr>
        <w:t xml:space="preserve"> (Tutor Constable) </w:t>
      </w:r>
    </w:p>
    <w:p w14:paraId="78BF5288" w14:textId="6444428E" w:rsidR="28A9B94D" w:rsidRDefault="28A9B94D" w:rsidP="28A9B94D">
      <w:pPr>
        <w:jc w:val="both"/>
      </w:pPr>
      <w:r w:rsidRPr="28A9B94D">
        <w:rPr>
          <w:rFonts w:eastAsia="Arial"/>
          <w:sz w:val="24"/>
          <w:szCs w:val="24"/>
        </w:rPr>
        <w:t xml:space="preserve"> </w:t>
      </w:r>
    </w:p>
    <w:p w14:paraId="52473E99" w14:textId="1E059AE9" w:rsidR="28A9B94D" w:rsidRDefault="28A9B94D" w:rsidP="006C1F4D">
      <w:pPr>
        <w:jc w:val="both"/>
      </w:pPr>
      <w:r w:rsidRPr="28A9B94D">
        <w:rPr>
          <w:rFonts w:eastAsia="Arial"/>
          <w:sz w:val="24"/>
          <w:szCs w:val="24"/>
        </w:rPr>
        <w:t xml:space="preserve">Date: </w:t>
      </w:r>
      <w:r w:rsidR="006C1F4D">
        <w:rPr>
          <w:rFonts w:eastAsia="Arial"/>
          <w:sz w:val="24"/>
          <w:szCs w:val="24"/>
        </w:rPr>
        <w:t>05/01/2020</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335411">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9DEA7" w14:textId="4224D017" w:rsidR="00335411" w:rsidRDefault="00544A80" w:rsidP="00544A80">
    <w:pPr>
      <w:pStyle w:val="Footer"/>
      <w:rPr>
        <w:sz w:val="17"/>
      </w:rPr>
    </w:pPr>
    <w:bookmarkStart w:id="3" w:name="TITUS1FooterEvenPages"/>
    <w:r>
      <w:rPr>
        <w:sz w:val="17"/>
      </w:rPr>
      <w:t> </w:t>
    </w:r>
  </w:p>
  <w:bookmarkEnd w:id="3"/>
  <w:p w14:paraId="77DDCB09" w14:textId="6172287E" w:rsidR="00335411" w:rsidRDefault="00335411" w:rsidP="00335411">
    <w:pPr>
      <w:pStyle w:val="Footer"/>
      <w:jc w:val="right"/>
    </w:pPr>
    <w:r>
      <w:fldChar w:fldCharType="begin"/>
    </w:r>
    <w:r>
      <w:instrText xml:space="preserve"> PAGE   \* MERGEFORMAT </w:instrText>
    </w:r>
    <w:r>
      <w:fldChar w:fldCharType="separate"/>
    </w:r>
    <w:r w:rsidR="00D87FCE">
      <w:rPr>
        <w:noProof/>
      </w:rPr>
      <w:t>8</w:t>
    </w:r>
    <w:r>
      <w:rPr>
        <w:noProof/>
      </w:rPr>
      <w:fldChar w:fldCharType="end"/>
    </w:r>
  </w:p>
  <w:p w14:paraId="12C31DDF" w14:textId="77777777" w:rsidR="00335411" w:rsidRPr="00BB5EAA" w:rsidRDefault="00335411" w:rsidP="00335411">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32913" w14:textId="316CD769" w:rsidR="00335411" w:rsidRDefault="00544A80" w:rsidP="00544A80">
    <w:pPr>
      <w:pStyle w:val="Footer"/>
      <w:rPr>
        <w:sz w:val="17"/>
      </w:rPr>
    </w:pPr>
    <w:bookmarkStart w:id="4" w:name="TITUS1FooterPrimary"/>
    <w:r>
      <w:rPr>
        <w:sz w:val="17"/>
      </w:rPr>
      <w:t> </w:t>
    </w:r>
  </w:p>
  <w:bookmarkEnd w:id="4"/>
  <w:p w14:paraId="50521BFA" w14:textId="50962D2D" w:rsidR="009927A1" w:rsidRDefault="009927A1">
    <w:pPr>
      <w:pStyle w:val="Footer"/>
      <w:jc w:val="right"/>
    </w:pPr>
    <w:r>
      <w:fldChar w:fldCharType="begin"/>
    </w:r>
    <w:r>
      <w:instrText xml:space="preserve"> PAGE   \* MERGEFORMAT </w:instrText>
    </w:r>
    <w:r>
      <w:fldChar w:fldCharType="separate"/>
    </w:r>
    <w:r w:rsidR="00D87FCE">
      <w:rPr>
        <w:noProof/>
      </w:rPr>
      <w:t>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2A7E1" w14:textId="54C45B31" w:rsidR="00335411" w:rsidRDefault="00544A80" w:rsidP="00544A80">
    <w:pPr>
      <w:pStyle w:val="Footer"/>
      <w:rPr>
        <w:sz w:val="17"/>
      </w:rPr>
    </w:pPr>
    <w:bookmarkStart w:id="6" w:name="TITUS1FooterFirstPage"/>
    <w:r>
      <w:rPr>
        <w:sz w:val="17"/>
      </w:rPr>
      <w:t> </w:t>
    </w:r>
  </w:p>
  <w:bookmarkEnd w:id="6"/>
  <w:p w14:paraId="53FC7626" w14:textId="24F0A741" w:rsidR="00335411" w:rsidRDefault="00335411" w:rsidP="00335411">
    <w:pPr>
      <w:pStyle w:val="Footer"/>
      <w:jc w:val="right"/>
    </w:pPr>
    <w:r>
      <w:fldChar w:fldCharType="begin"/>
    </w:r>
    <w:r>
      <w:instrText xml:space="preserve"> PAGE   \* MERGEFORMAT </w:instrText>
    </w:r>
    <w:r>
      <w:fldChar w:fldCharType="separate"/>
    </w:r>
    <w:r w:rsidR="00D87FCE">
      <w:rPr>
        <w:noProof/>
      </w:rPr>
      <w:t>1</w:t>
    </w:r>
    <w:r>
      <w:rPr>
        <w:noProof/>
      </w:rPr>
      <w:fldChar w:fldCharType="end"/>
    </w:r>
  </w:p>
  <w:p w14:paraId="174D7350" w14:textId="77777777" w:rsidR="00335411" w:rsidRPr="00BB5EAA" w:rsidRDefault="00335411" w:rsidP="00335411">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D1619" w14:textId="64FF2A98" w:rsidR="00335411" w:rsidRDefault="00544A80" w:rsidP="00544A80">
    <w:pPr>
      <w:pStyle w:val="Footer"/>
      <w:rPr>
        <w:sz w:val="17"/>
      </w:rPr>
    </w:pPr>
    <w:bookmarkStart w:id="11" w:name="TITUS2FooterEvenPages"/>
    <w:r>
      <w:rPr>
        <w:sz w:val="17"/>
      </w:rPr>
      <w:t> </w:t>
    </w:r>
  </w:p>
  <w:bookmarkEnd w:id="11"/>
  <w:p w14:paraId="2C540CD8" w14:textId="77777777" w:rsidR="00335411" w:rsidRDefault="00335411" w:rsidP="00335411">
    <w:pPr>
      <w:pStyle w:val="Footer"/>
      <w:jc w:val="right"/>
    </w:pPr>
  </w:p>
  <w:p w14:paraId="28E5A0AA" w14:textId="61765ACC" w:rsidR="00335411" w:rsidRDefault="00335411" w:rsidP="00335411">
    <w:pPr>
      <w:pStyle w:val="Footer"/>
      <w:jc w:val="right"/>
    </w:pPr>
    <w:r>
      <w:fldChar w:fldCharType="begin"/>
    </w:r>
    <w:r>
      <w:instrText xml:space="preserve"> PAGE   \* MERGEFORMAT </w:instrText>
    </w:r>
    <w:r>
      <w:fldChar w:fldCharType="separate"/>
    </w:r>
    <w:r w:rsidR="00D87FCE">
      <w:rPr>
        <w:noProof/>
      </w:rPr>
      <w:t>20</w:t>
    </w:r>
    <w:r>
      <w:rPr>
        <w:noProof/>
      </w:rPr>
      <w:fldChar w:fldCharType="end"/>
    </w:r>
  </w:p>
  <w:p w14:paraId="0C515C99" w14:textId="77777777" w:rsidR="00335411" w:rsidRPr="00BB5EAA" w:rsidRDefault="00335411" w:rsidP="00335411">
    <w:pPr>
      <w:pStyle w:val="Footer"/>
      <w:ind w:right="360"/>
      <w:jc w:val="center"/>
    </w:pPr>
  </w:p>
  <w:p w14:paraId="285A0DF5" w14:textId="77777777" w:rsidR="00335411" w:rsidRDefault="0033541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EAD67" w14:textId="45E93A74" w:rsidR="00335411" w:rsidRDefault="00544A80" w:rsidP="00544A80">
    <w:pPr>
      <w:pStyle w:val="Footer"/>
      <w:rPr>
        <w:sz w:val="17"/>
      </w:rPr>
    </w:pPr>
    <w:bookmarkStart w:id="12" w:name="TITUS2FooterPrimary"/>
    <w:r>
      <w:rPr>
        <w:sz w:val="17"/>
      </w:rPr>
      <w:t> </w:t>
    </w:r>
  </w:p>
  <w:bookmarkEnd w:id="12"/>
  <w:p w14:paraId="6BB90CE3" w14:textId="77777777" w:rsidR="00335411" w:rsidRDefault="00335411">
    <w:pPr>
      <w:pStyle w:val="Footer"/>
      <w:jc w:val="right"/>
    </w:pPr>
  </w:p>
  <w:p w14:paraId="546F0B41" w14:textId="0B466554" w:rsidR="00335411" w:rsidRDefault="00335411">
    <w:pPr>
      <w:pStyle w:val="Footer"/>
      <w:jc w:val="right"/>
    </w:pPr>
    <w:r>
      <w:fldChar w:fldCharType="begin"/>
    </w:r>
    <w:r>
      <w:instrText xml:space="preserve"> PAGE   \* MERGEFORMAT </w:instrText>
    </w:r>
    <w:r>
      <w:fldChar w:fldCharType="separate"/>
    </w:r>
    <w:r w:rsidR="00D87FCE">
      <w:rPr>
        <w:noProof/>
      </w:rPr>
      <w:t>19</w:t>
    </w:r>
    <w:r>
      <w:rPr>
        <w:noProof/>
      </w:rPr>
      <w:fldChar w:fldCharType="end"/>
    </w:r>
  </w:p>
  <w:p w14:paraId="430F975A" w14:textId="77777777" w:rsidR="00335411" w:rsidRPr="00BB5EAA" w:rsidRDefault="0033541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60E18" w14:textId="58E9784D" w:rsidR="00335411" w:rsidRDefault="00544A80" w:rsidP="00544A80">
    <w:pPr>
      <w:pStyle w:val="Footer"/>
      <w:rPr>
        <w:sz w:val="17"/>
      </w:rPr>
    </w:pPr>
    <w:bookmarkStart w:id="14" w:name="TITUS2FooterFirstPage"/>
    <w:r>
      <w:rPr>
        <w:sz w:val="17"/>
      </w:rPr>
      <w:t> </w:t>
    </w:r>
  </w:p>
  <w:bookmarkEnd w:id="14"/>
  <w:p w14:paraId="7DD8D2C5" w14:textId="77777777" w:rsidR="00335411" w:rsidRDefault="00335411" w:rsidP="00335411">
    <w:pPr>
      <w:pStyle w:val="Footer"/>
      <w:jc w:val="right"/>
    </w:pPr>
  </w:p>
  <w:p w14:paraId="2F576BF0" w14:textId="38E825A0" w:rsidR="00335411" w:rsidRDefault="00335411" w:rsidP="00335411">
    <w:pPr>
      <w:pStyle w:val="Footer"/>
      <w:jc w:val="right"/>
    </w:pPr>
    <w:r>
      <w:fldChar w:fldCharType="begin"/>
    </w:r>
    <w:r>
      <w:instrText xml:space="preserve"> PAGE   \* MERGEFORMAT </w:instrText>
    </w:r>
    <w:r>
      <w:fldChar w:fldCharType="separate"/>
    </w:r>
    <w:r w:rsidR="00D87FCE">
      <w:rPr>
        <w:noProof/>
      </w:rPr>
      <w:t>10</w:t>
    </w:r>
    <w:r>
      <w:rPr>
        <w:noProof/>
      </w:rPr>
      <w:fldChar w:fldCharType="end"/>
    </w:r>
  </w:p>
  <w:p w14:paraId="47D49906" w14:textId="77777777" w:rsidR="00335411" w:rsidRPr="00BB5EAA" w:rsidRDefault="00335411" w:rsidP="00335411">
    <w:pPr>
      <w:pStyle w:val="Footer"/>
      <w:ind w:right="360"/>
      <w:jc w:val="center"/>
    </w:pPr>
  </w:p>
  <w:p w14:paraId="61A0C389" w14:textId="77777777" w:rsidR="00335411" w:rsidRDefault="0033541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79F6E9" w14:textId="643A12DE" w:rsidR="00335411" w:rsidRDefault="00544A80" w:rsidP="00544A80">
    <w:pPr>
      <w:pStyle w:val="Footer"/>
      <w:rPr>
        <w:sz w:val="17"/>
      </w:rPr>
    </w:pPr>
    <w:bookmarkStart w:id="18" w:name="TITUS3FooterEvenPages"/>
    <w:r>
      <w:rPr>
        <w:sz w:val="17"/>
      </w:rPr>
      <w:t> </w:t>
    </w:r>
  </w:p>
  <w:bookmarkEnd w:id="18"/>
  <w:p w14:paraId="17524D6C" w14:textId="77777777" w:rsidR="00335411" w:rsidRDefault="00335411" w:rsidP="00335411">
    <w:pPr>
      <w:pStyle w:val="Footer"/>
      <w:jc w:val="right"/>
    </w:pPr>
  </w:p>
  <w:p w14:paraId="59022CF9" w14:textId="3E54E45B" w:rsidR="00335411" w:rsidRDefault="00335411" w:rsidP="00335411">
    <w:pPr>
      <w:pStyle w:val="Footer"/>
      <w:jc w:val="right"/>
    </w:pPr>
    <w:r>
      <w:fldChar w:fldCharType="begin"/>
    </w:r>
    <w:r>
      <w:instrText xml:space="preserve"> PAGE   \* MERGEFORMAT </w:instrText>
    </w:r>
    <w:r>
      <w:fldChar w:fldCharType="separate"/>
    </w:r>
    <w:r w:rsidR="00D87FCE">
      <w:rPr>
        <w:noProof/>
      </w:rPr>
      <w:t>32</w:t>
    </w:r>
    <w:r>
      <w:rPr>
        <w:noProof/>
      </w:rPr>
      <w:fldChar w:fldCharType="end"/>
    </w:r>
  </w:p>
  <w:p w14:paraId="43842E9D" w14:textId="77777777" w:rsidR="00335411" w:rsidRPr="00BB5EAA" w:rsidRDefault="00335411" w:rsidP="00335411">
    <w:pPr>
      <w:pStyle w:val="Footer"/>
      <w:ind w:right="360"/>
      <w:jc w:val="center"/>
    </w:pPr>
  </w:p>
  <w:p w14:paraId="40FD14ED" w14:textId="77777777" w:rsidR="00335411" w:rsidRDefault="0033541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C176C" w14:textId="16FC9AFE" w:rsidR="00335411" w:rsidRDefault="00544A80" w:rsidP="00544A80">
    <w:pPr>
      <w:pStyle w:val="Footer"/>
      <w:rPr>
        <w:sz w:val="17"/>
      </w:rPr>
    </w:pPr>
    <w:bookmarkStart w:id="19" w:name="TITUS3FooterPrimary"/>
    <w:r>
      <w:rPr>
        <w:sz w:val="17"/>
      </w:rPr>
      <w:t> </w:t>
    </w:r>
  </w:p>
  <w:bookmarkEnd w:id="19"/>
  <w:p w14:paraId="571CC8DD" w14:textId="77777777" w:rsidR="00335411" w:rsidRDefault="00335411">
    <w:pPr>
      <w:pStyle w:val="Footer"/>
      <w:jc w:val="right"/>
    </w:pPr>
  </w:p>
  <w:p w14:paraId="38BB5251" w14:textId="07B8C068" w:rsidR="00335411" w:rsidRDefault="00335411">
    <w:pPr>
      <w:pStyle w:val="Footer"/>
      <w:jc w:val="right"/>
    </w:pPr>
    <w:r>
      <w:fldChar w:fldCharType="begin"/>
    </w:r>
    <w:r>
      <w:instrText xml:space="preserve"> PAGE   \* MERGEFORMAT </w:instrText>
    </w:r>
    <w:r>
      <w:fldChar w:fldCharType="separate"/>
    </w:r>
    <w:r w:rsidR="00D87FCE">
      <w:rPr>
        <w:noProof/>
      </w:rPr>
      <w:t>33</w:t>
    </w:r>
    <w:r>
      <w:rPr>
        <w:noProof/>
      </w:rPr>
      <w:fldChar w:fldCharType="end"/>
    </w:r>
  </w:p>
  <w:p w14:paraId="0551BD3A" w14:textId="77777777" w:rsidR="00335411" w:rsidRPr="00BB5EAA" w:rsidRDefault="0033541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50E84" w14:textId="4DE33952" w:rsidR="00335411" w:rsidRDefault="00544A80" w:rsidP="00544A80">
    <w:pPr>
      <w:pStyle w:val="Footer"/>
      <w:rPr>
        <w:sz w:val="17"/>
      </w:rPr>
    </w:pPr>
    <w:bookmarkStart w:id="21" w:name="TITUS3FooterFirstPage"/>
    <w:r>
      <w:rPr>
        <w:sz w:val="17"/>
      </w:rPr>
      <w:t> </w:t>
    </w:r>
  </w:p>
  <w:bookmarkEnd w:id="21"/>
  <w:p w14:paraId="475B5C3E" w14:textId="77777777" w:rsidR="00335411" w:rsidRDefault="00335411" w:rsidP="00335411">
    <w:pPr>
      <w:pStyle w:val="Footer"/>
      <w:jc w:val="right"/>
    </w:pPr>
  </w:p>
  <w:p w14:paraId="2F4AC2F5" w14:textId="6E449567" w:rsidR="00335411" w:rsidRDefault="00335411" w:rsidP="00335411">
    <w:pPr>
      <w:pStyle w:val="Footer"/>
      <w:jc w:val="right"/>
    </w:pPr>
    <w:r>
      <w:fldChar w:fldCharType="begin"/>
    </w:r>
    <w:r>
      <w:instrText xml:space="preserve"> PAGE   \* MERGEFORMAT </w:instrText>
    </w:r>
    <w:r>
      <w:fldChar w:fldCharType="separate"/>
    </w:r>
    <w:r w:rsidR="00D87FCE">
      <w:rPr>
        <w:noProof/>
      </w:rPr>
      <w:t>31</w:t>
    </w:r>
    <w:r>
      <w:rPr>
        <w:noProof/>
      </w:rPr>
      <w:fldChar w:fldCharType="end"/>
    </w:r>
  </w:p>
  <w:p w14:paraId="62260526" w14:textId="77777777" w:rsidR="00335411" w:rsidRPr="00BB5EAA" w:rsidRDefault="00335411" w:rsidP="00335411">
    <w:pPr>
      <w:pStyle w:val="Footer"/>
      <w:ind w:right="360"/>
      <w:jc w:val="center"/>
    </w:pPr>
  </w:p>
  <w:p w14:paraId="72A03F99" w14:textId="77777777" w:rsidR="00335411" w:rsidRDefault="0033541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D61E0" w14:textId="603A8D28" w:rsidR="00335411" w:rsidRDefault="00544A80" w:rsidP="00544A80">
    <w:pPr>
      <w:pStyle w:val="Footer"/>
      <w:rPr>
        <w:sz w:val="17"/>
      </w:rPr>
    </w:pPr>
    <w:bookmarkStart w:id="24" w:name="TITUS4FooterEvenPages"/>
    <w:r>
      <w:rPr>
        <w:sz w:val="17"/>
      </w:rPr>
      <w:t> </w:t>
    </w:r>
  </w:p>
  <w:bookmarkEnd w:id="24"/>
  <w:p w14:paraId="1843D499" w14:textId="77777777" w:rsidR="00335411" w:rsidRDefault="00335411" w:rsidP="00335411">
    <w:pPr>
      <w:pStyle w:val="Footer"/>
      <w:jc w:val="right"/>
    </w:pPr>
  </w:p>
  <w:p w14:paraId="1AF092DD" w14:textId="77777777" w:rsidR="00335411" w:rsidRDefault="00335411" w:rsidP="00335411">
    <w:pPr>
      <w:pStyle w:val="Footer"/>
      <w:jc w:val="right"/>
    </w:pPr>
    <w:r>
      <w:fldChar w:fldCharType="begin"/>
    </w:r>
    <w:r>
      <w:instrText xml:space="preserve"> PAGE   \* MERGEFORMAT </w:instrText>
    </w:r>
    <w:r>
      <w:fldChar w:fldCharType="separate"/>
    </w:r>
    <w:r>
      <w:rPr>
        <w:noProof/>
      </w:rPr>
      <w:t>16</w:t>
    </w:r>
    <w:r>
      <w:rPr>
        <w:noProof/>
      </w:rPr>
      <w:fldChar w:fldCharType="end"/>
    </w:r>
  </w:p>
  <w:p w14:paraId="1A3EDC83" w14:textId="77777777" w:rsidR="00335411" w:rsidRPr="00BB5EAA" w:rsidRDefault="00335411" w:rsidP="00335411">
    <w:pPr>
      <w:pStyle w:val="Footer"/>
      <w:ind w:right="360"/>
      <w:jc w:val="center"/>
    </w:pPr>
  </w:p>
  <w:p w14:paraId="789E5837" w14:textId="77777777" w:rsidR="00335411" w:rsidRDefault="0033541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FD21B" w14:textId="057B853E" w:rsidR="00335411" w:rsidRDefault="00544A80" w:rsidP="00544A80">
    <w:pPr>
      <w:pStyle w:val="Footer"/>
      <w:rPr>
        <w:sz w:val="17"/>
      </w:rPr>
    </w:pPr>
    <w:bookmarkStart w:id="25" w:name="TITUS4FooterPrimary"/>
    <w:r>
      <w:rPr>
        <w:sz w:val="17"/>
      </w:rPr>
      <w:t> </w:t>
    </w:r>
  </w:p>
  <w:bookmarkEnd w:id="25"/>
  <w:p w14:paraId="119C00B2" w14:textId="77777777" w:rsidR="00335411" w:rsidRDefault="00335411">
    <w:pPr>
      <w:pStyle w:val="Footer"/>
      <w:jc w:val="right"/>
    </w:pPr>
  </w:p>
  <w:p w14:paraId="261C3139" w14:textId="77777777" w:rsidR="00335411" w:rsidRDefault="00335411">
    <w:pPr>
      <w:pStyle w:val="Footer"/>
      <w:jc w:val="right"/>
    </w:pPr>
    <w:r>
      <w:fldChar w:fldCharType="begin"/>
    </w:r>
    <w:r>
      <w:instrText xml:space="preserve"> PAGE   \* MERGEFORMAT </w:instrText>
    </w:r>
    <w:r>
      <w:fldChar w:fldCharType="separate"/>
    </w:r>
    <w:r>
      <w:rPr>
        <w:noProof/>
      </w:rPr>
      <w:t>17</w:t>
    </w:r>
    <w:r>
      <w:rPr>
        <w:noProof/>
      </w:rPr>
      <w:fldChar w:fldCharType="end"/>
    </w:r>
  </w:p>
  <w:p w14:paraId="22992243" w14:textId="77777777" w:rsidR="00335411" w:rsidRPr="00BB5EAA" w:rsidRDefault="0033541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98E86A" w14:textId="37574B4A" w:rsidR="00335411" w:rsidRDefault="00544A80" w:rsidP="00544A80">
    <w:pPr>
      <w:pStyle w:val="Footer"/>
      <w:rPr>
        <w:sz w:val="17"/>
      </w:rPr>
    </w:pPr>
    <w:bookmarkStart w:id="27" w:name="TITUS4FooterFirstPage"/>
    <w:r>
      <w:rPr>
        <w:sz w:val="17"/>
      </w:rPr>
      <w:t> </w:t>
    </w:r>
  </w:p>
  <w:bookmarkEnd w:id="27"/>
  <w:p w14:paraId="116EF6CD" w14:textId="77777777" w:rsidR="00335411" w:rsidRDefault="00335411" w:rsidP="00335411">
    <w:pPr>
      <w:pStyle w:val="Footer"/>
      <w:jc w:val="right"/>
    </w:pPr>
  </w:p>
  <w:p w14:paraId="3E18E58D" w14:textId="17928919" w:rsidR="00335411" w:rsidRDefault="00335411" w:rsidP="00335411">
    <w:pPr>
      <w:pStyle w:val="Footer"/>
      <w:jc w:val="right"/>
    </w:pPr>
    <w:r>
      <w:fldChar w:fldCharType="begin"/>
    </w:r>
    <w:r>
      <w:instrText xml:space="preserve"> PAGE   \* MERGEFORMAT </w:instrText>
    </w:r>
    <w:r>
      <w:fldChar w:fldCharType="separate"/>
    </w:r>
    <w:r w:rsidR="00D87FCE">
      <w:rPr>
        <w:noProof/>
      </w:rPr>
      <w:t>37</w:t>
    </w:r>
    <w:r>
      <w:rPr>
        <w:noProof/>
      </w:rPr>
      <w:fldChar w:fldCharType="end"/>
    </w:r>
  </w:p>
  <w:p w14:paraId="5C2B3128" w14:textId="77777777" w:rsidR="00335411" w:rsidRPr="00BB5EAA" w:rsidRDefault="00335411" w:rsidP="00335411">
    <w:pPr>
      <w:pStyle w:val="Footer"/>
      <w:ind w:right="360"/>
      <w:jc w:val="center"/>
    </w:pPr>
  </w:p>
  <w:p w14:paraId="7A287B00" w14:textId="77777777" w:rsidR="00335411" w:rsidRDefault="00335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8C650" w14:textId="61999090" w:rsidR="006C1F4D" w:rsidRDefault="00544A80" w:rsidP="00544A80">
    <w:pPr>
      <w:pStyle w:val="Header"/>
      <w:rPr>
        <w:sz w:val="17"/>
      </w:rPr>
    </w:pPr>
    <w:bookmarkStart w:id="1" w:name="TITUS1HeaderEvenPages"/>
    <w:r>
      <w:rPr>
        <w:sz w:val="17"/>
      </w:rPr>
      <w:t> </w:t>
    </w:r>
  </w:p>
  <w:bookmarkEnd w:id="1"/>
  <w:p w14:paraId="1187DC1D" w14:textId="77777777" w:rsidR="006C1F4D" w:rsidRDefault="006C1F4D" w:rsidP="006C1F4D">
    <w:pPr>
      <w:pStyle w:val="Header"/>
    </w:pPr>
  </w:p>
  <w:p w14:paraId="03149674" w14:textId="77777777" w:rsidR="00335411" w:rsidRDefault="003354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D13153F" w:rsidR="00792181" w:rsidRDefault="00544A80" w:rsidP="00544A80">
    <w:pPr>
      <w:pStyle w:val="Header"/>
      <w:rPr>
        <w:sz w:val="17"/>
      </w:rPr>
    </w:pPr>
    <w:bookmarkStart w:id="2" w:name="TITUS1HeaderPrimary"/>
    <w:r>
      <w:rPr>
        <w:sz w:val="17"/>
      </w:rPr>
      <w:t> </w:t>
    </w:r>
  </w:p>
  <w:bookmarkEnd w:id="2"/>
  <w:p w14:paraId="0C3A2AA5" w14:textId="77777777" w:rsidR="00335411" w:rsidRDefault="003354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1DE3FEC" w:rsidR="00792181" w:rsidRDefault="00544A80" w:rsidP="00544A80">
    <w:pPr>
      <w:pStyle w:val="Header"/>
      <w:rPr>
        <w:sz w:val="17"/>
      </w:rPr>
    </w:pPr>
    <w:bookmarkStart w:id="5" w:name="TITUS1HeaderFirstPage"/>
    <w:r>
      <w:rPr>
        <w:sz w:val="17"/>
      </w:rPr>
      <w:t> </w:t>
    </w:r>
  </w:p>
  <w:bookmarkEnd w:id="5"/>
  <w:p w14:paraId="0AC77650" w14:textId="77777777" w:rsidR="00335411" w:rsidRDefault="0033541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2ED36" w14:textId="675032AE" w:rsidR="00335411" w:rsidRDefault="00544A80" w:rsidP="00544A80">
    <w:pPr>
      <w:pStyle w:val="Header"/>
      <w:rPr>
        <w:sz w:val="17"/>
      </w:rPr>
    </w:pPr>
    <w:bookmarkStart w:id="9" w:name="TITUS2HeaderEvenPages"/>
    <w:r>
      <w:rPr>
        <w:sz w:val="17"/>
      </w:rPr>
      <w:t> </w:t>
    </w:r>
  </w:p>
  <w:bookmarkEnd w:id="9"/>
  <w:p w14:paraId="61D2D2E7" w14:textId="77777777" w:rsidR="00335411" w:rsidRDefault="00335411" w:rsidP="00335411">
    <w:pPr>
      <w:pStyle w:val="Header"/>
    </w:pPr>
  </w:p>
  <w:p w14:paraId="3EE11361" w14:textId="77777777" w:rsidR="00335411" w:rsidRDefault="0033541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A22F8" w14:textId="0263B15E" w:rsidR="00335411" w:rsidRDefault="00544A80" w:rsidP="00544A80">
    <w:pPr>
      <w:pStyle w:val="Header"/>
      <w:rPr>
        <w:sz w:val="17"/>
      </w:rPr>
    </w:pPr>
    <w:bookmarkStart w:id="10" w:name="TITUS2HeaderPrimary"/>
    <w:r>
      <w:rPr>
        <w:sz w:val="17"/>
      </w:rPr>
      <w:t> </w:t>
    </w:r>
  </w:p>
  <w:bookmarkEnd w:id="10"/>
  <w:p w14:paraId="0E944CF3" w14:textId="77777777" w:rsidR="00335411" w:rsidRDefault="0033541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FD098" w14:textId="23AE8480" w:rsidR="00335411" w:rsidRDefault="00544A80" w:rsidP="00544A80">
    <w:pPr>
      <w:pStyle w:val="Header"/>
      <w:rPr>
        <w:sz w:val="17"/>
      </w:rPr>
    </w:pPr>
    <w:bookmarkStart w:id="13" w:name="TITUS2HeaderFirstPage"/>
    <w:r>
      <w:rPr>
        <w:sz w:val="17"/>
      </w:rPr>
      <w:t> </w:t>
    </w:r>
  </w:p>
  <w:bookmarkEnd w:id="13"/>
  <w:p w14:paraId="0FDD7ADD" w14:textId="77777777" w:rsidR="00335411" w:rsidRDefault="00335411" w:rsidP="00335411">
    <w:pPr>
      <w:pStyle w:val="Header"/>
    </w:pPr>
  </w:p>
  <w:p w14:paraId="4D1FA276" w14:textId="77777777" w:rsidR="00335411" w:rsidRDefault="0033541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E2D6F" w14:textId="7B2FD7B0" w:rsidR="00335411" w:rsidRDefault="00544A80" w:rsidP="00544A80">
    <w:pPr>
      <w:pStyle w:val="Header"/>
      <w:rPr>
        <w:sz w:val="17"/>
      </w:rPr>
    </w:pPr>
    <w:bookmarkStart w:id="16" w:name="TITUS3HeaderEvenPages"/>
    <w:r>
      <w:rPr>
        <w:sz w:val="17"/>
      </w:rPr>
      <w:t> </w:t>
    </w:r>
  </w:p>
  <w:bookmarkEnd w:id="16"/>
  <w:p w14:paraId="7FFEF994" w14:textId="77777777" w:rsidR="00335411" w:rsidRDefault="00335411" w:rsidP="00335411">
    <w:pPr>
      <w:pStyle w:val="Header"/>
    </w:pPr>
  </w:p>
  <w:p w14:paraId="3741B8EB" w14:textId="77777777" w:rsidR="00335411" w:rsidRDefault="0033541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D5FEE" w14:textId="7C7FB1D2" w:rsidR="00335411" w:rsidRDefault="00544A80" w:rsidP="00544A80">
    <w:pPr>
      <w:pStyle w:val="Header"/>
      <w:rPr>
        <w:sz w:val="17"/>
      </w:rPr>
    </w:pPr>
    <w:bookmarkStart w:id="17" w:name="TITUS3HeaderPrimary"/>
    <w:r>
      <w:rPr>
        <w:sz w:val="17"/>
      </w:rPr>
      <w:t> </w:t>
    </w:r>
  </w:p>
  <w:bookmarkEnd w:id="17"/>
  <w:p w14:paraId="761BA84D" w14:textId="77777777" w:rsidR="00335411" w:rsidRDefault="0033541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7451D" w14:textId="2A4C0215" w:rsidR="00335411" w:rsidRDefault="00544A80" w:rsidP="00544A80">
    <w:pPr>
      <w:pStyle w:val="Header"/>
      <w:rPr>
        <w:sz w:val="17"/>
      </w:rPr>
    </w:pPr>
    <w:bookmarkStart w:id="20" w:name="TITUS3HeaderFirstPage"/>
    <w:r>
      <w:rPr>
        <w:sz w:val="17"/>
      </w:rPr>
      <w:t> </w:t>
    </w:r>
  </w:p>
  <w:bookmarkEnd w:id="20"/>
  <w:p w14:paraId="34742CD8" w14:textId="77777777" w:rsidR="00335411" w:rsidRDefault="00335411" w:rsidP="00335411">
    <w:pPr>
      <w:pStyle w:val="Header"/>
    </w:pPr>
  </w:p>
  <w:p w14:paraId="5608192D" w14:textId="77777777" w:rsidR="00335411" w:rsidRDefault="0033541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05F48" w14:textId="1A035743" w:rsidR="00335411" w:rsidRDefault="00544A80" w:rsidP="00544A80">
    <w:pPr>
      <w:pStyle w:val="Header"/>
      <w:rPr>
        <w:sz w:val="17"/>
      </w:rPr>
    </w:pPr>
    <w:bookmarkStart w:id="22" w:name="TITUS4HeaderEvenPages"/>
    <w:r>
      <w:rPr>
        <w:sz w:val="17"/>
      </w:rPr>
      <w:t> </w:t>
    </w:r>
  </w:p>
  <w:bookmarkEnd w:id="22"/>
  <w:p w14:paraId="5BCC0083" w14:textId="77777777" w:rsidR="00335411" w:rsidRDefault="00335411" w:rsidP="00335411">
    <w:pPr>
      <w:pStyle w:val="Header"/>
    </w:pPr>
  </w:p>
  <w:p w14:paraId="46940F9E" w14:textId="77777777" w:rsidR="00335411" w:rsidRDefault="0033541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525DE" w14:textId="4DA82DF2" w:rsidR="00335411" w:rsidRDefault="00544A80" w:rsidP="00544A80">
    <w:pPr>
      <w:pStyle w:val="Header"/>
      <w:rPr>
        <w:sz w:val="17"/>
      </w:rPr>
    </w:pPr>
    <w:bookmarkStart w:id="23" w:name="TITUS4HeaderPrimary"/>
    <w:r>
      <w:rPr>
        <w:sz w:val="17"/>
      </w:rPr>
      <w:t> </w:t>
    </w:r>
  </w:p>
  <w:bookmarkEnd w:id="23"/>
  <w:p w14:paraId="7BF34A47" w14:textId="77777777" w:rsidR="00335411" w:rsidRDefault="0033541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BA5D0" w14:textId="371E8BE9" w:rsidR="00335411" w:rsidRDefault="00544A80" w:rsidP="00544A80">
    <w:pPr>
      <w:pStyle w:val="Header"/>
      <w:rPr>
        <w:sz w:val="17"/>
      </w:rPr>
    </w:pPr>
    <w:bookmarkStart w:id="26" w:name="TITUS4HeaderFirstPage"/>
    <w:r>
      <w:rPr>
        <w:sz w:val="17"/>
      </w:rPr>
      <w:t> </w:t>
    </w:r>
  </w:p>
  <w:bookmarkEnd w:id="26"/>
  <w:p w14:paraId="76C2835B" w14:textId="77777777" w:rsidR="00335411" w:rsidRDefault="00335411" w:rsidP="00335411">
    <w:pPr>
      <w:pStyle w:val="Header"/>
    </w:pPr>
  </w:p>
  <w:p w14:paraId="5D888D81" w14:textId="77777777" w:rsidR="00335411" w:rsidRDefault="00335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2DC399E"/>
    <w:multiLevelType w:val="hybridMultilevel"/>
    <w:tmpl w:val="78ACBB88"/>
    <w:lvl w:ilvl="0" w:tplc="CAB89E1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411"/>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A80"/>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1F4D"/>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3DBF"/>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69B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87FCE"/>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069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Normal1">
    <w:name w:val="Normal1"/>
    <w:rsid w:val="00C069B1"/>
    <w:rPr>
      <w:rFonts w:ascii="Arial" w:eastAsia="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pdf.sciencedirectassets.com" TargetMode="Externa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atermark.silverchair.com" TargetMode="Externa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4B354D4A-DFBC-41CE-BC58-F15E0E4C3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11700</Words>
  <Characters>60783</Characters>
  <Application>Microsoft Office Word</Application>
  <DocSecurity>0</DocSecurity>
  <Lines>506</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Tobin,Samuel swp6395</cp:lastModifiedBy>
  <cp:revision>2</cp:revision>
  <cp:lastPrinted>2019-08-13T11:47:00Z</cp:lastPrinted>
  <dcterms:created xsi:type="dcterms:W3CDTF">2020-01-05T21:13:00Z</dcterms:created>
  <dcterms:modified xsi:type="dcterms:W3CDTF">2020-01-05T21:13:00Z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49b5374b-2e46-4e7c-967f-116e3611b78e</vt:lpwstr>
  </property>
  <property fmtid="{D5CDD505-2E9C-101B-9397-08002B2CF9AE}" pid="4" name="Classification">
    <vt:lpwstr>OFFICIAL</vt:lpwstr>
  </property>
  <property fmtid="{D5CDD505-2E9C-101B-9397-08002B2CF9AE}" pid="5" name="Visibility">
    <vt:lpwstr>NOT VISIBLE</vt:lpwstr>
  </property>
</Properties>
</file>