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7864" w:rsidRDefault="00207112">
      <w:pPr>
        <w:spacing w:after="0" w:line="259" w:lineRule="auto"/>
        <w:ind w:left="21" w:firstLine="0"/>
        <w:jc w:val="center"/>
      </w:pPr>
      <w:bookmarkStart w:id="0" w:name="_GoBack"/>
      <w:bookmarkEnd w:id="0"/>
      <w:r>
        <w:rPr>
          <w:b/>
          <w:sz w:val="22"/>
        </w:rPr>
        <w:t xml:space="preserve">The Learning Style Inventory </w:t>
      </w:r>
    </w:p>
    <w:p w:rsidR="00F97864" w:rsidRDefault="00207112">
      <w:pPr>
        <w:spacing w:after="0" w:line="259" w:lineRule="auto"/>
        <w:ind w:left="0" w:firstLine="0"/>
      </w:pPr>
      <w:r>
        <w:t xml:space="preserve"> </w:t>
      </w:r>
    </w:p>
    <w:p w:rsidR="00F97864" w:rsidRDefault="00207112">
      <w:pPr>
        <w:spacing w:after="0"/>
      </w:pPr>
      <w:r>
        <w:t>An important aspect of communication is an understanding between the Student and the Field Instructor about learning styles.  Most teachers adopt a style of teaching which matches their own learning style, but which may be different than that of the Studen</w:t>
      </w:r>
      <w:r>
        <w:t>t’s.  Many misunderstandings can be avoided if both the Student and Field Instructor take the time to complete the Learning Style Inventory.  Not only can misunderstandings be avoided, but also through awareness of your own learning style an expansion of b</w:t>
      </w:r>
      <w:r>
        <w:t xml:space="preserve">oth learning and teaching styles may take place.  This is important since one of the roles of the social worker is to educate, and our clients and colleagues will have a variety of learning styles that we need to understand. </w:t>
      </w:r>
    </w:p>
    <w:p w:rsidR="00F97864" w:rsidRDefault="00207112">
      <w:pPr>
        <w:spacing w:after="0" w:line="259" w:lineRule="auto"/>
        <w:ind w:left="0" w:firstLine="0"/>
      </w:pPr>
      <w:r>
        <w:t xml:space="preserve"> </w:t>
      </w:r>
    </w:p>
    <w:p w:rsidR="00F97864" w:rsidRDefault="00207112">
      <w:pPr>
        <w:spacing w:after="0"/>
      </w:pPr>
      <w:r>
        <w:t>The Learning Style Inventory</w:t>
      </w:r>
      <w:r>
        <w:t xml:space="preserve"> is derived from an experiential theory and model of learning developed by Kolb (1984)</w:t>
      </w:r>
      <w:r>
        <w:rPr>
          <w:rFonts w:ascii="Segoe UI Symbol" w:eastAsia="Segoe UI Symbol" w:hAnsi="Segoe UI Symbol" w:cs="Segoe UI Symbol"/>
          <w:vertAlign w:val="superscript"/>
        </w:rPr>
        <w:footnoteReference w:id="1"/>
      </w:r>
      <w:r>
        <w:t xml:space="preserve"> and based on the seminal contributions of John Dewey, Kurt Lewin &amp; Jean Piaget.  It is a practical self-assessment instrument that can help us assess our unique learnin</w:t>
      </w:r>
      <w:r>
        <w:t xml:space="preserve">g styles, and has the advantage of only taking 30-45 minutes to complete.  It tells us our preferred approach to learning in everyday life. </w:t>
      </w:r>
    </w:p>
    <w:p w:rsidR="00F97864" w:rsidRDefault="00207112">
      <w:pPr>
        <w:spacing w:after="0" w:line="259" w:lineRule="auto"/>
        <w:ind w:left="0" w:firstLine="0"/>
      </w:pPr>
      <w:r>
        <w:t xml:space="preserve"> </w:t>
      </w:r>
    </w:p>
    <w:p w:rsidR="00F97864" w:rsidRDefault="00207112">
      <w:pPr>
        <w:spacing w:after="0" w:line="259" w:lineRule="auto"/>
        <w:ind w:left="-5"/>
      </w:pPr>
      <w:r>
        <w:rPr>
          <w:b/>
        </w:rPr>
        <w:t>The Model</w:t>
      </w:r>
      <w:r>
        <w:t xml:space="preserve"> </w:t>
      </w:r>
    </w:p>
    <w:p w:rsidR="00F97864" w:rsidRDefault="00207112">
      <w:pPr>
        <w:spacing w:after="0"/>
      </w:pPr>
      <w:r>
        <w:t xml:space="preserve">In this experiential model, learning is viewed as a continually recurring </w:t>
      </w:r>
      <w:proofErr w:type="gramStart"/>
      <w:r>
        <w:t>problem solving</w:t>
      </w:r>
      <w:proofErr w:type="gramEnd"/>
      <w:r>
        <w:t xml:space="preserve"> process in t</w:t>
      </w:r>
      <w:r>
        <w:t xml:space="preserve">he four-stage cycle depicted below.  </w:t>
      </w:r>
      <w:r>
        <w:rPr>
          <w:i/>
        </w:rPr>
        <w:t xml:space="preserve">Concrete Experiences </w:t>
      </w:r>
      <w:r>
        <w:t xml:space="preserve">are followed by </w:t>
      </w:r>
      <w:r>
        <w:rPr>
          <w:i/>
        </w:rPr>
        <w:t xml:space="preserve">Reflective Observations </w:t>
      </w:r>
      <w:r>
        <w:t xml:space="preserve">that lead to the formulation of </w:t>
      </w:r>
      <w:r>
        <w:rPr>
          <w:i/>
        </w:rPr>
        <w:t>Abstract Concepts and Generalizations</w:t>
      </w:r>
      <w:r>
        <w:t xml:space="preserve"> that lead to </w:t>
      </w:r>
      <w:r>
        <w:rPr>
          <w:i/>
        </w:rPr>
        <w:t>Active Experimentation</w:t>
      </w:r>
      <w:r>
        <w:t xml:space="preserve"> to test the hypotheses that have been developed.  Th</w:t>
      </w:r>
      <w:r>
        <w:t xml:space="preserve">is is an ongoing process, and may be entered anywhere in the cycle. </w:t>
      </w:r>
    </w:p>
    <w:p w:rsidR="00F97864" w:rsidRDefault="00207112">
      <w:pPr>
        <w:spacing w:after="0" w:line="259" w:lineRule="auto"/>
        <w:ind w:left="0" w:firstLine="0"/>
      </w:pPr>
      <w:r>
        <w:t xml:space="preserve"> </w:t>
      </w:r>
    </w:p>
    <w:p w:rsidR="00F97864" w:rsidRDefault="00207112">
      <w:pPr>
        <w:spacing w:after="0" w:line="259" w:lineRule="auto"/>
        <w:ind w:left="25"/>
        <w:jc w:val="center"/>
      </w:pPr>
      <w:r>
        <w:t xml:space="preserve">Concrete Experience </w:t>
      </w:r>
    </w:p>
    <w:p w:rsidR="00F97864" w:rsidRDefault="00207112">
      <w:pPr>
        <w:spacing w:after="0" w:line="259" w:lineRule="auto"/>
        <w:ind w:left="74" w:firstLine="0"/>
        <w:jc w:val="center"/>
      </w:pPr>
      <w:r>
        <w:t xml:space="preserve"> </w:t>
      </w:r>
    </w:p>
    <w:p w:rsidR="00F97864" w:rsidRDefault="00207112">
      <w:pPr>
        <w:spacing w:after="0" w:line="259" w:lineRule="auto"/>
        <w:ind w:left="74" w:firstLine="0"/>
        <w:jc w:val="center"/>
      </w:pPr>
      <w:r>
        <w:t xml:space="preserve"> </w:t>
      </w:r>
    </w:p>
    <w:p w:rsidR="00F97864" w:rsidRDefault="00207112">
      <w:pPr>
        <w:spacing w:after="0" w:line="259" w:lineRule="auto"/>
        <w:ind w:left="74" w:firstLine="0"/>
        <w:jc w:val="center"/>
      </w:pPr>
      <w:r>
        <w:t xml:space="preserve"> </w:t>
      </w:r>
    </w:p>
    <w:p w:rsidR="00F97864" w:rsidRDefault="00207112">
      <w:pPr>
        <w:spacing w:after="0" w:line="259" w:lineRule="auto"/>
        <w:ind w:left="25" w:right="6"/>
        <w:jc w:val="center"/>
      </w:pPr>
      <w:r>
        <w:t xml:space="preserve">Active Experimentation                    Reflective Observation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spacing w:after="0" w:line="259" w:lineRule="auto"/>
        <w:ind w:left="25" w:right="3"/>
        <w:jc w:val="center"/>
      </w:pPr>
      <w:r>
        <w:t xml:space="preserve">Abstract Conceptualization </w:t>
      </w:r>
    </w:p>
    <w:p w:rsidR="00F97864" w:rsidRDefault="00207112">
      <w:pPr>
        <w:spacing w:after="0" w:line="259" w:lineRule="auto"/>
        <w:ind w:left="74" w:firstLine="0"/>
        <w:jc w:val="center"/>
      </w:pPr>
      <w:r>
        <w:t xml:space="preserve"> </w:t>
      </w:r>
    </w:p>
    <w:p w:rsidR="00F97864" w:rsidRDefault="00207112">
      <w:pPr>
        <w:spacing w:after="0"/>
      </w:pPr>
      <w:r>
        <w:t>Our learning styles become second nature, and we are often unaware of how we approach problem solving.  Our learning becomes a tacit way of knowing, largely influenced by our past experiences.  The Learning Style Inventory is one tool the Student and the F</w:t>
      </w:r>
      <w:r>
        <w:t xml:space="preserve">ield Instructor can use to make your learning styles explicit.  As noted earlier, we often teach based on our preferred styles of learning. </w:t>
      </w:r>
    </w:p>
    <w:p w:rsidR="00F97864" w:rsidRDefault="00207112">
      <w:pPr>
        <w:spacing w:after="2" w:line="259" w:lineRule="auto"/>
        <w:ind w:left="0" w:firstLine="0"/>
      </w:pPr>
      <w: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t xml:space="preserve"> </w:t>
      </w:r>
    </w:p>
    <w:p w:rsidR="00F97864" w:rsidRDefault="00207112">
      <w:pPr>
        <w:spacing w:after="0" w:line="259" w:lineRule="auto"/>
        <w:ind w:left="80" w:firstLine="0"/>
        <w:jc w:val="center"/>
      </w:pPr>
      <w:r>
        <w:rPr>
          <w:b/>
          <w:i/>
          <w:sz w:val="22"/>
        </w:rPr>
        <w:lastRenderedPageBreak/>
        <w:t xml:space="preserve"> </w:t>
      </w:r>
    </w:p>
    <w:p w:rsidR="00F97864" w:rsidRDefault="00207112">
      <w:pPr>
        <w:spacing w:after="0" w:line="259" w:lineRule="auto"/>
        <w:ind w:left="80" w:firstLine="0"/>
        <w:jc w:val="center"/>
      </w:pPr>
      <w:r>
        <w:rPr>
          <w:b/>
          <w:i/>
          <w:sz w:val="22"/>
        </w:rPr>
        <w:t xml:space="preserve"> </w:t>
      </w:r>
    </w:p>
    <w:p w:rsidR="00F97864" w:rsidRDefault="00207112">
      <w:pPr>
        <w:pStyle w:val="Heading1"/>
        <w:pBdr>
          <w:top w:val="none" w:sz="0" w:space="0" w:color="auto"/>
          <w:left w:val="none" w:sz="0" w:space="0" w:color="auto"/>
          <w:bottom w:val="none" w:sz="0" w:space="0" w:color="auto"/>
          <w:right w:val="none" w:sz="0" w:space="0" w:color="auto"/>
        </w:pBdr>
        <w:ind w:left="20"/>
      </w:pPr>
      <w:r>
        <w:rPr>
          <w:i/>
        </w:rPr>
        <w:t xml:space="preserve">The Learning Style Inventory </w:t>
      </w:r>
    </w:p>
    <w:p w:rsidR="00F97864" w:rsidRDefault="00207112">
      <w:pPr>
        <w:spacing w:after="0" w:line="259" w:lineRule="auto"/>
        <w:ind w:left="74" w:firstLine="0"/>
        <w:jc w:val="center"/>
      </w:pPr>
      <w:r>
        <w:rPr>
          <w:b/>
          <w:i/>
        </w:rPr>
        <w:t xml:space="preserve"> </w:t>
      </w:r>
    </w:p>
    <w:p w:rsidR="00F97864" w:rsidRDefault="00207112">
      <w:pPr>
        <w:spacing w:after="0"/>
      </w:pPr>
      <w:r>
        <w:rPr>
          <w:b/>
        </w:rPr>
        <w:t xml:space="preserve">Instructions:  </w:t>
      </w:r>
      <w:r>
        <w:t>It will take 30-</w:t>
      </w:r>
      <w:r>
        <w:t xml:space="preserve">45 minutes to complete the Learning Style Inventory and develop your Learning Style Profiles.  As you complete the Learning Style Inventory remember that there are no right or wrong answers.  The Inventory gives you an idea of </w:t>
      </w:r>
      <w:r>
        <w:rPr>
          <w:i/>
        </w:rPr>
        <w:t xml:space="preserve">how </w:t>
      </w:r>
      <w:r>
        <w:t>you learn; it does not ev</w:t>
      </w:r>
      <w:r>
        <w:t xml:space="preserve">aluate your learning ability.   </w:t>
      </w:r>
    </w:p>
    <w:p w:rsidR="00F97864" w:rsidRDefault="00207112">
      <w:pPr>
        <w:spacing w:after="0" w:line="259" w:lineRule="auto"/>
        <w:ind w:left="0" w:firstLine="0"/>
      </w:pPr>
      <w:r>
        <w:t xml:space="preserve"> </w:t>
      </w:r>
    </w:p>
    <w:p w:rsidR="00F97864" w:rsidRDefault="00207112">
      <w:pPr>
        <w:numPr>
          <w:ilvl w:val="0"/>
          <w:numId w:val="1"/>
        </w:numPr>
        <w:spacing w:after="0"/>
        <w:ind w:hanging="360"/>
      </w:pPr>
      <w:r>
        <w:t xml:space="preserve">Rank order each set of four works (going across) in the 10 items listed below.  Assign a 4 to the word which </w:t>
      </w:r>
      <w:r>
        <w:rPr>
          <w:i/>
        </w:rPr>
        <w:t>best</w:t>
      </w:r>
      <w:r>
        <w:t xml:space="preserve"> characterizes your learning style, a 3 to the next best, a 2 to the next, and a 1 to the </w:t>
      </w:r>
      <w:r>
        <w:rPr>
          <w:i/>
        </w:rPr>
        <w:t xml:space="preserve">least </w:t>
      </w:r>
      <w:r>
        <w:t>characterist</w:t>
      </w:r>
      <w:r>
        <w:t xml:space="preserve">ic word.  Assign a different number to each of the four words.  </w:t>
      </w:r>
      <w:r>
        <w:rPr>
          <w:i/>
        </w:rPr>
        <w:t xml:space="preserve">Do not make ties.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numPr>
          <w:ilvl w:val="1"/>
          <w:numId w:val="1"/>
        </w:numPr>
        <w:ind w:hanging="331"/>
      </w:pPr>
      <w:r>
        <w:t xml:space="preserve">_____ involved            _____ tentative          _____ discriminating        _____ practical </w:t>
      </w:r>
    </w:p>
    <w:p w:rsidR="00F97864" w:rsidRDefault="00207112">
      <w:pPr>
        <w:numPr>
          <w:ilvl w:val="1"/>
          <w:numId w:val="1"/>
        </w:numPr>
        <w:ind w:hanging="331"/>
      </w:pPr>
      <w:r>
        <w:t>_____ receptive            _____ impartial          _____ analytica</w:t>
      </w:r>
      <w:r>
        <w:t xml:space="preserve">l             _____ relevant </w:t>
      </w:r>
    </w:p>
    <w:p w:rsidR="00F97864" w:rsidRDefault="00207112">
      <w:pPr>
        <w:numPr>
          <w:ilvl w:val="1"/>
          <w:numId w:val="1"/>
        </w:numPr>
        <w:ind w:hanging="331"/>
      </w:pPr>
      <w:r>
        <w:t xml:space="preserve">_____ feeling </w:t>
      </w:r>
      <w:r>
        <w:tab/>
        <w:t xml:space="preserve">           _____ watching          _____ thinking </w:t>
      </w:r>
      <w:r>
        <w:tab/>
        <w:t xml:space="preserve"> </w:t>
      </w:r>
      <w:r>
        <w:tab/>
        <w:t xml:space="preserve">_____ doing </w:t>
      </w:r>
    </w:p>
    <w:p w:rsidR="00F97864" w:rsidRDefault="00207112">
      <w:pPr>
        <w:numPr>
          <w:ilvl w:val="1"/>
          <w:numId w:val="1"/>
        </w:numPr>
        <w:ind w:hanging="331"/>
      </w:pPr>
      <w:r>
        <w:t xml:space="preserve">_____ accepting            _____ aware </w:t>
      </w:r>
      <w:r>
        <w:tab/>
        <w:t xml:space="preserve">         _____ evaluating             _____ risk-taker </w:t>
      </w:r>
    </w:p>
    <w:p w:rsidR="00F97864" w:rsidRDefault="00207112">
      <w:pPr>
        <w:numPr>
          <w:ilvl w:val="1"/>
          <w:numId w:val="1"/>
        </w:numPr>
        <w:ind w:hanging="331"/>
      </w:pPr>
      <w:r>
        <w:t xml:space="preserve">_____ intuitive </w:t>
      </w:r>
      <w:r>
        <w:tab/>
        <w:t xml:space="preserve">           _____ questioning    </w:t>
      </w:r>
      <w:r>
        <w:t xml:space="preserve">   _____ logical </w:t>
      </w:r>
      <w:r>
        <w:tab/>
        <w:t xml:space="preserve"> </w:t>
      </w:r>
      <w:r>
        <w:tab/>
        <w:t xml:space="preserve">_____ productive </w:t>
      </w:r>
    </w:p>
    <w:p w:rsidR="00F97864" w:rsidRDefault="00207112">
      <w:pPr>
        <w:numPr>
          <w:ilvl w:val="1"/>
          <w:numId w:val="1"/>
        </w:numPr>
        <w:ind w:hanging="331"/>
      </w:pPr>
      <w:r>
        <w:t xml:space="preserve">_____ concrete            _____ observing          _____ abstract </w:t>
      </w:r>
      <w:r>
        <w:tab/>
        <w:t xml:space="preserve">            _____ active </w:t>
      </w:r>
    </w:p>
    <w:p w:rsidR="00F97864" w:rsidRDefault="00207112">
      <w:pPr>
        <w:numPr>
          <w:ilvl w:val="1"/>
          <w:numId w:val="1"/>
        </w:numPr>
        <w:ind w:hanging="331"/>
      </w:pPr>
      <w:r>
        <w:t>_____ present-</w:t>
      </w:r>
      <w:proofErr w:type="gramStart"/>
      <w:r>
        <w:t>oriented  _</w:t>
      </w:r>
      <w:proofErr w:type="gramEnd"/>
      <w:r>
        <w:t xml:space="preserve">____ reflecting          _____ future-oriented </w:t>
      </w:r>
      <w:r>
        <w:tab/>
        <w:t xml:space="preserve">_____ practical </w:t>
      </w:r>
    </w:p>
    <w:p w:rsidR="00F97864" w:rsidRDefault="00207112">
      <w:pPr>
        <w:numPr>
          <w:ilvl w:val="1"/>
          <w:numId w:val="1"/>
        </w:numPr>
        <w:ind w:hanging="331"/>
      </w:pPr>
      <w:r>
        <w:t xml:space="preserve">_____ open to new </w:t>
      </w:r>
      <w:r>
        <w:tab/>
        <w:t>_____ perceptive</w:t>
      </w:r>
      <w:r>
        <w:t xml:space="preserve">        _____ intelligent             _____ competent                 experiences   </w:t>
      </w:r>
    </w:p>
    <w:p w:rsidR="00F97864" w:rsidRDefault="00207112">
      <w:pPr>
        <w:numPr>
          <w:ilvl w:val="1"/>
          <w:numId w:val="1"/>
        </w:numPr>
        <w:ind w:hanging="331"/>
      </w:pPr>
      <w:r>
        <w:t xml:space="preserve">_____ experience </w:t>
      </w:r>
      <w:r>
        <w:tab/>
        <w:t xml:space="preserve">_____ observation      _____ conceptualization   _____ experimentation </w:t>
      </w:r>
    </w:p>
    <w:p w:rsidR="00F97864" w:rsidRDefault="00207112">
      <w:pPr>
        <w:numPr>
          <w:ilvl w:val="1"/>
          <w:numId w:val="1"/>
        </w:numPr>
        <w:spacing w:after="80"/>
        <w:ind w:hanging="331"/>
      </w:pPr>
      <w:r>
        <w:t xml:space="preserve">_____ intense             _____ reserve          _____ rational </w:t>
      </w:r>
      <w:r>
        <w:tab/>
        <w:t xml:space="preserve"> </w:t>
      </w:r>
      <w:r>
        <w:tab/>
      </w:r>
      <w:r>
        <w:t xml:space="preserve">_____ responsible </w:t>
      </w:r>
    </w:p>
    <w:p w:rsidR="00F97864" w:rsidRDefault="00207112">
      <w:pPr>
        <w:spacing w:after="40" w:line="240" w:lineRule="auto"/>
        <w:ind w:left="0" w:right="8539" w:firstLine="0"/>
      </w:pPr>
      <w:r>
        <w:rPr>
          <w:sz w:val="16"/>
        </w:rPr>
        <w:t xml:space="preserve">(for scoring </w:t>
      </w:r>
    </w:p>
    <w:p w:rsidR="00F97864" w:rsidRDefault="00207112">
      <w:pPr>
        <w:tabs>
          <w:tab w:val="center" w:pos="2160"/>
          <w:tab w:val="center" w:pos="3402"/>
          <w:tab w:val="center" w:pos="5081"/>
          <w:tab w:val="center" w:pos="6481"/>
          <w:tab w:val="center" w:pos="7705"/>
        </w:tabs>
        <w:ind w:left="0" w:firstLine="0"/>
      </w:pPr>
      <w:proofErr w:type="gramStart"/>
      <w:r>
        <w:rPr>
          <w:sz w:val="16"/>
        </w:rPr>
        <w:t xml:space="preserve">only)   </w:t>
      </w:r>
      <w:proofErr w:type="gramEnd"/>
      <w:r>
        <w:rPr>
          <w:sz w:val="16"/>
        </w:rPr>
        <w:t xml:space="preserve">     </w:t>
      </w:r>
      <w:r>
        <w:t xml:space="preserve"> _____ (CE) </w:t>
      </w:r>
      <w:r>
        <w:tab/>
        <w:t xml:space="preserve"> </w:t>
      </w:r>
      <w:r>
        <w:tab/>
        <w:t xml:space="preserve">_____ (RO) </w:t>
      </w:r>
      <w:r>
        <w:tab/>
        <w:t xml:space="preserve">         _____ (AC) </w:t>
      </w:r>
      <w:r>
        <w:tab/>
        <w:t xml:space="preserve"> </w:t>
      </w:r>
      <w:r>
        <w:tab/>
        <w:t xml:space="preserve">_____ (AE)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numPr>
          <w:ilvl w:val="0"/>
          <w:numId w:val="1"/>
        </w:numPr>
        <w:spacing w:after="0"/>
        <w:ind w:hanging="360"/>
      </w:pPr>
      <w:r>
        <w:t>Total the rank numbers you have given to the ten words in each of the four columns (add all of your scores going down).  The sum of the fi</w:t>
      </w:r>
      <w:r>
        <w:t xml:space="preserve">rst column gives you your score on </w:t>
      </w:r>
      <w:r>
        <w:rPr>
          <w:b/>
        </w:rPr>
        <w:t>CE: Concrete Experience</w:t>
      </w:r>
      <w:r>
        <w:t xml:space="preserve">; the second column gives you your score on </w:t>
      </w:r>
      <w:r>
        <w:rPr>
          <w:b/>
        </w:rPr>
        <w:t>RO: Reflective Observation</w:t>
      </w:r>
      <w:r>
        <w:t xml:space="preserve">; your score on the third column is for </w:t>
      </w:r>
      <w:r>
        <w:rPr>
          <w:b/>
        </w:rPr>
        <w:t>AC: Abstract Conceptualization</w:t>
      </w:r>
      <w:r>
        <w:t xml:space="preserve">; and the fourth column is your score on </w:t>
      </w:r>
      <w:r>
        <w:rPr>
          <w:b/>
        </w:rPr>
        <w:t>AE: Active Experi</w:t>
      </w:r>
      <w:r>
        <w:rPr>
          <w:b/>
        </w:rPr>
        <w:t>mentation</w:t>
      </w:r>
      <w:r>
        <w:t xml:space="preserve">.   </w:t>
      </w:r>
    </w:p>
    <w:p w:rsidR="00F97864" w:rsidRDefault="00207112">
      <w:pPr>
        <w:spacing w:after="0" w:line="259" w:lineRule="auto"/>
        <w:ind w:left="0" w:firstLine="0"/>
      </w:pPr>
      <w:r>
        <w:t xml:space="preserve"> </w:t>
      </w:r>
    </w:p>
    <w:p w:rsidR="00F97864" w:rsidRDefault="00207112">
      <w:pPr>
        <w:spacing w:after="0" w:line="259" w:lineRule="auto"/>
        <w:ind w:left="0" w:firstLine="0"/>
      </w:pPr>
      <w:r>
        <w:t xml:space="preserve"> </w:t>
      </w:r>
    </w:p>
    <w:p w:rsidR="00F97864" w:rsidRDefault="00207112">
      <w:pPr>
        <w:numPr>
          <w:ilvl w:val="0"/>
          <w:numId w:val="1"/>
        </w:numPr>
        <w:spacing w:after="0"/>
        <w:ind w:hanging="360"/>
      </w:pPr>
      <w:r>
        <w:t xml:space="preserve">Transfer each of your scores to the Learning Style Profile on the next page by placing a mark by the number you </w:t>
      </w:r>
      <w:proofErr w:type="gramStart"/>
      <w:r>
        <w:t>scores</w:t>
      </w:r>
      <w:proofErr w:type="gramEnd"/>
      <w:r>
        <w:t xml:space="preserve"> on each of the four dimensions.  Connect these four marks with straight lines. </w:t>
      </w:r>
    </w:p>
    <w:p w:rsidR="00F97864" w:rsidRDefault="00207112">
      <w:pPr>
        <w:spacing w:after="101" w:line="259" w:lineRule="auto"/>
        <w:ind w:left="720" w:firstLine="0"/>
      </w:pPr>
      <w: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0" w:line="259" w:lineRule="auto"/>
        <w:ind w:left="0" w:firstLine="0"/>
      </w:pPr>
      <w:r>
        <w:rPr>
          <w:i/>
        </w:rPr>
        <w:t xml:space="preserve"> </w:t>
      </w:r>
    </w:p>
    <w:p w:rsidR="00F97864" w:rsidRDefault="00207112">
      <w:pPr>
        <w:spacing w:after="31" w:line="259" w:lineRule="auto"/>
        <w:ind w:left="0" w:firstLine="0"/>
      </w:pPr>
      <w:r>
        <w:rPr>
          <w:i/>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sz w:val="22"/>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sz w:val="22"/>
        </w:rPr>
        <w:t xml:space="preserve"> </w:t>
      </w:r>
    </w:p>
    <w:p w:rsidR="00F97864" w:rsidRDefault="00207112">
      <w:pPr>
        <w:pStyle w:val="Heading1"/>
        <w:ind w:left="74"/>
      </w:pPr>
      <w:r>
        <w:t xml:space="preserve">LEARNING STYLE PROFILE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Concrete Experience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40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35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30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pPr>
      <w:r>
        <w:rPr>
          <w:i/>
        </w:rPr>
        <w:t xml:space="preserve">                                              Accommodative                      Divergent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25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20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Style w:val="Heading2"/>
        <w:ind w:left="84"/>
      </w:pPr>
      <w:r>
        <w:t xml:space="preserve">15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4" w:line="250" w:lineRule="auto"/>
        <w:ind w:left="4765" w:hanging="4691"/>
      </w:pPr>
      <w:r>
        <w:rPr>
          <w:b/>
        </w:rPr>
        <w:t xml:space="preserve">       </w:t>
      </w:r>
      <w:r>
        <w:rPr>
          <w:b/>
        </w:rPr>
        <w:t xml:space="preserve">Active                                                                10                                                       Reflective                     </w:t>
      </w:r>
    </w:p>
    <w:p w:rsidR="00F97864" w:rsidRDefault="00207112">
      <w:pPr>
        <w:pBdr>
          <w:top w:val="single" w:sz="4" w:space="0" w:color="000000"/>
          <w:left w:val="single" w:sz="4" w:space="0" w:color="000000"/>
          <w:bottom w:val="single" w:sz="4" w:space="0" w:color="000000"/>
          <w:right w:val="single" w:sz="4" w:space="0" w:color="000000"/>
        </w:pBdr>
        <w:tabs>
          <w:tab w:val="center" w:pos="6479"/>
        </w:tabs>
        <w:spacing w:after="4" w:line="250" w:lineRule="auto"/>
        <w:ind w:left="74" w:firstLine="0"/>
      </w:pPr>
      <w:r>
        <w:rPr>
          <w:b/>
        </w:rPr>
        <w:t xml:space="preserve">40    35    30    25    20    15    10 </w:t>
      </w:r>
      <w:r>
        <w:rPr>
          <w:b/>
        </w:rPr>
        <w:tab/>
        <w:t xml:space="preserve">     10    15    20    25    30    35    40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pPr>
      <w:r>
        <w:rPr>
          <w:b/>
        </w:rPr>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r>
      <w:r>
        <w:rPr>
          <w:b/>
        </w:rPr>
        <w:t xml:space="preserve"> </w:t>
      </w:r>
      <w:r>
        <w:rPr>
          <w:b/>
        </w:rPr>
        <w:tab/>
        <w:t xml:space="preserve"> </w:t>
      </w:r>
      <w:r>
        <w:rPr>
          <w:b/>
        </w:rPr>
        <w:tab/>
        <w:t xml:space="preserve">            </w:t>
      </w:r>
    </w:p>
    <w:p w:rsidR="00F97864" w:rsidRDefault="00207112">
      <w:pPr>
        <w:pBdr>
          <w:top w:val="single" w:sz="4" w:space="0" w:color="000000"/>
          <w:left w:val="single" w:sz="4" w:space="0" w:color="000000"/>
          <w:bottom w:val="single" w:sz="4" w:space="0" w:color="000000"/>
          <w:right w:val="single" w:sz="4" w:space="0" w:color="000000"/>
        </w:pBdr>
        <w:spacing w:after="4" w:line="250" w:lineRule="auto"/>
        <w:ind w:left="4765" w:hanging="4691"/>
      </w:pPr>
      <w:r>
        <w:rPr>
          <w:b/>
        </w:rPr>
        <w:t xml:space="preserve">   Experimentation                                                   10                                                      Observation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15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20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25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pPr>
      <w:r>
        <w:rPr>
          <w:b/>
        </w:rPr>
        <w:t xml:space="preserve">                                                  </w:t>
      </w:r>
      <w:r>
        <w:rPr>
          <w:i/>
        </w:rPr>
        <w:t xml:space="preserve">Convergent    </w:t>
      </w:r>
      <w:r>
        <w:rPr>
          <w:i/>
        </w:rPr>
        <w:t xml:space="preserve">                      Assimilative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30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35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84"/>
        <w:jc w:val="center"/>
      </w:pPr>
      <w:r>
        <w:rPr>
          <w:b/>
        </w:rPr>
        <w:t xml:space="preserve">40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Style w:val="Heading2"/>
        <w:ind w:left="84"/>
      </w:pPr>
      <w:r>
        <w:t xml:space="preserve">Abstract Conceptualization </w:t>
      </w:r>
    </w:p>
    <w:p w:rsidR="00F97864" w:rsidRDefault="00207112">
      <w:pPr>
        <w:pBdr>
          <w:top w:val="single" w:sz="4" w:space="0" w:color="000000"/>
          <w:left w:val="single" w:sz="4" w:space="0" w:color="000000"/>
          <w:bottom w:val="single" w:sz="4" w:space="0" w:color="000000"/>
          <w:right w:val="single" w:sz="4" w:space="0" w:color="000000"/>
        </w:pBdr>
        <w:spacing w:after="0" w:line="259" w:lineRule="auto"/>
        <w:ind w:left="74" w:firstLine="0"/>
        <w:jc w:val="center"/>
      </w:pPr>
      <w:r>
        <w:rPr>
          <w:b/>
        </w:rPr>
        <w:t xml:space="preserve"> </w:t>
      </w:r>
    </w:p>
    <w:p w:rsidR="00F97864" w:rsidRDefault="00207112">
      <w:pPr>
        <w:pBdr>
          <w:top w:val="single" w:sz="4" w:space="0" w:color="000000"/>
          <w:left w:val="single" w:sz="4" w:space="0" w:color="000000"/>
          <w:bottom w:val="single" w:sz="4" w:space="0" w:color="000000"/>
          <w:right w:val="single" w:sz="4" w:space="0" w:color="000000"/>
        </w:pBdr>
        <w:spacing w:after="12" w:line="259" w:lineRule="auto"/>
        <w:ind w:left="74" w:firstLine="0"/>
        <w:jc w:val="center"/>
      </w:pPr>
      <w:r>
        <w:rPr>
          <w:b/>
        </w:rPr>
        <w:t xml:space="preserve"> </w:t>
      </w:r>
    </w:p>
    <w:p w:rsidR="00F97864" w:rsidRDefault="00207112">
      <w:pPr>
        <w:spacing w:after="0" w:line="259" w:lineRule="auto"/>
        <w:ind w:left="0" w:firstLine="0"/>
      </w:pPr>
      <w:r>
        <w:rPr>
          <w:b/>
        </w:rPr>
        <w:t xml:space="preserve"> </w:t>
      </w:r>
    </w:p>
    <w:p w:rsidR="00F97864" w:rsidRDefault="00207112">
      <w:pPr>
        <w:spacing w:after="0" w:line="259" w:lineRule="auto"/>
        <w:ind w:left="0" w:firstLine="0"/>
      </w:pPr>
      <w:r>
        <w:rPr>
          <w:b/>
        </w:rPr>
        <w:t xml:space="preserve"> </w:t>
      </w:r>
    </w:p>
    <w:p w:rsidR="00F97864" w:rsidRDefault="00207112">
      <w:pPr>
        <w:spacing w:after="0" w:line="259" w:lineRule="auto"/>
        <w:ind w:left="0" w:firstLine="0"/>
      </w:pPr>
      <w:r>
        <w:rPr>
          <w:b/>
        </w:rPr>
        <w:t xml:space="preserve"> </w:t>
      </w:r>
    </w:p>
    <w:p w:rsidR="00F97864" w:rsidRDefault="00207112">
      <w:pPr>
        <w:spacing w:after="0" w:line="259" w:lineRule="auto"/>
        <w:ind w:left="-5"/>
      </w:pPr>
      <w:r>
        <w:rPr>
          <w:b/>
        </w:rPr>
        <w:t xml:space="preserve">Interpretation: </w:t>
      </w:r>
    </w:p>
    <w:p w:rsidR="00F97864" w:rsidRDefault="00207112">
      <w:pPr>
        <w:spacing w:after="0"/>
      </w:pPr>
      <w:r>
        <w:t xml:space="preserve">Your </w:t>
      </w:r>
      <w:r>
        <w:rPr>
          <w:b/>
          <w:i/>
        </w:rPr>
        <w:t>individual scores</w:t>
      </w:r>
      <w:r>
        <w:t xml:space="preserve"> </w:t>
      </w:r>
      <w:r>
        <w:t xml:space="preserve">provide you with a measure of the relative emphasis you give to each of the four different learning modes.  Kolb (1984) defines each mode as follows: </w:t>
      </w:r>
    </w:p>
    <w:p w:rsidR="00F97864" w:rsidRDefault="00207112">
      <w:pPr>
        <w:spacing w:after="0" w:line="259" w:lineRule="auto"/>
        <w:ind w:left="0" w:firstLine="0"/>
      </w:pPr>
      <w:r>
        <w:t xml:space="preserve"> </w:t>
      </w:r>
    </w:p>
    <w:p w:rsidR="00F97864" w:rsidRDefault="00207112">
      <w:pPr>
        <w:spacing w:after="0"/>
        <w:ind w:left="355"/>
      </w:pPr>
      <w:r>
        <w:rPr>
          <w:b/>
          <w:i/>
        </w:rPr>
        <w:t>Concrete Experience (CE)</w:t>
      </w:r>
      <w:r>
        <w:rPr>
          <w:i/>
        </w:rPr>
        <w:t xml:space="preserve"> -- </w:t>
      </w:r>
      <w:r>
        <w:t xml:space="preserve">A CE orientation focuses on being involved in experiences and dealing with </w:t>
      </w:r>
      <w:r>
        <w:t>immediate human situations in a personal way.  It emphasizes feeling more than thinking; a concern with the uniqueness and complexity of present reality over theories and generalizations; and intuitive, "artistic" approach over a systematic, scientific app</w:t>
      </w:r>
      <w:r>
        <w:t xml:space="preserve">roach to problems. </w:t>
      </w:r>
    </w:p>
    <w:p w:rsidR="00F97864" w:rsidRDefault="00207112">
      <w:pPr>
        <w:spacing w:after="101" w:line="259" w:lineRule="auto"/>
        <w:ind w:left="360" w:firstLine="0"/>
      </w:pPr>
      <w:r>
        <w:rPr>
          <w:b/>
          <w:i/>
        </w:rPr>
        <w:t xml:space="preserve"> </w:t>
      </w:r>
    </w:p>
    <w:p w:rsidR="00F97864" w:rsidRDefault="00207112">
      <w:pPr>
        <w:ind w:left="355"/>
      </w:pPr>
      <w:r>
        <w:rPr>
          <w:b/>
          <w:i/>
        </w:rPr>
        <w:t>Reflective Observation (RO)</w:t>
      </w:r>
      <w:r>
        <w:rPr>
          <w:i/>
        </w:rPr>
        <w:t xml:space="preserve"> -- </w:t>
      </w:r>
      <w:proofErr w:type="gramStart"/>
      <w:r>
        <w:t>An</w:t>
      </w:r>
      <w:proofErr w:type="gramEnd"/>
      <w:r>
        <w:t xml:space="preserve"> RO orientation focuses on understanding the meaning of ideas and situations by carefully observing and describing them.  It emphasizes reflection and understanding over action and practical applicatio</w:t>
      </w:r>
      <w:r>
        <w:t xml:space="preserve">n; a concern with what is true or how things happen over what will work. </w:t>
      </w:r>
    </w:p>
    <w:p w:rsidR="00F97864" w:rsidRDefault="00207112">
      <w:pPr>
        <w:ind w:left="355"/>
      </w:pPr>
      <w:r>
        <w:rPr>
          <w:b/>
          <w:i/>
        </w:rPr>
        <w:t>Abstract Conceptualization (AC)</w:t>
      </w:r>
      <w:r>
        <w:rPr>
          <w:i/>
        </w:rPr>
        <w:t xml:space="preserve"> -- </w:t>
      </w:r>
      <w:r>
        <w:t>An AC orientation focuses on using logic, ideas, and concepts.  It emphasizes thinking rather than feeling; a concern with building general theorie</w:t>
      </w:r>
      <w:r>
        <w:t xml:space="preserve">s rather than intuitively understanding unique, specific areas; a scientific more than an artistic approach to problems. </w:t>
      </w:r>
    </w:p>
    <w:p w:rsidR="00F97864" w:rsidRDefault="00207112">
      <w:pPr>
        <w:ind w:left="355"/>
      </w:pPr>
      <w:r>
        <w:rPr>
          <w:b/>
          <w:i/>
        </w:rPr>
        <w:t xml:space="preserve">Active Experimentation (AE) </w:t>
      </w:r>
      <w:r>
        <w:rPr>
          <w:i/>
        </w:rPr>
        <w:t xml:space="preserve">-- </w:t>
      </w:r>
      <w:r>
        <w:t>An AE orientation focuses on actively influencing people and changing situations.  It emphasizes practi</w:t>
      </w:r>
      <w:r>
        <w:t xml:space="preserve">cal applications as distinct from reflective understanding; a pragmatic concern with what works rather than with what is absolute truth; an emphasis on doing, more than observing.   </w:t>
      </w:r>
    </w:p>
    <w:p w:rsidR="00F97864" w:rsidRDefault="00207112">
      <w:pPr>
        <w:spacing w:after="0"/>
      </w:pPr>
      <w:r>
        <w:t xml:space="preserve">Your </w:t>
      </w:r>
      <w:r>
        <w:rPr>
          <w:b/>
          <w:i/>
        </w:rPr>
        <w:t>dominant learning style</w:t>
      </w:r>
      <w:r>
        <w:t>, how you resolve the tensions between concep</w:t>
      </w:r>
      <w:r>
        <w:t xml:space="preserve">tualizations and experience, and between action and reflection, is determined by locating the quadrant with the largest enclosed space on your Learning Style Profile.    The quadrant is </w:t>
      </w:r>
      <w:proofErr w:type="spellStart"/>
      <w:r>
        <w:t>labeled</w:t>
      </w:r>
      <w:proofErr w:type="spellEnd"/>
      <w:r>
        <w:t xml:space="preserve"> on the Learning Style Inventory in italics.  </w:t>
      </w:r>
    </w:p>
    <w:p w:rsidR="00F97864" w:rsidRDefault="00207112">
      <w:pPr>
        <w:spacing w:after="0" w:line="259" w:lineRule="auto"/>
        <w:ind w:left="0" w:firstLine="0"/>
      </w:pPr>
      <w:r>
        <w:rPr>
          <w:b/>
        </w:rPr>
        <w:t xml:space="preserve"> </w:t>
      </w:r>
    </w:p>
    <w:p w:rsidR="00F97864" w:rsidRDefault="00207112">
      <w:r>
        <w:t>Kolb (1984) de</w:t>
      </w:r>
      <w:r>
        <w:t xml:space="preserve">scribes the characteristics of each style based on both research and clinical observation. </w:t>
      </w:r>
    </w:p>
    <w:p w:rsidR="00F97864" w:rsidRDefault="00207112">
      <w:pPr>
        <w:ind w:left="355"/>
      </w:pPr>
      <w:r>
        <w:rPr>
          <w:b/>
          <w:i/>
        </w:rPr>
        <w:t>Convergent --</w:t>
      </w:r>
      <w:r>
        <w:t xml:space="preserve"> The convergent learning style relies primarily on the dominant learning abilities of abstract conceptualization and active experimentation.  The great</w:t>
      </w:r>
      <w:r>
        <w:t>est strength of this approach lies in problem solving, decision-making, and the practical application of ideas.  The style works best in situations where there is a single correct answer or solution to a question or problem.  The style suggests a preferenc</w:t>
      </w:r>
      <w:r>
        <w:t>e for task accomplishment or productivity rather than for more socio-emotional experiences.</w:t>
      </w:r>
      <w:r>
        <w:rPr>
          <w:b/>
          <w:i/>
        </w:rPr>
        <w:t xml:space="preserve"> </w:t>
      </w:r>
    </w:p>
    <w:p w:rsidR="00F97864" w:rsidRDefault="00207112">
      <w:pPr>
        <w:ind w:left="355"/>
      </w:pPr>
      <w:r>
        <w:rPr>
          <w:b/>
          <w:i/>
        </w:rPr>
        <w:t xml:space="preserve">Divergent -- </w:t>
      </w:r>
      <w:r>
        <w:t>The divergent learning style has the opposite learning strengths from the convergent.  It emphasizes concrete experience and reflective observation.  Its greatest strength lies in imaginative ability and awareness of meaning and values.  The primary adapti</w:t>
      </w:r>
      <w:r>
        <w:t>ve ability of divergence is to view concrete situations from many perspectives and to organize many relationships into a meaningful "gestalt."  The emphasis in this orientation is on adaptation by observation rather than action.  It is called divergent bec</w:t>
      </w:r>
      <w:r>
        <w:t xml:space="preserve">ause it works best in situations that call for generation of alternative ideas and implications, such as a "brainstorming" idea session.  The style suggests a preference for socioemotional experiences over task accomplishment. </w:t>
      </w:r>
    </w:p>
    <w:p w:rsidR="00F97864" w:rsidRDefault="00207112">
      <w:pPr>
        <w:ind w:left="355"/>
      </w:pPr>
      <w:r>
        <w:rPr>
          <w:b/>
          <w:i/>
        </w:rPr>
        <w:t xml:space="preserve">Assimilative -- </w:t>
      </w:r>
      <w:r>
        <w:t>In assimilat</w:t>
      </w:r>
      <w:r>
        <w:t>ion, the dominant learning abilities are abstract conceptualization and reflective observation.  The greatest strength of this orientation lies in inductive reasoning and the ability to create theoretical models, in assimilating disparate observations into</w:t>
      </w:r>
      <w:r>
        <w:t xml:space="preserve"> an integrated explanation.  As in convergence, this orientation is focused less on socio-emotional interactions and more on ideas and abstract concepts.  Ideas are valued more for being logically sound and precise than for their practical values.  It is m</w:t>
      </w:r>
      <w:r>
        <w:t xml:space="preserve">ore important that the theory be logically sound and precise. </w:t>
      </w:r>
    </w:p>
    <w:p w:rsidR="00F97864" w:rsidRDefault="00207112">
      <w:pPr>
        <w:ind w:left="355"/>
      </w:pPr>
      <w:r>
        <w:rPr>
          <w:b/>
          <w:i/>
        </w:rPr>
        <w:t xml:space="preserve">Accommodative -- </w:t>
      </w:r>
      <w:r>
        <w:t>The accommodative learning style has the opposite strengths from assimilation, emphasizing concrete experience and active experimentation.  The greatest strength of this orient</w:t>
      </w:r>
      <w:r>
        <w:t>ation lies in doing things, in carrying out plans and tasks and getting involved in new experiences.  The adaptive emphasis of this orientation is on opportunity seeking, risk taking and action.  This style is called accommodative because it is best suited</w:t>
      </w:r>
      <w:r>
        <w:t xml:space="preserve"> for those situations where one must adapt oneself to changing immediate circumstances.  In situations where the theory or plans do not fit the facts, those with an accommodative style will most likely discard the plan or theory.</w:t>
      </w:r>
      <w:r>
        <w:rPr>
          <w:b/>
        </w:rPr>
        <w:t xml:space="preserve"> </w:t>
      </w:r>
    </w:p>
    <w:p w:rsidR="00F97864" w:rsidRDefault="00207112">
      <w:pPr>
        <w:spacing w:after="14"/>
      </w:pPr>
      <w:r>
        <w:t xml:space="preserve">Although each of us </w:t>
      </w:r>
      <w:r>
        <w:rPr>
          <w:i/>
        </w:rPr>
        <w:t xml:space="preserve">may </w:t>
      </w:r>
      <w:r>
        <w:t>h</w:t>
      </w:r>
      <w:r>
        <w:t>ave a dominant learning style it is important to remember that a learning style describes how we learn, not how well we learn.  No particular style is intrinsically better or worse than another -- only different.  Understanding the commonalties and differe</w:t>
      </w:r>
      <w:r>
        <w:t xml:space="preserve">nces between your learning style and those you are working with may be useful in communicating more effectively.  It can also give you an idea of your strengths and where you can grow.    </w:t>
      </w:r>
    </w:p>
    <w:p w:rsidR="00F97864" w:rsidRDefault="00207112">
      <w:pPr>
        <w:spacing w:after="0" w:line="259" w:lineRule="auto"/>
        <w:ind w:left="0" w:firstLine="0"/>
      </w:pPr>
      <w:r>
        <w:rPr>
          <w:sz w:val="22"/>
        </w:rPr>
        <w:t xml:space="preserve"> </w:t>
      </w:r>
    </w:p>
    <w:sectPr w:rsidR="00F97864">
      <w:pgSz w:w="12240" w:h="15840"/>
      <w:pgMar w:top="1154" w:right="1457" w:bottom="115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7112" w:rsidRDefault="00207112">
      <w:pPr>
        <w:spacing w:after="0" w:line="240" w:lineRule="auto"/>
      </w:pPr>
      <w:r>
        <w:separator/>
      </w:r>
    </w:p>
  </w:endnote>
  <w:endnote w:type="continuationSeparator" w:id="0">
    <w:p w:rsidR="00207112" w:rsidRDefault="00207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7112" w:rsidRDefault="00207112">
      <w:pPr>
        <w:spacing w:after="0" w:line="262" w:lineRule="auto"/>
        <w:ind w:left="0" w:firstLine="0"/>
      </w:pPr>
      <w:r>
        <w:separator/>
      </w:r>
    </w:p>
  </w:footnote>
  <w:footnote w:type="continuationSeparator" w:id="0">
    <w:p w:rsidR="00207112" w:rsidRDefault="00207112">
      <w:pPr>
        <w:spacing w:after="0" w:line="262" w:lineRule="auto"/>
        <w:ind w:left="0" w:firstLine="0"/>
      </w:pPr>
      <w:r>
        <w:continuationSeparator/>
      </w:r>
    </w:p>
  </w:footnote>
  <w:footnote w:id="1">
    <w:p w:rsidR="00F97864" w:rsidRDefault="00207112">
      <w:pPr>
        <w:pStyle w:val="footnotedescription"/>
      </w:pPr>
      <w:r>
        <w:rPr>
          <w:rStyle w:val="footnotemark"/>
        </w:rPr>
        <w:footnoteRef/>
      </w:r>
      <w:r>
        <w:t xml:space="preserve"> </w:t>
      </w:r>
      <w:r>
        <w:rPr>
          <w:i w:val="0"/>
        </w:rPr>
        <w:t xml:space="preserve">Kolb, D. (1984).  </w:t>
      </w:r>
      <w:r>
        <w:t xml:space="preserve">Experiential learning: Experience as the source of learning and development.   </w:t>
      </w:r>
      <w:r>
        <w:rPr>
          <w:i w:val="0"/>
        </w:rPr>
        <w:t xml:space="preserve">Englewood Cliffs, NJ: Prentice-Hall.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E5DDF"/>
    <w:multiLevelType w:val="hybridMultilevel"/>
    <w:tmpl w:val="F4FE3A8C"/>
    <w:lvl w:ilvl="0" w:tplc="96C22B64">
      <w:start w:val="1"/>
      <w:numFmt w:val="decimal"/>
      <w:lvlText w:val="%1."/>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D1818A2">
      <w:start w:val="1"/>
      <w:numFmt w:val="decimal"/>
      <w:lvlText w:val="%2."/>
      <w:lvlJc w:val="left"/>
      <w:pPr>
        <w:ind w:left="67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75F00D9E">
      <w:start w:val="1"/>
      <w:numFmt w:val="lowerRoman"/>
      <w:lvlText w:val="%3"/>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A73057C6">
      <w:start w:val="1"/>
      <w:numFmt w:val="decimal"/>
      <w:lvlText w:val="%4"/>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4C41F12">
      <w:start w:val="1"/>
      <w:numFmt w:val="lowerLetter"/>
      <w:lvlText w:val="%5"/>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F86FA30">
      <w:start w:val="1"/>
      <w:numFmt w:val="lowerRoman"/>
      <w:lvlText w:val="%6"/>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887A18A6">
      <w:start w:val="1"/>
      <w:numFmt w:val="decimal"/>
      <w:lvlText w:val="%7"/>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6CC886E">
      <w:start w:val="1"/>
      <w:numFmt w:val="lowerLetter"/>
      <w:lvlText w:val="%8"/>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4A96E3C8">
      <w:start w:val="1"/>
      <w:numFmt w:val="lowerRoman"/>
      <w:lvlText w:val="%9"/>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864"/>
    <w:rsid w:val="00207112"/>
    <w:rsid w:val="00BE38A9"/>
    <w:rsid w:val="00F97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A882611-199F-4C51-BD51-FA7686EA6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14" w:line="248" w:lineRule="auto"/>
      <w:ind w:left="10" w:hanging="10"/>
    </w:pPr>
    <w:rPr>
      <w:rFonts w:ascii="Arial" w:eastAsia="Arial" w:hAnsi="Arial" w:cs="Arial"/>
      <w:color w:val="000000"/>
      <w:sz w:val="2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pacing w:after="0"/>
      <w:ind w:left="21"/>
      <w:jc w:val="center"/>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pacing w:after="0"/>
      <w:ind w:left="23" w:hanging="10"/>
      <w:jc w:val="center"/>
      <w:outlineLvl w:val="1"/>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paragraph" w:customStyle="1" w:styleId="footnotedescription">
    <w:name w:val="footnote description"/>
    <w:next w:val="Normal"/>
    <w:link w:val="footnotedescriptionChar"/>
    <w:hidden/>
    <w:pPr>
      <w:spacing w:after="0" w:line="262" w:lineRule="auto"/>
    </w:pPr>
    <w:rPr>
      <w:rFonts w:ascii="Arial" w:eastAsia="Arial" w:hAnsi="Arial" w:cs="Arial"/>
      <w:i/>
      <w:color w:val="000000"/>
      <w:sz w:val="20"/>
    </w:rPr>
  </w:style>
  <w:style w:type="character" w:customStyle="1" w:styleId="footnotedescriptionChar">
    <w:name w:val="footnote description Char"/>
    <w:link w:val="footnotedescription"/>
    <w:rPr>
      <w:rFonts w:ascii="Arial" w:eastAsia="Arial" w:hAnsi="Arial" w:cs="Arial"/>
      <w:i/>
      <w:color w:val="000000"/>
      <w:sz w:val="20"/>
    </w:rPr>
  </w:style>
  <w:style w:type="character" w:customStyle="1" w:styleId="Heading2Char">
    <w:name w:val="Heading 2 Char"/>
    <w:link w:val="Heading2"/>
    <w:rPr>
      <w:rFonts w:ascii="Arial" w:eastAsia="Arial" w:hAnsi="Arial" w:cs="Arial"/>
      <w:b/>
      <w:color w:val="000000"/>
      <w:sz w:val="20"/>
    </w:rPr>
  </w:style>
  <w:style w:type="character" w:customStyle="1" w:styleId="footnotemark">
    <w:name w:val="footnote mark"/>
    <w:hidden/>
    <w:rPr>
      <w:rFonts w:ascii="Segoe UI Symbol" w:eastAsia="Segoe UI Symbol" w:hAnsi="Segoe UI Symbol" w:cs="Segoe UI Symbol"/>
      <w:color w:val="000000"/>
      <w:sz w:val="2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1531</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The Learning Style Inventory</vt:lpstr>
    </vt:vector>
  </TitlesOfParts>
  <Company>University of Wales Trinity Saint David</Company>
  <LinksUpToDate>false</LinksUpToDate>
  <CharactersWithSpaces>10238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Learning Style Inventory</dc:title>
  <dc:subject/>
  <dc:creator>jeanp</dc:creator>
  <cp:keywords/>
  <cp:lastModifiedBy>Dale Clarke</cp:lastModifiedBy>
  <cp:revision>2</cp:revision>
  <dcterms:created xsi:type="dcterms:W3CDTF">2020-11-08T18:08:00Z</dcterms:created>
  <dcterms:modified xsi:type="dcterms:W3CDTF">2020-11-08T18:08:00Z</dcterms:modified>
</cp:coreProperties>
</file>