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44A7C" w14:textId="77777777" w:rsidR="00014E51" w:rsidRDefault="00014E51" w:rsidP="00014E51">
      <w:pPr>
        <w:spacing w:after="0" w:line="240" w:lineRule="auto"/>
        <w:rPr>
          <w:rFonts w:ascii="Times New Roman" w:eastAsia="Times New Roman" w:hAnsi="Times New Roman" w:cs="Times New Roman"/>
          <w:b/>
          <w:sz w:val="40"/>
          <w:szCs w:val="20"/>
          <w:lang w:eastAsia="en-GB"/>
        </w:rPr>
      </w:pPr>
      <w:r>
        <w:rPr>
          <w:rFonts w:ascii="Times New Roman" w:eastAsia="Times New Roman" w:hAnsi="Times New Roman" w:cs="Times New Roman"/>
          <w:b/>
          <w:sz w:val="40"/>
          <w:szCs w:val="20"/>
          <w:lang w:eastAsia="en-GB"/>
        </w:rPr>
        <w:t>School of Sport, Health &amp; Outdoor Education</w:t>
      </w:r>
    </w:p>
    <w:p w14:paraId="688A80FD" w14:textId="77777777" w:rsidR="00014E51" w:rsidRDefault="00014E51" w:rsidP="00014E51">
      <w:pPr>
        <w:spacing w:after="0" w:line="240" w:lineRule="auto"/>
        <w:jc w:val="center"/>
        <w:rPr>
          <w:rFonts w:ascii="Times New Roman" w:eastAsia="Times New Roman" w:hAnsi="Times New Roman" w:cs="Times New Roman"/>
          <w:b/>
          <w:sz w:val="16"/>
          <w:szCs w:val="16"/>
          <w:lang w:eastAsia="en-GB"/>
        </w:rPr>
      </w:pPr>
    </w:p>
    <w:p w14:paraId="24835330" w14:textId="77777777" w:rsidR="00014E51" w:rsidRDefault="00014E51" w:rsidP="00014E51">
      <w:pPr>
        <w:spacing w:after="0" w:line="240" w:lineRule="auto"/>
        <w:jc w:val="center"/>
        <w:rPr>
          <w:rFonts w:ascii="Times New Roman" w:eastAsia="Times New Roman" w:hAnsi="Times New Roman" w:cs="Times New Roman"/>
          <w:b/>
          <w:sz w:val="32"/>
          <w:szCs w:val="32"/>
          <w:lang w:eastAsia="en-GB"/>
        </w:rPr>
      </w:pPr>
      <w:r>
        <w:rPr>
          <w:rFonts w:ascii="Times New Roman" w:eastAsia="Times New Roman" w:hAnsi="Times New Roman" w:cs="Times New Roman"/>
          <w:b/>
          <w:sz w:val="32"/>
          <w:szCs w:val="32"/>
          <w:lang w:eastAsia="en-GB"/>
        </w:rPr>
        <w:t>Assessment Criteria</w:t>
      </w:r>
    </w:p>
    <w:p w14:paraId="5D1B13C7" w14:textId="77777777" w:rsidR="00014E51" w:rsidRDefault="00014E51" w:rsidP="00014E51">
      <w:pPr>
        <w:spacing w:after="0" w:line="240" w:lineRule="auto"/>
        <w:jc w:val="center"/>
        <w:rPr>
          <w:rFonts w:ascii="Times New Roman" w:eastAsia="Times New Roman" w:hAnsi="Times New Roman" w:cs="Times New Roman"/>
          <w:b/>
          <w:sz w:val="16"/>
          <w:szCs w:val="16"/>
          <w:lang w:eastAsia="en-GB"/>
        </w:rPr>
      </w:pPr>
    </w:p>
    <w:p w14:paraId="72D2B419" w14:textId="77777777" w:rsidR="00014E51" w:rsidRDefault="00014E51" w:rsidP="00014E51">
      <w:pPr>
        <w:spacing w:after="0" w:line="240" w:lineRule="auto"/>
        <w:rPr>
          <w:rFonts w:ascii="Times New Roman" w:eastAsia="Times New Roman" w:hAnsi="Times New Roman" w:cs="Times New Roman"/>
          <w:sz w:val="32"/>
          <w:szCs w:val="20"/>
          <w:lang w:eastAsia="en-GB"/>
        </w:rPr>
      </w:pPr>
      <w:r>
        <w:rPr>
          <w:rFonts w:ascii="Times New Roman" w:eastAsia="Times New Roman" w:hAnsi="Times New Roman" w:cs="Times New Roman"/>
          <w:sz w:val="24"/>
          <w:szCs w:val="20"/>
          <w:lang w:eastAsia="en-GB"/>
        </w:rPr>
        <w:tab/>
        <w:t xml:space="preserve">   Student No./Name:</w:t>
      </w:r>
      <w:r>
        <w:rPr>
          <w:rFonts w:ascii="Times New Roman" w:eastAsia="Times New Roman" w:hAnsi="Times New Roman" w:cs="Times New Roman"/>
          <w:sz w:val="24"/>
          <w:szCs w:val="20"/>
          <w:lang w:eastAsia="en-GB"/>
        </w:rPr>
        <w:tab/>
        <w:t>_</w:t>
      </w:r>
    </w:p>
    <w:p w14:paraId="1854181F" w14:textId="77777777" w:rsidR="00014E51" w:rsidRDefault="00014E51" w:rsidP="00014E51">
      <w:pPr>
        <w:spacing w:after="0" w:line="240" w:lineRule="auto"/>
        <w:rPr>
          <w:rFonts w:ascii="Times New Roman" w:eastAsia="Times New Roman" w:hAnsi="Times New Roman" w:cs="Times New Roman"/>
          <w:sz w:val="16"/>
          <w:szCs w:val="16"/>
          <w:lang w:eastAsia="en-GB"/>
        </w:rPr>
      </w:pPr>
    </w:p>
    <w:p w14:paraId="6D2E2C9C" w14:textId="77777777" w:rsidR="00014E51" w:rsidRDefault="00014E51" w:rsidP="00014E51">
      <w:pPr>
        <w:spacing w:after="0"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24"/>
          <w:szCs w:val="20"/>
          <w:lang w:eastAsia="en-GB"/>
        </w:rPr>
        <w:t xml:space="preserve">                                Module:</w:t>
      </w:r>
      <w:r>
        <w:rPr>
          <w:rFonts w:ascii="Times New Roman" w:eastAsia="Times New Roman" w:hAnsi="Times New Roman" w:cs="Times New Roman"/>
          <w:sz w:val="24"/>
          <w:szCs w:val="20"/>
          <w:lang w:eastAsia="en-GB"/>
        </w:rPr>
        <w:tab/>
      </w:r>
      <w:r>
        <w:rPr>
          <w:rFonts w:ascii="Times New Roman" w:eastAsia="Times New Roman" w:hAnsi="Times New Roman" w:cs="Times New Roman"/>
          <w:sz w:val="32"/>
          <w:szCs w:val="32"/>
          <w:lang w:eastAsia="en-GB"/>
        </w:rPr>
        <w:t>Health and Social Inclusion</w:t>
      </w:r>
    </w:p>
    <w:p w14:paraId="1F72443A" w14:textId="77777777" w:rsidR="00014E51" w:rsidRDefault="00014E51" w:rsidP="00014E51">
      <w:pPr>
        <w:spacing w:after="0" w:line="240" w:lineRule="auto"/>
        <w:ind w:left="2160"/>
        <w:rPr>
          <w:rFonts w:ascii="Times New Roman" w:eastAsia="Times New Roman" w:hAnsi="Times New Roman" w:cs="Times New Roman"/>
          <w:sz w:val="32"/>
          <w:szCs w:val="32"/>
          <w:lang w:eastAsia="en-GB"/>
        </w:rPr>
      </w:pPr>
      <w:r>
        <w:rPr>
          <w:rFonts w:ascii="Times New Roman" w:eastAsia="Times New Roman" w:hAnsi="Times New Roman" w:cs="Times New Roman"/>
          <w:sz w:val="24"/>
          <w:szCs w:val="24"/>
          <w:lang w:eastAsia="en-GB"/>
        </w:rPr>
        <w:t>Code:</w:t>
      </w:r>
      <w:r>
        <w:rPr>
          <w:rFonts w:ascii="Times New Roman" w:eastAsia="Times New Roman" w:hAnsi="Times New Roman" w:cs="Times New Roman"/>
          <w:sz w:val="32"/>
          <w:szCs w:val="32"/>
          <w:lang w:eastAsia="en-GB"/>
        </w:rPr>
        <w:tab/>
        <w:t>SHSS6031</w:t>
      </w:r>
    </w:p>
    <w:p w14:paraId="7DB019BE" w14:textId="77777777" w:rsidR="00014E51" w:rsidRDefault="00014E51" w:rsidP="00014E51">
      <w:pPr>
        <w:spacing w:after="0" w:line="240" w:lineRule="auto"/>
        <w:ind w:left="2160"/>
        <w:rPr>
          <w:rFonts w:ascii="Times New Roman" w:eastAsia="Times New Roman" w:hAnsi="Times New Roman" w:cs="Times New Roman"/>
          <w:sz w:val="32"/>
          <w:szCs w:val="32"/>
          <w:lang w:eastAsia="en-GB"/>
        </w:rPr>
      </w:pPr>
    </w:p>
    <w:tbl>
      <w:tblPr>
        <w:tblStyle w:val="TableGrid"/>
        <w:tblW w:w="10758" w:type="dxa"/>
        <w:tblInd w:w="-1152" w:type="dxa"/>
        <w:tblLook w:val="04A0" w:firstRow="1" w:lastRow="0" w:firstColumn="1" w:lastColumn="0" w:noHBand="0" w:noVBand="1"/>
      </w:tblPr>
      <w:tblGrid>
        <w:gridCol w:w="3420"/>
        <w:gridCol w:w="7338"/>
      </w:tblGrid>
      <w:tr w:rsidR="00014E51" w14:paraId="7811CD31" w14:textId="77777777" w:rsidTr="00014E51">
        <w:tc>
          <w:tcPr>
            <w:tcW w:w="10758" w:type="dxa"/>
            <w:gridSpan w:val="2"/>
            <w:tcBorders>
              <w:top w:val="single" w:sz="4" w:space="0" w:color="auto"/>
              <w:left w:val="single" w:sz="4" w:space="0" w:color="auto"/>
              <w:bottom w:val="single" w:sz="4" w:space="0" w:color="auto"/>
              <w:right w:val="single" w:sz="4" w:space="0" w:color="auto"/>
            </w:tcBorders>
            <w:hideMark/>
          </w:tcPr>
          <w:p w14:paraId="67D88276" w14:textId="77777777" w:rsidR="00014E51" w:rsidRDefault="00014E51">
            <w:pPr>
              <w:tabs>
                <w:tab w:val="left" w:pos="5850"/>
              </w:tabs>
              <w:rPr>
                <w:b/>
                <w:sz w:val="28"/>
                <w:lang w:eastAsia="en-GB"/>
              </w:rPr>
            </w:pPr>
            <w:r>
              <w:rPr>
                <w:b/>
                <w:sz w:val="18"/>
                <w:szCs w:val="18"/>
                <w:lang w:eastAsia="en-GB"/>
              </w:rPr>
              <w:t>Personal Evaluation</w:t>
            </w:r>
            <w:r>
              <w:rPr>
                <w:b/>
                <w:bCs/>
                <w:sz w:val="18"/>
                <w:szCs w:val="18"/>
                <w:lang w:eastAsia="en-GB"/>
              </w:rPr>
              <w:t xml:space="preserve"> – to support your academic progress please complete the section below </w:t>
            </w:r>
            <w:r>
              <w:rPr>
                <w:b/>
                <w:bCs/>
                <w:sz w:val="18"/>
                <w:szCs w:val="18"/>
                <w:u w:val="single"/>
                <w:lang w:eastAsia="en-GB"/>
              </w:rPr>
              <w:t>BEFORE</w:t>
            </w:r>
            <w:r>
              <w:rPr>
                <w:b/>
                <w:bCs/>
                <w:sz w:val="18"/>
                <w:szCs w:val="18"/>
                <w:lang w:eastAsia="en-GB"/>
              </w:rPr>
              <w:t xml:space="preserve"> submitting your work.</w:t>
            </w:r>
          </w:p>
        </w:tc>
      </w:tr>
      <w:tr w:rsidR="00014E51" w14:paraId="53940D43" w14:textId="77777777" w:rsidTr="00014E51">
        <w:tc>
          <w:tcPr>
            <w:tcW w:w="3420" w:type="dxa"/>
            <w:tcBorders>
              <w:top w:val="single" w:sz="4" w:space="0" w:color="auto"/>
              <w:left w:val="single" w:sz="4" w:space="0" w:color="auto"/>
              <w:bottom w:val="single" w:sz="4" w:space="0" w:color="auto"/>
              <w:right w:val="single" w:sz="4" w:space="0" w:color="auto"/>
            </w:tcBorders>
            <w:hideMark/>
          </w:tcPr>
          <w:p w14:paraId="5DF9D952" w14:textId="77777777" w:rsidR="00014E51" w:rsidRDefault="00014E51">
            <w:pPr>
              <w:rPr>
                <w:b/>
                <w:bCs/>
                <w:sz w:val="18"/>
                <w:szCs w:val="18"/>
                <w:lang w:eastAsia="en-GB"/>
              </w:rPr>
            </w:pPr>
            <w:r>
              <w:rPr>
                <w:b/>
                <w:bCs/>
                <w:sz w:val="18"/>
                <w:szCs w:val="18"/>
                <w:lang w:eastAsia="en-GB"/>
              </w:rPr>
              <w:t>What do you consider to be the best aspects of this work?</w:t>
            </w:r>
          </w:p>
        </w:tc>
        <w:tc>
          <w:tcPr>
            <w:tcW w:w="7338" w:type="dxa"/>
            <w:tcBorders>
              <w:top w:val="single" w:sz="4" w:space="0" w:color="auto"/>
              <w:left w:val="single" w:sz="4" w:space="0" w:color="auto"/>
              <w:bottom w:val="single" w:sz="4" w:space="0" w:color="auto"/>
              <w:right w:val="single" w:sz="4" w:space="0" w:color="auto"/>
            </w:tcBorders>
            <w:hideMark/>
          </w:tcPr>
          <w:p w14:paraId="5512F6D4" w14:textId="2C764F9E" w:rsidR="00014E51" w:rsidRDefault="00014E51">
            <w:pPr>
              <w:tabs>
                <w:tab w:val="left" w:pos="5850"/>
              </w:tabs>
              <w:rPr>
                <w:b/>
                <w:sz w:val="18"/>
                <w:szCs w:val="18"/>
                <w:lang w:eastAsia="en-GB"/>
              </w:rPr>
            </w:pPr>
            <w:r>
              <w:rPr>
                <w:b/>
                <w:sz w:val="18"/>
                <w:szCs w:val="18"/>
                <w:lang w:eastAsia="en-GB"/>
              </w:rPr>
              <w:t xml:space="preserve">Understanding of the distribution of wealth and inequalities in </w:t>
            </w:r>
            <w:r w:rsidR="00CC41D6">
              <w:rPr>
                <w:b/>
                <w:sz w:val="18"/>
                <w:szCs w:val="18"/>
                <w:lang w:eastAsia="en-GB"/>
              </w:rPr>
              <w:t>a population</w:t>
            </w:r>
          </w:p>
        </w:tc>
      </w:tr>
      <w:tr w:rsidR="00014E51" w14:paraId="1465E049" w14:textId="77777777" w:rsidTr="00014E51">
        <w:tc>
          <w:tcPr>
            <w:tcW w:w="3420" w:type="dxa"/>
            <w:tcBorders>
              <w:top w:val="single" w:sz="4" w:space="0" w:color="auto"/>
              <w:left w:val="single" w:sz="4" w:space="0" w:color="auto"/>
              <w:bottom w:val="single" w:sz="4" w:space="0" w:color="auto"/>
              <w:right w:val="single" w:sz="4" w:space="0" w:color="auto"/>
            </w:tcBorders>
            <w:hideMark/>
          </w:tcPr>
          <w:p w14:paraId="71CDB2E8" w14:textId="77777777" w:rsidR="00014E51" w:rsidRDefault="00014E51">
            <w:pPr>
              <w:rPr>
                <w:b/>
                <w:bCs/>
                <w:sz w:val="18"/>
                <w:szCs w:val="18"/>
                <w:lang w:eastAsia="en-GB"/>
              </w:rPr>
            </w:pPr>
            <w:r>
              <w:rPr>
                <w:b/>
                <w:bCs/>
                <w:sz w:val="18"/>
                <w:szCs w:val="18"/>
                <w:lang w:eastAsia="en-GB"/>
              </w:rPr>
              <w:t>Which aspects do you consider could have been improved in this piece of work?</w:t>
            </w:r>
          </w:p>
        </w:tc>
        <w:tc>
          <w:tcPr>
            <w:tcW w:w="7338" w:type="dxa"/>
            <w:tcBorders>
              <w:top w:val="single" w:sz="4" w:space="0" w:color="auto"/>
              <w:left w:val="single" w:sz="4" w:space="0" w:color="auto"/>
              <w:bottom w:val="single" w:sz="4" w:space="0" w:color="auto"/>
              <w:right w:val="single" w:sz="4" w:space="0" w:color="auto"/>
            </w:tcBorders>
            <w:hideMark/>
          </w:tcPr>
          <w:p w14:paraId="7B5559E0" w14:textId="0C7FD2BD" w:rsidR="00014E51" w:rsidRDefault="00014E51">
            <w:pPr>
              <w:tabs>
                <w:tab w:val="left" w:pos="5850"/>
              </w:tabs>
              <w:rPr>
                <w:b/>
                <w:sz w:val="18"/>
                <w:szCs w:val="18"/>
                <w:lang w:eastAsia="en-GB"/>
              </w:rPr>
            </w:pPr>
            <w:r>
              <w:rPr>
                <w:b/>
                <w:sz w:val="18"/>
                <w:szCs w:val="18"/>
                <w:lang w:eastAsia="en-GB"/>
              </w:rPr>
              <w:t xml:space="preserve">The introduction and other sections could be better </w:t>
            </w:r>
            <w:proofErr w:type="gramStart"/>
            <w:r>
              <w:rPr>
                <w:b/>
                <w:sz w:val="18"/>
                <w:szCs w:val="18"/>
                <w:lang w:eastAsia="en-GB"/>
              </w:rPr>
              <w:t>supported</w:t>
            </w:r>
            <w:proofErr w:type="gramEnd"/>
            <w:r>
              <w:rPr>
                <w:b/>
                <w:sz w:val="18"/>
                <w:szCs w:val="18"/>
                <w:lang w:eastAsia="en-GB"/>
              </w:rPr>
              <w:t xml:space="preserve"> and some areas </w:t>
            </w:r>
            <w:r w:rsidR="00CC41D6">
              <w:rPr>
                <w:b/>
                <w:sz w:val="18"/>
                <w:szCs w:val="18"/>
                <w:lang w:eastAsia="en-GB"/>
              </w:rPr>
              <w:t>could have been added and/or spoken about in slightly more detail</w:t>
            </w:r>
          </w:p>
        </w:tc>
      </w:tr>
      <w:tr w:rsidR="00014E51" w14:paraId="2D86755A" w14:textId="77777777" w:rsidTr="00014E51">
        <w:tc>
          <w:tcPr>
            <w:tcW w:w="3420" w:type="dxa"/>
            <w:tcBorders>
              <w:top w:val="single" w:sz="4" w:space="0" w:color="auto"/>
              <w:left w:val="single" w:sz="4" w:space="0" w:color="auto"/>
              <w:bottom w:val="single" w:sz="4" w:space="0" w:color="auto"/>
              <w:right w:val="single" w:sz="4" w:space="0" w:color="auto"/>
            </w:tcBorders>
            <w:hideMark/>
          </w:tcPr>
          <w:p w14:paraId="235A1861" w14:textId="77777777" w:rsidR="00014E51" w:rsidRDefault="00014E51">
            <w:pPr>
              <w:rPr>
                <w:b/>
                <w:bCs/>
                <w:sz w:val="18"/>
                <w:szCs w:val="18"/>
                <w:lang w:eastAsia="en-GB"/>
              </w:rPr>
            </w:pPr>
            <w:r>
              <w:rPr>
                <w:b/>
                <w:bCs/>
                <w:sz w:val="18"/>
                <w:szCs w:val="18"/>
                <w:lang w:eastAsia="en-GB"/>
              </w:rPr>
              <w:t>What have you found most satisfying whilst undertaking this submission?</w:t>
            </w:r>
          </w:p>
        </w:tc>
        <w:tc>
          <w:tcPr>
            <w:tcW w:w="7338" w:type="dxa"/>
            <w:tcBorders>
              <w:top w:val="single" w:sz="4" w:space="0" w:color="auto"/>
              <w:left w:val="single" w:sz="4" w:space="0" w:color="auto"/>
              <w:bottom w:val="single" w:sz="4" w:space="0" w:color="auto"/>
              <w:right w:val="single" w:sz="4" w:space="0" w:color="auto"/>
            </w:tcBorders>
            <w:hideMark/>
          </w:tcPr>
          <w:p w14:paraId="5265FC22" w14:textId="77777777" w:rsidR="00014E51" w:rsidRDefault="00014E51">
            <w:pPr>
              <w:tabs>
                <w:tab w:val="left" w:pos="5850"/>
              </w:tabs>
              <w:rPr>
                <w:b/>
                <w:sz w:val="18"/>
                <w:szCs w:val="18"/>
                <w:lang w:eastAsia="en-GB"/>
              </w:rPr>
            </w:pPr>
            <w:r>
              <w:rPr>
                <w:b/>
                <w:sz w:val="18"/>
                <w:szCs w:val="18"/>
                <w:lang w:eastAsia="en-GB"/>
              </w:rPr>
              <w:t>Researching inequalities in health.</w:t>
            </w:r>
          </w:p>
        </w:tc>
      </w:tr>
    </w:tbl>
    <w:p w14:paraId="1A50BEBC" w14:textId="77777777" w:rsidR="00014E51" w:rsidRDefault="00014E51" w:rsidP="00014E51">
      <w:pPr>
        <w:spacing w:after="0" w:line="240" w:lineRule="auto"/>
        <w:rPr>
          <w:rFonts w:ascii="Times New Roman" w:eastAsia="Times New Roman" w:hAnsi="Times New Roman" w:cs="Times New Roman"/>
          <w:sz w:val="16"/>
          <w:szCs w:val="16"/>
          <w:lang w:eastAsia="en-GB"/>
        </w:rPr>
      </w:pPr>
    </w:p>
    <w:tbl>
      <w:tblPr>
        <w:tblW w:w="100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4"/>
        <w:gridCol w:w="540"/>
        <w:gridCol w:w="1263"/>
        <w:gridCol w:w="1164"/>
        <w:gridCol w:w="187"/>
        <w:gridCol w:w="1441"/>
        <w:gridCol w:w="1441"/>
        <w:gridCol w:w="531"/>
        <w:gridCol w:w="639"/>
        <w:gridCol w:w="720"/>
      </w:tblGrid>
      <w:tr w:rsidR="00014E51" w14:paraId="15056915" w14:textId="77777777" w:rsidTr="00014E51">
        <w:trPr>
          <w:cantSplit/>
        </w:trPr>
        <w:tc>
          <w:tcPr>
            <w:tcW w:w="2123" w:type="dxa"/>
            <w:vMerge w:val="restart"/>
            <w:tcBorders>
              <w:top w:val="thinThickLargeGap" w:sz="24" w:space="0" w:color="auto"/>
              <w:left w:val="thinThickLargeGap" w:sz="24" w:space="0" w:color="auto"/>
              <w:bottom w:val="single" w:sz="6" w:space="0" w:color="auto"/>
              <w:right w:val="single" w:sz="4" w:space="0" w:color="auto"/>
            </w:tcBorders>
          </w:tcPr>
          <w:p w14:paraId="26B1FF40" w14:textId="77777777" w:rsidR="00014E51" w:rsidRDefault="00014E51">
            <w:pPr>
              <w:spacing w:after="0" w:line="240" w:lineRule="auto"/>
              <w:rPr>
                <w:rFonts w:ascii="Times New Roman" w:eastAsia="Times New Roman" w:hAnsi="Times New Roman" w:cs="Times New Roman"/>
                <w:sz w:val="24"/>
                <w:szCs w:val="20"/>
                <w:lang w:eastAsia="en-GB"/>
              </w:rPr>
            </w:pPr>
          </w:p>
          <w:p w14:paraId="159A02A2" w14:textId="77777777" w:rsidR="00014E51" w:rsidRDefault="00014E51">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CRITERIA</w:t>
            </w:r>
          </w:p>
          <w:p w14:paraId="5063C629" w14:textId="77777777" w:rsidR="00014E51" w:rsidRDefault="00014E51">
            <w:pPr>
              <w:spacing w:after="0" w:line="240" w:lineRule="auto"/>
              <w:jc w:val="center"/>
              <w:rPr>
                <w:rFonts w:ascii="Times New Roman" w:eastAsia="Times New Roman" w:hAnsi="Times New Roman" w:cs="Times New Roman"/>
                <w:sz w:val="24"/>
                <w:szCs w:val="20"/>
                <w:lang w:eastAsia="en-GB"/>
              </w:rPr>
            </w:pPr>
          </w:p>
        </w:tc>
        <w:tc>
          <w:tcPr>
            <w:tcW w:w="540" w:type="dxa"/>
            <w:vMerge w:val="restart"/>
            <w:tcBorders>
              <w:top w:val="thinThickLargeGap" w:sz="24" w:space="0" w:color="auto"/>
              <w:left w:val="single" w:sz="4" w:space="0" w:color="auto"/>
              <w:bottom w:val="single" w:sz="6" w:space="0" w:color="auto"/>
              <w:right w:val="single" w:sz="6" w:space="0" w:color="auto"/>
            </w:tcBorders>
            <w:textDirection w:val="btLr"/>
          </w:tcPr>
          <w:p w14:paraId="1EB5ED69" w14:textId="77777777" w:rsidR="00014E51" w:rsidRDefault="00014E51">
            <w:pPr>
              <w:spacing w:after="0" w:line="240" w:lineRule="auto"/>
              <w:ind w:left="113" w:right="113"/>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Learning</w:t>
            </w:r>
          </w:p>
          <w:p w14:paraId="446198CE" w14:textId="77777777" w:rsidR="00014E51" w:rsidRDefault="00014E51">
            <w:pPr>
              <w:spacing w:after="0" w:line="240" w:lineRule="auto"/>
              <w:ind w:left="113" w:right="113"/>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Outcome</w:t>
            </w:r>
          </w:p>
          <w:p w14:paraId="6F2FF17F" w14:textId="77777777" w:rsidR="00014E51" w:rsidRDefault="00014E51">
            <w:pPr>
              <w:spacing w:after="0" w:line="240" w:lineRule="auto"/>
              <w:ind w:left="113" w:right="113"/>
              <w:rPr>
                <w:rFonts w:ascii="Times New Roman" w:eastAsia="Times New Roman" w:hAnsi="Times New Roman" w:cs="Times New Roman"/>
                <w:sz w:val="16"/>
                <w:szCs w:val="16"/>
                <w:lang w:eastAsia="en-GB"/>
              </w:rPr>
            </w:pPr>
          </w:p>
          <w:p w14:paraId="1D508D19" w14:textId="77777777" w:rsidR="00014E51" w:rsidRDefault="00014E51">
            <w:pPr>
              <w:spacing w:after="0" w:line="240" w:lineRule="auto"/>
              <w:ind w:left="113" w:right="113"/>
              <w:jc w:val="center"/>
              <w:rPr>
                <w:rFonts w:ascii="Times New Roman" w:eastAsia="Times New Roman" w:hAnsi="Times New Roman" w:cs="Times New Roman"/>
                <w:sz w:val="16"/>
                <w:szCs w:val="16"/>
                <w:lang w:eastAsia="en-GB"/>
              </w:rPr>
            </w:pPr>
          </w:p>
        </w:tc>
        <w:tc>
          <w:tcPr>
            <w:tcW w:w="7382" w:type="dxa"/>
            <w:gridSpan w:val="8"/>
            <w:tcBorders>
              <w:top w:val="thinThickLargeGap" w:sz="24" w:space="0" w:color="auto"/>
              <w:left w:val="single" w:sz="6" w:space="0" w:color="auto"/>
              <w:bottom w:val="single" w:sz="6" w:space="0" w:color="auto"/>
              <w:right w:val="thickThinLargeGap" w:sz="24" w:space="0" w:color="auto"/>
            </w:tcBorders>
            <w:hideMark/>
          </w:tcPr>
          <w:p w14:paraId="3641CA94" w14:textId="77777777" w:rsidR="00014E51" w:rsidRDefault="00014E51">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GRADE</w:t>
            </w:r>
          </w:p>
        </w:tc>
      </w:tr>
      <w:tr w:rsidR="00014E51" w14:paraId="04886342" w14:textId="77777777" w:rsidTr="00014E51">
        <w:trPr>
          <w:cantSplit/>
        </w:trPr>
        <w:tc>
          <w:tcPr>
            <w:tcW w:w="10045" w:type="dxa"/>
            <w:vMerge/>
            <w:tcBorders>
              <w:top w:val="thinThickLargeGap" w:sz="24" w:space="0" w:color="auto"/>
              <w:left w:val="thinThickLargeGap" w:sz="24" w:space="0" w:color="auto"/>
              <w:bottom w:val="single" w:sz="6" w:space="0" w:color="auto"/>
              <w:right w:val="single" w:sz="4" w:space="0" w:color="auto"/>
            </w:tcBorders>
            <w:vAlign w:val="center"/>
            <w:hideMark/>
          </w:tcPr>
          <w:p w14:paraId="0B9D11E4" w14:textId="77777777" w:rsidR="00014E51" w:rsidRDefault="00014E51">
            <w:pPr>
              <w:spacing w:after="0"/>
              <w:rPr>
                <w:rFonts w:ascii="Times New Roman" w:eastAsia="Times New Roman" w:hAnsi="Times New Roman" w:cs="Times New Roman"/>
                <w:sz w:val="24"/>
                <w:szCs w:val="20"/>
                <w:lang w:eastAsia="en-GB"/>
              </w:rPr>
            </w:pPr>
          </w:p>
        </w:tc>
        <w:tc>
          <w:tcPr>
            <w:tcW w:w="540" w:type="dxa"/>
            <w:vMerge/>
            <w:tcBorders>
              <w:top w:val="thinThickLargeGap" w:sz="24" w:space="0" w:color="auto"/>
              <w:left w:val="single" w:sz="4" w:space="0" w:color="auto"/>
              <w:bottom w:val="single" w:sz="6" w:space="0" w:color="auto"/>
              <w:right w:val="single" w:sz="6" w:space="0" w:color="auto"/>
            </w:tcBorders>
            <w:vAlign w:val="center"/>
            <w:hideMark/>
          </w:tcPr>
          <w:p w14:paraId="23C40157" w14:textId="77777777" w:rsidR="00014E51" w:rsidRDefault="00014E51">
            <w:pPr>
              <w:spacing w:after="0"/>
              <w:rPr>
                <w:rFonts w:ascii="Times New Roman" w:eastAsia="Times New Roman" w:hAnsi="Times New Roman" w:cs="Times New Roman"/>
                <w:sz w:val="16"/>
                <w:szCs w:val="16"/>
                <w:lang w:eastAsia="en-GB"/>
              </w:rPr>
            </w:pPr>
          </w:p>
        </w:tc>
        <w:tc>
          <w:tcPr>
            <w:tcW w:w="1262" w:type="dxa"/>
            <w:tcBorders>
              <w:top w:val="single" w:sz="6" w:space="0" w:color="auto"/>
              <w:left w:val="single" w:sz="6" w:space="0" w:color="auto"/>
              <w:bottom w:val="single" w:sz="6" w:space="0" w:color="auto"/>
              <w:right w:val="single" w:sz="6" w:space="0" w:color="auto"/>
            </w:tcBorders>
            <w:hideMark/>
          </w:tcPr>
          <w:p w14:paraId="31743236" w14:textId="77777777" w:rsidR="00014E51" w:rsidRDefault="00014E51">
            <w:pPr>
              <w:spacing w:after="0" w:line="240" w:lineRule="auto"/>
              <w:jc w:val="cente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Unsatisfactory</w:t>
            </w:r>
          </w:p>
          <w:p w14:paraId="51B6FFA8"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- 39%</w:t>
            </w:r>
          </w:p>
        </w:tc>
        <w:tc>
          <w:tcPr>
            <w:tcW w:w="1350" w:type="dxa"/>
            <w:gridSpan w:val="2"/>
            <w:tcBorders>
              <w:top w:val="single" w:sz="6" w:space="0" w:color="auto"/>
              <w:left w:val="single" w:sz="6" w:space="0" w:color="auto"/>
              <w:bottom w:val="single" w:sz="6" w:space="0" w:color="auto"/>
              <w:right w:val="single" w:sz="6" w:space="0" w:color="auto"/>
            </w:tcBorders>
            <w:hideMark/>
          </w:tcPr>
          <w:p w14:paraId="747AB927"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Satisfactory</w:t>
            </w:r>
          </w:p>
          <w:p w14:paraId="231E074E"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40 – 49%</w:t>
            </w:r>
          </w:p>
        </w:tc>
        <w:tc>
          <w:tcPr>
            <w:tcW w:w="1440" w:type="dxa"/>
            <w:tcBorders>
              <w:top w:val="single" w:sz="6" w:space="0" w:color="auto"/>
              <w:left w:val="single" w:sz="6" w:space="0" w:color="auto"/>
              <w:bottom w:val="single" w:sz="6" w:space="0" w:color="auto"/>
              <w:right w:val="single" w:sz="6" w:space="0" w:color="auto"/>
            </w:tcBorders>
            <w:hideMark/>
          </w:tcPr>
          <w:p w14:paraId="520AF1CF"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Good</w:t>
            </w:r>
          </w:p>
          <w:p w14:paraId="08EB6E11"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50 – 59%</w:t>
            </w:r>
          </w:p>
        </w:tc>
        <w:tc>
          <w:tcPr>
            <w:tcW w:w="1440" w:type="dxa"/>
            <w:tcBorders>
              <w:top w:val="single" w:sz="6" w:space="0" w:color="auto"/>
              <w:left w:val="single" w:sz="6" w:space="0" w:color="auto"/>
              <w:bottom w:val="single" w:sz="6" w:space="0" w:color="auto"/>
              <w:right w:val="single" w:sz="6" w:space="0" w:color="auto"/>
            </w:tcBorders>
            <w:hideMark/>
          </w:tcPr>
          <w:p w14:paraId="4AEA29D0"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Very Good</w:t>
            </w:r>
          </w:p>
          <w:p w14:paraId="1452EDC7"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60 – 69%</w:t>
            </w:r>
          </w:p>
        </w:tc>
        <w:tc>
          <w:tcPr>
            <w:tcW w:w="1170" w:type="dxa"/>
            <w:gridSpan w:val="2"/>
            <w:tcBorders>
              <w:top w:val="single" w:sz="6" w:space="0" w:color="auto"/>
              <w:left w:val="single" w:sz="6" w:space="0" w:color="auto"/>
              <w:bottom w:val="single" w:sz="6" w:space="0" w:color="auto"/>
              <w:right w:val="single" w:sz="6" w:space="0" w:color="auto"/>
            </w:tcBorders>
          </w:tcPr>
          <w:p w14:paraId="4C789D45"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Excellent</w:t>
            </w:r>
          </w:p>
          <w:p w14:paraId="4A363FD3"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70% +</w:t>
            </w:r>
          </w:p>
          <w:p w14:paraId="1E3B60BD" w14:textId="77777777" w:rsidR="00014E51" w:rsidRDefault="00014E51">
            <w:pPr>
              <w:spacing w:after="0" w:line="240" w:lineRule="auto"/>
              <w:jc w:val="center"/>
              <w:rPr>
                <w:rFonts w:ascii="Times New Roman" w:eastAsia="Times New Roman" w:hAnsi="Times New Roman" w:cs="Times New Roman"/>
                <w:sz w:val="20"/>
                <w:szCs w:val="20"/>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66FAF964" w14:textId="77777777" w:rsidR="00014E51" w:rsidRDefault="00014E51">
            <w:pPr>
              <w:spacing w:after="0" w:line="240" w:lineRule="auto"/>
              <w:rPr>
                <w:rFonts w:ascii="Times New Roman" w:eastAsia="Times New Roman" w:hAnsi="Times New Roman" w:cs="Times New Roman"/>
                <w:sz w:val="18"/>
                <w:szCs w:val="18"/>
                <w:lang w:eastAsia="en-GB"/>
              </w:rPr>
            </w:pPr>
          </w:p>
          <w:p w14:paraId="453E5D26" w14:textId="77777777" w:rsidR="00014E51" w:rsidRDefault="00014E51">
            <w:pPr>
              <w:spacing w:after="0" w:line="240" w:lineRule="auto"/>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 xml:space="preserve">  %</w:t>
            </w:r>
          </w:p>
        </w:tc>
      </w:tr>
      <w:tr w:rsidR="00014E51" w14:paraId="5BD11C24" w14:textId="77777777" w:rsidTr="00014E51">
        <w:tc>
          <w:tcPr>
            <w:tcW w:w="2123" w:type="dxa"/>
            <w:tcBorders>
              <w:top w:val="single" w:sz="6" w:space="0" w:color="auto"/>
              <w:left w:val="thinThickLargeGap" w:sz="24" w:space="0" w:color="auto"/>
              <w:bottom w:val="single" w:sz="6" w:space="0" w:color="auto"/>
              <w:right w:val="single" w:sz="4" w:space="0" w:color="auto"/>
            </w:tcBorders>
            <w:hideMark/>
          </w:tcPr>
          <w:p w14:paraId="7F549664" w14:textId="77777777" w:rsidR="00014E51" w:rsidRDefault="00014E51">
            <w:pPr>
              <w:spacing w:after="0" w:line="240" w:lineRule="auto"/>
              <w:ind w:left="-15"/>
              <w:rPr>
                <w:rFonts w:ascii="Times New Roman" w:eastAsia="Times New Roman" w:hAnsi="Times New Roman" w:cs="Times New Roman"/>
                <w:bCs/>
                <w:sz w:val="20"/>
                <w:szCs w:val="20"/>
                <w:lang w:eastAsia="en-GB"/>
              </w:rPr>
            </w:pPr>
            <w:r>
              <w:rPr>
                <w:rFonts w:ascii="Times New Roman" w:eastAsia="Times New Roman" w:hAnsi="Times New Roman" w:cs="Times New Roman"/>
                <w:bCs/>
                <w:sz w:val="20"/>
                <w:szCs w:val="20"/>
                <w:lang w:eastAsia="en-GB"/>
              </w:rPr>
              <w:t>Background knowledge and understanding of the chosen aspect of Health and Inclusion, setting the theme in appropriate context</w:t>
            </w:r>
          </w:p>
        </w:tc>
        <w:tc>
          <w:tcPr>
            <w:tcW w:w="540" w:type="dxa"/>
            <w:tcBorders>
              <w:top w:val="single" w:sz="6" w:space="0" w:color="auto"/>
              <w:left w:val="single" w:sz="4" w:space="0" w:color="auto"/>
              <w:bottom w:val="single" w:sz="6" w:space="0" w:color="auto"/>
              <w:right w:val="single" w:sz="6" w:space="0" w:color="auto"/>
            </w:tcBorders>
          </w:tcPr>
          <w:p w14:paraId="6B1A7C1A" w14:textId="77777777" w:rsidR="00014E51" w:rsidRDefault="00014E51">
            <w:pPr>
              <w:spacing w:after="0" w:line="240" w:lineRule="auto"/>
              <w:jc w:val="center"/>
              <w:rPr>
                <w:rFonts w:ascii="Times New Roman" w:eastAsia="Times New Roman" w:hAnsi="Times New Roman" w:cs="Times New Roman"/>
                <w:bCs/>
                <w:sz w:val="18"/>
                <w:szCs w:val="18"/>
                <w:lang w:eastAsia="en-GB"/>
              </w:rPr>
            </w:pPr>
          </w:p>
          <w:p w14:paraId="7217E25C" w14:textId="77777777" w:rsidR="00014E51" w:rsidRDefault="00014E51">
            <w:pPr>
              <w:spacing w:after="0" w:line="240" w:lineRule="auto"/>
              <w:jc w:val="center"/>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3</w:t>
            </w:r>
          </w:p>
        </w:tc>
        <w:tc>
          <w:tcPr>
            <w:tcW w:w="1262" w:type="dxa"/>
            <w:tcBorders>
              <w:top w:val="single" w:sz="6" w:space="0" w:color="auto"/>
              <w:left w:val="single" w:sz="6" w:space="0" w:color="auto"/>
              <w:bottom w:val="single" w:sz="6" w:space="0" w:color="auto"/>
              <w:right w:val="single" w:sz="6" w:space="0" w:color="auto"/>
            </w:tcBorders>
          </w:tcPr>
          <w:p w14:paraId="1953D970" w14:textId="77777777" w:rsidR="00014E51" w:rsidRDefault="00014E51">
            <w:pPr>
              <w:spacing w:after="0" w:line="240" w:lineRule="auto"/>
              <w:jc w:val="center"/>
              <w:rPr>
                <w:rFonts w:ascii="Times New Roman" w:eastAsia="Times New Roman" w:hAnsi="Times New Roman" w:cs="Times New Roman"/>
                <w:b/>
                <w:sz w:val="18"/>
                <w:szCs w:val="18"/>
                <w:lang w:eastAsia="en-GB"/>
              </w:rPr>
            </w:pPr>
          </w:p>
          <w:p w14:paraId="40C95476" w14:textId="77777777" w:rsidR="00014E51" w:rsidRDefault="00014E51">
            <w:pPr>
              <w:spacing w:after="0" w:line="240" w:lineRule="auto"/>
              <w:jc w:val="center"/>
              <w:rPr>
                <w:rFonts w:ascii="Times New Roman" w:eastAsia="Times New Roman" w:hAnsi="Times New Roman" w:cs="Times New Roman"/>
                <w:b/>
                <w:sz w:val="18"/>
                <w:szCs w:val="1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06BA043E" w14:textId="77777777" w:rsidR="00014E51" w:rsidRDefault="00014E51">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29417C0B" w14:textId="77777777" w:rsidR="00014E51" w:rsidRDefault="00014E51">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50406A57" w14:textId="77777777" w:rsidR="00014E51" w:rsidRDefault="00014E51">
            <w:pPr>
              <w:spacing w:after="0" w:line="240" w:lineRule="auto"/>
              <w:rPr>
                <w:rFonts w:ascii="Times New Roman" w:eastAsia="Times New Roman" w:hAnsi="Times New Roman" w:cs="Times New Roman"/>
                <w:sz w:val="24"/>
                <w:szCs w:val="20"/>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523C7C39" w14:textId="77777777" w:rsidR="00014E51" w:rsidRDefault="00014E51">
            <w:pPr>
              <w:spacing w:after="0" w:line="240" w:lineRule="auto"/>
              <w:jc w:val="center"/>
              <w:rPr>
                <w:rFonts w:ascii="Times New Roman" w:eastAsia="Times New Roman" w:hAnsi="Times New Roman" w:cs="Times New Roman"/>
                <w:b/>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hideMark/>
          </w:tcPr>
          <w:p w14:paraId="757670C5" w14:textId="77777777" w:rsidR="00014E51" w:rsidRDefault="00014E51">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30%</w:t>
            </w:r>
          </w:p>
        </w:tc>
      </w:tr>
      <w:tr w:rsidR="00014E51" w14:paraId="2BD6F2DA" w14:textId="77777777" w:rsidTr="00014E51">
        <w:tc>
          <w:tcPr>
            <w:tcW w:w="2123" w:type="dxa"/>
            <w:tcBorders>
              <w:top w:val="single" w:sz="6" w:space="0" w:color="auto"/>
              <w:left w:val="thinThickLargeGap" w:sz="24" w:space="0" w:color="auto"/>
              <w:bottom w:val="single" w:sz="6" w:space="0" w:color="auto"/>
              <w:right w:val="single" w:sz="4" w:space="0" w:color="auto"/>
            </w:tcBorders>
            <w:hideMark/>
          </w:tcPr>
          <w:p w14:paraId="0031848C" w14:textId="77777777" w:rsidR="00014E51" w:rsidRDefault="00014E5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Ability to select, synthesise and evaluate appropriate sources relating to chosen theme</w:t>
            </w:r>
          </w:p>
        </w:tc>
        <w:tc>
          <w:tcPr>
            <w:tcW w:w="540" w:type="dxa"/>
            <w:tcBorders>
              <w:top w:val="single" w:sz="6" w:space="0" w:color="auto"/>
              <w:left w:val="single" w:sz="4" w:space="0" w:color="auto"/>
              <w:bottom w:val="single" w:sz="6" w:space="0" w:color="auto"/>
              <w:right w:val="single" w:sz="6" w:space="0" w:color="auto"/>
            </w:tcBorders>
            <w:hideMark/>
          </w:tcPr>
          <w:p w14:paraId="06B69ED1"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262" w:type="dxa"/>
            <w:tcBorders>
              <w:top w:val="single" w:sz="6" w:space="0" w:color="auto"/>
              <w:left w:val="single" w:sz="6" w:space="0" w:color="auto"/>
              <w:bottom w:val="single" w:sz="6" w:space="0" w:color="auto"/>
              <w:right w:val="single" w:sz="6" w:space="0" w:color="auto"/>
            </w:tcBorders>
          </w:tcPr>
          <w:p w14:paraId="26F774FF" w14:textId="77777777" w:rsidR="00014E51" w:rsidRDefault="00014E51">
            <w:pPr>
              <w:spacing w:after="0" w:line="240" w:lineRule="auto"/>
              <w:rPr>
                <w:rFonts w:ascii="Times New Roman" w:eastAsia="Times New Roman" w:hAnsi="Times New Roman" w:cs="Times New Roman"/>
                <w:b/>
                <w:sz w:val="28"/>
                <w:szCs w:val="28"/>
                <w:lang w:eastAsia="en-GB"/>
              </w:rPr>
            </w:pPr>
          </w:p>
          <w:p w14:paraId="7E501DE9"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hideMark/>
          </w:tcPr>
          <w:p w14:paraId="629868F1" w14:textId="77777777" w:rsidR="00014E51" w:rsidRDefault="00014E51">
            <w:pPr>
              <w:spacing w:after="0" w:line="240" w:lineRule="auto"/>
              <w:jc w:val="right"/>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p>
        </w:tc>
        <w:tc>
          <w:tcPr>
            <w:tcW w:w="1440" w:type="dxa"/>
            <w:tcBorders>
              <w:top w:val="single" w:sz="6" w:space="0" w:color="auto"/>
              <w:left w:val="single" w:sz="6" w:space="0" w:color="auto"/>
              <w:bottom w:val="single" w:sz="6" w:space="0" w:color="auto"/>
              <w:right w:val="single" w:sz="6" w:space="0" w:color="auto"/>
            </w:tcBorders>
          </w:tcPr>
          <w:p w14:paraId="0BFEE05D" w14:textId="77777777" w:rsidR="00014E51" w:rsidRDefault="00014E51">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4BF1F819" w14:textId="77777777" w:rsidR="00014E51" w:rsidRDefault="00014E51">
            <w:pPr>
              <w:spacing w:after="0" w:line="240" w:lineRule="auto"/>
              <w:jc w:val="center"/>
              <w:rPr>
                <w:rFonts w:ascii="Times New Roman" w:eastAsia="Times New Roman" w:hAnsi="Times New Roman" w:cs="Times New Roman"/>
                <w:b/>
                <w:sz w:val="28"/>
                <w:szCs w:val="28"/>
                <w:lang w:eastAsia="en-GB"/>
              </w:rPr>
            </w:pPr>
          </w:p>
          <w:p w14:paraId="1CC7A649"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3242F1C6" w14:textId="77777777" w:rsidR="00014E51" w:rsidRDefault="00014E51">
            <w:pPr>
              <w:spacing w:after="0" w:line="240" w:lineRule="auto"/>
              <w:jc w:val="center"/>
              <w:rPr>
                <w:rFonts w:ascii="Times New Roman" w:eastAsia="Times New Roman" w:hAnsi="Times New Roman" w:cs="Times New Roman"/>
                <w:b/>
                <w:sz w:val="28"/>
                <w:szCs w:val="28"/>
                <w:lang w:eastAsia="en-GB"/>
              </w:rPr>
            </w:pPr>
          </w:p>
          <w:p w14:paraId="4D41F5B2"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767B936A" w14:textId="77777777" w:rsidR="00014E51" w:rsidRDefault="00014E51">
            <w:pPr>
              <w:spacing w:after="0" w:line="240" w:lineRule="auto"/>
              <w:rPr>
                <w:rFonts w:ascii="Times New Roman" w:eastAsia="Times New Roman" w:hAnsi="Times New Roman" w:cs="Times New Roman"/>
                <w:sz w:val="18"/>
                <w:szCs w:val="20"/>
                <w:lang w:eastAsia="en-GB"/>
              </w:rPr>
            </w:pPr>
          </w:p>
          <w:p w14:paraId="7DD33CF8" w14:textId="77777777" w:rsidR="00014E51" w:rsidRDefault="00014E51">
            <w:pPr>
              <w:spacing w:after="0" w:line="240" w:lineRule="auto"/>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30%</w:t>
            </w:r>
          </w:p>
        </w:tc>
      </w:tr>
      <w:tr w:rsidR="00014E51" w14:paraId="0D5A4234" w14:textId="77777777" w:rsidTr="00014E51">
        <w:tc>
          <w:tcPr>
            <w:tcW w:w="2123" w:type="dxa"/>
            <w:tcBorders>
              <w:top w:val="single" w:sz="6" w:space="0" w:color="auto"/>
              <w:left w:val="thinThickLargeGap" w:sz="24" w:space="0" w:color="auto"/>
              <w:bottom w:val="single" w:sz="6" w:space="0" w:color="auto"/>
              <w:right w:val="single" w:sz="4" w:space="0" w:color="auto"/>
            </w:tcBorders>
            <w:hideMark/>
          </w:tcPr>
          <w:p w14:paraId="702F594D" w14:textId="77777777" w:rsidR="00014E51" w:rsidRDefault="00014E5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Evidence of independent research using a range of sources and the ability to present key findings clearly</w:t>
            </w:r>
          </w:p>
        </w:tc>
        <w:tc>
          <w:tcPr>
            <w:tcW w:w="540" w:type="dxa"/>
            <w:tcBorders>
              <w:top w:val="single" w:sz="6" w:space="0" w:color="auto"/>
              <w:left w:val="single" w:sz="4" w:space="0" w:color="auto"/>
              <w:bottom w:val="single" w:sz="6" w:space="0" w:color="auto"/>
              <w:right w:val="single" w:sz="6" w:space="0" w:color="auto"/>
            </w:tcBorders>
            <w:hideMark/>
          </w:tcPr>
          <w:p w14:paraId="6381E372"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1,2,3</w:t>
            </w:r>
          </w:p>
        </w:tc>
        <w:tc>
          <w:tcPr>
            <w:tcW w:w="1262" w:type="dxa"/>
            <w:tcBorders>
              <w:top w:val="single" w:sz="6" w:space="0" w:color="auto"/>
              <w:left w:val="single" w:sz="6" w:space="0" w:color="auto"/>
              <w:bottom w:val="single" w:sz="6" w:space="0" w:color="auto"/>
              <w:right w:val="single" w:sz="6" w:space="0" w:color="auto"/>
            </w:tcBorders>
          </w:tcPr>
          <w:p w14:paraId="08FF6BA7"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49D193F9" w14:textId="77777777" w:rsidR="00014E51" w:rsidRDefault="00014E51">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08269B0A"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4C169178"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18D78356"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1ED62C72" w14:textId="77777777" w:rsidR="00014E51" w:rsidRDefault="00014E51">
            <w:pPr>
              <w:spacing w:after="0" w:line="240" w:lineRule="auto"/>
              <w:rPr>
                <w:rFonts w:ascii="Times New Roman" w:eastAsia="Times New Roman" w:hAnsi="Times New Roman" w:cs="Times New Roman"/>
                <w:sz w:val="18"/>
                <w:szCs w:val="20"/>
                <w:lang w:eastAsia="en-GB"/>
              </w:rPr>
            </w:pPr>
          </w:p>
          <w:p w14:paraId="1973DFB8" w14:textId="77777777" w:rsidR="00014E51" w:rsidRDefault="00014E51">
            <w:pPr>
              <w:spacing w:after="0" w:line="240" w:lineRule="auto"/>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30%</w:t>
            </w:r>
          </w:p>
        </w:tc>
      </w:tr>
      <w:tr w:rsidR="00014E51" w14:paraId="42C80525" w14:textId="77777777" w:rsidTr="00014E51">
        <w:tc>
          <w:tcPr>
            <w:tcW w:w="2123" w:type="dxa"/>
            <w:tcBorders>
              <w:top w:val="single" w:sz="6" w:space="0" w:color="auto"/>
              <w:left w:val="thinThickLargeGap" w:sz="24" w:space="0" w:color="auto"/>
              <w:bottom w:val="single" w:sz="6" w:space="0" w:color="auto"/>
              <w:right w:val="single" w:sz="4" w:space="0" w:color="auto"/>
            </w:tcBorders>
            <w:hideMark/>
          </w:tcPr>
          <w:p w14:paraId="5AAA8CBF" w14:textId="77777777" w:rsidR="00014E51" w:rsidRDefault="00014E5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Problem-solving skills in locating appropriate material within secondary sources, internet and primary material.</w:t>
            </w:r>
          </w:p>
        </w:tc>
        <w:tc>
          <w:tcPr>
            <w:tcW w:w="540" w:type="dxa"/>
            <w:tcBorders>
              <w:top w:val="single" w:sz="6" w:space="0" w:color="auto"/>
              <w:left w:val="single" w:sz="4" w:space="0" w:color="auto"/>
              <w:bottom w:val="single" w:sz="6" w:space="0" w:color="auto"/>
              <w:right w:val="single" w:sz="6" w:space="0" w:color="auto"/>
            </w:tcBorders>
          </w:tcPr>
          <w:p w14:paraId="5BE65CA4" w14:textId="77777777" w:rsidR="00014E51" w:rsidRDefault="00014E51">
            <w:pPr>
              <w:spacing w:after="0" w:line="240" w:lineRule="auto"/>
              <w:jc w:val="center"/>
              <w:rPr>
                <w:rFonts w:ascii="Times New Roman" w:eastAsia="Times New Roman" w:hAnsi="Times New Roman" w:cs="Times New Roman"/>
                <w:sz w:val="20"/>
                <w:szCs w:val="20"/>
                <w:lang w:eastAsia="en-GB"/>
              </w:rPr>
            </w:pPr>
          </w:p>
          <w:p w14:paraId="2F7CF6F1" w14:textId="77777777" w:rsidR="00014E51" w:rsidRDefault="00014E5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262" w:type="dxa"/>
            <w:tcBorders>
              <w:top w:val="single" w:sz="6" w:space="0" w:color="auto"/>
              <w:left w:val="single" w:sz="6" w:space="0" w:color="auto"/>
              <w:bottom w:val="single" w:sz="6" w:space="0" w:color="auto"/>
              <w:right w:val="single" w:sz="6" w:space="0" w:color="auto"/>
            </w:tcBorders>
          </w:tcPr>
          <w:p w14:paraId="681A3C96" w14:textId="77777777" w:rsidR="00014E51" w:rsidRDefault="00014E51">
            <w:pPr>
              <w:spacing w:after="0" w:line="240" w:lineRule="auto"/>
              <w:jc w:val="center"/>
              <w:rPr>
                <w:rFonts w:ascii="Times New Roman" w:eastAsia="Times New Roman" w:hAnsi="Times New Roman" w:cs="Times New Roman"/>
                <w:b/>
                <w:sz w:val="28"/>
                <w:szCs w:val="28"/>
                <w:lang w:eastAsia="en-GB"/>
              </w:rPr>
            </w:pPr>
          </w:p>
          <w:p w14:paraId="519339CE"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181D8295"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3F275370"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62B8CA33"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6631F08D" w14:textId="77777777" w:rsidR="00014E51" w:rsidRDefault="00014E51">
            <w:pPr>
              <w:spacing w:after="0" w:line="240" w:lineRule="auto"/>
              <w:jc w:val="center"/>
              <w:rPr>
                <w:rFonts w:ascii="Times New Roman" w:eastAsia="Times New Roman" w:hAnsi="Times New Roman" w:cs="Times New Roman"/>
                <w:b/>
                <w:sz w:val="28"/>
                <w:szCs w:val="28"/>
                <w:lang w:eastAsia="en-GB"/>
              </w:rPr>
            </w:pPr>
          </w:p>
          <w:p w14:paraId="24E62BE3" w14:textId="77777777" w:rsidR="00014E51" w:rsidRDefault="00014E51">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2D2E7510" w14:textId="77777777" w:rsidR="00014E51" w:rsidRDefault="00014E51">
            <w:pPr>
              <w:spacing w:after="0" w:line="240" w:lineRule="auto"/>
              <w:rPr>
                <w:rFonts w:ascii="Times New Roman" w:eastAsia="Times New Roman" w:hAnsi="Times New Roman" w:cs="Times New Roman"/>
                <w:sz w:val="18"/>
                <w:szCs w:val="20"/>
                <w:lang w:eastAsia="en-GB"/>
              </w:rPr>
            </w:pPr>
          </w:p>
          <w:p w14:paraId="6A4DB93B" w14:textId="77777777" w:rsidR="00014E51" w:rsidRDefault="00014E51">
            <w:pPr>
              <w:spacing w:after="0" w:line="240" w:lineRule="auto"/>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10%</w:t>
            </w:r>
          </w:p>
        </w:tc>
      </w:tr>
      <w:tr w:rsidR="00014E51" w14:paraId="327E7E82" w14:textId="77777777" w:rsidTr="00014E51">
        <w:tc>
          <w:tcPr>
            <w:tcW w:w="9325" w:type="dxa"/>
            <w:gridSpan w:val="9"/>
            <w:tcBorders>
              <w:top w:val="nil"/>
              <w:left w:val="thinThickLargeGap" w:sz="24" w:space="0" w:color="auto"/>
              <w:bottom w:val="single" w:sz="6" w:space="0" w:color="auto"/>
              <w:right w:val="single" w:sz="4" w:space="0" w:color="auto"/>
            </w:tcBorders>
            <w:vAlign w:val="center"/>
            <w:hideMark/>
          </w:tcPr>
          <w:p w14:paraId="0E7A27D3" w14:textId="77777777" w:rsidR="00014E51" w:rsidRDefault="00014E51">
            <w:pPr>
              <w:spacing w:after="0" w:line="240" w:lineRule="auto"/>
              <w:rPr>
                <w:rFonts w:ascii="Times New Roman" w:eastAsia="Times New Roman" w:hAnsi="Times New Roman" w:cs="Times New Roman"/>
                <w:i/>
                <w:sz w:val="18"/>
                <w:szCs w:val="20"/>
                <w:lang w:eastAsia="en-GB"/>
              </w:rPr>
            </w:pPr>
            <w:r>
              <w:rPr>
                <w:rFonts w:ascii="Times New Roman" w:eastAsia="Times New Roman" w:hAnsi="Times New Roman" w:cs="Times New Roman"/>
                <w:i/>
                <w:sz w:val="18"/>
                <w:szCs w:val="18"/>
                <w:lang w:eastAsia="en-GB"/>
              </w:rPr>
              <w:t xml:space="preserve">It is expected that students will present work that is proof read and follows the </w:t>
            </w:r>
            <w:r>
              <w:rPr>
                <w:rFonts w:ascii="Times New Roman" w:eastAsia="Times New Roman" w:hAnsi="Times New Roman" w:cs="Times New Roman"/>
                <w:b/>
                <w:bCs/>
                <w:i/>
                <w:sz w:val="18"/>
                <w:szCs w:val="18"/>
                <w:u w:val="single"/>
                <w:lang w:eastAsia="en-GB"/>
              </w:rPr>
              <w:t>School Reference Guide</w:t>
            </w:r>
            <w:r>
              <w:rPr>
                <w:rFonts w:ascii="Times New Roman" w:eastAsia="Times New Roman" w:hAnsi="Times New Roman" w:cs="Times New Roman"/>
                <w:i/>
                <w:sz w:val="18"/>
                <w:szCs w:val="18"/>
                <w:lang w:eastAsia="en-GB"/>
              </w:rPr>
              <w:t xml:space="preserve"> and </w:t>
            </w:r>
            <w:r>
              <w:rPr>
                <w:rFonts w:ascii="Times New Roman" w:eastAsia="Times New Roman" w:hAnsi="Times New Roman" w:cs="Times New Roman"/>
                <w:b/>
                <w:i/>
                <w:sz w:val="18"/>
                <w:szCs w:val="18"/>
                <w:u w:val="single"/>
                <w:lang w:eastAsia="en-GB"/>
              </w:rPr>
              <w:t xml:space="preserve">Assessment Checklist. </w:t>
            </w:r>
            <w:proofErr w:type="gramStart"/>
            <w:r>
              <w:rPr>
                <w:rFonts w:ascii="Times New Roman" w:eastAsia="Times New Roman" w:hAnsi="Times New Roman" w:cs="Times New Roman"/>
                <w:i/>
                <w:sz w:val="18"/>
                <w:szCs w:val="18"/>
                <w:lang w:eastAsia="en-GB"/>
              </w:rPr>
              <w:t>Therefore</w:t>
            </w:r>
            <w:proofErr w:type="gramEnd"/>
            <w:r>
              <w:rPr>
                <w:rFonts w:ascii="Times New Roman" w:eastAsia="Times New Roman" w:hAnsi="Times New Roman" w:cs="Times New Roman"/>
                <w:i/>
                <w:sz w:val="18"/>
                <w:szCs w:val="18"/>
                <w:lang w:eastAsia="en-GB"/>
              </w:rPr>
              <w:t xml:space="preserve"> a range of 0 – 10 marks will be deducted for poor </w:t>
            </w:r>
            <w:r>
              <w:rPr>
                <w:rFonts w:ascii="Times New Roman" w:eastAsia="Times New Roman" w:hAnsi="Times New Roman" w:cs="Times New Roman"/>
                <w:bCs/>
                <w:i/>
                <w:sz w:val="18"/>
                <w:szCs w:val="18"/>
                <w:lang w:eastAsia="en-GB"/>
              </w:rPr>
              <w:t>referencing</w:t>
            </w:r>
            <w:r>
              <w:rPr>
                <w:rFonts w:ascii="Times New Roman" w:eastAsia="Times New Roman" w:hAnsi="Times New Roman" w:cs="Times New Roman"/>
                <w:i/>
                <w:sz w:val="18"/>
                <w:szCs w:val="18"/>
                <w:lang w:eastAsia="en-GB"/>
              </w:rPr>
              <w:t>, spelling, grammar, punctuation, and presentation</w:t>
            </w:r>
          </w:p>
        </w:tc>
        <w:tc>
          <w:tcPr>
            <w:tcW w:w="720" w:type="dxa"/>
            <w:tcBorders>
              <w:top w:val="nil"/>
              <w:left w:val="single" w:sz="4" w:space="0" w:color="auto"/>
              <w:bottom w:val="single" w:sz="6" w:space="0" w:color="auto"/>
              <w:right w:val="thickThinLargeGap" w:sz="24" w:space="0" w:color="auto"/>
            </w:tcBorders>
            <w:vAlign w:val="center"/>
            <w:hideMark/>
          </w:tcPr>
          <w:p w14:paraId="7F5672C9" w14:textId="77777777" w:rsidR="00014E51" w:rsidRDefault="00014E51">
            <w:pPr>
              <w:spacing w:after="0" w:line="240" w:lineRule="auto"/>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0/10</w:t>
            </w:r>
          </w:p>
        </w:tc>
      </w:tr>
      <w:tr w:rsidR="00014E51" w14:paraId="5A686E14" w14:textId="77777777" w:rsidTr="00014E51">
        <w:trPr>
          <w:cantSplit/>
          <w:trHeight w:val="3915"/>
        </w:trPr>
        <w:tc>
          <w:tcPr>
            <w:tcW w:w="10045" w:type="dxa"/>
            <w:gridSpan w:val="10"/>
            <w:tcBorders>
              <w:top w:val="single" w:sz="6" w:space="0" w:color="auto"/>
              <w:left w:val="thinThickLargeGap" w:sz="24" w:space="0" w:color="auto"/>
              <w:bottom w:val="single" w:sz="4" w:space="0" w:color="auto"/>
              <w:right w:val="thickThinLargeGap" w:sz="24" w:space="0" w:color="auto"/>
            </w:tcBorders>
          </w:tcPr>
          <w:p w14:paraId="39C813E0" w14:textId="77777777" w:rsidR="00014E51" w:rsidRDefault="00014E51">
            <w:pPr>
              <w:tabs>
                <w:tab w:val="left" w:pos="9829"/>
              </w:tabs>
              <w:spacing w:after="0" w:line="240" w:lineRule="auto"/>
              <w:rPr>
                <w:rFonts w:ascii="Times New Roman" w:eastAsia="Times New Roman" w:hAnsi="Times New Roman" w:cs="Times New Roman"/>
                <w:sz w:val="24"/>
                <w:szCs w:val="20"/>
                <w:lang w:eastAsia="en-GB"/>
              </w:rPr>
            </w:pPr>
          </w:p>
          <w:p w14:paraId="4BAF3943" w14:textId="77777777" w:rsidR="00014E51" w:rsidRDefault="00014E51">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TUTOR COMMENTS:</w:t>
            </w:r>
          </w:p>
          <w:p w14:paraId="1C34A4B8" w14:textId="77777777" w:rsidR="00014E51" w:rsidRDefault="00014E51">
            <w:pPr>
              <w:spacing w:after="0" w:line="240" w:lineRule="auto"/>
              <w:ind w:firstLine="281"/>
              <w:rPr>
                <w:rFonts w:ascii="Times New Roman" w:eastAsia="Times New Roman" w:hAnsi="Times New Roman" w:cs="Times New Roman"/>
                <w:sz w:val="24"/>
                <w:szCs w:val="20"/>
                <w:lang w:eastAsia="en-GB"/>
              </w:rPr>
            </w:pPr>
          </w:p>
          <w:p w14:paraId="2A9FF778" w14:textId="77777777" w:rsidR="00014E51" w:rsidRDefault="00014E51">
            <w:pPr>
              <w:spacing w:after="0" w:line="240" w:lineRule="auto"/>
              <w:rPr>
                <w:rFonts w:ascii="Times New Roman" w:eastAsia="Times New Roman" w:hAnsi="Times New Roman" w:cs="Times New Roman"/>
                <w:sz w:val="24"/>
                <w:szCs w:val="20"/>
                <w:lang w:eastAsia="en-GB"/>
              </w:rPr>
            </w:pPr>
          </w:p>
          <w:p w14:paraId="55E57B27" w14:textId="77777777" w:rsidR="00014E51" w:rsidRDefault="00014E51">
            <w:pPr>
              <w:spacing w:after="0" w:line="240" w:lineRule="auto"/>
              <w:rPr>
                <w:rFonts w:ascii="Times New Roman" w:eastAsia="Times New Roman" w:hAnsi="Times New Roman" w:cs="Times New Roman"/>
                <w:sz w:val="24"/>
                <w:szCs w:val="20"/>
                <w:lang w:eastAsia="en-GB"/>
              </w:rPr>
            </w:pPr>
          </w:p>
          <w:p w14:paraId="5FB268B9" w14:textId="77777777" w:rsidR="00014E51" w:rsidRDefault="00014E51">
            <w:pPr>
              <w:tabs>
                <w:tab w:val="left" w:pos="10117"/>
              </w:tabs>
              <w:spacing w:after="0" w:line="240" w:lineRule="auto"/>
              <w:rPr>
                <w:rFonts w:ascii="Times New Roman" w:eastAsia="Times New Roman" w:hAnsi="Times New Roman" w:cs="Times New Roman"/>
                <w:sz w:val="24"/>
                <w:szCs w:val="20"/>
                <w:lang w:eastAsia="en-GB"/>
              </w:rPr>
            </w:pPr>
          </w:p>
        </w:tc>
      </w:tr>
      <w:tr w:rsidR="00014E51" w14:paraId="71852FB6" w14:textId="77777777" w:rsidTr="00014E51">
        <w:trPr>
          <w:cantSplit/>
          <w:trHeight w:val="365"/>
        </w:trPr>
        <w:tc>
          <w:tcPr>
            <w:tcW w:w="2663" w:type="dxa"/>
            <w:gridSpan w:val="2"/>
            <w:tcBorders>
              <w:top w:val="single" w:sz="4" w:space="0" w:color="auto"/>
              <w:left w:val="thinThickLargeGap" w:sz="24" w:space="0" w:color="auto"/>
              <w:bottom w:val="thickThinLargeGap" w:sz="24" w:space="0" w:color="auto"/>
              <w:right w:val="single" w:sz="4" w:space="0" w:color="auto"/>
            </w:tcBorders>
            <w:hideMark/>
          </w:tcPr>
          <w:p w14:paraId="7353CC2E" w14:textId="77777777" w:rsidR="00014E51" w:rsidRDefault="00014E51">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 Submission date: 7/4/15</w:t>
            </w:r>
          </w:p>
          <w:p w14:paraId="70CCF586" w14:textId="77777777" w:rsidR="00014E51" w:rsidRDefault="00014E51">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via Turnitin </w:t>
            </w:r>
          </w:p>
        </w:tc>
        <w:tc>
          <w:tcPr>
            <w:tcW w:w="2425" w:type="dxa"/>
            <w:gridSpan w:val="2"/>
            <w:tcBorders>
              <w:top w:val="single" w:sz="4" w:space="0" w:color="auto"/>
              <w:left w:val="single" w:sz="4" w:space="0" w:color="auto"/>
              <w:bottom w:val="thickThinLargeGap" w:sz="24" w:space="0" w:color="auto"/>
              <w:right w:val="single" w:sz="4" w:space="0" w:color="auto"/>
            </w:tcBorders>
            <w:hideMark/>
          </w:tcPr>
          <w:p w14:paraId="01F3F66B" w14:textId="77777777" w:rsidR="00014E51" w:rsidRDefault="00014E51">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Return date: 17</w:t>
            </w:r>
          </w:p>
          <w:p w14:paraId="0741072B" w14:textId="77777777" w:rsidR="00014E51" w:rsidRDefault="00014E51">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(at least within 4 weeks)</w:t>
            </w:r>
          </w:p>
        </w:tc>
        <w:tc>
          <w:tcPr>
            <w:tcW w:w="3598" w:type="dxa"/>
            <w:gridSpan w:val="4"/>
            <w:tcBorders>
              <w:top w:val="single" w:sz="4" w:space="0" w:color="auto"/>
              <w:left w:val="single" w:sz="4" w:space="0" w:color="auto"/>
              <w:bottom w:val="thickThinLargeGap" w:sz="24" w:space="0" w:color="auto"/>
              <w:right w:val="single" w:sz="4" w:space="0" w:color="auto"/>
            </w:tcBorders>
            <w:hideMark/>
          </w:tcPr>
          <w:p w14:paraId="64BCBB1D" w14:textId="77777777" w:rsidR="00014E51" w:rsidRDefault="00014E51">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Tutor: </w:t>
            </w:r>
            <w:proofErr w:type="spellStart"/>
            <w:r>
              <w:rPr>
                <w:rFonts w:ascii="Times New Roman" w:eastAsia="Times New Roman" w:hAnsi="Times New Roman" w:cs="Times New Roman"/>
                <w:bCs/>
                <w:sz w:val="18"/>
                <w:szCs w:val="18"/>
                <w:lang w:eastAsia="en-GB"/>
              </w:rPr>
              <w:t>C.</w:t>
            </w:r>
            <w:proofErr w:type="gramStart"/>
            <w:r>
              <w:rPr>
                <w:rFonts w:ascii="Times New Roman" w:eastAsia="Times New Roman" w:hAnsi="Times New Roman" w:cs="Times New Roman"/>
                <w:bCs/>
                <w:sz w:val="18"/>
                <w:szCs w:val="18"/>
                <w:lang w:eastAsia="en-GB"/>
              </w:rPr>
              <w:t>R.Davies</w:t>
            </w:r>
            <w:proofErr w:type="spellEnd"/>
            <w:proofErr w:type="gramEnd"/>
          </w:p>
        </w:tc>
        <w:tc>
          <w:tcPr>
            <w:tcW w:w="1359" w:type="dxa"/>
            <w:gridSpan w:val="2"/>
            <w:tcBorders>
              <w:top w:val="single" w:sz="4" w:space="0" w:color="auto"/>
              <w:left w:val="single" w:sz="4" w:space="0" w:color="auto"/>
              <w:bottom w:val="thickThinLargeGap" w:sz="24" w:space="0" w:color="auto"/>
              <w:right w:val="thickThinLargeGap" w:sz="24" w:space="0" w:color="auto"/>
            </w:tcBorders>
          </w:tcPr>
          <w:p w14:paraId="376324BD" w14:textId="77777777" w:rsidR="00014E51" w:rsidRDefault="00014E51">
            <w:pPr>
              <w:spacing w:after="0" w:line="240" w:lineRule="auto"/>
              <w:rPr>
                <w:rFonts w:ascii="Times New Roman" w:eastAsia="Times New Roman" w:hAnsi="Times New Roman" w:cs="Times New Roman"/>
                <w:bCs/>
                <w:sz w:val="18"/>
                <w:szCs w:val="18"/>
                <w:lang w:eastAsia="en-GB"/>
              </w:rPr>
            </w:pPr>
          </w:p>
        </w:tc>
      </w:tr>
    </w:tbl>
    <w:p w14:paraId="1D845D25" w14:textId="77777777" w:rsidR="00014E51" w:rsidRDefault="00014E51" w:rsidP="00014E51">
      <w:pPr>
        <w:spacing w:after="0" w:line="240" w:lineRule="auto"/>
        <w:rPr>
          <w:rFonts w:ascii="Times New Roman" w:eastAsia="Times New Roman" w:hAnsi="Times New Roman" w:cs="Times New Roman"/>
          <w:sz w:val="24"/>
          <w:szCs w:val="20"/>
          <w:lang w:eastAsia="en-GB"/>
        </w:rPr>
      </w:pPr>
    </w:p>
    <w:p w14:paraId="79F60A03" w14:textId="77777777" w:rsidR="00014E51" w:rsidRDefault="00014E51" w:rsidP="00014E51"/>
    <w:p w14:paraId="2622193F" w14:textId="77777777" w:rsidR="00014E51" w:rsidRDefault="00014E51" w:rsidP="004F5EDD">
      <w:pPr>
        <w:spacing w:line="360" w:lineRule="auto"/>
        <w:jc w:val="center"/>
        <w:rPr>
          <w:rFonts w:ascii="Times New Roman" w:hAnsi="Times New Roman" w:cs="Times New Roman"/>
          <w:b/>
          <w:sz w:val="28"/>
          <w:szCs w:val="28"/>
          <w:u w:val="single"/>
        </w:rPr>
      </w:pPr>
    </w:p>
    <w:p w14:paraId="4AE1D879" w14:textId="77777777" w:rsidR="00014E51" w:rsidRDefault="00014E51" w:rsidP="004F5EDD">
      <w:pPr>
        <w:spacing w:line="360" w:lineRule="auto"/>
        <w:jc w:val="center"/>
        <w:rPr>
          <w:rFonts w:ascii="Times New Roman" w:hAnsi="Times New Roman" w:cs="Times New Roman"/>
          <w:b/>
          <w:sz w:val="28"/>
          <w:szCs w:val="28"/>
          <w:u w:val="single"/>
        </w:rPr>
      </w:pPr>
    </w:p>
    <w:p w14:paraId="4067948A" w14:textId="77777777" w:rsidR="00014E51" w:rsidRDefault="00014E51" w:rsidP="004F5EDD">
      <w:pPr>
        <w:spacing w:line="360" w:lineRule="auto"/>
        <w:jc w:val="center"/>
        <w:rPr>
          <w:rFonts w:ascii="Times New Roman" w:hAnsi="Times New Roman" w:cs="Times New Roman"/>
          <w:b/>
          <w:sz w:val="28"/>
          <w:szCs w:val="28"/>
          <w:u w:val="single"/>
        </w:rPr>
      </w:pPr>
    </w:p>
    <w:p w14:paraId="6332C175" w14:textId="77777777" w:rsidR="00014E51" w:rsidRDefault="00014E51" w:rsidP="004F5EDD">
      <w:pPr>
        <w:spacing w:line="360" w:lineRule="auto"/>
        <w:jc w:val="center"/>
        <w:rPr>
          <w:rFonts w:ascii="Times New Roman" w:hAnsi="Times New Roman" w:cs="Times New Roman"/>
          <w:b/>
          <w:sz w:val="28"/>
          <w:szCs w:val="28"/>
          <w:u w:val="single"/>
        </w:rPr>
      </w:pPr>
    </w:p>
    <w:p w14:paraId="56DFECC5" w14:textId="77777777" w:rsidR="00014E51" w:rsidRDefault="00014E51" w:rsidP="004F5EDD">
      <w:pPr>
        <w:spacing w:line="360" w:lineRule="auto"/>
        <w:jc w:val="center"/>
        <w:rPr>
          <w:rFonts w:ascii="Times New Roman" w:hAnsi="Times New Roman" w:cs="Times New Roman"/>
          <w:b/>
          <w:sz w:val="28"/>
          <w:szCs w:val="28"/>
          <w:u w:val="single"/>
        </w:rPr>
      </w:pPr>
    </w:p>
    <w:p w14:paraId="61FFCFEA" w14:textId="77777777" w:rsidR="00014E51" w:rsidRDefault="00014E51" w:rsidP="004F5EDD">
      <w:pPr>
        <w:spacing w:line="360" w:lineRule="auto"/>
        <w:jc w:val="center"/>
        <w:rPr>
          <w:rFonts w:ascii="Times New Roman" w:hAnsi="Times New Roman" w:cs="Times New Roman"/>
          <w:b/>
          <w:sz w:val="28"/>
          <w:szCs w:val="28"/>
          <w:u w:val="single"/>
        </w:rPr>
      </w:pPr>
    </w:p>
    <w:p w14:paraId="56DB610E" w14:textId="77777777" w:rsidR="00014E51" w:rsidRDefault="00014E51" w:rsidP="004F5EDD">
      <w:pPr>
        <w:spacing w:line="360" w:lineRule="auto"/>
        <w:jc w:val="center"/>
        <w:rPr>
          <w:rFonts w:ascii="Times New Roman" w:hAnsi="Times New Roman" w:cs="Times New Roman"/>
          <w:b/>
          <w:sz w:val="28"/>
          <w:szCs w:val="28"/>
          <w:u w:val="single"/>
        </w:rPr>
      </w:pPr>
    </w:p>
    <w:p w14:paraId="30FE9668" w14:textId="77777777" w:rsidR="00014E51" w:rsidRDefault="00014E51" w:rsidP="004F5EDD">
      <w:pPr>
        <w:spacing w:line="360" w:lineRule="auto"/>
        <w:jc w:val="center"/>
        <w:rPr>
          <w:rFonts w:ascii="Times New Roman" w:hAnsi="Times New Roman" w:cs="Times New Roman"/>
          <w:b/>
          <w:sz w:val="28"/>
          <w:szCs w:val="28"/>
          <w:u w:val="single"/>
        </w:rPr>
      </w:pPr>
    </w:p>
    <w:p w14:paraId="020DD007" w14:textId="77777777" w:rsidR="00014E51" w:rsidRDefault="00014E51" w:rsidP="004F5EDD">
      <w:pPr>
        <w:spacing w:line="360" w:lineRule="auto"/>
        <w:jc w:val="center"/>
        <w:rPr>
          <w:rFonts w:ascii="Times New Roman" w:hAnsi="Times New Roman" w:cs="Times New Roman"/>
          <w:b/>
          <w:sz w:val="28"/>
          <w:szCs w:val="28"/>
          <w:u w:val="single"/>
        </w:rPr>
      </w:pPr>
    </w:p>
    <w:p w14:paraId="76A47C21" w14:textId="77777777" w:rsidR="00014E51" w:rsidRDefault="00014E51" w:rsidP="004F5EDD">
      <w:pPr>
        <w:spacing w:line="360" w:lineRule="auto"/>
        <w:jc w:val="center"/>
        <w:rPr>
          <w:rFonts w:ascii="Times New Roman" w:hAnsi="Times New Roman" w:cs="Times New Roman"/>
          <w:b/>
          <w:sz w:val="28"/>
          <w:szCs w:val="28"/>
          <w:u w:val="single"/>
        </w:rPr>
      </w:pPr>
    </w:p>
    <w:p w14:paraId="3395A260" w14:textId="77777777" w:rsidR="00014E51" w:rsidRDefault="00014E51" w:rsidP="004F5EDD">
      <w:pPr>
        <w:spacing w:line="360" w:lineRule="auto"/>
        <w:jc w:val="center"/>
        <w:rPr>
          <w:rFonts w:ascii="Times New Roman" w:hAnsi="Times New Roman" w:cs="Times New Roman"/>
          <w:b/>
          <w:sz w:val="28"/>
          <w:szCs w:val="28"/>
          <w:u w:val="single"/>
        </w:rPr>
      </w:pPr>
    </w:p>
    <w:p w14:paraId="55A0E0F0" w14:textId="77777777" w:rsidR="00014E51" w:rsidRDefault="00014E51" w:rsidP="004F5EDD">
      <w:pPr>
        <w:spacing w:line="360" w:lineRule="auto"/>
        <w:jc w:val="center"/>
        <w:rPr>
          <w:rFonts w:ascii="Times New Roman" w:hAnsi="Times New Roman" w:cs="Times New Roman"/>
          <w:b/>
          <w:sz w:val="28"/>
          <w:szCs w:val="28"/>
          <w:u w:val="single"/>
        </w:rPr>
      </w:pPr>
    </w:p>
    <w:p w14:paraId="5B490DAC" w14:textId="77777777" w:rsidR="00014E51" w:rsidRDefault="00014E51" w:rsidP="004F5EDD">
      <w:pPr>
        <w:spacing w:line="360" w:lineRule="auto"/>
        <w:jc w:val="center"/>
        <w:rPr>
          <w:rFonts w:ascii="Times New Roman" w:hAnsi="Times New Roman" w:cs="Times New Roman"/>
          <w:b/>
          <w:sz w:val="28"/>
          <w:szCs w:val="28"/>
          <w:u w:val="single"/>
        </w:rPr>
      </w:pPr>
    </w:p>
    <w:p w14:paraId="0200B4E3" w14:textId="77777777" w:rsidR="00014E51" w:rsidRDefault="00014E51" w:rsidP="004F5EDD">
      <w:pPr>
        <w:spacing w:line="360" w:lineRule="auto"/>
        <w:jc w:val="center"/>
        <w:rPr>
          <w:rFonts w:ascii="Times New Roman" w:hAnsi="Times New Roman" w:cs="Times New Roman"/>
          <w:b/>
          <w:sz w:val="28"/>
          <w:szCs w:val="28"/>
          <w:u w:val="single"/>
        </w:rPr>
      </w:pPr>
    </w:p>
    <w:p w14:paraId="4FEF8544" w14:textId="77777777" w:rsidR="00014E51" w:rsidRDefault="00014E51" w:rsidP="004F5EDD">
      <w:pPr>
        <w:spacing w:line="360" w:lineRule="auto"/>
        <w:jc w:val="center"/>
        <w:rPr>
          <w:rFonts w:ascii="Times New Roman" w:hAnsi="Times New Roman" w:cs="Times New Roman"/>
          <w:b/>
          <w:sz w:val="28"/>
          <w:szCs w:val="28"/>
          <w:u w:val="single"/>
        </w:rPr>
      </w:pPr>
    </w:p>
    <w:p w14:paraId="2421CB4A" w14:textId="70282A66" w:rsidR="001E1CC7" w:rsidRDefault="001E1CC7" w:rsidP="004F5EDD">
      <w:pPr>
        <w:spacing w:line="360" w:lineRule="auto"/>
        <w:jc w:val="center"/>
        <w:rPr>
          <w:rFonts w:ascii="Times New Roman" w:hAnsi="Times New Roman" w:cs="Times New Roman"/>
          <w:sz w:val="24"/>
          <w:szCs w:val="24"/>
        </w:rPr>
      </w:pPr>
      <w:r w:rsidRPr="001E1CC7">
        <w:rPr>
          <w:rFonts w:ascii="Times New Roman" w:hAnsi="Times New Roman" w:cs="Times New Roman"/>
          <w:b/>
          <w:sz w:val="28"/>
          <w:szCs w:val="28"/>
          <w:u w:val="single"/>
        </w:rPr>
        <w:lastRenderedPageBreak/>
        <w:t>Health and social status</w:t>
      </w:r>
    </w:p>
    <w:p w14:paraId="418DC17E" w14:textId="1EC4651E" w:rsidR="00A34175" w:rsidRPr="00A34175" w:rsidRDefault="00A34175" w:rsidP="00C3130B">
      <w:pPr>
        <w:spacing w:line="360" w:lineRule="auto"/>
        <w:rPr>
          <w:rFonts w:ascii="Times New Roman" w:hAnsi="Times New Roman" w:cs="Times New Roman"/>
          <w:sz w:val="28"/>
          <w:szCs w:val="28"/>
          <w:u w:val="single"/>
        </w:rPr>
      </w:pPr>
      <w:r w:rsidRPr="00A34175">
        <w:rPr>
          <w:rFonts w:ascii="Times New Roman" w:hAnsi="Times New Roman" w:cs="Times New Roman"/>
          <w:sz w:val="28"/>
          <w:szCs w:val="28"/>
          <w:u w:val="single"/>
        </w:rPr>
        <w:t>What is Health</w:t>
      </w:r>
      <w:bookmarkStart w:id="0" w:name="_GoBack"/>
      <w:bookmarkEnd w:id="0"/>
    </w:p>
    <w:p w14:paraId="4AFD27C8" w14:textId="5CE912C6" w:rsidR="00A34175" w:rsidRDefault="00A34175" w:rsidP="00C3130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subject of health is hugely complex and what it means can differ from person to person depending on their opinion. This opinion can be shaped by various ideals experienced through life. </w:t>
      </w:r>
      <w:r w:rsidR="0078392D">
        <w:rPr>
          <w:rFonts w:ascii="Times New Roman" w:hAnsi="Times New Roman" w:cs="Times New Roman"/>
          <w:sz w:val="24"/>
          <w:szCs w:val="24"/>
        </w:rPr>
        <w:t xml:space="preserve">Everyone has their own view of health which has now become a large topic of conversation between not only professionals but the average individual due to the stress the government place on it being the issue for everyone to begin taking seriously. Sooner or later finding the topic of health can be found in everyday life from radio stations to magazines featuring this topic and often offering tips and tricks on how to stay in shape. The media certainly know that health has become a major part of everyone’s life and brags various programmes about different topics usually at least once a night ranging from physical implications of health, such as weight gain to effects of environmental pollution, to the more unexposed topics of mental health such as suicide, depression and the effects it has on the elderly. </w:t>
      </w:r>
    </w:p>
    <w:p w14:paraId="1AA03F4B" w14:textId="15006788" w:rsidR="00A34175" w:rsidRDefault="0078392D" w:rsidP="00C3130B">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Health now plays such a big factor in our everyday lives that the health industry is booming with the introduction of various supplements to the noticeable increase of gym facilities in local areas. Health has become so widely involved with business that some may begin to think the recommendations set by governments is simply a way to increase the spending of an individual with those partaking in attempting to innovate the industry with the next best gym or supplement simply only doing so to take advantage of the boom it is </w:t>
      </w:r>
      <w:r w:rsidR="00F76510">
        <w:rPr>
          <w:rFonts w:ascii="Times New Roman" w:hAnsi="Times New Roman" w:cs="Times New Roman"/>
          <w:sz w:val="24"/>
          <w:szCs w:val="24"/>
        </w:rPr>
        <w:t xml:space="preserve">experiencing. </w:t>
      </w:r>
      <w:r w:rsidR="00CA0598">
        <w:rPr>
          <w:rFonts w:ascii="Times New Roman" w:hAnsi="Times New Roman" w:cs="Times New Roman"/>
          <w:sz w:val="24"/>
          <w:szCs w:val="24"/>
        </w:rPr>
        <w:t xml:space="preserve">Crawford (1980) fittingly summed this up with the word ‘healthism’ which, although was conjured up almost 40 years ago, still seems to fit the current obsession of health if not </w:t>
      </w:r>
      <w:r w:rsidR="005E28D9">
        <w:rPr>
          <w:rFonts w:ascii="Times New Roman" w:hAnsi="Times New Roman" w:cs="Times New Roman"/>
          <w:sz w:val="24"/>
          <w:szCs w:val="24"/>
        </w:rPr>
        <w:t>worthier</w:t>
      </w:r>
      <w:r w:rsidR="00CA0598">
        <w:rPr>
          <w:rFonts w:ascii="Times New Roman" w:hAnsi="Times New Roman" w:cs="Times New Roman"/>
          <w:sz w:val="24"/>
          <w:szCs w:val="24"/>
        </w:rPr>
        <w:t xml:space="preserve"> of the term.</w:t>
      </w:r>
      <w:r w:rsidR="00E13C8E">
        <w:rPr>
          <w:rFonts w:ascii="Times New Roman" w:hAnsi="Times New Roman" w:cs="Times New Roman"/>
          <w:sz w:val="24"/>
          <w:szCs w:val="24"/>
        </w:rPr>
        <w:t xml:space="preserve"> Crawford (1980) also terms this obsession as being unhealthy rather than beneficial to the individual, eventually being so obsessive and ‘healthy’ that what they are currently doing or look like is no longer good enough, so they resort to more extreme measure </w:t>
      </w:r>
      <w:proofErr w:type="gramStart"/>
      <w:r w:rsidR="00E13C8E">
        <w:rPr>
          <w:rFonts w:ascii="Times New Roman" w:hAnsi="Times New Roman" w:cs="Times New Roman"/>
          <w:sz w:val="24"/>
          <w:szCs w:val="24"/>
        </w:rPr>
        <w:t>in an attempt to</w:t>
      </w:r>
      <w:proofErr w:type="gramEnd"/>
      <w:r w:rsidR="00E13C8E">
        <w:rPr>
          <w:rFonts w:ascii="Times New Roman" w:hAnsi="Times New Roman" w:cs="Times New Roman"/>
          <w:sz w:val="24"/>
          <w:szCs w:val="24"/>
        </w:rPr>
        <w:t xml:space="preserve"> improve when in fact, they increase the potential of harming themselves.</w:t>
      </w:r>
    </w:p>
    <w:p w14:paraId="03D33E03" w14:textId="77777777" w:rsidR="00E13C8E" w:rsidRDefault="00E13C8E" w:rsidP="00C3130B">
      <w:pPr>
        <w:spacing w:line="360" w:lineRule="auto"/>
        <w:rPr>
          <w:rFonts w:ascii="Times New Roman" w:hAnsi="Times New Roman" w:cs="Times New Roman"/>
          <w:sz w:val="24"/>
          <w:szCs w:val="24"/>
        </w:rPr>
      </w:pPr>
    </w:p>
    <w:p w14:paraId="3F809233" w14:textId="7644DDC8" w:rsidR="001E1CC7" w:rsidRDefault="007007F9" w:rsidP="00C3130B">
      <w:pPr>
        <w:spacing w:line="360" w:lineRule="auto"/>
        <w:rPr>
          <w:rFonts w:ascii="Times New Roman" w:hAnsi="Times New Roman" w:cs="Times New Roman"/>
          <w:sz w:val="24"/>
          <w:szCs w:val="24"/>
        </w:rPr>
      </w:pPr>
      <w:r>
        <w:rPr>
          <w:rFonts w:ascii="Times New Roman" w:hAnsi="Times New Roman" w:cs="Times New Roman"/>
          <w:sz w:val="24"/>
          <w:szCs w:val="24"/>
        </w:rPr>
        <w:t xml:space="preserve">Health and social status are thought to be closely linked being health is affected by social status and essentially vice </w:t>
      </w:r>
      <w:r w:rsidRPr="008A1999">
        <w:rPr>
          <w:rFonts w:ascii="Times New Roman" w:hAnsi="Times New Roman" w:cs="Times New Roman"/>
          <w:sz w:val="24"/>
          <w:szCs w:val="24"/>
        </w:rPr>
        <w:t>versa</w:t>
      </w:r>
      <w:r w:rsidR="008A1999" w:rsidRPr="008A1999">
        <w:rPr>
          <w:rFonts w:ascii="Times New Roman" w:hAnsi="Times New Roman" w:cs="Times New Roman"/>
          <w:sz w:val="24"/>
          <w:szCs w:val="24"/>
        </w:rPr>
        <w:t xml:space="preserve"> </w:t>
      </w:r>
      <w:r w:rsidR="008A1999" w:rsidRPr="008A1999">
        <w:rPr>
          <w:rFonts w:ascii="Times New Roman" w:hAnsi="Times New Roman" w:cs="Times New Roman"/>
          <w:color w:val="000000"/>
          <w:sz w:val="24"/>
          <w:szCs w:val="24"/>
          <w:shd w:val="clear" w:color="auto" w:fill="FFFFFF"/>
        </w:rPr>
        <w:t>(</w:t>
      </w:r>
      <w:proofErr w:type="spellStart"/>
      <w:r w:rsidR="008A1999" w:rsidRPr="008A1999">
        <w:rPr>
          <w:rFonts w:ascii="Times New Roman" w:hAnsi="Times New Roman" w:cs="Times New Roman"/>
          <w:color w:val="000000"/>
          <w:sz w:val="24"/>
          <w:szCs w:val="24"/>
          <w:shd w:val="clear" w:color="auto" w:fill="FFFFFF"/>
        </w:rPr>
        <w:t>Mirowsky</w:t>
      </w:r>
      <w:proofErr w:type="spellEnd"/>
      <w:r w:rsidR="008A1999" w:rsidRPr="008A1999">
        <w:rPr>
          <w:rFonts w:ascii="Times New Roman" w:hAnsi="Times New Roman" w:cs="Times New Roman"/>
          <w:color w:val="000000"/>
          <w:sz w:val="24"/>
          <w:szCs w:val="24"/>
          <w:shd w:val="clear" w:color="auto" w:fill="FFFFFF"/>
        </w:rPr>
        <w:t xml:space="preserve"> and Ross, 2003)</w:t>
      </w:r>
      <w:r w:rsidRPr="008A1999">
        <w:rPr>
          <w:rFonts w:ascii="Times New Roman" w:hAnsi="Times New Roman" w:cs="Times New Roman"/>
          <w:sz w:val="24"/>
          <w:szCs w:val="24"/>
        </w:rPr>
        <w:t>.</w:t>
      </w:r>
      <w:r>
        <w:rPr>
          <w:rFonts w:ascii="Times New Roman" w:hAnsi="Times New Roman" w:cs="Times New Roman"/>
          <w:sz w:val="24"/>
          <w:szCs w:val="24"/>
        </w:rPr>
        <w:t xml:space="preserve"> </w:t>
      </w:r>
      <w:r w:rsidR="00FE5272">
        <w:rPr>
          <w:rFonts w:ascii="Times New Roman" w:hAnsi="Times New Roman" w:cs="Times New Roman"/>
          <w:sz w:val="24"/>
          <w:szCs w:val="24"/>
        </w:rPr>
        <w:t xml:space="preserve">The rise in interest between health and social status is somewhat credited to the widespread participation of social scientists dedicating large quantities of research </w:t>
      </w:r>
      <w:proofErr w:type="gramStart"/>
      <w:r w:rsidR="00FE5272">
        <w:rPr>
          <w:rFonts w:ascii="Times New Roman" w:hAnsi="Times New Roman" w:cs="Times New Roman"/>
          <w:sz w:val="24"/>
          <w:szCs w:val="24"/>
        </w:rPr>
        <w:t>in an attempt to</w:t>
      </w:r>
      <w:proofErr w:type="gramEnd"/>
      <w:r w:rsidR="00FE5272">
        <w:rPr>
          <w:rFonts w:ascii="Times New Roman" w:hAnsi="Times New Roman" w:cs="Times New Roman"/>
          <w:sz w:val="24"/>
          <w:szCs w:val="24"/>
        </w:rPr>
        <w:t xml:space="preserve"> explicate the relationship </w:t>
      </w:r>
      <w:r w:rsidR="00FE5272">
        <w:rPr>
          <w:rFonts w:ascii="Times New Roman" w:hAnsi="Times New Roman" w:cs="Times New Roman"/>
          <w:sz w:val="24"/>
          <w:szCs w:val="24"/>
        </w:rPr>
        <w:lastRenderedPageBreak/>
        <w:t>between health and social status</w:t>
      </w:r>
      <w:r w:rsidR="00513FA4">
        <w:rPr>
          <w:rFonts w:ascii="Times New Roman" w:hAnsi="Times New Roman" w:cs="Times New Roman"/>
          <w:sz w:val="24"/>
          <w:szCs w:val="24"/>
        </w:rPr>
        <w:t>. Social scientists, such as sociologists, psychologists and geographers, look further into the social aspects of health, rather than focusing on the physical implications they aim to achieve an understanding of the causes that lie beneath that cause the individual to make the choice of following down a certain path. These choices could stem from</w:t>
      </w:r>
      <w:r w:rsidR="00C17E4F">
        <w:rPr>
          <w:rFonts w:ascii="Times New Roman" w:hAnsi="Times New Roman" w:cs="Times New Roman"/>
          <w:sz w:val="24"/>
          <w:szCs w:val="24"/>
        </w:rPr>
        <w:t xml:space="preserve"> specific conditions such as</w:t>
      </w:r>
      <w:r w:rsidR="00513FA4">
        <w:rPr>
          <w:rFonts w:ascii="Times New Roman" w:hAnsi="Times New Roman" w:cs="Times New Roman"/>
          <w:sz w:val="24"/>
          <w:szCs w:val="24"/>
        </w:rPr>
        <w:t xml:space="preserve"> environmental backgrounds </w:t>
      </w:r>
      <w:r w:rsidR="00C17E4F">
        <w:rPr>
          <w:rFonts w:ascii="Times New Roman" w:hAnsi="Times New Roman" w:cs="Times New Roman"/>
          <w:sz w:val="24"/>
          <w:szCs w:val="24"/>
        </w:rPr>
        <w:t>like where they are born</w:t>
      </w:r>
      <w:r w:rsidR="00513FA4">
        <w:rPr>
          <w:rFonts w:ascii="Times New Roman" w:hAnsi="Times New Roman" w:cs="Times New Roman"/>
          <w:sz w:val="24"/>
          <w:szCs w:val="24"/>
        </w:rPr>
        <w:t>,</w:t>
      </w:r>
      <w:r w:rsidR="00C17E4F">
        <w:rPr>
          <w:rFonts w:ascii="Times New Roman" w:hAnsi="Times New Roman" w:cs="Times New Roman"/>
          <w:sz w:val="24"/>
          <w:szCs w:val="24"/>
        </w:rPr>
        <w:t xml:space="preserve"> grow, live, occupation age and other less prominent factors such as</w:t>
      </w:r>
      <w:r w:rsidR="00513FA4">
        <w:rPr>
          <w:rFonts w:ascii="Times New Roman" w:hAnsi="Times New Roman" w:cs="Times New Roman"/>
          <w:sz w:val="24"/>
          <w:szCs w:val="24"/>
        </w:rPr>
        <w:t xml:space="preserve"> number of supermarket choices</w:t>
      </w:r>
      <w:r w:rsidR="00C17E4F">
        <w:rPr>
          <w:rFonts w:ascii="Times New Roman" w:hAnsi="Times New Roman" w:cs="Times New Roman"/>
          <w:sz w:val="24"/>
          <w:szCs w:val="24"/>
        </w:rPr>
        <w:t xml:space="preserve">, </w:t>
      </w:r>
      <w:r w:rsidR="00513FA4">
        <w:rPr>
          <w:rFonts w:ascii="Times New Roman" w:hAnsi="Times New Roman" w:cs="Times New Roman"/>
          <w:sz w:val="24"/>
          <w:szCs w:val="24"/>
        </w:rPr>
        <w:t xml:space="preserve">social norms or how much of their income is considered dispensable. </w:t>
      </w:r>
    </w:p>
    <w:p w14:paraId="34BAEE80" w14:textId="6E801C72" w:rsidR="00A012C0" w:rsidRDefault="00A012C0" w:rsidP="003B234D">
      <w:pPr>
        <w:spacing w:line="360" w:lineRule="auto"/>
        <w:ind w:firstLine="720"/>
        <w:rPr>
          <w:rFonts w:ascii="Times New Roman" w:hAnsi="Times New Roman" w:cs="Times New Roman"/>
          <w:sz w:val="24"/>
          <w:szCs w:val="24"/>
        </w:rPr>
      </w:pPr>
      <w:r w:rsidRPr="00007BA2">
        <w:rPr>
          <w:rFonts w:ascii="Times New Roman" w:hAnsi="Times New Roman" w:cs="Times New Roman"/>
          <w:sz w:val="24"/>
          <w:szCs w:val="24"/>
        </w:rPr>
        <w:t xml:space="preserve">Factors that affect health are </w:t>
      </w:r>
      <w:r w:rsidR="00693558" w:rsidRPr="00007BA2">
        <w:rPr>
          <w:rFonts w:ascii="Times New Roman" w:hAnsi="Times New Roman" w:cs="Times New Roman"/>
          <w:sz w:val="24"/>
          <w:szCs w:val="24"/>
        </w:rPr>
        <w:t xml:space="preserve">diverse and usually interact with each other over the course of the individual’s life. Using an adapted version of Dahlgren and Whitehead’s levels of health determinants, </w:t>
      </w:r>
      <w:proofErr w:type="spellStart"/>
      <w:r w:rsidR="00234E85" w:rsidRPr="00007BA2">
        <w:rPr>
          <w:rFonts w:ascii="Times New Roman" w:hAnsi="Times New Roman" w:cs="Times New Roman"/>
          <w:color w:val="000000"/>
          <w:sz w:val="24"/>
          <w:szCs w:val="24"/>
          <w:shd w:val="clear" w:color="auto" w:fill="FFFFFF"/>
        </w:rPr>
        <w:t>Panter</w:t>
      </w:r>
      <w:proofErr w:type="spellEnd"/>
      <w:r w:rsidR="00234E85" w:rsidRPr="00007BA2">
        <w:rPr>
          <w:rFonts w:ascii="Times New Roman" w:hAnsi="Times New Roman" w:cs="Times New Roman"/>
          <w:color w:val="000000"/>
          <w:sz w:val="24"/>
          <w:szCs w:val="24"/>
          <w:shd w:val="clear" w:color="auto" w:fill="FFFFFF"/>
        </w:rPr>
        <w:t xml:space="preserve">-Brick and </w:t>
      </w:r>
      <w:proofErr w:type="spellStart"/>
      <w:r w:rsidR="00234E85" w:rsidRPr="00007BA2">
        <w:rPr>
          <w:rFonts w:ascii="Times New Roman" w:hAnsi="Times New Roman" w:cs="Times New Roman"/>
          <w:color w:val="000000"/>
          <w:sz w:val="24"/>
          <w:szCs w:val="24"/>
          <w:shd w:val="clear" w:color="auto" w:fill="FFFFFF"/>
        </w:rPr>
        <w:t>Worthman</w:t>
      </w:r>
      <w:proofErr w:type="spellEnd"/>
      <w:r w:rsidR="00693558" w:rsidRPr="00007BA2">
        <w:rPr>
          <w:rFonts w:ascii="Times New Roman" w:hAnsi="Times New Roman" w:cs="Times New Roman"/>
          <w:sz w:val="24"/>
          <w:szCs w:val="24"/>
        </w:rPr>
        <w:t xml:space="preserve"> </w:t>
      </w:r>
      <w:r w:rsidR="00234E85" w:rsidRPr="00007BA2">
        <w:rPr>
          <w:rFonts w:ascii="Times New Roman" w:hAnsi="Times New Roman" w:cs="Times New Roman"/>
          <w:sz w:val="24"/>
          <w:szCs w:val="24"/>
        </w:rPr>
        <w:t>(1</w:t>
      </w:r>
      <w:r w:rsidR="00693558" w:rsidRPr="00007BA2">
        <w:rPr>
          <w:rFonts w:ascii="Times New Roman" w:hAnsi="Times New Roman" w:cs="Times New Roman"/>
          <w:sz w:val="24"/>
          <w:szCs w:val="24"/>
        </w:rPr>
        <w:t xml:space="preserve">999) depict a circle with various levels of health determinants differentiating between individual and social factors beginning with a </w:t>
      </w:r>
      <w:r w:rsidR="003F64CB" w:rsidRPr="00007BA2">
        <w:rPr>
          <w:rFonts w:ascii="Times New Roman" w:hAnsi="Times New Roman" w:cs="Times New Roman"/>
          <w:sz w:val="24"/>
          <w:szCs w:val="24"/>
        </w:rPr>
        <w:t>person’s</w:t>
      </w:r>
      <w:r w:rsidR="00693558" w:rsidRPr="00007BA2">
        <w:rPr>
          <w:rFonts w:ascii="Times New Roman" w:hAnsi="Times New Roman" w:cs="Times New Roman"/>
          <w:sz w:val="24"/>
          <w:szCs w:val="24"/>
        </w:rPr>
        <w:t xml:space="preserve"> individual traits such as their age, sex, race and biological factors which then moves onto the next level of individual behaviour which is different to individual traits. Individual behaviour consists of the health decision a person makes such as smoking, physical activity levels and diet. The next level is social, Family and community networks.  These are the actions seen within the community and family life that shape the decisions that the individual would make based upon experience. Next comes the largest and possibly most complex level of health determinants, the individuals living and working conditions. This is a major part of </w:t>
      </w:r>
      <w:r w:rsidR="003F64CB" w:rsidRPr="00007BA2">
        <w:rPr>
          <w:rFonts w:ascii="Times New Roman" w:hAnsi="Times New Roman" w:cs="Times New Roman"/>
          <w:sz w:val="24"/>
          <w:szCs w:val="24"/>
        </w:rPr>
        <w:t xml:space="preserve">the determinants of health levels as the individual would most likely be in contact with this level most out of all due to spending a lot of their life both in their houses and work place. This level does not just consist of their house and workplace conditions but spans a much broader range of health determinants such as psychosocial factors, socioeconomic status (income education and occupation), public health services and health care services amongst other factors. The last level is the broadest level, that being of the social, economic, health and environmental conditions as well as policies at the global, national, state and local levels. In </w:t>
      </w:r>
      <w:r w:rsidR="003B234D" w:rsidRPr="00007BA2">
        <w:rPr>
          <w:rFonts w:ascii="Times New Roman" w:hAnsi="Times New Roman" w:cs="Times New Roman"/>
          <w:sz w:val="24"/>
          <w:szCs w:val="24"/>
        </w:rPr>
        <w:t>layman’s terms</w:t>
      </w:r>
      <w:r w:rsidR="003F64CB" w:rsidRPr="00007BA2">
        <w:rPr>
          <w:rFonts w:ascii="Times New Roman" w:hAnsi="Times New Roman" w:cs="Times New Roman"/>
          <w:sz w:val="24"/>
          <w:szCs w:val="24"/>
        </w:rPr>
        <w:t xml:space="preserve">, how the government looks after the individual in the sense of welfare systems, political changes bringing different and/or the scrapping of certain policies all the way down to local council interaction and specificity on the welfare of their local public. As mentioned before, between these layers there is the potential for a layer-to-layer style of interaction meaning some layers can affect and/or dictate a certain aspect from another layer. This makes finding the cause of a </w:t>
      </w:r>
      <w:r w:rsidR="008235D1" w:rsidRPr="00007BA2">
        <w:rPr>
          <w:rFonts w:ascii="Times New Roman" w:hAnsi="Times New Roman" w:cs="Times New Roman"/>
          <w:sz w:val="24"/>
          <w:szCs w:val="24"/>
        </w:rPr>
        <w:t>person’s</w:t>
      </w:r>
      <w:r w:rsidR="003F64CB" w:rsidRPr="00007BA2">
        <w:rPr>
          <w:rFonts w:ascii="Times New Roman" w:hAnsi="Times New Roman" w:cs="Times New Roman"/>
          <w:sz w:val="24"/>
          <w:szCs w:val="24"/>
        </w:rPr>
        <w:t xml:space="preserve"> health </w:t>
      </w:r>
      <w:r w:rsidR="008235D1" w:rsidRPr="00007BA2">
        <w:rPr>
          <w:rFonts w:ascii="Times New Roman" w:hAnsi="Times New Roman" w:cs="Times New Roman"/>
          <w:sz w:val="24"/>
          <w:szCs w:val="24"/>
        </w:rPr>
        <w:t>extremely difficult</w:t>
      </w:r>
      <w:r w:rsidR="003F64CB" w:rsidRPr="00007BA2">
        <w:rPr>
          <w:rFonts w:ascii="Times New Roman" w:hAnsi="Times New Roman" w:cs="Times New Roman"/>
          <w:sz w:val="24"/>
          <w:szCs w:val="24"/>
        </w:rPr>
        <w:t xml:space="preserve"> if not critically evaluated over </w:t>
      </w:r>
      <w:proofErr w:type="gramStart"/>
      <w:r w:rsidR="003F64CB" w:rsidRPr="00007BA2">
        <w:rPr>
          <w:rFonts w:ascii="Times New Roman" w:hAnsi="Times New Roman" w:cs="Times New Roman"/>
          <w:sz w:val="24"/>
          <w:szCs w:val="24"/>
        </w:rPr>
        <w:t>a period of time</w:t>
      </w:r>
      <w:proofErr w:type="gramEnd"/>
      <w:r w:rsidR="003F64CB" w:rsidRPr="00007BA2">
        <w:rPr>
          <w:rFonts w:ascii="Times New Roman" w:hAnsi="Times New Roman" w:cs="Times New Roman"/>
          <w:sz w:val="24"/>
          <w:szCs w:val="24"/>
        </w:rPr>
        <w:t xml:space="preserve"> </w:t>
      </w:r>
      <w:r w:rsidR="008235D1" w:rsidRPr="00007BA2">
        <w:rPr>
          <w:rFonts w:ascii="Times New Roman" w:hAnsi="Times New Roman" w:cs="Times New Roman"/>
          <w:sz w:val="24"/>
          <w:szCs w:val="24"/>
        </w:rPr>
        <w:t>whilst keeping in mind social determinant effects on physical and psychological health.</w:t>
      </w:r>
    </w:p>
    <w:p w14:paraId="43D02392" w14:textId="3E91CD91" w:rsidR="00616113" w:rsidRDefault="00616113" w:rsidP="003B234D">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There are 4 major models that are used to help explain health inequalities in social classes:</w:t>
      </w:r>
    </w:p>
    <w:p w14:paraId="7A881262" w14:textId="0C9FF55D" w:rsidR="00616113" w:rsidRDefault="00616113" w:rsidP="0061611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Behavioural Model</w:t>
      </w:r>
      <w:r w:rsidR="00E12ABB">
        <w:rPr>
          <w:rFonts w:ascii="Times New Roman" w:hAnsi="Times New Roman" w:cs="Times New Roman"/>
          <w:sz w:val="24"/>
          <w:szCs w:val="24"/>
        </w:rPr>
        <w:t xml:space="preserve"> </w:t>
      </w:r>
      <w:r w:rsidR="00E3133E">
        <w:rPr>
          <w:rFonts w:ascii="Times New Roman" w:hAnsi="Times New Roman" w:cs="Times New Roman"/>
          <w:sz w:val="24"/>
          <w:szCs w:val="24"/>
        </w:rPr>
        <w:t>–</w:t>
      </w:r>
      <w:r w:rsidR="00E12ABB">
        <w:rPr>
          <w:rFonts w:ascii="Times New Roman" w:hAnsi="Times New Roman" w:cs="Times New Roman"/>
          <w:sz w:val="24"/>
          <w:szCs w:val="24"/>
        </w:rPr>
        <w:t xml:space="preserve"> </w:t>
      </w:r>
      <w:r w:rsidR="00E3133E">
        <w:rPr>
          <w:rFonts w:ascii="Times New Roman" w:hAnsi="Times New Roman" w:cs="Times New Roman"/>
          <w:sz w:val="24"/>
          <w:szCs w:val="24"/>
        </w:rPr>
        <w:t>This model states that there are differences in health damaging or promoting behaviours between social class such as dietary choices, use of drugs, alcohol and tobacco, level of physical activity to the use of immunisation and contraceptives.</w:t>
      </w:r>
    </w:p>
    <w:p w14:paraId="6F949A11" w14:textId="32CAF3B7" w:rsidR="00E3133E" w:rsidRDefault="00E3133E" w:rsidP="0061611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Materialist Model </w:t>
      </w:r>
      <w:r w:rsidR="00D26E10">
        <w:rPr>
          <w:rFonts w:ascii="Times New Roman" w:hAnsi="Times New Roman" w:cs="Times New Roman"/>
          <w:sz w:val="24"/>
          <w:szCs w:val="24"/>
        </w:rPr>
        <w:t>–</w:t>
      </w:r>
      <w:r>
        <w:rPr>
          <w:rFonts w:ascii="Times New Roman" w:hAnsi="Times New Roman" w:cs="Times New Roman"/>
          <w:sz w:val="24"/>
          <w:szCs w:val="24"/>
        </w:rPr>
        <w:t xml:space="preserve"> </w:t>
      </w:r>
      <w:r w:rsidR="00D26E10">
        <w:rPr>
          <w:rFonts w:ascii="Times New Roman" w:hAnsi="Times New Roman" w:cs="Times New Roman"/>
          <w:sz w:val="24"/>
          <w:szCs w:val="24"/>
        </w:rPr>
        <w:t xml:space="preserve">This model primarily focuses on the aspect of income and money to determine a person’s health. Poverty can expose people to health hazards such as health hazards in their housing (damp, inadequate heating etc.). However, due to the time it takes to determine the full impact of living conditions on a </w:t>
      </w:r>
      <w:proofErr w:type="gramStart"/>
      <w:r w:rsidR="00D26E10">
        <w:rPr>
          <w:rFonts w:ascii="Times New Roman" w:hAnsi="Times New Roman" w:cs="Times New Roman"/>
          <w:sz w:val="24"/>
          <w:szCs w:val="24"/>
        </w:rPr>
        <w:t>persons</w:t>
      </w:r>
      <w:proofErr w:type="gramEnd"/>
      <w:r w:rsidR="00D26E10">
        <w:rPr>
          <w:rFonts w:ascii="Times New Roman" w:hAnsi="Times New Roman" w:cs="Times New Roman"/>
          <w:sz w:val="24"/>
          <w:szCs w:val="24"/>
        </w:rPr>
        <w:t xml:space="preserve"> health, materialist models are found to be </w:t>
      </w:r>
      <w:r w:rsidR="009715AA">
        <w:rPr>
          <w:rFonts w:ascii="Times New Roman" w:hAnsi="Times New Roman" w:cs="Times New Roman"/>
          <w:sz w:val="24"/>
          <w:szCs w:val="24"/>
        </w:rPr>
        <w:t>insufficient in explaining the full scale of health inequalities.</w:t>
      </w:r>
    </w:p>
    <w:p w14:paraId="2EF48095" w14:textId="60D29B5D" w:rsidR="009715AA" w:rsidRDefault="009715AA" w:rsidP="0061611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Psycho-social Model – This model finds that social inequality can affect how a person feels and in turn affects their body chemistry. Stressful circumstances can cause an emotional response to the situation which can then cause biological changes which can increase the risk of heart disease. Although this model produces strong evidence to suggest an association between jobs where demands are high and control is low and a higher risk of heart disease, the quantity of research performed on stress at work and health lacks. </w:t>
      </w:r>
    </w:p>
    <w:p w14:paraId="665F01EF" w14:textId="0EEC0425" w:rsidR="007D5CED" w:rsidRDefault="009715AA" w:rsidP="007D5CE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Life-course Model – This model looks at the effect of life has on a </w:t>
      </w:r>
      <w:r w:rsidR="00EC71F6">
        <w:rPr>
          <w:rFonts w:ascii="Times New Roman" w:hAnsi="Times New Roman" w:cs="Times New Roman"/>
          <w:sz w:val="24"/>
          <w:szCs w:val="24"/>
        </w:rPr>
        <w:t>person’s</w:t>
      </w:r>
      <w:r>
        <w:rPr>
          <w:rFonts w:ascii="Times New Roman" w:hAnsi="Times New Roman" w:cs="Times New Roman"/>
          <w:sz w:val="24"/>
          <w:szCs w:val="24"/>
        </w:rPr>
        <w:t xml:space="preserve"> health. </w:t>
      </w:r>
      <w:r w:rsidR="00EC71F6">
        <w:rPr>
          <w:rFonts w:ascii="Times New Roman" w:hAnsi="Times New Roman" w:cs="Times New Roman"/>
          <w:sz w:val="24"/>
          <w:szCs w:val="24"/>
        </w:rPr>
        <w:t xml:space="preserve">Although this model has been developed recently and requires detailed data, it has been shown that health disadvantage accumulates over time. The model implies that those individuals who experience(d) poor living/home conditions in their childhood years are more likely to experience disadvantages in their occupation. </w:t>
      </w:r>
    </w:p>
    <w:p w14:paraId="0F67AD4D" w14:textId="735E12A5" w:rsidR="000D5C56" w:rsidRPr="000D5C56" w:rsidRDefault="000D5C56" w:rsidP="000D5C56">
      <w:pPr>
        <w:spacing w:line="360" w:lineRule="auto"/>
        <w:ind w:left="360"/>
        <w:rPr>
          <w:rFonts w:ascii="Times New Roman" w:hAnsi="Times New Roman" w:cs="Times New Roman"/>
          <w:sz w:val="24"/>
          <w:szCs w:val="24"/>
        </w:rPr>
      </w:pPr>
      <w:r>
        <w:rPr>
          <w:rFonts w:ascii="Times New Roman" w:hAnsi="Times New Roman" w:cs="Times New Roman"/>
          <w:sz w:val="24"/>
          <w:szCs w:val="24"/>
        </w:rPr>
        <w:t>(Bartley and Blane, 2008; Bartley, 2004)</w:t>
      </w:r>
    </w:p>
    <w:p w14:paraId="70CEA21A" w14:textId="77777777" w:rsidR="007D5CED" w:rsidRPr="007D5CED" w:rsidRDefault="007D5CED" w:rsidP="007D5CED">
      <w:pPr>
        <w:spacing w:line="360" w:lineRule="auto"/>
        <w:rPr>
          <w:rFonts w:ascii="Times New Roman" w:hAnsi="Times New Roman" w:cs="Times New Roman"/>
          <w:sz w:val="24"/>
          <w:szCs w:val="24"/>
        </w:rPr>
      </w:pPr>
    </w:p>
    <w:p w14:paraId="0F0A8C51" w14:textId="02ABC5C4" w:rsidR="007D5CED" w:rsidRPr="007D5CED" w:rsidRDefault="007D5CED" w:rsidP="007D5CED">
      <w:pPr>
        <w:spacing w:line="360" w:lineRule="auto"/>
        <w:rPr>
          <w:rFonts w:ascii="Times New Roman" w:hAnsi="Times New Roman" w:cs="Times New Roman"/>
          <w:sz w:val="28"/>
          <w:szCs w:val="28"/>
          <w:u w:val="single"/>
        </w:rPr>
      </w:pPr>
      <w:r w:rsidRPr="007D5CED">
        <w:rPr>
          <w:rFonts w:ascii="Times New Roman" w:hAnsi="Times New Roman" w:cs="Times New Roman"/>
          <w:sz w:val="28"/>
          <w:szCs w:val="28"/>
          <w:u w:val="single"/>
        </w:rPr>
        <w:t>Inequalities</w:t>
      </w:r>
    </w:p>
    <w:p w14:paraId="372CFA1A" w14:textId="041C788A" w:rsidR="006B4BE5" w:rsidRDefault="0001432F" w:rsidP="00C3130B">
      <w:pPr>
        <w:spacing w:line="360" w:lineRule="auto"/>
        <w:rPr>
          <w:rFonts w:ascii="Times New Roman" w:hAnsi="Times New Roman" w:cs="Times New Roman"/>
          <w:sz w:val="24"/>
          <w:szCs w:val="24"/>
        </w:rPr>
      </w:pPr>
      <w:r>
        <w:rPr>
          <w:rFonts w:ascii="Times New Roman" w:hAnsi="Times New Roman" w:cs="Times New Roman"/>
          <w:sz w:val="24"/>
          <w:szCs w:val="24"/>
        </w:rPr>
        <w:tab/>
        <w:t>Health inequaliti</w:t>
      </w:r>
      <w:r w:rsidR="00F730C3">
        <w:rPr>
          <w:rFonts w:ascii="Times New Roman" w:hAnsi="Times New Roman" w:cs="Times New Roman"/>
          <w:sz w:val="24"/>
          <w:szCs w:val="24"/>
        </w:rPr>
        <w:t>es found within countries worldwide present a major challenge to the world.</w:t>
      </w:r>
      <w:r w:rsidR="0019066B">
        <w:rPr>
          <w:rFonts w:ascii="Times New Roman" w:hAnsi="Times New Roman" w:cs="Times New Roman"/>
          <w:sz w:val="24"/>
          <w:szCs w:val="24"/>
        </w:rPr>
        <w:t xml:space="preserve"> These </w:t>
      </w:r>
      <w:r w:rsidR="00AD46F5">
        <w:rPr>
          <w:rFonts w:ascii="Times New Roman" w:hAnsi="Times New Roman" w:cs="Times New Roman"/>
          <w:sz w:val="24"/>
          <w:szCs w:val="24"/>
        </w:rPr>
        <w:t xml:space="preserve">inequalities are a matter of life and death, good health and sickness and of well-being and hardship and with all this risk depending on a </w:t>
      </w:r>
      <w:r w:rsidR="00A96B25">
        <w:rPr>
          <w:rFonts w:ascii="Times New Roman" w:hAnsi="Times New Roman" w:cs="Times New Roman"/>
          <w:sz w:val="24"/>
          <w:szCs w:val="24"/>
        </w:rPr>
        <w:t>person’s</w:t>
      </w:r>
      <w:r w:rsidR="00AD46F5">
        <w:rPr>
          <w:rFonts w:ascii="Times New Roman" w:hAnsi="Times New Roman" w:cs="Times New Roman"/>
          <w:sz w:val="24"/>
          <w:szCs w:val="24"/>
        </w:rPr>
        <w:t xml:space="preserve"> social circumstances can only be described as unfair.</w:t>
      </w:r>
      <w:r w:rsidR="00F730C3">
        <w:rPr>
          <w:rFonts w:ascii="Times New Roman" w:hAnsi="Times New Roman" w:cs="Times New Roman"/>
          <w:sz w:val="24"/>
          <w:szCs w:val="24"/>
        </w:rPr>
        <w:t xml:space="preserve"> With the quantity of research increasing around this topic, the quality of understanding of the cause of these health inequalities becomes more apparent with </w:t>
      </w:r>
      <w:r w:rsidR="00F730C3">
        <w:rPr>
          <w:rFonts w:ascii="Times New Roman" w:hAnsi="Times New Roman" w:cs="Times New Roman"/>
          <w:sz w:val="24"/>
          <w:szCs w:val="24"/>
        </w:rPr>
        <w:lastRenderedPageBreak/>
        <w:t>social factors at the root of the inequalities of health (Marmot, 2005).</w:t>
      </w:r>
      <w:r w:rsidR="00107EB9">
        <w:rPr>
          <w:rFonts w:ascii="Times New Roman" w:hAnsi="Times New Roman" w:cs="Times New Roman"/>
          <w:sz w:val="24"/>
          <w:szCs w:val="24"/>
        </w:rPr>
        <w:t xml:space="preserve"> </w:t>
      </w:r>
      <w:r w:rsidR="00446555">
        <w:rPr>
          <w:rFonts w:ascii="Times New Roman" w:hAnsi="Times New Roman" w:cs="Times New Roman"/>
          <w:sz w:val="24"/>
          <w:szCs w:val="24"/>
        </w:rPr>
        <w:t>Evidence</w:t>
      </w:r>
      <w:r w:rsidR="004E3142">
        <w:rPr>
          <w:rFonts w:ascii="Times New Roman" w:hAnsi="Times New Roman" w:cs="Times New Roman"/>
          <w:sz w:val="24"/>
          <w:szCs w:val="24"/>
        </w:rPr>
        <w:t xml:space="preserve"> suggests that the social position of a person is a good predictor of morbidity as well as mortality (</w:t>
      </w:r>
      <w:r w:rsidR="00D21365">
        <w:rPr>
          <w:rFonts w:ascii="Times New Roman" w:hAnsi="Times New Roman" w:cs="Times New Roman"/>
          <w:sz w:val="24"/>
          <w:szCs w:val="24"/>
        </w:rPr>
        <w:t>Smith et al. 1990</w:t>
      </w:r>
      <w:r w:rsidR="00A218AC">
        <w:rPr>
          <w:rFonts w:ascii="Times New Roman" w:hAnsi="Times New Roman" w:cs="Times New Roman"/>
          <w:sz w:val="24"/>
          <w:szCs w:val="24"/>
        </w:rPr>
        <w:t xml:space="preserve"> and Singh-</w:t>
      </w:r>
      <w:proofErr w:type="spellStart"/>
      <w:r w:rsidR="00A218AC">
        <w:rPr>
          <w:rFonts w:ascii="Times New Roman" w:hAnsi="Times New Roman" w:cs="Times New Roman"/>
          <w:sz w:val="24"/>
          <w:szCs w:val="24"/>
        </w:rPr>
        <w:t>Manoux</w:t>
      </w:r>
      <w:proofErr w:type="spellEnd"/>
      <w:r w:rsidR="00A218AC">
        <w:rPr>
          <w:rFonts w:ascii="Times New Roman" w:hAnsi="Times New Roman" w:cs="Times New Roman"/>
          <w:sz w:val="24"/>
          <w:szCs w:val="24"/>
        </w:rPr>
        <w:t xml:space="preserve"> et al. 2003).</w:t>
      </w:r>
      <w:r w:rsidR="00193A61">
        <w:rPr>
          <w:rFonts w:ascii="Times New Roman" w:hAnsi="Times New Roman" w:cs="Times New Roman"/>
          <w:sz w:val="24"/>
          <w:szCs w:val="24"/>
        </w:rPr>
        <w:t xml:space="preserve"> Health inequalities not only </w:t>
      </w:r>
      <w:r w:rsidR="00F403C1">
        <w:rPr>
          <w:rFonts w:ascii="Times New Roman" w:hAnsi="Times New Roman" w:cs="Times New Roman"/>
          <w:sz w:val="24"/>
          <w:szCs w:val="24"/>
        </w:rPr>
        <w:t xml:space="preserve">refer to the health of the individual but also the access they have to health </w:t>
      </w:r>
      <w:r w:rsidR="008E401F">
        <w:rPr>
          <w:rFonts w:ascii="Times New Roman" w:hAnsi="Times New Roman" w:cs="Times New Roman"/>
          <w:sz w:val="24"/>
          <w:szCs w:val="24"/>
        </w:rPr>
        <w:t>facilitates</w:t>
      </w:r>
      <w:r w:rsidR="00F403C1">
        <w:rPr>
          <w:rFonts w:ascii="Times New Roman" w:hAnsi="Times New Roman" w:cs="Times New Roman"/>
          <w:sz w:val="24"/>
          <w:szCs w:val="24"/>
        </w:rPr>
        <w:t xml:space="preserve"> in order to receive the care they need.</w:t>
      </w:r>
      <w:r w:rsidR="008E401F">
        <w:rPr>
          <w:rFonts w:ascii="Times New Roman" w:hAnsi="Times New Roman" w:cs="Times New Roman"/>
          <w:sz w:val="24"/>
          <w:szCs w:val="24"/>
        </w:rPr>
        <w:t xml:space="preserve"> </w:t>
      </w:r>
      <w:r w:rsidR="009B71D2">
        <w:rPr>
          <w:rFonts w:ascii="Times New Roman" w:hAnsi="Times New Roman" w:cs="Times New Roman"/>
          <w:sz w:val="24"/>
          <w:szCs w:val="24"/>
        </w:rPr>
        <w:t xml:space="preserve">The </w:t>
      </w:r>
      <w:r w:rsidR="00A00248">
        <w:rPr>
          <w:rFonts w:ascii="Times New Roman" w:hAnsi="Times New Roman" w:cs="Times New Roman"/>
          <w:sz w:val="24"/>
          <w:szCs w:val="24"/>
        </w:rPr>
        <w:t xml:space="preserve">existence of this gradient is commonly accepted amongst professionals, those that are on the higher socioeconomic scale have better health than those at the bottom and middle levels </w:t>
      </w:r>
      <w:r w:rsidR="00C24E61">
        <w:rPr>
          <w:rFonts w:ascii="Times New Roman" w:hAnsi="Times New Roman" w:cs="Times New Roman"/>
          <w:sz w:val="24"/>
          <w:szCs w:val="24"/>
        </w:rPr>
        <w:t>(Marmot et al. 1991)</w:t>
      </w:r>
      <w:r w:rsidR="00E71975">
        <w:rPr>
          <w:rFonts w:ascii="Times New Roman" w:hAnsi="Times New Roman" w:cs="Times New Roman"/>
          <w:sz w:val="24"/>
          <w:szCs w:val="24"/>
        </w:rPr>
        <w:t>.</w:t>
      </w:r>
      <w:r w:rsidR="003F6E44">
        <w:rPr>
          <w:rFonts w:ascii="Times New Roman" w:hAnsi="Times New Roman" w:cs="Times New Roman"/>
          <w:sz w:val="24"/>
          <w:szCs w:val="24"/>
        </w:rPr>
        <w:t xml:space="preserve"> </w:t>
      </w:r>
    </w:p>
    <w:p w14:paraId="5541A328" w14:textId="2984F536" w:rsidR="00D20B49" w:rsidRDefault="003F6E44" w:rsidP="00F030F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Health </w:t>
      </w:r>
      <w:r w:rsidR="00E31031">
        <w:rPr>
          <w:rFonts w:ascii="Times New Roman" w:hAnsi="Times New Roman" w:cs="Times New Roman"/>
          <w:sz w:val="24"/>
          <w:szCs w:val="24"/>
        </w:rPr>
        <w:t>inequalities</w:t>
      </w:r>
      <w:r>
        <w:rPr>
          <w:rFonts w:ascii="Times New Roman" w:hAnsi="Times New Roman" w:cs="Times New Roman"/>
          <w:sz w:val="24"/>
          <w:szCs w:val="24"/>
        </w:rPr>
        <w:t xml:space="preserve"> have been</w:t>
      </w:r>
      <w:r w:rsidR="00E71975">
        <w:rPr>
          <w:rFonts w:ascii="Times New Roman" w:hAnsi="Times New Roman" w:cs="Times New Roman"/>
          <w:sz w:val="24"/>
          <w:szCs w:val="24"/>
        </w:rPr>
        <w:t xml:space="preserve"> measured in various ways </w:t>
      </w:r>
      <w:r>
        <w:rPr>
          <w:rFonts w:ascii="Times New Roman" w:hAnsi="Times New Roman" w:cs="Times New Roman"/>
          <w:sz w:val="24"/>
          <w:szCs w:val="24"/>
        </w:rPr>
        <w:t xml:space="preserve">such as </w:t>
      </w:r>
      <w:r w:rsidR="00E31031">
        <w:rPr>
          <w:rFonts w:ascii="Times New Roman" w:hAnsi="Times New Roman" w:cs="Times New Roman"/>
          <w:sz w:val="24"/>
          <w:szCs w:val="24"/>
        </w:rPr>
        <w:t xml:space="preserve">mortality rates, morbidity, disability and life expectancy. </w:t>
      </w:r>
      <w:r w:rsidR="004E5DA3">
        <w:rPr>
          <w:rFonts w:ascii="Times New Roman" w:hAnsi="Times New Roman" w:cs="Times New Roman"/>
          <w:sz w:val="24"/>
          <w:szCs w:val="24"/>
        </w:rPr>
        <w:t>S</w:t>
      </w:r>
      <w:r w:rsidR="00E71975">
        <w:rPr>
          <w:rFonts w:ascii="Times New Roman" w:hAnsi="Times New Roman" w:cs="Times New Roman"/>
          <w:sz w:val="24"/>
          <w:szCs w:val="24"/>
        </w:rPr>
        <w:t>hown through</w:t>
      </w:r>
      <w:r w:rsidR="004E5DA3">
        <w:rPr>
          <w:rFonts w:ascii="Times New Roman" w:hAnsi="Times New Roman" w:cs="Times New Roman"/>
          <w:sz w:val="24"/>
          <w:szCs w:val="24"/>
        </w:rPr>
        <w:t xml:space="preserve"> the measurement of</w:t>
      </w:r>
      <w:r w:rsidR="00E71975">
        <w:rPr>
          <w:rFonts w:ascii="Times New Roman" w:hAnsi="Times New Roman" w:cs="Times New Roman"/>
          <w:sz w:val="24"/>
          <w:szCs w:val="24"/>
        </w:rPr>
        <w:t xml:space="preserve"> life expectancy data</w:t>
      </w:r>
      <w:r w:rsidR="004E5DA3">
        <w:rPr>
          <w:rFonts w:ascii="Times New Roman" w:hAnsi="Times New Roman" w:cs="Times New Roman"/>
          <w:sz w:val="24"/>
          <w:szCs w:val="24"/>
        </w:rPr>
        <w:t xml:space="preserve">, </w:t>
      </w:r>
      <w:r w:rsidR="00977A8F">
        <w:rPr>
          <w:rFonts w:ascii="Times New Roman" w:hAnsi="Times New Roman" w:cs="Times New Roman"/>
          <w:sz w:val="24"/>
          <w:szCs w:val="24"/>
        </w:rPr>
        <w:t xml:space="preserve">at birth the life expectancy of a person living in the Sierra Leone region is a low 34 years and comparing that to the life expectancy at birth in Japan, 81.9 years, there is a clear difference of almost 50 years. </w:t>
      </w:r>
      <w:r w:rsidR="00541EF1">
        <w:rPr>
          <w:rFonts w:ascii="Times New Roman" w:hAnsi="Times New Roman" w:cs="Times New Roman"/>
          <w:sz w:val="24"/>
          <w:szCs w:val="24"/>
        </w:rPr>
        <w:t>The divide between average annual earning helps to strongly support the idea that the amount earned correlates closely with the average life expectancy</w:t>
      </w:r>
      <w:r w:rsidR="00CE4C42">
        <w:rPr>
          <w:rFonts w:ascii="Times New Roman" w:hAnsi="Times New Roman" w:cs="Times New Roman"/>
          <w:sz w:val="24"/>
          <w:szCs w:val="24"/>
        </w:rPr>
        <w:t xml:space="preserve"> with t</w:t>
      </w:r>
      <w:r w:rsidR="00541EF1">
        <w:rPr>
          <w:rFonts w:ascii="Times New Roman" w:hAnsi="Times New Roman" w:cs="Times New Roman"/>
          <w:sz w:val="24"/>
          <w:szCs w:val="24"/>
        </w:rPr>
        <w:t xml:space="preserve">he average yearly salary of a Japanese person is around 39,000 USD </w:t>
      </w:r>
      <w:r w:rsidR="00541EF1" w:rsidRPr="00404DDC">
        <w:rPr>
          <w:rFonts w:ascii="Times New Roman" w:hAnsi="Times New Roman" w:cs="Times New Roman"/>
          <w:sz w:val="24"/>
          <w:szCs w:val="24"/>
        </w:rPr>
        <w:t>(</w:t>
      </w:r>
      <w:r w:rsidR="00404DDC" w:rsidRPr="00DC5BD4">
        <w:rPr>
          <w:rFonts w:ascii="Times New Roman" w:hAnsi="Times New Roman" w:cs="Times New Roman"/>
          <w:iCs/>
          <w:color w:val="000000"/>
          <w:sz w:val="24"/>
          <w:szCs w:val="24"/>
          <w:shd w:val="clear" w:color="auto" w:fill="FFFFFF"/>
        </w:rPr>
        <w:t>OECD Better Life Index</w:t>
      </w:r>
      <w:r w:rsidR="00404DDC" w:rsidRPr="00404DDC">
        <w:rPr>
          <w:rFonts w:ascii="Times New Roman" w:hAnsi="Times New Roman" w:cs="Times New Roman"/>
          <w:color w:val="000000"/>
          <w:sz w:val="24"/>
          <w:szCs w:val="24"/>
          <w:shd w:val="clear" w:color="auto" w:fill="FFFFFF"/>
        </w:rPr>
        <w:t>, no date</w:t>
      </w:r>
      <w:r w:rsidR="00541EF1">
        <w:rPr>
          <w:rFonts w:ascii="Times New Roman" w:hAnsi="Times New Roman" w:cs="Times New Roman"/>
          <w:sz w:val="24"/>
          <w:szCs w:val="24"/>
        </w:rPr>
        <w:t>) whereas the average salary of a person livin</w:t>
      </w:r>
      <w:r w:rsidR="00541EF1" w:rsidRPr="00DC5BD4">
        <w:rPr>
          <w:rFonts w:ascii="Times New Roman" w:hAnsi="Times New Roman" w:cs="Times New Roman"/>
          <w:sz w:val="24"/>
          <w:szCs w:val="24"/>
        </w:rPr>
        <w:t xml:space="preserve">g in Sierra Leone is around 340 USD </w:t>
      </w:r>
      <w:r w:rsidR="00DC5BD4" w:rsidRPr="00DC5BD4">
        <w:rPr>
          <w:rFonts w:ascii="Times New Roman" w:hAnsi="Times New Roman" w:cs="Times New Roman"/>
          <w:color w:val="000000"/>
          <w:sz w:val="24"/>
          <w:szCs w:val="24"/>
          <w:shd w:val="clear" w:color="auto" w:fill="FFFFFF"/>
        </w:rPr>
        <w:t>(</w:t>
      </w:r>
      <w:r w:rsidR="00DC5BD4" w:rsidRPr="00DC5BD4">
        <w:rPr>
          <w:rFonts w:ascii="Times New Roman" w:hAnsi="Times New Roman" w:cs="Times New Roman"/>
          <w:iCs/>
          <w:color w:val="000000"/>
          <w:sz w:val="24"/>
          <w:szCs w:val="24"/>
          <w:shd w:val="clear" w:color="auto" w:fill="FFFFFF"/>
        </w:rPr>
        <w:t>2013 Investment Climate Statement - Sierra Leone</w:t>
      </w:r>
      <w:r w:rsidR="00DC5BD4" w:rsidRPr="00DC5BD4">
        <w:rPr>
          <w:rFonts w:ascii="Times New Roman" w:hAnsi="Times New Roman" w:cs="Times New Roman"/>
          <w:color w:val="000000"/>
          <w:sz w:val="24"/>
          <w:szCs w:val="24"/>
          <w:shd w:val="clear" w:color="auto" w:fill="FFFFFF"/>
        </w:rPr>
        <w:t>, 2013)</w:t>
      </w:r>
      <w:r w:rsidR="00CE4C42">
        <w:rPr>
          <w:rFonts w:ascii="Times New Roman" w:hAnsi="Times New Roman" w:cs="Times New Roman"/>
          <w:sz w:val="24"/>
          <w:szCs w:val="24"/>
        </w:rPr>
        <w:t>.</w:t>
      </w:r>
      <w:r w:rsidR="003114B7">
        <w:rPr>
          <w:rFonts w:ascii="Times New Roman" w:hAnsi="Times New Roman" w:cs="Times New Roman"/>
          <w:sz w:val="24"/>
          <w:szCs w:val="24"/>
        </w:rPr>
        <w:t xml:space="preserve"> </w:t>
      </w:r>
      <w:r w:rsidR="00D20B49">
        <w:rPr>
          <w:rFonts w:ascii="Times New Roman" w:hAnsi="Times New Roman" w:cs="Times New Roman"/>
          <w:sz w:val="24"/>
          <w:szCs w:val="24"/>
        </w:rPr>
        <w:t xml:space="preserve">However, this correlation does not spread to all countries with evidence suggesting that there is little correlation between the gross national product (GNP) per person and average life expectancy. Greece </w:t>
      </w:r>
      <w:r w:rsidR="00BF0462">
        <w:rPr>
          <w:rFonts w:ascii="Times New Roman" w:hAnsi="Times New Roman" w:cs="Times New Roman"/>
          <w:sz w:val="24"/>
          <w:szCs w:val="24"/>
        </w:rPr>
        <w:t>has a GNP of around 17,000 USD and has an impressive life expectancy of 78.1 years where as when compared to the USA with a GNP of more than 34,000 US</w:t>
      </w:r>
      <w:r w:rsidR="00BF0462" w:rsidRPr="00BB7F01">
        <w:rPr>
          <w:rFonts w:ascii="Times New Roman" w:hAnsi="Times New Roman" w:cs="Times New Roman"/>
          <w:sz w:val="24"/>
          <w:szCs w:val="24"/>
        </w:rPr>
        <w:t xml:space="preserve">D, their life expectancy drops to 76.8 years </w:t>
      </w:r>
      <w:r w:rsidR="00BB7F01" w:rsidRPr="00BB7F01">
        <w:rPr>
          <w:rFonts w:ascii="Times New Roman" w:hAnsi="Times New Roman" w:cs="Times New Roman"/>
          <w:sz w:val="24"/>
          <w:szCs w:val="24"/>
          <w:shd w:val="clear" w:color="auto" w:fill="FFFFFF"/>
        </w:rPr>
        <w:t>(United Nations Development Programme, 2003)</w:t>
      </w:r>
      <w:r w:rsidR="004C57F1">
        <w:rPr>
          <w:rFonts w:ascii="Times New Roman" w:hAnsi="Times New Roman" w:cs="Times New Roman"/>
          <w:sz w:val="24"/>
          <w:szCs w:val="24"/>
          <w:shd w:val="clear" w:color="auto" w:fill="FFFFFF"/>
        </w:rPr>
        <w:t xml:space="preserve"> further supporting the evidence that not all health inequalities are solved by encouraging individuals to earn a higher income although id does increase the likelihood of the individual bettering themselves.</w:t>
      </w:r>
    </w:p>
    <w:p w14:paraId="605DE116" w14:textId="24E06D55" w:rsidR="0001432F" w:rsidRDefault="00CE4C42" w:rsidP="00F030F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3114B7">
        <w:rPr>
          <w:rFonts w:ascii="Times New Roman" w:hAnsi="Times New Roman" w:cs="Times New Roman"/>
          <w:sz w:val="24"/>
          <w:szCs w:val="24"/>
        </w:rPr>
        <w:t xml:space="preserve">On the other hand, poverty cannot be summed up into one category such as poverty being in the form of material deprivation. This can also be seen in the form of dirty water and poor nutrition in the country of Sierra Leone, this form of poverty along with the poor quality of medical care can account for the greatly shortened lifespan of an individual which may not necessarily change with an increase of money on a large scale. However, simply stating that </w:t>
      </w:r>
      <w:r w:rsidR="00D20B49">
        <w:rPr>
          <w:rFonts w:ascii="Times New Roman" w:hAnsi="Times New Roman" w:cs="Times New Roman"/>
          <w:sz w:val="24"/>
          <w:szCs w:val="24"/>
        </w:rPr>
        <w:t xml:space="preserve">providing cleaner water sources or increasing the quality of medical care will offer the relief needed to the area is more complex in a practical matter, who is prioritised these resources would essentially boil down to socially determined aspects to help those deciding form a judgement (Marmot, 2005). These points are not to dismiss that poverty is a largely important </w:t>
      </w:r>
      <w:r w:rsidR="00D20B49">
        <w:rPr>
          <w:rFonts w:ascii="Times New Roman" w:hAnsi="Times New Roman" w:cs="Times New Roman"/>
          <w:sz w:val="24"/>
          <w:szCs w:val="24"/>
        </w:rPr>
        <w:lastRenderedPageBreak/>
        <w:t xml:space="preserve">factor to an </w:t>
      </w:r>
      <w:r w:rsidR="00895847">
        <w:rPr>
          <w:rFonts w:ascii="Times New Roman" w:hAnsi="Times New Roman" w:cs="Times New Roman"/>
          <w:sz w:val="24"/>
          <w:szCs w:val="24"/>
        </w:rPr>
        <w:t>individual’s</w:t>
      </w:r>
      <w:r w:rsidR="00D20B49">
        <w:rPr>
          <w:rFonts w:ascii="Times New Roman" w:hAnsi="Times New Roman" w:cs="Times New Roman"/>
          <w:sz w:val="24"/>
          <w:szCs w:val="24"/>
        </w:rPr>
        <w:t xml:space="preserve"> health but rather to expose the idea that the form that poverty takes is also important to understand to help those living in </w:t>
      </w:r>
      <w:r w:rsidR="00B60639">
        <w:rPr>
          <w:rFonts w:ascii="Times New Roman" w:hAnsi="Times New Roman" w:cs="Times New Roman"/>
          <w:sz w:val="24"/>
          <w:szCs w:val="24"/>
        </w:rPr>
        <w:t>poverty-stricken</w:t>
      </w:r>
      <w:r w:rsidR="00D20B49">
        <w:rPr>
          <w:rFonts w:ascii="Times New Roman" w:hAnsi="Times New Roman" w:cs="Times New Roman"/>
          <w:sz w:val="24"/>
          <w:szCs w:val="24"/>
        </w:rPr>
        <w:t xml:space="preserve"> areas. </w:t>
      </w:r>
      <w:r w:rsidR="003114B7">
        <w:rPr>
          <w:rFonts w:ascii="Times New Roman" w:hAnsi="Times New Roman" w:cs="Times New Roman"/>
          <w:sz w:val="24"/>
          <w:szCs w:val="24"/>
        </w:rPr>
        <w:t xml:space="preserve"> </w:t>
      </w:r>
    </w:p>
    <w:p w14:paraId="3DD5C7F2" w14:textId="4D645F76" w:rsidR="0068539B" w:rsidRDefault="00D62EFD" w:rsidP="0068539B">
      <w:pPr>
        <w:spacing w:line="360" w:lineRule="auto"/>
        <w:ind w:firstLine="720"/>
        <w:rPr>
          <w:rFonts w:ascii="Times New Roman" w:hAnsi="Times New Roman" w:cs="Times New Roman"/>
          <w:sz w:val="24"/>
          <w:szCs w:val="24"/>
        </w:rPr>
      </w:pPr>
      <w:r>
        <w:rPr>
          <w:rFonts w:ascii="Times New Roman" w:hAnsi="Times New Roman" w:cs="Times New Roman"/>
          <w:sz w:val="24"/>
          <w:szCs w:val="24"/>
        </w:rPr>
        <w:t>Education is also a marker of socioeconomic status and those with low educational achievements correlate strongly with higher death rates for various conditions (Jemal et al. 2008). Jemal et al. (2008) concluded that</w:t>
      </w:r>
      <w:r w:rsidR="00DA20BD">
        <w:rPr>
          <w:rFonts w:ascii="Times New Roman" w:hAnsi="Times New Roman" w:cs="Times New Roman"/>
          <w:sz w:val="24"/>
          <w:szCs w:val="24"/>
        </w:rPr>
        <w:t xml:space="preserve"> lower educational status correlated with higher, potentially avoidable factors, cause of death standing at around half.</w:t>
      </w:r>
      <w:r>
        <w:rPr>
          <w:rFonts w:ascii="Times New Roman" w:hAnsi="Times New Roman" w:cs="Times New Roman"/>
          <w:sz w:val="24"/>
          <w:szCs w:val="24"/>
        </w:rPr>
        <w:t xml:space="preserve"> </w:t>
      </w:r>
      <w:r w:rsidR="00DA20BD">
        <w:rPr>
          <w:rFonts w:ascii="Times New Roman" w:hAnsi="Times New Roman" w:cs="Times New Roman"/>
          <w:sz w:val="24"/>
          <w:szCs w:val="24"/>
        </w:rPr>
        <w:t>In theory, a</w:t>
      </w:r>
      <w:r>
        <w:rPr>
          <w:rFonts w:ascii="Times New Roman" w:hAnsi="Times New Roman" w:cs="Times New Roman"/>
          <w:sz w:val="24"/>
          <w:szCs w:val="24"/>
        </w:rPr>
        <w:t xml:space="preserve">n increase in educational status could </w:t>
      </w:r>
      <w:r w:rsidR="00DA20BD">
        <w:rPr>
          <w:rFonts w:ascii="Times New Roman" w:hAnsi="Times New Roman" w:cs="Times New Roman"/>
          <w:sz w:val="24"/>
          <w:szCs w:val="24"/>
        </w:rPr>
        <w:t xml:space="preserve">reduce the death rates caused by aforementioned factors leading to an ideal intervention of preventative measures to be put in place to effectively better the health of the public. </w:t>
      </w:r>
      <w:r w:rsidR="00F030F7">
        <w:rPr>
          <w:rFonts w:ascii="Times New Roman" w:hAnsi="Times New Roman" w:cs="Times New Roman"/>
          <w:sz w:val="24"/>
          <w:szCs w:val="24"/>
        </w:rPr>
        <w:t>Low educational attainment is usually comprised of those living in a low-income area correlating largely with education and income. This lower income presents various problems for the individual to live and maintain a healthy lifestyle such as less opportunities for physical activity due to lack of access to a gym/ope</w:t>
      </w:r>
      <w:r w:rsidR="00F030F7" w:rsidRPr="003928CD">
        <w:rPr>
          <w:rFonts w:ascii="Times New Roman" w:hAnsi="Times New Roman" w:cs="Times New Roman"/>
          <w:sz w:val="24"/>
          <w:szCs w:val="24"/>
        </w:rPr>
        <w:t xml:space="preserve">n area </w:t>
      </w:r>
      <w:r w:rsidR="003928CD">
        <w:rPr>
          <w:rFonts w:ascii="Times New Roman" w:hAnsi="Times New Roman" w:cs="Times New Roman"/>
          <w:sz w:val="24"/>
          <w:szCs w:val="24"/>
        </w:rPr>
        <w:t>(</w:t>
      </w:r>
      <w:r w:rsidR="00F030F7" w:rsidRPr="003928CD">
        <w:rPr>
          <w:rFonts w:ascii="Times New Roman" w:hAnsi="Times New Roman" w:cs="Times New Roman"/>
          <w:sz w:val="24"/>
          <w:szCs w:val="24"/>
        </w:rPr>
        <w:t xml:space="preserve">Powell </w:t>
      </w:r>
      <w:r w:rsidR="003928CD" w:rsidRPr="003928CD">
        <w:rPr>
          <w:rFonts w:ascii="Times New Roman" w:hAnsi="Times New Roman" w:cs="Times New Roman"/>
          <w:sz w:val="24"/>
          <w:szCs w:val="24"/>
        </w:rPr>
        <w:t>et al.</w:t>
      </w:r>
      <w:r w:rsidR="003928CD">
        <w:rPr>
          <w:rFonts w:ascii="Times New Roman" w:hAnsi="Times New Roman" w:cs="Times New Roman"/>
          <w:sz w:val="24"/>
          <w:szCs w:val="24"/>
        </w:rPr>
        <w:t xml:space="preserve"> </w:t>
      </w:r>
      <w:r w:rsidR="003928CD" w:rsidRPr="003928CD">
        <w:rPr>
          <w:rFonts w:ascii="Times New Roman" w:hAnsi="Times New Roman" w:cs="Times New Roman"/>
          <w:sz w:val="24"/>
          <w:szCs w:val="24"/>
        </w:rPr>
        <w:t>2006)</w:t>
      </w:r>
      <w:r w:rsidR="00F030F7" w:rsidRPr="003928CD">
        <w:rPr>
          <w:rFonts w:ascii="Times New Roman" w:hAnsi="Times New Roman" w:cs="Times New Roman"/>
          <w:sz w:val="24"/>
          <w:szCs w:val="24"/>
        </w:rPr>
        <w:t>.</w:t>
      </w:r>
      <w:r w:rsidR="00F030F7">
        <w:rPr>
          <w:rFonts w:ascii="Times New Roman" w:hAnsi="Times New Roman" w:cs="Times New Roman"/>
          <w:sz w:val="24"/>
          <w:szCs w:val="24"/>
        </w:rPr>
        <w:t xml:space="preserve"> The individual is also more susceptible to marketing from the likes of tobacco or alcohol industries as well as fast food companies/outlets within their area attempting to generate more revenue for their businesses so marketing those who are more susceptible is an easy way to do so</w:t>
      </w:r>
      <w:r w:rsidR="00AA0091">
        <w:rPr>
          <w:rFonts w:ascii="Times New Roman" w:hAnsi="Times New Roman" w:cs="Times New Roman"/>
          <w:sz w:val="24"/>
          <w:szCs w:val="24"/>
        </w:rPr>
        <w:t xml:space="preserve"> (Jemal et al. 2008)</w:t>
      </w:r>
      <w:r w:rsidR="00F030F7">
        <w:rPr>
          <w:rFonts w:ascii="Times New Roman" w:hAnsi="Times New Roman" w:cs="Times New Roman"/>
          <w:sz w:val="24"/>
          <w:szCs w:val="24"/>
        </w:rPr>
        <w:t xml:space="preserve">. </w:t>
      </w:r>
      <w:r w:rsidR="00E6481B">
        <w:rPr>
          <w:rFonts w:ascii="Times New Roman" w:hAnsi="Times New Roman" w:cs="Times New Roman"/>
          <w:sz w:val="24"/>
          <w:szCs w:val="24"/>
        </w:rPr>
        <w:t>Furthermore, Powell et al. (200</w:t>
      </w:r>
      <w:r w:rsidR="00AA0091">
        <w:rPr>
          <w:rFonts w:ascii="Times New Roman" w:hAnsi="Times New Roman" w:cs="Times New Roman"/>
          <w:sz w:val="24"/>
          <w:szCs w:val="24"/>
        </w:rPr>
        <w:t>7</w:t>
      </w:r>
      <w:r w:rsidR="00E6481B">
        <w:rPr>
          <w:rFonts w:ascii="Times New Roman" w:hAnsi="Times New Roman" w:cs="Times New Roman"/>
          <w:sz w:val="24"/>
          <w:szCs w:val="24"/>
        </w:rPr>
        <w:t xml:space="preserve">) </w:t>
      </w:r>
      <w:r w:rsidR="00684565">
        <w:rPr>
          <w:rFonts w:ascii="Times New Roman" w:hAnsi="Times New Roman" w:cs="Times New Roman"/>
          <w:sz w:val="24"/>
          <w:szCs w:val="24"/>
        </w:rPr>
        <w:t xml:space="preserve">found that fewer chain supermarkets were found within lower-income communities, this presents a major problem to those with a lower income as they often </w:t>
      </w:r>
      <w:proofErr w:type="gramStart"/>
      <w:r w:rsidR="00684565">
        <w:rPr>
          <w:rFonts w:ascii="Times New Roman" w:hAnsi="Times New Roman" w:cs="Times New Roman"/>
          <w:sz w:val="24"/>
          <w:szCs w:val="24"/>
        </w:rPr>
        <w:t>have to</w:t>
      </w:r>
      <w:proofErr w:type="gramEnd"/>
      <w:r w:rsidR="00684565">
        <w:rPr>
          <w:rFonts w:ascii="Times New Roman" w:hAnsi="Times New Roman" w:cs="Times New Roman"/>
          <w:sz w:val="24"/>
          <w:szCs w:val="24"/>
        </w:rPr>
        <w:t xml:space="preserve"> pay higher food prices for poorer quality and poorer quantity while chain-supermarkets offer food at a lower price and better quality. Additionally, given that low-income populations have a much lower likelihood of owning a form of private transport (car, motorbike etc.), </w:t>
      </w:r>
      <w:r w:rsidR="0091139F">
        <w:rPr>
          <w:rFonts w:ascii="Times New Roman" w:hAnsi="Times New Roman" w:cs="Times New Roman"/>
          <w:sz w:val="24"/>
          <w:szCs w:val="24"/>
        </w:rPr>
        <w:t>the methodology behind transport</w:t>
      </w:r>
      <w:r w:rsidR="00684565">
        <w:rPr>
          <w:rFonts w:ascii="Times New Roman" w:hAnsi="Times New Roman" w:cs="Times New Roman"/>
          <w:sz w:val="24"/>
          <w:szCs w:val="24"/>
        </w:rPr>
        <w:t xml:space="preserve"> creates yet another barrier for those who know and want to use large supermarkets as their source of shopping but are not able to get transport there due to the cost of public transport and the distance</w:t>
      </w:r>
      <w:r w:rsidR="00AA0091">
        <w:rPr>
          <w:rFonts w:ascii="Times New Roman" w:hAnsi="Times New Roman" w:cs="Times New Roman"/>
          <w:sz w:val="24"/>
          <w:szCs w:val="24"/>
        </w:rPr>
        <w:t xml:space="preserve"> of walking</w:t>
      </w:r>
      <w:r w:rsidR="00684565">
        <w:rPr>
          <w:rFonts w:ascii="Times New Roman" w:hAnsi="Times New Roman" w:cs="Times New Roman"/>
          <w:sz w:val="24"/>
          <w:szCs w:val="24"/>
        </w:rPr>
        <w:t xml:space="preserve"> to such supermarkets</w:t>
      </w:r>
      <w:r w:rsidR="00AA0091">
        <w:rPr>
          <w:rFonts w:ascii="Times New Roman" w:hAnsi="Times New Roman" w:cs="Times New Roman"/>
          <w:sz w:val="24"/>
          <w:szCs w:val="24"/>
        </w:rPr>
        <w:t xml:space="preserve"> being too much to. This leaves the individual having to use local grocery stores or convenience stores creating one big circle. </w:t>
      </w:r>
    </w:p>
    <w:p w14:paraId="427590D5" w14:textId="57F48393" w:rsidR="001E1CC7" w:rsidRDefault="001E2DB4" w:rsidP="002000EA">
      <w:pPr>
        <w:spacing w:line="360" w:lineRule="auto"/>
        <w:rPr>
          <w:rFonts w:ascii="Times New Roman" w:hAnsi="Times New Roman" w:cs="Times New Roman"/>
          <w:sz w:val="24"/>
          <w:szCs w:val="24"/>
        </w:rPr>
      </w:pPr>
      <w:r>
        <w:rPr>
          <w:rFonts w:ascii="Times New Roman" w:hAnsi="Times New Roman" w:cs="Times New Roman"/>
          <w:sz w:val="24"/>
          <w:szCs w:val="24"/>
        </w:rPr>
        <w:tab/>
      </w:r>
      <w:r w:rsidR="00DC69E0" w:rsidRPr="00AD46F5">
        <w:rPr>
          <w:rFonts w:ascii="Times New Roman" w:hAnsi="Times New Roman" w:cs="Times New Roman"/>
          <w:sz w:val="24"/>
          <w:szCs w:val="24"/>
        </w:rPr>
        <w:t xml:space="preserve">However, the relationships </w:t>
      </w:r>
      <w:r w:rsidR="005A1301" w:rsidRPr="00AD46F5">
        <w:rPr>
          <w:rFonts w:ascii="Times New Roman" w:hAnsi="Times New Roman" w:cs="Times New Roman"/>
          <w:sz w:val="24"/>
          <w:szCs w:val="24"/>
        </w:rPr>
        <w:t xml:space="preserve">between social factors and health are highly complex and compile large numbers of active controversial views regarding the evidence being of sound quality. </w:t>
      </w:r>
      <w:r w:rsidRPr="00AD46F5">
        <w:rPr>
          <w:rFonts w:ascii="Times New Roman" w:hAnsi="Times New Roman" w:cs="Times New Roman"/>
          <w:sz w:val="24"/>
          <w:szCs w:val="24"/>
        </w:rPr>
        <w:t xml:space="preserve">To help demonstrate the relationship between health and social status, the assignment will be looking at the current obesity epidemic and the correlation between social status and health </w:t>
      </w:r>
      <w:r w:rsidR="0055714C" w:rsidRPr="00AD46F5">
        <w:rPr>
          <w:rFonts w:ascii="Times New Roman" w:hAnsi="Times New Roman" w:cs="Times New Roman"/>
          <w:sz w:val="24"/>
          <w:szCs w:val="24"/>
        </w:rPr>
        <w:t>implication</w:t>
      </w:r>
      <w:r w:rsidR="00C344D1" w:rsidRPr="00AD46F5">
        <w:rPr>
          <w:rFonts w:ascii="Times New Roman" w:hAnsi="Times New Roman" w:cs="Times New Roman"/>
          <w:sz w:val="24"/>
          <w:szCs w:val="24"/>
        </w:rPr>
        <w:t>s</w:t>
      </w:r>
      <w:r w:rsidR="0055714C" w:rsidRPr="00AD46F5">
        <w:rPr>
          <w:rFonts w:ascii="Times New Roman" w:hAnsi="Times New Roman" w:cs="Times New Roman"/>
          <w:sz w:val="24"/>
          <w:szCs w:val="24"/>
        </w:rPr>
        <w:t>.</w:t>
      </w:r>
      <w:r w:rsidR="00C344D1" w:rsidRPr="00AD46F5">
        <w:rPr>
          <w:rFonts w:ascii="Times New Roman" w:hAnsi="Times New Roman" w:cs="Times New Roman"/>
          <w:sz w:val="24"/>
          <w:szCs w:val="24"/>
        </w:rPr>
        <w:t xml:space="preserve"> Obesity has become a worldwide recognized public concern which not only affects adults but is becoming more prominent during childhood ages</w:t>
      </w:r>
      <w:r w:rsidR="006B4BE5">
        <w:rPr>
          <w:rFonts w:ascii="Times New Roman" w:hAnsi="Times New Roman" w:cs="Times New Roman"/>
          <w:sz w:val="24"/>
          <w:szCs w:val="24"/>
        </w:rPr>
        <w:t xml:space="preserve"> </w:t>
      </w:r>
      <w:r w:rsidR="006B4BE5" w:rsidRPr="005C590A">
        <w:rPr>
          <w:rFonts w:ascii="Times New Roman" w:hAnsi="Times New Roman" w:cs="Times New Roman"/>
          <w:sz w:val="24"/>
          <w:szCs w:val="24"/>
        </w:rPr>
        <w:t>(</w:t>
      </w:r>
      <w:r w:rsidR="005C590A" w:rsidRPr="005C590A">
        <w:rPr>
          <w:rFonts w:ascii="Times New Roman" w:hAnsi="Times New Roman" w:cs="Times New Roman"/>
          <w:sz w:val="24"/>
          <w:szCs w:val="24"/>
        </w:rPr>
        <w:t>World Health Organization, 2017</w:t>
      </w:r>
      <w:r w:rsidR="006B4BE5" w:rsidRPr="005C590A">
        <w:rPr>
          <w:rFonts w:ascii="Times New Roman" w:hAnsi="Times New Roman" w:cs="Times New Roman"/>
          <w:sz w:val="24"/>
          <w:szCs w:val="24"/>
        </w:rPr>
        <w:t>)</w:t>
      </w:r>
      <w:r w:rsidR="00C344D1" w:rsidRPr="00AD46F5">
        <w:rPr>
          <w:rFonts w:ascii="Times New Roman" w:hAnsi="Times New Roman" w:cs="Times New Roman"/>
          <w:sz w:val="24"/>
          <w:szCs w:val="24"/>
        </w:rPr>
        <w:t xml:space="preserve">. The consequences of becoming obese at a younger age is the health implications which affect the child during their childhood remain with them into their adult </w:t>
      </w:r>
      <w:r w:rsidR="00C344D1" w:rsidRPr="00AD46F5">
        <w:rPr>
          <w:rFonts w:ascii="Times New Roman" w:hAnsi="Times New Roman" w:cs="Times New Roman"/>
          <w:sz w:val="24"/>
          <w:szCs w:val="24"/>
        </w:rPr>
        <w:lastRenderedPageBreak/>
        <w:t xml:space="preserve">years if no </w:t>
      </w:r>
      <w:r w:rsidR="00F93838" w:rsidRPr="00AD46F5">
        <w:rPr>
          <w:rFonts w:ascii="Times New Roman" w:hAnsi="Times New Roman" w:cs="Times New Roman"/>
          <w:sz w:val="24"/>
          <w:szCs w:val="24"/>
        </w:rPr>
        <w:t xml:space="preserve">intervention has been put in place to combat the disease. A study performed by </w:t>
      </w:r>
      <w:proofErr w:type="spellStart"/>
      <w:r w:rsidR="00F93838" w:rsidRPr="00AD46F5">
        <w:rPr>
          <w:rFonts w:ascii="Times New Roman" w:hAnsi="Times New Roman" w:cs="Times New Roman"/>
          <w:sz w:val="24"/>
          <w:szCs w:val="24"/>
        </w:rPr>
        <w:t>Umberson</w:t>
      </w:r>
      <w:proofErr w:type="spellEnd"/>
      <w:r w:rsidR="00F93838" w:rsidRPr="00AD46F5">
        <w:rPr>
          <w:rFonts w:ascii="Times New Roman" w:hAnsi="Times New Roman" w:cs="Times New Roman"/>
          <w:sz w:val="24"/>
          <w:szCs w:val="24"/>
        </w:rPr>
        <w:t xml:space="preserve"> (1987) found that parents act as an effective deterrent towards health-compromising behaviours</w:t>
      </w:r>
      <w:r w:rsidR="00192BBD">
        <w:rPr>
          <w:rFonts w:ascii="Times New Roman" w:hAnsi="Times New Roman" w:cs="Times New Roman"/>
          <w:sz w:val="24"/>
          <w:szCs w:val="24"/>
        </w:rPr>
        <w:t xml:space="preserve"> th</w:t>
      </w:r>
      <w:r w:rsidR="0035218C">
        <w:rPr>
          <w:rFonts w:ascii="Times New Roman" w:hAnsi="Times New Roman" w:cs="Times New Roman"/>
          <w:sz w:val="24"/>
          <w:szCs w:val="24"/>
        </w:rPr>
        <w:t>u</w:t>
      </w:r>
      <w:r w:rsidR="00192BBD">
        <w:rPr>
          <w:rFonts w:ascii="Times New Roman" w:hAnsi="Times New Roman" w:cs="Times New Roman"/>
          <w:sz w:val="24"/>
          <w:szCs w:val="24"/>
        </w:rPr>
        <w:t xml:space="preserve">s creating a start place to implement preventative measure such as educating parents along with children. </w:t>
      </w:r>
      <w:r w:rsidR="00D95A5D">
        <w:rPr>
          <w:rFonts w:ascii="Times New Roman" w:hAnsi="Times New Roman" w:cs="Times New Roman"/>
          <w:sz w:val="24"/>
          <w:szCs w:val="24"/>
        </w:rPr>
        <w:t>However, some parents may be set in their ways and so convincing them to change certain behaviours may be far more challenging than first anticipated, even when presenting a better lifestyle for their child as the potential reward.</w:t>
      </w:r>
    </w:p>
    <w:p w14:paraId="28AF82D3" w14:textId="607728DF" w:rsidR="00B60639" w:rsidRDefault="00D95A5D" w:rsidP="002000EA">
      <w:pPr>
        <w:spacing w:line="360" w:lineRule="auto"/>
        <w:rPr>
          <w:rFonts w:ascii="Times New Roman" w:hAnsi="Times New Roman" w:cs="Times New Roman"/>
          <w:sz w:val="24"/>
          <w:szCs w:val="24"/>
        </w:rPr>
      </w:pPr>
      <w:r>
        <w:rPr>
          <w:rFonts w:ascii="Times New Roman" w:hAnsi="Times New Roman" w:cs="Times New Roman"/>
          <w:sz w:val="24"/>
          <w:szCs w:val="24"/>
        </w:rPr>
        <w:tab/>
        <w:t>This barrier leads onto the p</w:t>
      </w:r>
      <w:r w:rsidR="00EA0CFE">
        <w:rPr>
          <w:rFonts w:ascii="Times New Roman" w:hAnsi="Times New Roman" w:cs="Times New Roman"/>
          <w:sz w:val="24"/>
          <w:szCs w:val="24"/>
        </w:rPr>
        <w:t xml:space="preserve">roblems presented with environmental barriers. </w:t>
      </w:r>
      <w:r w:rsidR="00DD4843">
        <w:rPr>
          <w:rFonts w:ascii="Times New Roman" w:hAnsi="Times New Roman" w:cs="Times New Roman"/>
          <w:sz w:val="24"/>
          <w:szCs w:val="24"/>
        </w:rPr>
        <w:t>A study performed by Powell et al. (2006)</w:t>
      </w:r>
      <w:r w:rsidR="00E310BE">
        <w:rPr>
          <w:rFonts w:ascii="Times New Roman" w:hAnsi="Times New Roman" w:cs="Times New Roman"/>
          <w:sz w:val="24"/>
          <w:szCs w:val="24"/>
        </w:rPr>
        <w:t xml:space="preserve"> and </w:t>
      </w:r>
      <w:proofErr w:type="spellStart"/>
      <w:r w:rsidR="007A06FD">
        <w:rPr>
          <w:rFonts w:ascii="Times New Roman" w:hAnsi="Times New Roman" w:cs="Times New Roman"/>
          <w:sz w:val="24"/>
          <w:szCs w:val="24"/>
        </w:rPr>
        <w:t>Sallis</w:t>
      </w:r>
      <w:proofErr w:type="spellEnd"/>
      <w:r w:rsidR="007A06FD">
        <w:rPr>
          <w:rFonts w:ascii="Times New Roman" w:hAnsi="Times New Roman" w:cs="Times New Roman"/>
          <w:sz w:val="24"/>
          <w:szCs w:val="24"/>
        </w:rPr>
        <w:t xml:space="preserve"> et al. (2016)</w:t>
      </w:r>
      <w:r w:rsidR="00DD4843">
        <w:rPr>
          <w:rFonts w:ascii="Times New Roman" w:hAnsi="Times New Roman" w:cs="Times New Roman"/>
          <w:sz w:val="24"/>
          <w:szCs w:val="24"/>
        </w:rPr>
        <w:t xml:space="preserve"> </w:t>
      </w:r>
      <w:r w:rsidR="00BD4C69">
        <w:rPr>
          <w:rFonts w:ascii="Times New Roman" w:hAnsi="Times New Roman" w:cs="Times New Roman"/>
          <w:sz w:val="24"/>
          <w:szCs w:val="24"/>
        </w:rPr>
        <w:t xml:space="preserve">found that environmental barriers preventing physical activity could be a crucial factor that can potentially be modified to encourage behaviours such as walking, biking, sporting activities and other forms of exercise to help promote a healthier lifestyle. </w:t>
      </w:r>
      <w:r w:rsidR="008E2A2C">
        <w:rPr>
          <w:rFonts w:ascii="Times New Roman" w:hAnsi="Times New Roman" w:cs="Times New Roman"/>
          <w:sz w:val="24"/>
          <w:szCs w:val="24"/>
        </w:rPr>
        <w:t>This could be a problem for those within a low-incom</w:t>
      </w:r>
      <w:r w:rsidR="004B5DDF">
        <w:rPr>
          <w:rFonts w:ascii="Times New Roman" w:hAnsi="Times New Roman" w:cs="Times New Roman"/>
          <w:sz w:val="24"/>
          <w:szCs w:val="24"/>
        </w:rPr>
        <w:t xml:space="preserve">e </w:t>
      </w:r>
      <w:r w:rsidR="008E2A2C">
        <w:rPr>
          <w:rFonts w:ascii="Times New Roman" w:hAnsi="Times New Roman" w:cs="Times New Roman"/>
          <w:sz w:val="24"/>
          <w:szCs w:val="24"/>
        </w:rPr>
        <w:t xml:space="preserve">area </w:t>
      </w:r>
      <w:r w:rsidR="004B5DDF">
        <w:rPr>
          <w:rFonts w:ascii="Times New Roman" w:hAnsi="Times New Roman" w:cs="Times New Roman"/>
          <w:sz w:val="24"/>
          <w:szCs w:val="24"/>
        </w:rPr>
        <w:t xml:space="preserve">due to the lack of opportunities and facilities </w:t>
      </w:r>
      <w:r w:rsidR="008E2A2C">
        <w:rPr>
          <w:rFonts w:ascii="Times New Roman" w:hAnsi="Times New Roman" w:cs="Times New Roman"/>
          <w:sz w:val="24"/>
          <w:szCs w:val="24"/>
        </w:rPr>
        <w:t xml:space="preserve">compared to those who have a higher disposable income as </w:t>
      </w:r>
      <w:r w:rsidR="000E635A">
        <w:rPr>
          <w:rFonts w:ascii="Times New Roman" w:hAnsi="Times New Roman" w:cs="Times New Roman"/>
          <w:sz w:val="24"/>
          <w:szCs w:val="24"/>
        </w:rPr>
        <w:t>there are more facilities available to them in order to perform some sort of physical activity from garden allotments to top of the range gym facilities</w:t>
      </w:r>
      <w:r w:rsidR="00BA2035">
        <w:rPr>
          <w:rFonts w:ascii="Times New Roman" w:hAnsi="Times New Roman" w:cs="Times New Roman"/>
          <w:sz w:val="24"/>
          <w:szCs w:val="24"/>
        </w:rPr>
        <w:t xml:space="preserve"> (</w:t>
      </w:r>
      <w:proofErr w:type="spellStart"/>
      <w:r w:rsidR="00BA2035">
        <w:rPr>
          <w:rFonts w:ascii="Times New Roman" w:hAnsi="Times New Roman" w:cs="Times New Roman"/>
          <w:sz w:val="24"/>
          <w:szCs w:val="24"/>
        </w:rPr>
        <w:t>Wolch</w:t>
      </w:r>
      <w:proofErr w:type="spellEnd"/>
      <w:r w:rsidR="00BA2035">
        <w:rPr>
          <w:rFonts w:ascii="Times New Roman" w:hAnsi="Times New Roman" w:cs="Times New Roman"/>
          <w:sz w:val="24"/>
          <w:szCs w:val="24"/>
        </w:rPr>
        <w:t xml:space="preserve"> et al. 2014). </w:t>
      </w:r>
      <w:r w:rsidR="000E635A">
        <w:rPr>
          <w:rFonts w:ascii="Times New Roman" w:hAnsi="Times New Roman" w:cs="Times New Roman"/>
          <w:sz w:val="24"/>
          <w:szCs w:val="24"/>
        </w:rPr>
        <w:t>Furthermore, as individuals living in low-income areas work the standard 8 hour jobs</w:t>
      </w:r>
      <w:r w:rsidR="00081C22">
        <w:rPr>
          <w:rFonts w:ascii="Times New Roman" w:hAnsi="Times New Roman" w:cs="Times New Roman"/>
          <w:sz w:val="24"/>
          <w:szCs w:val="24"/>
        </w:rPr>
        <w:t>, the Office for National Statistics (2018) showing an average actual weekly hours at around</w:t>
      </w:r>
      <w:r w:rsidR="007E413B">
        <w:rPr>
          <w:rFonts w:ascii="Times New Roman" w:hAnsi="Times New Roman" w:cs="Times New Roman"/>
          <w:sz w:val="24"/>
          <w:szCs w:val="24"/>
        </w:rPr>
        <w:t xml:space="preserve"> </w:t>
      </w:r>
      <w:r w:rsidR="00081C22">
        <w:rPr>
          <w:rFonts w:ascii="Times New Roman" w:hAnsi="Times New Roman" w:cs="Times New Roman"/>
          <w:sz w:val="24"/>
          <w:szCs w:val="24"/>
        </w:rPr>
        <w:t xml:space="preserve">37 hours between 2014 and 2017, </w:t>
      </w:r>
      <w:r w:rsidR="000E635A">
        <w:rPr>
          <w:rFonts w:ascii="Times New Roman" w:hAnsi="Times New Roman" w:cs="Times New Roman"/>
          <w:sz w:val="24"/>
          <w:szCs w:val="24"/>
        </w:rPr>
        <w:t>most come home later at nights so finding time to fit in exercise can be seen as a harder than is task, the late nights can also prove a problem as areas with low-income can have an increased rate of crime creating an unsafe environment for those who wish to exercise</w:t>
      </w:r>
      <w:r w:rsidR="00091BC3">
        <w:rPr>
          <w:rFonts w:ascii="Times New Roman" w:hAnsi="Times New Roman" w:cs="Times New Roman"/>
          <w:sz w:val="24"/>
          <w:szCs w:val="24"/>
        </w:rPr>
        <w:t xml:space="preserve">. Although a common theory of increased crime in low-income areas is due to poverty, Pare and Felson (2014) found that income inequality is unrelated to the change in crime where poverty is controlled. </w:t>
      </w:r>
      <w:r w:rsidR="000D2376">
        <w:rPr>
          <w:rFonts w:ascii="Times New Roman" w:hAnsi="Times New Roman" w:cs="Times New Roman"/>
          <w:sz w:val="24"/>
          <w:szCs w:val="24"/>
        </w:rPr>
        <w:t xml:space="preserve">It was also found that most crime incidents are interpersonal rather than random outbursts due to income related stress issues (Pare and Felson, 2014). However, </w:t>
      </w:r>
      <w:proofErr w:type="spellStart"/>
      <w:r w:rsidR="00D063A1">
        <w:rPr>
          <w:rFonts w:ascii="Times New Roman" w:hAnsi="Times New Roman" w:cs="Times New Roman"/>
          <w:sz w:val="24"/>
          <w:szCs w:val="24"/>
        </w:rPr>
        <w:t>Sallis</w:t>
      </w:r>
      <w:proofErr w:type="spellEnd"/>
      <w:r w:rsidR="00D063A1">
        <w:rPr>
          <w:rFonts w:ascii="Times New Roman" w:hAnsi="Times New Roman" w:cs="Times New Roman"/>
          <w:sz w:val="24"/>
          <w:szCs w:val="24"/>
        </w:rPr>
        <w:t xml:space="preserve"> et al. (2016) also reported that residents of built up environments</w:t>
      </w:r>
      <w:r w:rsidR="00091BC3">
        <w:rPr>
          <w:rFonts w:ascii="Times New Roman" w:hAnsi="Times New Roman" w:cs="Times New Roman"/>
          <w:sz w:val="24"/>
          <w:szCs w:val="24"/>
        </w:rPr>
        <w:t xml:space="preserve"> that</w:t>
      </w:r>
      <w:r w:rsidR="00D063A1">
        <w:rPr>
          <w:rFonts w:ascii="Times New Roman" w:hAnsi="Times New Roman" w:cs="Times New Roman"/>
          <w:sz w:val="24"/>
          <w:szCs w:val="24"/>
        </w:rPr>
        <w:t xml:space="preserve"> are supportive of physical activity, levels of physical activity were significantly higher supporting the theory that allowing more opportunities and or choices increases the likelihood of and individual performing exercise. </w:t>
      </w:r>
    </w:p>
    <w:p w14:paraId="048403E4" w14:textId="38348FFD" w:rsidR="00BC260F" w:rsidRDefault="00B60639" w:rsidP="00B6063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Environmental factors not only affect physical activity levels amongst adults but affect a child’s interactivity with enjoyable forms of exercise such as park environments, specialised/designed areas such as sporting fields, access to sporting facilities no matter the weather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their total interest in outdoor activities. </w:t>
      </w:r>
      <w:r w:rsidR="00BC260F">
        <w:rPr>
          <w:rFonts w:ascii="Times New Roman" w:hAnsi="Times New Roman" w:cs="Times New Roman"/>
          <w:sz w:val="24"/>
          <w:szCs w:val="24"/>
        </w:rPr>
        <w:t>The influence of parents can also play</w:t>
      </w:r>
      <w:r w:rsidR="00091BC3">
        <w:rPr>
          <w:rFonts w:ascii="Times New Roman" w:hAnsi="Times New Roman" w:cs="Times New Roman"/>
          <w:sz w:val="24"/>
          <w:szCs w:val="24"/>
        </w:rPr>
        <w:t xml:space="preserve"> </w:t>
      </w:r>
      <w:r w:rsidR="00BC260F">
        <w:rPr>
          <w:rFonts w:ascii="Times New Roman" w:hAnsi="Times New Roman" w:cs="Times New Roman"/>
          <w:sz w:val="24"/>
          <w:szCs w:val="24"/>
        </w:rPr>
        <w:t>a factor into how a child interacts with environmental influences of physical activity</w:t>
      </w:r>
      <w:r>
        <w:rPr>
          <w:rFonts w:ascii="Times New Roman" w:hAnsi="Times New Roman" w:cs="Times New Roman"/>
          <w:sz w:val="24"/>
          <w:szCs w:val="24"/>
        </w:rPr>
        <w:t xml:space="preserve"> which offers another barrier of health inequality. Parenting can be a tough barrier to </w:t>
      </w:r>
      <w:r>
        <w:rPr>
          <w:rFonts w:ascii="Times New Roman" w:hAnsi="Times New Roman" w:cs="Times New Roman"/>
          <w:sz w:val="24"/>
          <w:szCs w:val="24"/>
        </w:rPr>
        <w:lastRenderedPageBreak/>
        <w:t xml:space="preserve">determine as it is a compilation of social factors, upbringing and psycho-social implications of how the parent learns and parents their child in the future. </w:t>
      </w:r>
      <w:r w:rsidR="002876FC">
        <w:rPr>
          <w:rFonts w:ascii="Times New Roman" w:hAnsi="Times New Roman" w:cs="Times New Roman"/>
          <w:sz w:val="24"/>
          <w:szCs w:val="24"/>
        </w:rPr>
        <w:t>The level of physical activity a child experiences affects their current health status and exposure to a range of potential health risks. The involvement</w:t>
      </w:r>
      <w:r w:rsidR="00A72FAB">
        <w:rPr>
          <w:rFonts w:ascii="Times New Roman" w:hAnsi="Times New Roman" w:cs="Times New Roman"/>
          <w:sz w:val="24"/>
          <w:szCs w:val="24"/>
        </w:rPr>
        <w:t xml:space="preserve"> in </w:t>
      </w:r>
      <w:r w:rsidR="00B55B7E">
        <w:rPr>
          <w:rFonts w:ascii="Times New Roman" w:hAnsi="Times New Roman" w:cs="Times New Roman"/>
          <w:sz w:val="24"/>
          <w:szCs w:val="24"/>
        </w:rPr>
        <w:t xml:space="preserve">physical activity from an early age can support the </w:t>
      </w:r>
      <w:r w:rsidR="00EC71F6">
        <w:rPr>
          <w:rFonts w:ascii="Times New Roman" w:hAnsi="Times New Roman" w:cs="Times New Roman"/>
          <w:sz w:val="24"/>
          <w:szCs w:val="24"/>
        </w:rPr>
        <w:t>child’s</w:t>
      </w:r>
      <w:r w:rsidR="00B55B7E">
        <w:rPr>
          <w:rFonts w:ascii="Times New Roman" w:hAnsi="Times New Roman" w:cs="Times New Roman"/>
          <w:sz w:val="24"/>
          <w:szCs w:val="24"/>
        </w:rPr>
        <w:t xml:space="preserve"> social and psychological development such as peer relations and self-esteem (Weiss and Duncan, 1992)</w:t>
      </w:r>
      <w:r w:rsidR="00C109DF">
        <w:rPr>
          <w:rFonts w:ascii="Times New Roman" w:hAnsi="Times New Roman" w:cs="Times New Roman"/>
          <w:sz w:val="24"/>
          <w:szCs w:val="24"/>
        </w:rPr>
        <w:t xml:space="preserve"> and there is evidence to suggest that parents have </w:t>
      </w:r>
      <w:r w:rsidR="00994190">
        <w:rPr>
          <w:rFonts w:ascii="Times New Roman" w:hAnsi="Times New Roman" w:cs="Times New Roman"/>
          <w:sz w:val="24"/>
          <w:szCs w:val="24"/>
        </w:rPr>
        <w:t>considerable amounts of influence on their children’s motivation or desire to be involved with various forms of activity such as games, exercise and sports (Brustad, 1996; Brustad, 1993; Eccles and Harold, 1991 and Weiss and Hayashi, 1995)</w:t>
      </w:r>
      <w:r w:rsidR="00A4607D">
        <w:rPr>
          <w:rFonts w:ascii="Times New Roman" w:hAnsi="Times New Roman" w:cs="Times New Roman"/>
          <w:sz w:val="24"/>
          <w:szCs w:val="24"/>
        </w:rPr>
        <w:t>.</w:t>
      </w:r>
      <w:r w:rsidR="007D5CED">
        <w:rPr>
          <w:rFonts w:ascii="Times New Roman" w:hAnsi="Times New Roman" w:cs="Times New Roman"/>
          <w:sz w:val="24"/>
          <w:szCs w:val="24"/>
        </w:rPr>
        <w:t xml:space="preserve"> Brustad (1996) noted that there was a significant relationship between a child’s perception of their parents’ physical activity processes and their own familiarization of physical activities. </w:t>
      </w:r>
      <w:r w:rsidR="0087484F">
        <w:rPr>
          <w:rFonts w:ascii="Times New Roman" w:hAnsi="Times New Roman" w:cs="Times New Roman"/>
          <w:sz w:val="24"/>
          <w:szCs w:val="24"/>
        </w:rPr>
        <w:t>In the study Brustad (1996) carries on to mention that the most instrumental parent variables were perceived parental encouragement and perceived parental enjoyment whereas for the child variables most related to these parental influences were attraction to physical activity through enjoyment of games and sports, perceived fun of physical exertion meaning they find it more enjoyable and fun than boring and hard, and the last variable was perceived physical competence. However, the stronger variable for each group, boys and girls, were parental encouragement and parental enjoyment. In a condensed form of information, i</w:t>
      </w:r>
      <w:r w:rsidR="00A4607D">
        <w:rPr>
          <w:rFonts w:ascii="Times New Roman" w:hAnsi="Times New Roman" w:cs="Times New Roman"/>
          <w:sz w:val="24"/>
          <w:szCs w:val="24"/>
        </w:rPr>
        <w:t xml:space="preserve">f parents were to encourage their children </w:t>
      </w:r>
      <w:r w:rsidR="0057313F">
        <w:rPr>
          <w:rFonts w:ascii="Times New Roman" w:hAnsi="Times New Roman" w:cs="Times New Roman"/>
          <w:sz w:val="24"/>
          <w:szCs w:val="24"/>
        </w:rPr>
        <w:t>to partake in more physical activity such as sports, family trips or even to spend more time outside in their garden or park area</w:t>
      </w:r>
      <w:r w:rsidR="0087484F">
        <w:rPr>
          <w:rFonts w:ascii="Times New Roman" w:hAnsi="Times New Roman" w:cs="Times New Roman"/>
          <w:sz w:val="24"/>
          <w:szCs w:val="24"/>
        </w:rPr>
        <w:t xml:space="preserve"> whilst interacting with them</w:t>
      </w:r>
      <w:r w:rsidR="0057313F">
        <w:rPr>
          <w:rFonts w:ascii="Times New Roman" w:hAnsi="Times New Roman" w:cs="Times New Roman"/>
          <w:sz w:val="24"/>
          <w:szCs w:val="24"/>
        </w:rPr>
        <w:t xml:space="preserve">, through the use of their influence then the management of child obesity could be reduced further with the improvement of other social skills as well as mental development. </w:t>
      </w:r>
    </w:p>
    <w:p w14:paraId="5F3232C7" w14:textId="12CE97B2" w:rsidR="00BC260F" w:rsidRDefault="0074372A" w:rsidP="002000EA">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Environmental barriers essentially filter down to </w:t>
      </w:r>
      <w:r w:rsidR="00C22377">
        <w:rPr>
          <w:rFonts w:ascii="Times New Roman" w:hAnsi="Times New Roman" w:cs="Times New Roman"/>
          <w:sz w:val="24"/>
          <w:szCs w:val="24"/>
        </w:rPr>
        <w:t xml:space="preserve">money in the form of country economic status, local economic status and individual economic status. </w:t>
      </w:r>
      <w:r w:rsidR="002E496F">
        <w:rPr>
          <w:rFonts w:ascii="Times New Roman" w:hAnsi="Times New Roman" w:cs="Times New Roman"/>
          <w:sz w:val="24"/>
          <w:szCs w:val="24"/>
        </w:rPr>
        <w:t xml:space="preserve">Without the funding </w:t>
      </w:r>
      <w:r w:rsidR="00A34175">
        <w:rPr>
          <w:rFonts w:ascii="Times New Roman" w:hAnsi="Times New Roman" w:cs="Times New Roman"/>
          <w:sz w:val="24"/>
          <w:szCs w:val="24"/>
        </w:rPr>
        <w:t xml:space="preserve">governments are not able to put facilities in place for individuals to use and without those facilities to use, the public will find excuses to blame other on their current health status. However, individual economic status is highly important for the reduction of environmental barriers as most governments have preventative measure for ensuring that they can reach as many local areas to place facilities as possible, but the use of the facilities may not be what they would expect. </w:t>
      </w:r>
      <w:r w:rsidR="008029AA">
        <w:rPr>
          <w:rFonts w:ascii="Times New Roman" w:hAnsi="Times New Roman" w:cs="Times New Roman"/>
          <w:sz w:val="24"/>
          <w:szCs w:val="24"/>
        </w:rPr>
        <w:t>The link between socioeconomic status and environmental inequalities are strongly related and go hand in hand with one another, with an inequality in one area there is likely some form of inequality in the other such as for this example</w:t>
      </w:r>
      <w:r w:rsidR="0007092A">
        <w:rPr>
          <w:rFonts w:ascii="Times New Roman" w:hAnsi="Times New Roman" w:cs="Times New Roman"/>
          <w:sz w:val="24"/>
          <w:szCs w:val="24"/>
        </w:rPr>
        <w:t xml:space="preserve">. The lack of use of facilities in an area the government has introduced new facilities could be due to the lack of </w:t>
      </w:r>
      <w:r w:rsidR="0007092A">
        <w:rPr>
          <w:rFonts w:ascii="Times New Roman" w:hAnsi="Times New Roman" w:cs="Times New Roman"/>
          <w:sz w:val="24"/>
          <w:szCs w:val="24"/>
        </w:rPr>
        <w:lastRenderedPageBreak/>
        <w:t xml:space="preserve">disposable income available to the individual or family. This in turn would lead the government to believe that, although presented with the opportunity to do so, the facilities are not or would not be used so brings them to the conclusion that investing in that area, especially with new facilities, would be a waste of investment funding that can be used in another area needing it. </w:t>
      </w:r>
    </w:p>
    <w:p w14:paraId="1A9E3094" w14:textId="3C5DC88F" w:rsidR="007D5CED" w:rsidRPr="007D5CED" w:rsidRDefault="007D5CED" w:rsidP="002000EA">
      <w:pPr>
        <w:spacing w:line="360" w:lineRule="auto"/>
        <w:rPr>
          <w:rFonts w:ascii="Times New Roman" w:hAnsi="Times New Roman" w:cs="Times New Roman"/>
          <w:sz w:val="28"/>
          <w:szCs w:val="28"/>
          <w:u w:val="single"/>
        </w:rPr>
      </w:pPr>
      <w:r w:rsidRPr="007D5CED">
        <w:rPr>
          <w:rFonts w:ascii="Times New Roman" w:hAnsi="Times New Roman" w:cs="Times New Roman"/>
          <w:sz w:val="28"/>
          <w:szCs w:val="28"/>
          <w:u w:val="single"/>
        </w:rPr>
        <w:t>Conclusion</w:t>
      </w:r>
    </w:p>
    <w:p w14:paraId="6F2D9151" w14:textId="0F869A55" w:rsidR="00BC260F" w:rsidRDefault="00BA154E" w:rsidP="002000E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science behind social determinants of health are far more complex than it may seem to the layman and includes various levels of different causes. Alongside these causes, attempting to locate a specific cause that does not intersect with another cause is almost impossible such as environmental barriers </w:t>
      </w:r>
      <w:r w:rsidR="003C0B35">
        <w:rPr>
          <w:rFonts w:ascii="Times New Roman" w:hAnsi="Times New Roman" w:cs="Times New Roman"/>
          <w:sz w:val="24"/>
          <w:szCs w:val="24"/>
        </w:rPr>
        <w:t>intersecting with socio-economic factors which c</w:t>
      </w:r>
      <w:r w:rsidR="00CA2520">
        <w:rPr>
          <w:rFonts w:ascii="Times New Roman" w:hAnsi="Times New Roman" w:cs="Times New Roman"/>
          <w:sz w:val="24"/>
          <w:szCs w:val="24"/>
        </w:rPr>
        <w:t>an</w:t>
      </w:r>
      <w:r w:rsidR="003C0B35">
        <w:rPr>
          <w:rFonts w:ascii="Times New Roman" w:hAnsi="Times New Roman" w:cs="Times New Roman"/>
          <w:sz w:val="24"/>
          <w:szCs w:val="24"/>
        </w:rPr>
        <w:t xml:space="preserve"> then be proposed to cross with educational attainment and so on so forth. </w:t>
      </w:r>
    </w:p>
    <w:p w14:paraId="39DB5A57" w14:textId="69C1DEF1" w:rsidR="00CA2520" w:rsidRDefault="00CA2520" w:rsidP="002000EA">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Given that social determinants of health, such as and including, those mentioned above can be said to be outside the domain of standard medical care professionals then these areas may not be so relevant to public health and medical care providers. Many public health practitioners have had no training outside of their public-health delivery training </w:t>
      </w:r>
      <w:r w:rsidR="009C719F">
        <w:rPr>
          <w:rFonts w:ascii="Times New Roman" w:hAnsi="Times New Roman" w:cs="Times New Roman"/>
          <w:sz w:val="24"/>
          <w:szCs w:val="24"/>
        </w:rPr>
        <w:t xml:space="preserve">and those who provide medical care such as nurses, physicians and doctors have been trained in medicine and not social aspects of health and the belief that medical care can heal almost anything creates a dependent aspect upon those working in the medicine sector rather than taking advice from public health practitioners who work more closely with the social aspects of health. However, the increase in research and knowledge focusing on the crucial role socio-economic and other factors is helping shape the health sector creating more of an interaction between </w:t>
      </w:r>
      <w:r w:rsidR="001743A8">
        <w:rPr>
          <w:rFonts w:ascii="Times New Roman" w:hAnsi="Times New Roman" w:cs="Times New Roman"/>
          <w:sz w:val="24"/>
          <w:szCs w:val="24"/>
        </w:rPr>
        <w:t xml:space="preserve">each other. </w:t>
      </w:r>
    </w:p>
    <w:p w14:paraId="46350BD0" w14:textId="219A0D25" w:rsidR="001E1CC7" w:rsidRDefault="007A0885" w:rsidP="002000EA">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The Marmot Review, a report  to propose how to tackle health </w:t>
      </w:r>
      <w:proofErr w:type="spellStart"/>
      <w:r>
        <w:rPr>
          <w:rFonts w:ascii="Times New Roman" w:hAnsi="Times New Roman" w:cs="Times New Roman"/>
          <w:sz w:val="24"/>
          <w:szCs w:val="24"/>
        </w:rPr>
        <w:t>inequalitites</w:t>
      </w:r>
      <w:proofErr w:type="spellEnd"/>
      <w:r>
        <w:rPr>
          <w:rFonts w:ascii="Times New Roman" w:hAnsi="Times New Roman" w:cs="Times New Roman"/>
          <w:sz w:val="24"/>
          <w:szCs w:val="24"/>
        </w:rPr>
        <w:t>, Marmot (</w:t>
      </w:r>
      <w:r w:rsidR="006A3340">
        <w:rPr>
          <w:rFonts w:ascii="Times New Roman" w:hAnsi="Times New Roman" w:cs="Times New Roman"/>
          <w:sz w:val="24"/>
          <w:szCs w:val="24"/>
        </w:rPr>
        <w:t>2010) begins by saying that to improve the health of an entire population and ensuring a fairer distribution of good health, a fairer society must first be created</w:t>
      </w:r>
      <w:r w:rsidR="0023682C">
        <w:rPr>
          <w:rFonts w:ascii="Times New Roman" w:hAnsi="Times New Roman" w:cs="Times New Roman"/>
          <w:sz w:val="24"/>
          <w:szCs w:val="24"/>
        </w:rPr>
        <w:t xml:space="preserve"> and due to the close link between </w:t>
      </w:r>
      <w:r w:rsidR="00133559">
        <w:rPr>
          <w:rFonts w:ascii="Times New Roman" w:hAnsi="Times New Roman" w:cs="Times New Roman"/>
          <w:sz w:val="24"/>
          <w:szCs w:val="24"/>
        </w:rPr>
        <w:t xml:space="preserve">social and economic </w:t>
      </w:r>
      <w:r w:rsidR="00434A60">
        <w:rPr>
          <w:rFonts w:ascii="Times New Roman" w:hAnsi="Times New Roman" w:cs="Times New Roman"/>
          <w:sz w:val="24"/>
          <w:szCs w:val="24"/>
        </w:rPr>
        <w:t xml:space="preserve">components of society and the distribution of good health throughout the population, health inequalities are </w:t>
      </w:r>
      <w:r w:rsidR="00B15FAA">
        <w:rPr>
          <w:rFonts w:ascii="Times New Roman" w:hAnsi="Times New Roman" w:cs="Times New Roman"/>
          <w:sz w:val="24"/>
          <w:szCs w:val="24"/>
        </w:rPr>
        <w:t>a good marker to help determine the progress towards creating the society needed, a fairer society.</w:t>
      </w:r>
      <w:r w:rsidR="001D7CBC">
        <w:rPr>
          <w:rFonts w:ascii="Times New Roman" w:hAnsi="Times New Roman" w:cs="Times New Roman"/>
          <w:sz w:val="24"/>
          <w:szCs w:val="24"/>
        </w:rPr>
        <w:t xml:space="preserve"> </w:t>
      </w:r>
      <w:r w:rsidR="003F6332">
        <w:rPr>
          <w:rFonts w:ascii="Times New Roman" w:hAnsi="Times New Roman" w:cs="Times New Roman"/>
          <w:sz w:val="24"/>
          <w:szCs w:val="24"/>
        </w:rPr>
        <w:t xml:space="preserve">Marmot (2010) does not place blame upon any one section on society rather than society on a whole, this can be agreed upon in being the basis of intervening and placing preventative measures across all groups of population and incorporating measures seamlessly into health sectors as well as </w:t>
      </w:r>
      <w:r w:rsidR="003F6332">
        <w:rPr>
          <w:rFonts w:ascii="Times New Roman" w:hAnsi="Times New Roman" w:cs="Times New Roman"/>
          <w:sz w:val="24"/>
          <w:szCs w:val="24"/>
        </w:rPr>
        <w:lastRenderedPageBreak/>
        <w:t>placing a focus on increasing the use of social sectors to deliver advice and information on health.</w:t>
      </w:r>
      <w:r w:rsidR="0068539B">
        <w:rPr>
          <w:rFonts w:ascii="Times New Roman" w:hAnsi="Times New Roman" w:cs="Times New Roman"/>
          <w:sz w:val="24"/>
          <w:szCs w:val="24"/>
        </w:rPr>
        <w:t xml:space="preserve"> </w:t>
      </w:r>
    </w:p>
    <w:p w14:paraId="2DF6FE70" w14:textId="57B34A9C" w:rsidR="0068539B" w:rsidRDefault="0068539B" w:rsidP="002000EA">
      <w:pPr>
        <w:spacing w:line="360" w:lineRule="auto"/>
        <w:rPr>
          <w:rFonts w:ascii="Times New Roman" w:hAnsi="Times New Roman" w:cs="Times New Roman"/>
          <w:sz w:val="24"/>
          <w:szCs w:val="24"/>
        </w:rPr>
      </w:pPr>
      <w:r>
        <w:rPr>
          <w:rFonts w:ascii="Times New Roman" w:hAnsi="Times New Roman" w:cs="Times New Roman"/>
          <w:sz w:val="24"/>
          <w:szCs w:val="24"/>
        </w:rPr>
        <w:tab/>
        <w:t>Social aspects in any form can affect a person’s health either in a negative way or in a positive way. It is primarily up to the individual to ensure they live their life to the best of their ability maintaining a good diet, good hygiene and good levels of physical activity where as it is the responsibility of the government to ensure that their public remains up to date with information that could benefit their health and help those who struggle to implement this into their lifestyle.</w:t>
      </w:r>
    </w:p>
    <w:p w14:paraId="1B65EC9F" w14:textId="4A9CBF51" w:rsidR="001E1CC7" w:rsidRDefault="0068539B" w:rsidP="002000EA">
      <w:pPr>
        <w:spacing w:line="360" w:lineRule="auto"/>
        <w:rPr>
          <w:rFonts w:ascii="Times New Roman" w:hAnsi="Times New Roman" w:cs="Times New Roman"/>
          <w:sz w:val="24"/>
          <w:szCs w:val="24"/>
        </w:rPr>
      </w:pPr>
      <w:r>
        <w:rPr>
          <w:rFonts w:ascii="Times New Roman" w:hAnsi="Times New Roman" w:cs="Times New Roman"/>
          <w:sz w:val="24"/>
          <w:szCs w:val="24"/>
        </w:rPr>
        <w:t>Word count - 3612</w:t>
      </w:r>
    </w:p>
    <w:p w14:paraId="30333E5E" w14:textId="77777777" w:rsidR="001E1CC7" w:rsidRDefault="001E1CC7" w:rsidP="002000EA">
      <w:pPr>
        <w:spacing w:line="360" w:lineRule="auto"/>
        <w:rPr>
          <w:rFonts w:ascii="Times New Roman" w:hAnsi="Times New Roman" w:cs="Times New Roman"/>
          <w:sz w:val="24"/>
          <w:szCs w:val="24"/>
        </w:rPr>
      </w:pPr>
    </w:p>
    <w:p w14:paraId="38EC753D" w14:textId="77777777" w:rsidR="001E1CC7" w:rsidRDefault="001E1CC7" w:rsidP="002000EA">
      <w:pPr>
        <w:spacing w:line="360" w:lineRule="auto"/>
        <w:rPr>
          <w:rFonts w:ascii="Times New Roman" w:hAnsi="Times New Roman" w:cs="Times New Roman"/>
          <w:sz w:val="24"/>
          <w:szCs w:val="24"/>
        </w:rPr>
      </w:pPr>
    </w:p>
    <w:p w14:paraId="625A7DE0" w14:textId="77777777" w:rsidR="001E1CC7" w:rsidRDefault="001E1CC7" w:rsidP="002000EA">
      <w:pPr>
        <w:spacing w:line="360" w:lineRule="auto"/>
        <w:rPr>
          <w:rFonts w:ascii="Times New Roman" w:hAnsi="Times New Roman" w:cs="Times New Roman"/>
          <w:sz w:val="24"/>
          <w:szCs w:val="24"/>
        </w:rPr>
      </w:pPr>
    </w:p>
    <w:p w14:paraId="449BD69D" w14:textId="77777777" w:rsidR="001E1CC7" w:rsidRDefault="001E1CC7" w:rsidP="002000EA">
      <w:pPr>
        <w:spacing w:line="360" w:lineRule="auto"/>
        <w:rPr>
          <w:rFonts w:ascii="Times New Roman" w:hAnsi="Times New Roman" w:cs="Times New Roman"/>
          <w:sz w:val="24"/>
          <w:szCs w:val="24"/>
        </w:rPr>
      </w:pPr>
    </w:p>
    <w:p w14:paraId="29850F84" w14:textId="77777777" w:rsidR="001E1CC7" w:rsidRDefault="001E1CC7" w:rsidP="002000EA">
      <w:pPr>
        <w:spacing w:line="360" w:lineRule="auto"/>
        <w:rPr>
          <w:rFonts w:ascii="Times New Roman" w:hAnsi="Times New Roman" w:cs="Times New Roman"/>
          <w:sz w:val="24"/>
          <w:szCs w:val="24"/>
        </w:rPr>
      </w:pPr>
    </w:p>
    <w:p w14:paraId="70B1038E" w14:textId="77777777" w:rsidR="001E1CC7" w:rsidRDefault="001E1CC7" w:rsidP="002000EA">
      <w:pPr>
        <w:spacing w:line="360" w:lineRule="auto"/>
        <w:rPr>
          <w:rFonts w:ascii="Times New Roman" w:hAnsi="Times New Roman" w:cs="Times New Roman"/>
          <w:sz w:val="24"/>
          <w:szCs w:val="24"/>
        </w:rPr>
      </w:pPr>
    </w:p>
    <w:p w14:paraId="6EB45F16" w14:textId="77777777" w:rsidR="0030718E" w:rsidRDefault="0030718E" w:rsidP="002000EA">
      <w:pPr>
        <w:spacing w:line="360" w:lineRule="auto"/>
        <w:rPr>
          <w:rFonts w:ascii="Times New Roman" w:hAnsi="Times New Roman" w:cs="Times New Roman"/>
          <w:sz w:val="28"/>
          <w:szCs w:val="28"/>
          <w:u w:val="single"/>
        </w:rPr>
      </w:pPr>
    </w:p>
    <w:p w14:paraId="51C1A638" w14:textId="77777777" w:rsidR="0030718E" w:rsidRDefault="0030718E" w:rsidP="002000EA">
      <w:pPr>
        <w:spacing w:line="360" w:lineRule="auto"/>
        <w:rPr>
          <w:rFonts w:ascii="Times New Roman" w:hAnsi="Times New Roman" w:cs="Times New Roman"/>
          <w:sz w:val="28"/>
          <w:szCs w:val="28"/>
          <w:u w:val="single"/>
        </w:rPr>
      </w:pPr>
    </w:p>
    <w:p w14:paraId="1BCF564B" w14:textId="77777777" w:rsidR="0030718E" w:rsidRDefault="0030718E" w:rsidP="002000EA">
      <w:pPr>
        <w:spacing w:line="360" w:lineRule="auto"/>
        <w:rPr>
          <w:rFonts w:ascii="Times New Roman" w:hAnsi="Times New Roman" w:cs="Times New Roman"/>
          <w:sz w:val="28"/>
          <w:szCs w:val="28"/>
          <w:u w:val="single"/>
        </w:rPr>
      </w:pPr>
    </w:p>
    <w:p w14:paraId="1275A460" w14:textId="77777777" w:rsidR="0030718E" w:rsidRDefault="0030718E" w:rsidP="002000EA">
      <w:pPr>
        <w:spacing w:line="360" w:lineRule="auto"/>
        <w:rPr>
          <w:rFonts w:ascii="Times New Roman" w:hAnsi="Times New Roman" w:cs="Times New Roman"/>
          <w:sz w:val="28"/>
          <w:szCs w:val="28"/>
          <w:u w:val="single"/>
        </w:rPr>
      </w:pPr>
    </w:p>
    <w:p w14:paraId="2D06179C" w14:textId="77777777" w:rsidR="0030718E" w:rsidRDefault="0030718E" w:rsidP="002000EA">
      <w:pPr>
        <w:spacing w:line="360" w:lineRule="auto"/>
        <w:rPr>
          <w:rFonts w:ascii="Times New Roman" w:hAnsi="Times New Roman" w:cs="Times New Roman"/>
          <w:sz w:val="28"/>
          <w:szCs w:val="28"/>
          <w:u w:val="single"/>
        </w:rPr>
      </w:pPr>
    </w:p>
    <w:p w14:paraId="59AE5400" w14:textId="77777777" w:rsidR="0030718E" w:rsidRDefault="0030718E" w:rsidP="002000EA">
      <w:pPr>
        <w:spacing w:line="360" w:lineRule="auto"/>
        <w:rPr>
          <w:rFonts w:ascii="Times New Roman" w:hAnsi="Times New Roman" w:cs="Times New Roman"/>
          <w:sz w:val="28"/>
          <w:szCs w:val="28"/>
          <w:u w:val="single"/>
        </w:rPr>
      </w:pPr>
    </w:p>
    <w:p w14:paraId="25641F91" w14:textId="77777777" w:rsidR="0030718E" w:rsidRDefault="0030718E" w:rsidP="002000EA">
      <w:pPr>
        <w:spacing w:line="360" w:lineRule="auto"/>
        <w:rPr>
          <w:rFonts w:ascii="Times New Roman" w:hAnsi="Times New Roman" w:cs="Times New Roman"/>
          <w:sz w:val="28"/>
          <w:szCs w:val="28"/>
          <w:u w:val="single"/>
        </w:rPr>
      </w:pPr>
    </w:p>
    <w:p w14:paraId="7CFD1917" w14:textId="77777777" w:rsidR="0030718E" w:rsidRDefault="0030718E" w:rsidP="002000EA">
      <w:pPr>
        <w:spacing w:line="360" w:lineRule="auto"/>
        <w:rPr>
          <w:rFonts w:ascii="Times New Roman" w:hAnsi="Times New Roman" w:cs="Times New Roman"/>
          <w:sz w:val="28"/>
          <w:szCs w:val="28"/>
          <w:u w:val="single"/>
        </w:rPr>
      </w:pPr>
    </w:p>
    <w:p w14:paraId="07D33814" w14:textId="77777777" w:rsidR="0030718E" w:rsidRDefault="0030718E" w:rsidP="002000EA">
      <w:pPr>
        <w:spacing w:line="360" w:lineRule="auto"/>
        <w:rPr>
          <w:rFonts w:ascii="Times New Roman" w:hAnsi="Times New Roman" w:cs="Times New Roman"/>
          <w:sz w:val="28"/>
          <w:szCs w:val="28"/>
          <w:u w:val="single"/>
        </w:rPr>
      </w:pPr>
    </w:p>
    <w:p w14:paraId="1FC0207C" w14:textId="77777777" w:rsidR="0030718E" w:rsidRDefault="0030718E" w:rsidP="002000EA">
      <w:pPr>
        <w:spacing w:line="360" w:lineRule="auto"/>
        <w:rPr>
          <w:rFonts w:ascii="Times New Roman" w:hAnsi="Times New Roman" w:cs="Times New Roman"/>
          <w:sz w:val="28"/>
          <w:szCs w:val="28"/>
          <w:u w:val="single"/>
        </w:rPr>
      </w:pPr>
    </w:p>
    <w:p w14:paraId="053600E2" w14:textId="77777777" w:rsidR="00EA2EA7" w:rsidRDefault="00EA2EA7" w:rsidP="002000EA">
      <w:pPr>
        <w:spacing w:line="360" w:lineRule="auto"/>
        <w:rPr>
          <w:rFonts w:ascii="Times New Roman" w:hAnsi="Times New Roman" w:cs="Times New Roman"/>
          <w:sz w:val="28"/>
          <w:szCs w:val="28"/>
          <w:u w:val="single"/>
        </w:rPr>
      </w:pPr>
    </w:p>
    <w:p w14:paraId="51E25F2A" w14:textId="0647A29C" w:rsidR="001E1CC7" w:rsidRPr="004B6763" w:rsidRDefault="00FB7B4D" w:rsidP="002000EA">
      <w:pPr>
        <w:spacing w:line="360" w:lineRule="auto"/>
        <w:rPr>
          <w:rFonts w:ascii="Times New Roman" w:hAnsi="Times New Roman" w:cs="Times New Roman"/>
          <w:sz w:val="28"/>
          <w:szCs w:val="28"/>
          <w:u w:val="single"/>
        </w:rPr>
      </w:pPr>
      <w:r w:rsidRPr="004B6763">
        <w:rPr>
          <w:rFonts w:ascii="Times New Roman" w:hAnsi="Times New Roman" w:cs="Times New Roman"/>
          <w:sz w:val="28"/>
          <w:szCs w:val="28"/>
          <w:u w:val="single"/>
        </w:rPr>
        <w:lastRenderedPageBreak/>
        <w:t>References</w:t>
      </w:r>
    </w:p>
    <w:p w14:paraId="6A0A74C7" w14:textId="77777777" w:rsidR="004F6EDE" w:rsidRDefault="004F6EDE" w:rsidP="00517DBE">
      <w:pPr>
        <w:shd w:val="clear" w:color="auto" w:fill="FFFFFF"/>
        <w:spacing w:after="0" w:line="240" w:lineRule="auto"/>
        <w:rPr>
          <w:rFonts w:ascii="Times New Roman" w:eastAsia="Times New Roman" w:hAnsi="Times New Roman" w:cs="Times New Roman"/>
          <w:sz w:val="24"/>
          <w:szCs w:val="24"/>
          <w:lang w:eastAsia="en-GB"/>
        </w:rPr>
      </w:pPr>
    </w:p>
    <w:p w14:paraId="54492C9E" w14:textId="614E7237" w:rsidR="004F6EDE" w:rsidRDefault="004F6EDE" w:rsidP="00C3130B">
      <w:pPr>
        <w:spacing w:line="360" w:lineRule="auto"/>
        <w:rPr>
          <w:rFonts w:ascii="Times New Roman" w:hAnsi="Times New Roman" w:cs="Times New Roman"/>
          <w:color w:val="000000"/>
          <w:sz w:val="24"/>
          <w:szCs w:val="24"/>
          <w:shd w:val="clear" w:color="auto" w:fill="FFFFFF"/>
        </w:rPr>
      </w:pPr>
      <w:r w:rsidRPr="00DC5BD4">
        <w:rPr>
          <w:rFonts w:ascii="Times New Roman" w:hAnsi="Times New Roman" w:cs="Times New Roman"/>
          <w:i/>
          <w:iCs/>
          <w:color w:val="000000"/>
          <w:sz w:val="24"/>
          <w:szCs w:val="24"/>
          <w:shd w:val="clear" w:color="auto" w:fill="FFFFFF"/>
        </w:rPr>
        <w:t>2013 Investment Climate Statement - Sierra Leone</w:t>
      </w:r>
      <w:r w:rsidRPr="00DC5BD4">
        <w:rPr>
          <w:rFonts w:ascii="Times New Roman" w:hAnsi="Times New Roman" w:cs="Times New Roman"/>
          <w:color w:val="000000"/>
          <w:sz w:val="24"/>
          <w:szCs w:val="24"/>
          <w:shd w:val="clear" w:color="auto" w:fill="FFFFFF"/>
        </w:rPr>
        <w:t> (2013). Available at: https://www.state.gov/e/eb/rls/othr/ics/2013/204729.htm (Accessed: 3 January 2019).</w:t>
      </w:r>
    </w:p>
    <w:p w14:paraId="7649BF40" w14:textId="77777777" w:rsidR="0030718E" w:rsidRDefault="0030718E" w:rsidP="00517DBE">
      <w:pPr>
        <w:spacing w:line="360" w:lineRule="auto"/>
        <w:rPr>
          <w:rFonts w:ascii="Times New Roman" w:hAnsi="Times New Roman" w:cs="Times New Roman"/>
          <w:color w:val="000000"/>
          <w:sz w:val="24"/>
          <w:szCs w:val="24"/>
          <w:shd w:val="clear" w:color="auto" w:fill="FFFFFF"/>
        </w:rPr>
      </w:pPr>
    </w:p>
    <w:p w14:paraId="6CEF6ED3" w14:textId="25D84E8A" w:rsidR="004F6EDE" w:rsidRPr="0030718E" w:rsidRDefault="004F6EDE" w:rsidP="00517DBE">
      <w:pPr>
        <w:spacing w:line="360" w:lineRule="auto"/>
        <w:rPr>
          <w:rFonts w:ascii="Times New Roman" w:hAnsi="Times New Roman" w:cs="Times New Roman"/>
          <w:sz w:val="24"/>
          <w:szCs w:val="24"/>
        </w:rPr>
      </w:pPr>
      <w:r w:rsidRPr="004F6EDE">
        <w:rPr>
          <w:rFonts w:ascii="Times New Roman" w:hAnsi="Times New Roman" w:cs="Times New Roman"/>
          <w:color w:val="000000"/>
          <w:sz w:val="24"/>
          <w:szCs w:val="24"/>
          <w:shd w:val="clear" w:color="auto" w:fill="FFFFFF"/>
        </w:rPr>
        <w:t>Bartley, M. (2004) </w:t>
      </w:r>
      <w:r w:rsidRPr="004F6EDE">
        <w:rPr>
          <w:rFonts w:ascii="Times New Roman" w:hAnsi="Times New Roman" w:cs="Times New Roman"/>
          <w:i/>
          <w:iCs/>
          <w:color w:val="000000"/>
          <w:sz w:val="24"/>
          <w:szCs w:val="24"/>
          <w:shd w:val="clear" w:color="auto" w:fill="FFFFFF"/>
        </w:rPr>
        <w:t>Health inequality: an introduction to theories, concepts, and methods</w:t>
      </w:r>
      <w:r w:rsidRPr="004F6EDE">
        <w:rPr>
          <w:rFonts w:ascii="Times New Roman" w:hAnsi="Times New Roman" w:cs="Times New Roman"/>
          <w:color w:val="000000"/>
          <w:sz w:val="24"/>
          <w:szCs w:val="24"/>
          <w:shd w:val="clear" w:color="auto" w:fill="FFFFFF"/>
        </w:rPr>
        <w:t xml:space="preserve">. 2nd </w:t>
      </w:r>
      <w:proofErr w:type="spellStart"/>
      <w:r w:rsidRPr="004F6EDE">
        <w:rPr>
          <w:rFonts w:ascii="Times New Roman" w:hAnsi="Times New Roman" w:cs="Times New Roman"/>
          <w:color w:val="000000"/>
          <w:sz w:val="24"/>
          <w:szCs w:val="24"/>
          <w:shd w:val="clear" w:color="auto" w:fill="FFFFFF"/>
        </w:rPr>
        <w:t>edn</w:t>
      </w:r>
      <w:proofErr w:type="spellEnd"/>
      <w:r w:rsidRPr="004F6EDE">
        <w:rPr>
          <w:rFonts w:ascii="Times New Roman" w:hAnsi="Times New Roman" w:cs="Times New Roman"/>
          <w:color w:val="000000"/>
          <w:sz w:val="24"/>
          <w:szCs w:val="24"/>
          <w:shd w:val="clear" w:color="auto" w:fill="FFFFFF"/>
        </w:rPr>
        <w:t>. Cambridge: Polity Press.</w:t>
      </w:r>
    </w:p>
    <w:p w14:paraId="3A77ED53" w14:textId="77777777" w:rsidR="0030718E" w:rsidRDefault="0030718E" w:rsidP="00C3130B">
      <w:pPr>
        <w:spacing w:line="360" w:lineRule="auto"/>
        <w:rPr>
          <w:rFonts w:ascii="Times New Roman" w:eastAsia="Times New Roman" w:hAnsi="Times New Roman" w:cs="Times New Roman"/>
          <w:sz w:val="24"/>
          <w:szCs w:val="24"/>
          <w:lang w:eastAsia="en-GB"/>
        </w:rPr>
      </w:pPr>
    </w:p>
    <w:p w14:paraId="786C22E8" w14:textId="4E695893" w:rsidR="004F6EDE" w:rsidRPr="0030718E" w:rsidRDefault="004F6EDE" w:rsidP="00C3130B">
      <w:pPr>
        <w:spacing w:line="360" w:lineRule="auto"/>
        <w:rPr>
          <w:rFonts w:ascii="Times New Roman" w:hAnsi="Times New Roman" w:cs="Times New Roman"/>
          <w:color w:val="000000"/>
          <w:sz w:val="24"/>
          <w:szCs w:val="24"/>
          <w:shd w:val="clear" w:color="auto" w:fill="FFFFFF"/>
        </w:rPr>
      </w:pPr>
      <w:r w:rsidRPr="009605EF">
        <w:rPr>
          <w:rFonts w:ascii="Times New Roman" w:eastAsia="Times New Roman" w:hAnsi="Times New Roman" w:cs="Times New Roman"/>
          <w:sz w:val="24"/>
          <w:szCs w:val="24"/>
          <w:lang w:eastAsia="en-GB"/>
        </w:rPr>
        <w:t>Bartley</w:t>
      </w:r>
      <w:r>
        <w:rPr>
          <w:rFonts w:ascii="Times New Roman" w:eastAsia="Times New Roman" w:hAnsi="Times New Roman" w:cs="Times New Roman"/>
          <w:sz w:val="24"/>
          <w:szCs w:val="24"/>
          <w:lang w:eastAsia="en-GB"/>
        </w:rPr>
        <w:t xml:space="preserve">, </w:t>
      </w:r>
      <w:r w:rsidRPr="009605EF">
        <w:rPr>
          <w:rFonts w:ascii="Times New Roman" w:eastAsia="Times New Roman" w:hAnsi="Times New Roman" w:cs="Times New Roman"/>
          <w:sz w:val="24"/>
          <w:szCs w:val="24"/>
          <w:lang w:eastAsia="en-GB"/>
        </w:rPr>
        <w:t>M</w:t>
      </w:r>
      <w:r>
        <w:rPr>
          <w:rFonts w:ascii="Times New Roman" w:eastAsia="Times New Roman" w:hAnsi="Times New Roman" w:cs="Times New Roman"/>
          <w:sz w:val="24"/>
          <w:szCs w:val="24"/>
          <w:lang w:eastAsia="en-GB"/>
        </w:rPr>
        <w:t>. and</w:t>
      </w:r>
      <w:r w:rsidRPr="009605EF">
        <w:rPr>
          <w:rFonts w:ascii="Times New Roman" w:eastAsia="Times New Roman" w:hAnsi="Times New Roman" w:cs="Times New Roman"/>
          <w:sz w:val="24"/>
          <w:szCs w:val="24"/>
          <w:lang w:eastAsia="en-GB"/>
        </w:rPr>
        <w:t xml:space="preserve"> Blane</w:t>
      </w:r>
      <w:r>
        <w:rPr>
          <w:rFonts w:ascii="Times New Roman" w:eastAsia="Times New Roman" w:hAnsi="Times New Roman" w:cs="Times New Roman"/>
          <w:sz w:val="24"/>
          <w:szCs w:val="24"/>
          <w:lang w:eastAsia="en-GB"/>
        </w:rPr>
        <w:t>,</w:t>
      </w:r>
      <w:r w:rsidRPr="009605EF">
        <w:rPr>
          <w:rFonts w:ascii="Times New Roman" w:eastAsia="Times New Roman" w:hAnsi="Times New Roman" w:cs="Times New Roman"/>
          <w:sz w:val="24"/>
          <w:szCs w:val="24"/>
          <w:lang w:eastAsia="en-GB"/>
        </w:rPr>
        <w:t xml:space="preserve"> D</w:t>
      </w:r>
      <w:r>
        <w:rPr>
          <w:rFonts w:ascii="Times New Roman" w:eastAsia="Times New Roman" w:hAnsi="Times New Roman" w:cs="Times New Roman"/>
          <w:sz w:val="24"/>
          <w:szCs w:val="24"/>
          <w:lang w:eastAsia="en-GB"/>
        </w:rPr>
        <w:t xml:space="preserve">. </w:t>
      </w:r>
      <w:r w:rsidRPr="009605EF">
        <w:rPr>
          <w:rFonts w:ascii="Times New Roman" w:eastAsia="Times New Roman" w:hAnsi="Times New Roman" w:cs="Times New Roman"/>
          <w:sz w:val="24"/>
          <w:szCs w:val="24"/>
          <w:lang w:eastAsia="en-GB"/>
        </w:rPr>
        <w:t xml:space="preserve">(2008). Inequality and social class in </w:t>
      </w:r>
      <w:proofErr w:type="spellStart"/>
      <w:r w:rsidRPr="009605EF">
        <w:rPr>
          <w:rFonts w:ascii="Times New Roman" w:eastAsia="Times New Roman" w:hAnsi="Times New Roman" w:cs="Times New Roman"/>
          <w:sz w:val="24"/>
          <w:szCs w:val="24"/>
          <w:lang w:eastAsia="en-GB"/>
        </w:rPr>
        <w:t>Scambler</w:t>
      </w:r>
      <w:proofErr w:type="spellEnd"/>
      <w:r w:rsidRPr="009605EF">
        <w:rPr>
          <w:rFonts w:ascii="Times New Roman" w:eastAsia="Times New Roman" w:hAnsi="Times New Roman" w:cs="Times New Roman"/>
          <w:sz w:val="24"/>
          <w:szCs w:val="24"/>
          <w:lang w:eastAsia="en-GB"/>
        </w:rPr>
        <w:t xml:space="preserve"> G (ed) Sociology as applied to medicine. Elsevier Limited.</w:t>
      </w:r>
      <w:r>
        <w:rPr>
          <w:rFonts w:ascii="Times New Roman" w:eastAsia="Times New Roman" w:hAnsi="Times New Roman" w:cs="Times New Roman"/>
          <w:sz w:val="24"/>
          <w:szCs w:val="24"/>
          <w:lang w:eastAsia="en-GB"/>
        </w:rPr>
        <w:t xml:space="preserve"> pp.125-127</w:t>
      </w:r>
    </w:p>
    <w:p w14:paraId="7DC374EB" w14:textId="77777777" w:rsidR="0030718E" w:rsidRDefault="0030718E" w:rsidP="00C3130B">
      <w:pPr>
        <w:spacing w:line="360" w:lineRule="auto"/>
        <w:rPr>
          <w:rFonts w:ascii="Times New Roman" w:hAnsi="Times New Roman" w:cs="Times New Roman"/>
          <w:sz w:val="24"/>
          <w:szCs w:val="24"/>
        </w:rPr>
      </w:pPr>
    </w:p>
    <w:p w14:paraId="4FCC4CA9" w14:textId="6D129AA4" w:rsidR="004F6EDE" w:rsidRDefault="004F6EDE" w:rsidP="00C3130B">
      <w:pPr>
        <w:spacing w:line="360" w:lineRule="auto"/>
        <w:rPr>
          <w:rFonts w:ascii="Times New Roman" w:hAnsi="Times New Roman" w:cs="Times New Roman"/>
          <w:sz w:val="24"/>
          <w:szCs w:val="24"/>
        </w:rPr>
      </w:pPr>
      <w:r>
        <w:rPr>
          <w:rFonts w:ascii="Times New Roman" w:hAnsi="Times New Roman" w:cs="Times New Roman"/>
          <w:sz w:val="24"/>
          <w:szCs w:val="24"/>
        </w:rPr>
        <w:t xml:space="preserve">Brustad, R. (1993) ‘Who will go out and play? Parental and psychological influences on children’s attraction to physical activity’, </w:t>
      </w:r>
      <w:proofErr w:type="spellStart"/>
      <w:r>
        <w:rPr>
          <w:rFonts w:ascii="Times New Roman" w:hAnsi="Times New Roman" w:cs="Times New Roman"/>
          <w:i/>
          <w:sz w:val="24"/>
          <w:szCs w:val="24"/>
        </w:rPr>
        <w:t>Pediatric</w:t>
      </w:r>
      <w:proofErr w:type="spellEnd"/>
      <w:r>
        <w:rPr>
          <w:rFonts w:ascii="Times New Roman" w:hAnsi="Times New Roman" w:cs="Times New Roman"/>
          <w:i/>
          <w:sz w:val="24"/>
          <w:szCs w:val="24"/>
        </w:rPr>
        <w:t xml:space="preserve"> Exercise Science</w:t>
      </w:r>
      <w:r>
        <w:rPr>
          <w:rFonts w:ascii="Times New Roman" w:hAnsi="Times New Roman" w:cs="Times New Roman"/>
          <w:sz w:val="24"/>
          <w:szCs w:val="24"/>
        </w:rPr>
        <w:t>, 5, pp. 210-223.</w:t>
      </w:r>
    </w:p>
    <w:p w14:paraId="47002EDC" w14:textId="77777777" w:rsidR="0030718E" w:rsidRDefault="0030718E" w:rsidP="00C3130B">
      <w:pPr>
        <w:spacing w:line="360" w:lineRule="auto"/>
        <w:rPr>
          <w:rFonts w:ascii="Times New Roman" w:hAnsi="Times New Roman" w:cs="Times New Roman"/>
          <w:sz w:val="24"/>
          <w:szCs w:val="24"/>
        </w:rPr>
      </w:pPr>
    </w:p>
    <w:p w14:paraId="0C8E1553" w14:textId="6BA57ED9" w:rsidR="004F6EDE" w:rsidRDefault="004F6EDE" w:rsidP="00C3130B">
      <w:pPr>
        <w:spacing w:line="360" w:lineRule="auto"/>
        <w:rPr>
          <w:rFonts w:ascii="Times New Roman" w:hAnsi="Times New Roman" w:cs="Times New Roman"/>
          <w:sz w:val="24"/>
          <w:szCs w:val="24"/>
        </w:rPr>
      </w:pPr>
      <w:r>
        <w:rPr>
          <w:rFonts w:ascii="Times New Roman" w:hAnsi="Times New Roman" w:cs="Times New Roman"/>
          <w:sz w:val="24"/>
          <w:szCs w:val="24"/>
        </w:rPr>
        <w:t xml:space="preserve">Brustad, R. (1996) ‘Attraction to Physical Activity in Urban Schoolchildren: Parental Socialization and Gender Influences’, </w:t>
      </w:r>
      <w:r>
        <w:rPr>
          <w:rFonts w:ascii="Times New Roman" w:hAnsi="Times New Roman" w:cs="Times New Roman"/>
          <w:i/>
          <w:sz w:val="24"/>
          <w:szCs w:val="24"/>
        </w:rPr>
        <w:t>Research Quarterly for Exercise and Sport</w:t>
      </w:r>
      <w:r>
        <w:rPr>
          <w:rFonts w:ascii="Times New Roman" w:hAnsi="Times New Roman" w:cs="Times New Roman"/>
          <w:sz w:val="24"/>
          <w:szCs w:val="24"/>
        </w:rPr>
        <w:t xml:space="preserve">, 67(3), pp. 316-323. </w:t>
      </w:r>
    </w:p>
    <w:p w14:paraId="12AF8FC9" w14:textId="77777777" w:rsidR="004F6EDE" w:rsidRDefault="004F6EDE" w:rsidP="004F6EDE">
      <w:pPr>
        <w:pStyle w:val="paradefault"/>
        <w:spacing w:line="336" w:lineRule="atLeast"/>
        <w:ind w:right="75"/>
        <w:textAlignment w:val="top"/>
        <w:rPr>
          <w:rFonts w:ascii="Times New Roman" w:hAnsi="Times New Roman"/>
          <w:color w:val="000000"/>
          <w:sz w:val="24"/>
          <w:szCs w:val="24"/>
        </w:rPr>
      </w:pPr>
    </w:p>
    <w:p w14:paraId="41D4D976" w14:textId="13C549DE" w:rsidR="004F6EDE" w:rsidRDefault="004F6EDE" w:rsidP="004F6EDE">
      <w:pPr>
        <w:pStyle w:val="paradefault"/>
        <w:spacing w:line="336" w:lineRule="atLeast"/>
        <w:ind w:right="75"/>
        <w:textAlignment w:val="top"/>
        <w:rPr>
          <w:rFonts w:ascii="Times New Roman" w:hAnsi="Times New Roman"/>
          <w:color w:val="000000"/>
          <w:sz w:val="24"/>
          <w:szCs w:val="24"/>
        </w:rPr>
      </w:pPr>
      <w:r>
        <w:rPr>
          <w:rFonts w:ascii="Times New Roman" w:hAnsi="Times New Roman"/>
          <w:color w:val="000000"/>
          <w:sz w:val="24"/>
          <w:szCs w:val="24"/>
        </w:rPr>
        <w:t xml:space="preserve">Crawford, R. (1980) ‘Healthism and the medicalization of everyday life’, </w:t>
      </w:r>
      <w:r>
        <w:rPr>
          <w:rFonts w:ascii="Times New Roman" w:hAnsi="Times New Roman"/>
          <w:i/>
          <w:iCs/>
          <w:color w:val="000000"/>
          <w:sz w:val="24"/>
          <w:szCs w:val="24"/>
        </w:rPr>
        <w:t>International Journal of Health Services</w:t>
      </w:r>
      <w:r>
        <w:rPr>
          <w:rFonts w:ascii="Times New Roman" w:hAnsi="Times New Roman"/>
          <w:color w:val="000000"/>
          <w:sz w:val="24"/>
          <w:szCs w:val="24"/>
        </w:rPr>
        <w:t>, 10, pp. 365–88.</w:t>
      </w:r>
    </w:p>
    <w:p w14:paraId="4E5B69C6" w14:textId="77777777" w:rsidR="004F6EDE" w:rsidRDefault="004F6EDE" w:rsidP="00C3130B">
      <w:pPr>
        <w:spacing w:line="360" w:lineRule="auto"/>
        <w:rPr>
          <w:rFonts w:ascii="Times New Roman" w:hAnsi="Times New Roman" w:cs="Times New Roman"/>
          <w:sz w:val="24"/>
          <w:szCs w:val="24"/>
        </w:rPr>
      </w:pPr>
    </w:p>
    <w:p w14:paraId="1DA74DB6" w14:textId="742BC618" w:rsidR="004F6EDE" w:rsidRPr="00994190" w:rsidRDefault="004F6EDE" w:rsidP="00C3130B">
      <w:pPr>
        <w:spacing w:line="360" w:lineRule="auto"/>
        <w:rPr>
          <w:rFonts w:ascii="Times New Roman" w:hAnsi="Times New Roman" w:cs="Times New Roman"/>
          <w:sz w:val="24"/>
          <w:szCs w:val="24"/>
        </w:rPr>
      </w:pPr>
      <w:r>
        <w:rPr>
          <w:rFonts w:ascii="Times New Roman" w:hAnsi="Times New Roman" w:cs="Times New Roman"/>
          <w:sz w:val="24"/>
          <w:szCs w:val="24"/>
        </w:rPr>
        <w:t xml:space="preserve">Eccles, J. and Harold, R. (1991) ‘Gender differences in sport involvement: Applying the Eccles expectancy-value model’, </w:t>
      </w:r>
      <w:r>
        <w:rPr>
          <w:rFonts w:ascii="Times New Roman" w:hAnsi="Times New Roman" w:cs="Times New Roman"/>
          <w:i/>
          <w:sz w:val="24"/>
          <w:szCs w:val="24"/>
        </w:rPr>
        <w:t>Journal of Applied Sport Psychology</w:t>
      </w:r>
      <w:r>
        <w:rPr>
          <w:rFonts w:ascii="Times New Roman" w:hAnsi="Times New Roman" w:cs="Times New Roman"/>
          <w:sz w:val="24"/>
          <w:szCs w:val="24"/>
        </w:rPr>
        <w:t>, 3, pp. 7-35.</w:t>
      </w:r>
    </w:p>
    <w:p w14:paraId="23689072" w14:textId="77777777" w:rsidR="004F6EDE" w:rsidRDefault="004F6EDE" w:rsidP="003928CD">
      <w:pPr>
        <w:pStyle w:val="Heading1"/>
        <w:spacing w:before="0" w:beforeAutospacing="0" w:after="0" w:afterAutospacing="0" w:line="360" w:lineRule="auto"/>
        <w:rPr>
          <w:b w:val="0"/>
          <w:sz w:val="24"/>
          <w:szCs w:val="24"/>
        </w:rPr>
      </w:pPr>
    </w:p>
    <w:p w14:paraId="365D0600" w14:textId="23F5AFDE" w:rsidR="004F6EDE" w:rsidRDefault="004F6EDE" w:rsidP="003928CD">
      <w:pPr>
        <w:pStyle w:val="Heading1"/>
        <w:spacing w:before="0" w:beforeAutospacing="0" w:after="0" w:afterAutospacing="0" w:line="360" w:lineRule="auto"/>
        <w:rPr>
          <w:b w:val="0"/>
          <w:sz w:val="24"/>
          <w:szCs w:val="24"/>
        </w:rPr>
      </w:pPr>
      <w:r w:rsidRPr="00AA0091">
        <w:rPr>
          <w:b w:val="0"/>
          <w:sz w:val="24"/>
          <w:szCs w:val="24"/>
        </w:rPr>
        <w:t xml:space="preserve">Jemal, A., Thun, M., Ward, E., Henley, J., </w:t>
      </w:r>
      <w:proofErr w:type="spellStart"/>
      <w:r w:rsidRPr="00AA0091">
        <w:rPr>
          <w:b w:val="0"/>
          <w:sz w:val="24"/>
          <w:szCs w:val="24"/>
        </w:rPr>
        <w:t>Cokkinides</w:t>
      </w:r>
      <w:proofErr w:type="spellEnd"/>
      <w:r w:rsidRPr="00AA0091">
        <w:rPr>
          <w:b w:val="0"/>
          <w:sz w:val="24"/>
          <w:szCs w:val="24"/>
        </w:rPr>
        <w:t>, V. and Murray, T. (2008) ‘</w:t>
      </w:r>
      <w:r w:rsidRPr="00AA0091">
        <w:rPr>
          <w:rStyle w:val="title-text"/>
          <w:b w:val="0"/>
          <w:bCs w:val="0"/>
          <w:sz w:val="24"/>
          <w:szCs w:val="24"/>
        </w:rPr>
        <w:t xml:space="preserve">Mortality from Leading Causes by Education and Race in the United States, 2001’, </w:t>
      </w:r>
      <w:r w:rsidRPr="00AA0091">
        <w:rPr>
          <w:rStyle w:val="title-text"/>
          <w:b w:val="0"/>
          <w:bCs w:val="0"/>
          <w:i/>
          <w:sz w:val="24"/>
          <w:szCs w:val="24"/>
        </w:rPr>
        <w:t>American Journal of Preventative Medicine</w:t>
      </w:r>
      <w:r w:rsidRPr="00AA0091">
        <w:rPr>
          <w:rStyle w:val="title-text"/>
          <w:b w:val="0"/>
          <w:bCs w:val="0"/>
          <w:sz w:val="24"/>
          <w:szCs w:val="24"/>
        </w:rPr>
        <w:t xml:space="preserve">, 34(1), pp. 1-8. </w:t>
      </w:r>
      <w:proofErr w:type="spellStart"/>
      <w:r w:rsidRPr="00AA0091">
        <w:rPr>
          <w:b w:val="0"/>
          <w:sz w:val="24"/>
          <w:szCs w:val="24"/>
        </w:rPr>
        <w:t>doi</w:t>
      </w:r>
      <w:proofErr w:type="spellEnd"/>
      <w:r w:rsidRPr="00AA0091">
        <w:rPr>
          <w:b w:val="0"/>
          <w:sz w:val="24"/>
          <w:szCs w:val="24"/>
        </w:rPr>
        <w:t xml:space="preserve">: 10.1016/j.amepre.2007.09.017. </w:t>
      </w:r>
    </w:p>
    <w:p w14:paraId="5407C73C" w14:textId="77777777" w:rsidR="004F6EDE" w:rsidRDefault="004F6EDE" w:rsidP="00C3130B">
      <w:pPr>
        <w:spacing w:line="360" w:lineRule="auto"/>
        <w:rPr>
          <w:rFonts w:ascii="Times New Roman" w:hAnsi="Times New Roman" w:cs="Times New Roman"/>
          <w:sz w:val="24"/>
          <w:szCs w:val="24"/>
        </w:rPr>
      </w:pPr>
    </w:p>
    <w:p w14:paraId="330BA655" w14:textId="77777777" w:rsidR="0030718E" w:rsidRDefault="004F6EDE" w:rsidP="00517DBE">
      <w:pPr>
        <w:spacing w:line="360" w:lineRule="auto"/>
        <w:rPr>
          <w:rFonts w:ascii="Times New Roman" w:hAnsi="Times New Roman" w:cs="Times New Roman"/>
          <w:sz w:val="24"/>
          <w:szCs w:val="24"/>
        </w:rPr>
      </w:pPr>
      <w:r>
        <w:rPr>
          <w:rFonts w:ascii="Times New Roman" w:hAnsi="Times New Roman" w:cs="Times New Roman"/>
          <w:sz w:val="24"/>
          <w:szCs w:val="24"/>
        </w:rPr>
        <w:t xml:space="preserve">Marmot, M. (2005) ‘Social determinants of health inequalities’, </w:t>
      </w:r>
      <w:r>
        <w:rPr>
          <w:rFonts w:ascii="Times New Roman" w:hAnsi="Times New Roman" w:cs="Times New Roman"/>
          <w:i/>
          <w:sz w:val="24"/>
          <w:szCs w:val="24"/>
        </w:rPr>
        <w:t>The Lancet</w:t>
      </w:r>
      <w:r>
        <w:rPr>
          <w:rFonts w:ascii="Times New Roman" w:hAnsi="Times New Roman" w:cs="Times New Roman"/>
          <w:sz w:val="24"/>
          <w:szCs w:val="24"/>
        </w:rPr>
        <w:t xml:space="preserve">, 365(9464), pp. 1099-1104. </w:t>
      </w:r>
    </w:p>
    <w:p w14:paraId="2C8E5FE7" w14:textId="1BB61335" w:rsidR="004F6EDE" w:rsidRPr="0030718E" w:rsidRDefault="004F6EDE" w:rsidP="00517DBE">
      <w:pPr>
        <w:spacing w:line="360" w:lineRule="auto"/>
        <w:rPr>
          <w:rFonts w:ascii="Times New Roman" w:hAnsi="Times New Roman" w:cs="Times New Roman"/>
          <w:sz w:val="24"/>
          <w:szCs w:val="24"/>
        </w:rPr>
      </w:pPr>
      <w:r w:rsidRPr="00D742A3">
        <w:rPr>
          <w:rFonts w:ascii="Times New Roman" w:hAnsi="Times New Roman" w:cs="Times New Roman"/>
          <w:color w:val="000000"/>
          <w:sz w:val="24"/>
          <w:szCs w:val="24"/>
          <w:shd w:val="clear" w:color="auto" w:fill="FFFFFF"/>
        </w:rPr>
        <w:lastRenderedPageBreak/>
        <w:t>Marmot, M. (2010) </w:t>
      </w:r>
      <w:r w:rsidRPr="00D742A3">
        <w:rPr>
          <w:rFonts w:ascii="Times New Roman" w:hAnsi="Times New Roman" w:cs="Times New Roman"/>
          <w:i/>
          <w:iCs/>
          <w:color w:val="000000"/>
          <w:sz w:val="24"/>
          <w:szCs w:val="24"/>
          <w:shd w:val="clear" w:color="auto" w:fill="FFFFFF"/>
        </w:rPr>
        <w:t>Fair Society, Healthy Lives</w:t>
      </w:r>
      <w:r>
        <w:rPr>
          <w:rFonts w:ascii="Times New Roman" w:hAnsi="Times New Roman" w:cs="Times New Roman"/>
          <w:i/>
          <w:iCs/>
          <w:color w:val="000000"/>
          <w:sz w:val="24"/>
          <w:szCs w:val="24"/>
          <w:shd w:val="clear" w:color="auto" w:fill="FFFFFF"/>
        </w:rPr>
        <w:t xml:space="preserve">: </w:t>
      </w:r>
      <w:r w:rsidRPr="00D742A3">
        <w:rPr>
          <w:rFonts w:ascii="Times New Roman" w:hAnsi="Times New Roman" w:cs="Times New Roman"/>
          <w:i/>
          <w:iCs/>
          <w:color w:val="000000"/>
          <w:sz w:val="24"/>
          <w:szCs w:val="24"/>
          <w:shd w:val="clear" w:color="auto" w:fill="FFFFFF"/>
        </w:rPr>
        <w:t>The Marmot Review Executive Summary</w:t>
      </w:r>
      <w:r w:rsidRPr="00D742A3">
        <w:rPr>
          <w:rFonts w:ascii="Times New Roman" w:hAnsi="Times New Roman" w:cs="Times New Roman"/>
          <w:color w:val="000000"/>
          <w:sz w:val="24"/>
          <w:szCs w:val="24"/>
          <w:shd w:val="clear" w:color="auto" w:fill="FFFFFF"/>
        </w:rPr>
        <w:t>. The Marmot Review, pp. 1-29.</w:t>
      </w:r>
    </w:p>
    <w:p w14:paraId="7C73E955" w14:textId="77777777" w:rsidR="004F6EDE" w:rsidRDefault="004F6EDE" w:rsidP="00C3130B">
      <w:pPr>
        <w:pStyle w:val="Heading1"/>
        <w:shd w:val="clear" w:color="auto" w:fill="FFFFFF"/>
        <w:spacing w:before="120" w:beforeAutospacing="0" w:after="120" w:afterAutospacing="0" w:line="360" w:lineRule="auto"/>
        <w:rPr>
          <w:b w:val="0"/>
          <w:sz w:val="24"/>
          <w:szCs w:val="24"/>
        </w:rPr>
      </w:pPr>
    </w:p>
    <w:p w14:paraId="6D01DD15" w14:textId="2F6CCFFD" w:rsidR="004F6EDE" w:rsidRPr="00E71975" w:rsidRDefault="004F6EDE" w:rsidP="00C3130B">
      <w:pPr>
        <w:pStyle w:val="Heading1"/>
        <w:shd w:val="clear" w:color="auto" w:fill="FFFFFF"/>
        <w:spacing w:before="120" w:beforeAutospacing="0" w:after="120" w:afterAutospacing="0" w:line="360" w:lineRule="auto"/>
        <w:rPr>
          <w:b w:val="0"/>
          <w:color w:val="000000"/>
          <w:sz w:val="24"/>
          <w:szCs w:val="24"/>
        </w:rPr>
      </w:pPr>
      <w:r w:rsidRPr="00E71975">
        <w:rPr>
          <w:b w:val="0"/>
          <w:sz w:val="24"/>
          <w:szCs w:val="24"/>
        </w:rPr>
        <w:t>Marmot, M., Smith, G., Stansfield, S., Patel, C., North, F., Head, J., White, I., Brunner, E. and Feeney, A. (1991) ‘</w:t>
      </w:r>
      <w:r w:rsidRPr="00E71975">
        <w:rPr>
          <w:b w:val="0"/>
          <w:color w:val="000000"/>
          <w:sz w:val="24"/>
          <w:szCs w:val="24"/>
        </w:rPr>
        <w:t>Health inequalities among British civil servants: the Whitehall II study</w:t>
      </w:r>
      <w:r>
        <w:rPr>
          <w:b w:val="0"/>
          <w:color w:val="000000"/>
          <w:sz w:val="24"/>
          <w:szCs w:val="24"/>
        </w:rPr>
        <w:t xml:space="preserve">’, </w:t>
      </w:r>
      <w:r>
        <w:rPr>
          <w:b w:val="0"/>
          <w:i/>
          <w:color w:val="000000"/>
          <w:sz w:val="24"/>
          <w:szCs w:val="24"/>
        </w:rPr>
        <w:t>Lancet</w:t>
      </w:r>
      <w:r>
        <w:rPr>
          <w:b w:val="0"/>
          <w:color w:val="000000"/>
          <w:sz w:val="24"/>
          <w:szCs w:val="24"/>
        </w:rPr>
        <w:t xml:space="preserve">, 337(8754), pp. 1387-1393. </w:t>
      </w:r>
    </w:p>
    <w:p w14:paraId="6810FF45" w14:textId="77777777" w:rsidR="004F6EDE" w:rsidRDefault="004F6EDE" w:rsidP="00C3130B">
      <w:pPr>
        <w:spacing w:line="360" w:lineRule="auto"/>
        <w:rPr>
          <w:rFonts w:ascii="Times New Roman" w:hAnsi="Times New Roman" w:cs="Times New Roman"/>
          <w:color w:val="000000"/>
          <w:sz w:val="24"/>
          <w:szCs w:val="24"/>
          <w:shd w:val="clear" w:color="auto" w:fill="FFFFFF"/>
        </w:rPr>
      </w:pPr>
    </w:p>
    <w:p w14:paraId="7B8B695C" w14:textId="05CB6C93" w:rsidR="004F6EDE" w:rsidRPr="00FB7B4D" w:rsidRDefault="004F6EDE" w:rsidP="00C3130B">
      <w:pPr>
        <w:spacing w:line="360" w:lineRule="auto"/>
        <w:rPr>
          <w:rFonts w:ascii="Times New Roman" w:hAnsi="Times New Roman" w:cs="Times New Roman"/>
          <w:sz w:val="24"/>
          <w:szCs w:val="24"/>
        </w:rPr>
      </w:pPr>
      <w:proofErr w:type="spellStart"/>
      <w:r w:rsidRPr="00FB7B4D">
        <w:rPr>
          <w:rFonts w:ascii="Times New Roman" w:hAnsi="Times New Roman" w:cs="Times New Roman"/>
          <w:color w:val="000000"/>
          <w:sz w:val="24"/>
          <w:szCs w:val="24"/>
          <w:shd w:val="clear" w:color="auto" w:fill="FFFFFF"/>
        </w:rPr>
        <w:t>Mirowsky</w:t>
      </w:r>
      <w:proofErr w:type="spellEnd"/>
      <w:r w:rsidRPr="00FB7B4D">
        <w:rPr>
          <w:rFonts w:ascii="Times New Roman" w:hAnsi="Times New Roman" w:cs="Times New Roman"/>
          <w:color w:val="000000"/>
          <w:sz w:val="24"/>
          <w:szCs w:val="24"/>
          <w:shd w:val="clear" w:color="auto" w:fill="FFFFFF"/>
        </w:rPr>
        <w:t>, J. and Ross, C. (2003) </w:t>
      </w:r>
      <w:r w:rsidRPr="00FB7B4D">
        <w:rPr>
          <w:rFonts w:ascii="Times New Roman" w:hAnsi="Times New Roman" w:cs="Times New Roman"/>
          <w:i/>
          <w:iCs/>
          <w:color w:val="000000"/>
          <w:sz w:val="24"/>
          <w:szCs w:val="24"/>
          <w:shd w:val="clear" w:color="auto" w:fill="FFFFFF"/>
        </w:rPr>
        <w:t>Education, social status, and health</w:t>
      </w:r>
      <w:r w:rsidRPr="00FB7B4D">
        <w:rPr>
          <w:rFonts w:ascii="Times New Roman" w:hAnsi="Times New Roman" w:cs="Times New Roman"/>
          <w:color w:val="000000"/>
          <w:sz w:val="24"/>
          <w:szCs w:val="24"/>
          <w:shd w:val="clear" w:color="auto" w:fill="FFFFFF"/>
        </w:rPr>
        <w:t xml:space="preserve">. 1st </w:t>
      </w:r>
      <w:proofErr w:type="spellStart"/>
      <w:r w:rsidRPr="00FB7B4D">
        <w:rPr>
          <w:rFonts w:ascii="Times New Roman" w:hAnsi="Times New Roman" w:cs="Times New Roman"/>
          <w:color w:val="000000"/>
          <w:sz w:val="24"/>
          <w:szCs w:val="24"/>
          <w:shd w:val="clear" w:color="auto" w:fill="FFFFFF"/>
        </w:rPr>
        <w:t>edn</w:t>
      </w:r>
      <w:proofErr w:type="spellEnd"/>
      <w:r w:rsidRPr="00FB7B4D">
        <w:rPr>
          <w:rFonts w:ascii="Times New Roman" w:hAnsi="Times New Roman" w:cs="Times New Roman"/>
          <w:color w:val="000000"/>
          <w:sz w:val="24"/>
          <w:szCs w:val="24"/>
          <w:shd w:val="clear" w:color="auto" w:fill="FFFFFF"/>
        </w:rPr>
        <w:t>. New York: Routledge, pp. 1-242.</w:t>
      </w:r>
    </w:p>
    <w:p w14:paraId="6717D449" w14:textId="77777777" w:rsidR="004F6EDE" w:rsidRDefault="004F6EDE" w:rsidP="00C3130B">
      <w:pPr>
        <w:spacing w:line="360" w:lineRule="auto"/>
        <w:rPr>
          <w:rFonts w:ascii="Times New Roman" w:hAnsi="Times New Roman" w:cs="Times New Roman"/>
          <w:i/>
          <w:iCs/>
          <w:color w:val="000000"/>
          <w:sz w:val="24"/>
          <w:szCs w:val="24"/>
          <w:shd w:val="clear" w:color="auto" w:fill="FFFFFF"/>
        </w:rPr>
      </w:pPr>
    </w:p>
    <w:p w14:paraId="2E55DCA5" w14:textId="6F1DD8EC" w:rsidR="004F6EDE" w:rsidRPr="00DC5BD4" w:rsidRDefault="004F6EDE" w:rsidP="00C3130B">
      <w:pPr>
        <w:spacing w:line="360" w:lineRule="auto"/>
        <w:rPr>
          <w:rFonts w:ascii="Times New Roman" w:hAnsi="Times New Roman" w:cs="Times New Roman"/>
          <w:sz w:val="24"/>
          <w:szCs w:val="24"/>
        </w:rPr>
      </w:pPr>
      <w:r w:rsidRPr="00DC5BD4">
        <w:rPr>
          <w:rFonts w:ascii="Times New Roman" w:hAnsi="Times New Roman" w:cs="Times New Roman"/>
          <w:i/>
          <w:iCs/>
          <w:color w:val="000000"/>
          <w:sz w:val="24"/>
          <w:szCs w:val="24"/>
          <w:shd w:val="clear" w:color="auto" w:fill="FFFFFF"/>
        </w:rPr>
        <w:t>OECD Better Life Index</w:t>
      </w:r>
      <w:r w:rsidRPr="00DC5BD4">
        <w:rPr>
          <w:rFonts w:ascii="Times New Roman" w:hAnsi="Times New Roman" w:cs="Times New Roman"/>
          <w:color w:val="000000"/>
          <w:sz w:val="24"/>
          <w:szCs w:val="24"/>
          <w:shd w:val="clear" w:color="auto" w:fill="FFFFFF"/>
        </w:rPr>
        <w:t> (no date). Available at: http://www.oecdbetterlifeindex.org/countries/japan/ (Accessed: 3 January 2019).</w:t>
      </w:r>
    </w:p>
    <w:p w14:paraId="34837C97" w14:textId="77777777" w:rsidR="004F6EDE" w:rsidRDefault="004F6EDE" w:rsidP="00C3130B">
      <w:pPr>
        <w:spacing w:line="360" w:lineRule="auto"/>
        <w:rPr>
          <w:rFonts w:ascii="Times New Roman" w:hAnsi="Times New Roman" w:cs="Times New Roman"/>
          <w:iCs/>
          <w:color w:val="000000"/>
          <w:sz w:val="24"/>
          <w:szCs w:val="24"/>
          <w:shd w:val="clear" w:color="auto" w:fill="FFFFFF"/>
        </w:rPr>
      </w:pPr>
    </w:p>
    <w:p w14:paraId="2EFE60E9" w14:textId="1837ECC8" w:rsidR="004F6EDE" w:rsidRPr="00150B09" w:rsidRDefault="004F6EDE" w:rsidP="00C3130B">
      <w:pPr>
        <w:spacing w:line="360" w:lineRule="auto"/>
        <w:rPr>
          <w:rFonts w:ascii="Times New Roman" w:hAnsi="Times New Roman" w:cs="Times New Roman"/>
          <w:sz w:val="24"/>
          <w:szCs w:val="24"/>
        </w:rPr>
      </w:pPr>
      <w:r>
        <w:rPr>
          <w:rFonts w:ascii="Times New Roman" w:hAnsi="Times New Roman" w:cs="Times New Roman"/>
          <w:iCs/>
          <w:color w:val="000000"/>
          <w:sz w:val="24"/>
          <w:szCs w:val="24"/>
          <w:shd w:val="clear" w:color="auto" w:fill="FFFFFF"/>
        </w:rPr>
        <w:t xml:space="preserve">Office for National Statistics (2018) </w:t>
      </w:r>
      <w:r w:rsidRPr="00150B09">
        <w:rPr>
          <w:rFonts w:ascii="Times New Roman" w:hAnsi="Times New Roman" w:cs="Times New Roman"/>
          <w:i/>
          <w:iCs/>
          <w:color w:val="000000"/>
          <w:sz w:val="24"/>
          <w:szCs w:val="24"/>
          <w:shd w:val="clear" w:color="auto" w:fill="FFFFFF"/>
        </w:rPr>
        <w:t>Average actual weekly hours of work for full-time workers (seasonally adjusted</w:t>
      </w:r>
      <w:r>
        <w:rPr>
          <w:rFonts w:ascii="Times New Roman" w:hAnsi="Times New Roman" w:cs="Times New Roman"/>
          <w:i/>
          <w:iCs/>
          <w:color w:val="000000"/>
          <w:sz w:val="24"/>
          <w:szCs w:val="24"/>
          <w:shd w:val="clear" w:color="auto" w:fill="FFFFFF"/>
        </w:rPr>
        <w:t>)</w:t>
      </w:r>
      <w:r w:rsidRPr="00150B09">
        <w:rPr>
          <w:rFonts w:ascii="Times New Roman" w:hAnsi="Times New Roman" w:cs="Times New Roman"/>
          <w:color w:val="000000"/>
          <w:sz w:val="24"/>
          <w:szCs w:val="24"/>
          <w:shd w:val="clear" w:color="auto" w:fill="FFFFFF"/>
        </w:rPr>
        <w:t>. Available at: https://www.ons.gov.uk/employmentandlabourmarket/peopleinwork/earningsandworkinghours/timeseries/ybuy/lms (Accessed: 8 January 2019).</w:t>
      </w:r>
    </w:p>
    <w:p w14:paraId="095755B9" w14:textId="77777777" w:rsidR="004F6EDE" w:rsidRDefault="004F6EDE" w:rsidP="00C3130B">
      <w:pPr>
        <w:spacing w:line="360" w:lineRule="auto"/>
        <w:rPr>
          <w:rFonts w:ascii="Times New Roman" w:hAnsi="Times New Roman" w:cs="Times New Roman"/>
          <w:color w:val="000000"/>
          <w:sz w:val="24"/>
          <w:szCs w:val="24"/>
          <w:shd w:val="clear" w:color="auto" w:fill="FFFFFF"/>
        </w:rPr>
      </w:pPr>
    </w:p>
    <w:p w14:paraId="6FD8A29C" w14:textId="334F6EB8" w:rsidR="004F6EDE" w:rsidRDefault="004F6EDE" w:rsidP="00C3130B">
      <w:pPr>
        <w:spacing w:line="360" w:lineRule="auto"/>
        <w:rPr>
          <w:rFonts w:ascii="Times New Roman" w:hAnsi="Times New Roman" w:cs="Times New Roman"/>
          <w:color w:val="000000"/>
          <w:sz w:val="24"/>
          <w:szCs w:val="24"/>
          <w:shd w:val="clear" w:color="auto" w:fill="FFFFFF"/>
        </w:rPr>
      </w:pPr>
      <w:proofErr w:type="spellStart"/>
      <w:r w:rsidRPr="00234E85">
        <w:rPr>
          <w:rFonts w:ascii="Times New Roman" w:hAnsi="Times New Roman" w:cs="Times New Roman"/>
          <w:color w:val="000000"/>
          <w:sz w:val="24"/>
          <w:szCs w:val="24"/>
          <w:shd w:val="clear" w:color="auto" w:fill="FFFFFF"/>
        </w:rPr>
        <w:t>Panter</w:t>
      </w:r>
      <w:proofErr w:type="spellEnd"/>
      <w:r w:rsidRPr="00234E85">
        <w:rPr>
          <w:rFonts w:ascii="Times New Roman" w:hAnsi="Times New Roman" w:cs="Times New Roman"/>
          <w:color w:val="000000"/>
          <w:sz w:val="24"/>
          <w:szCs w:val="24"/>
          <w:shd w:val="clear" w:color="auto" w:fill="FFFFFF"/>
        </w:rPr>
        <w:t xml:space="preserve">-Brick, C. and </w:t>
      </w:r>
      <w:proofErr w:type="spellStart"/>
      <w:r w:rsidRPr="00234E85">
        <w:rPr>
          <w:rFonts w:ascii="Times New Roman" w:hAnsi="Times New Roman" w:cs="Times New Roman"/>
          <w:color w:val="000000"/>
          <w:sz w:val="24"/>
          <w:szCs w:val="24"/>
          <w:shd w:val="clear" w:color="auto" w:fill="FFFFFF"/>
        </w:rPr>
        <w:t>Worthman</w:t>
      </w:r>
      <w:proofErr w:type="spellEnd"/>
      <w:r w:rsidRPr="00234E85">
        <w:rPr>
          <w:rFonts w:ascii="Times New Roman" w:hAnsi="Times New Roman" w:cs="Times New Roman"/>
          <w:color w:val="000000"/>
          <w:sz w:val="24"/>
          <w:szCs w:val="24"/>
          <w:shd w:val="clear" w:color="auto" w:fill="FFFFFF"/>
        </w:rPr>
        <w:t>, C. (1999) </w:t>
      </w:r>
      <w:r w:rsidRPr="00234E85">
        <w:rPr>
          <w:rFonts w:ascii="Times New Roman" w:hAnsi="Times New Roman" w:cs="Times New Roman"/>
          <w:i/>
          <w:iCs/>
          <w:color w:val="000000"/>
          <w:sz w:val="24"/>
          <w:szCs w:val="24"/>
          <w:shd w:val="clear" w:color="auto" w:fill="FFFFFF"/>
        </w:rPr>
        <w:t xml:space="preserve">Hormones, health, and </w:t>
      </w:r>
      <w:proofErr w:type="spellStart"/>
      <w:r w:rsidRPr="00234E85">
        <w:rPr>
          <w:rFonts w:ascii="Times New Roman" w:hAnsi="Times New Roman" w:cs="Times New Roman"/>
          <w:i/>
          <w:iCs/>
          <w:color w:val="000000"/>
          <w:sz w:val="24"/>
          <w:szCs w:val="24"/>
          <w:shd w:val="clear" w:color="auto" w:fill="FFFFFF"/>
        </w:rPr>
        <w:t>behavior</w:t>
      </w:r>
      <w:proofErr w:type="spellEnd"/>
      <w:r w:rsidRPr="00234E85">
        <w:rPr>
          <w:rFonts w:ascii="Times New Roman" w:hAnsi="Times New Roman" w:cs="Times New Roman"/>
          <w:i/>
          <w:iCs/>
          <w:color w:val="000000"/>
          <w:sz w:val="24"/>
          <w:szCs w:val="24"/>
          <w:shd w:val="clear" w:color="auto" w:fill="FFFFFF"/>
        </w:rPr>
        <w:t>: A Socio-Ecological and Lifespan Perspective</w:t>
      </w:r>
      <w:r w:rsidRPr="00234E85">
        <w:rPr>
          <w:rFonts w:ascii="Times New Roman" w:hAnsi="Times New Roman" w:cs="Times New Roman"/>
          <w:color w:val="000000"/>
          <w:sz w:val="24"/>
          <w:szCs w:val="24"/>
          <w:shd w:val="clear" w:color="auto" w:fill="FFFFFF"/>
        </w:rPr>
        <w:t>. Cambridge: Cambridge University Press, pp. 47-104.</w:t>
      </w:r>
    </w:p>
    <w:p w14:paraId="44919E34" w14:textId="77777777" w:rsidR="004F6EDE" w:rsidRDefault="004F6EDE" w:rsidP="00C3130B">
      <w:pPr>
        <w:spacing w:line="360" w:lineRule="auto"/>
        <w:rPr>
          <w:rFonts w:ascii="Times New Roman" w:hAnsi="Times New Roman" w:cs="Times New Roman"/>
          <w:sz w:val="24"/>
          <w:szCs w:val="24"/>
        </w:rPr>
      </w:pPr>
    </w:p>
    <w:p w14:paraId="64E31DF3" w14:textId="040EBDBD" w:rsidR="004F6EDE" w:rsidRPr="004F6EDE" w:rsidRDefault="004F6EDE" w:rsidP="00C3130B">
      <w:pPr>
        <w:spacing w:line="360" w:lineRule="auto"/>
        <w:rPr>
          <w:rFonts w:ascii="Times New Roman" w:hAnsi="Times New Roman" w:cs="Times New Roman"/>
          <w:i/>
          <w:sz w:val="24"/>
          <w:szCs w:val="24"/>
        </w:rPr>
      </w:pPr>
      <w:r>
        <w:rPr>
          <w:rFonts w:ascii="Times New Roman" w:hAnsi="Times New Roman" w:cs="Times New Roman"/>
          <w:sz w:val="24"/>
          <w:szCs w:val="24"/>
        </w:rPr>
        <w:t xml:space="preserve">Pare, P. and Felson, R. (2014) ‘Income inequality, poverty and crime across nations’, </w:t>
      </w:r>
      <w:r w:rsidRPr="000D2376">
        <w:rPr>
          <w:rFonts w:ascii="Times New Roman" w:hAnsi="Times New Roman" w:cs="Times New Roman"/>
          <w:i/>
          <w:sz w:val="24"/>
          <w:szCs w:val="24"/>
        </w:rPr>
        <w:t>The British Journal of Sociology</w:t>
      </w:r>
      <w:r>
        <w:rPr>
          <w:rFonts w:ascii="Times New Roman" w:hAnsi="Times New Roman" w:cs="Times New Roman"/>
          <w:sz w:val="24"/>
          <w:szCs w:val="24"/>
        </w:rPr>
        <w:t xml:space="preserve">, 63(1), pp. 434-458. </w:t>
      </w:r>
    </w:p>
    <w:p w14:paraId="3A776B11" w14:textId="77777777" w:rsidR="004F6EDE" w:rsidRDefault="004F6EDE" w:rsidP="00C3130B">
      <w:pPr>
        <w:spacing w:line="360" w:lineRule="auto"/>
        <w:rPr>
          <w:rFonts w:ascii="Times New Roman" w:hAnsi="Times New Roman" w:cs="Times New Roman"/>
          <w:sz w:val="24"/>
          <w:szCs w:val="24"/>
        </w:rPr>
      </w:pPr>
    </w:p>
    <w:p w14:paraId="7800E70A" w14:textId="216F009E" w:rsidR="004F6EDE" w:rsidRPr="003928CD" w:rsidRDefault="004F6EDE" w:rsidP="00C3130B">
      <w:pPr>
        <w:spacing w:line="360" w:lineRule="auto"/>
        <w:rPr>
          <w:rFonts w:ascii="Times New Roman" w:hAnsi="Times New Roman" w:cs="Times New Roman"/>
          <w:sz w:val="24"/>
          <w:szCs w:val="24"/>
        </w:rPr>
      </w:pPr>
      <w:r w:rsidRPr="003928CD">
        <w:rPr>
          <w:rFonts w:ascii="Times New Roman" w:hAnsi="Times New Roman" w:cs="Times New Roman"/>
          <w:sz w:val="24"/>
          <w:szCs w:val="24"/>
        </w:rPr>
        <w:t xml:space="preserve">Powell, L., Slater, S., </w:t>
      </w:r>
      <w:proofErr w:type="spellStart"/>
      <w:r w:rsidRPr="003928CD">
        <w:rPr>
          <w:rFonts w:ascii="Times New Roman" w:hAnsi="Times New Roman" w:cs="Times New Roman"/>
          <w:sz w:val="24"/>
          <w:szCs w:val="24"/>
        </w:rPr>
        <w:t>Chaloupka</w:t>
      </w:r>
      <w:proofErr w:type="spellEnd"/>
      <w:r w:rsidRPr="003928CD">
        <w:rPr>
          <w:rFonts w:ascii="Times New Roman" w:hAnsi="Times New Roman" w:cs="Times New Roman"/>
          <w:sz w:val="24"/>
          <w:szCs w:val="24"/>
        </w:rPr>
        <w:t xml:space="preserve">, F. and Harper, D. (2006) ‘Availability of Physical Activity–Related Facilities and </w:t>
      </w:r>
      <w:proofErr w:type="spellStart"/>
      <w:r w:rsidRPr="003928CD">
        <w:rPr>
          <w:rFonts w:ascii="Times New Roman" w:hAnsi="Times New Roman" w:cs="Times New Roman"/>
          <w:sz w:val="24"/>
          <w:szCs w:val="24"/>
        </w:rPr>
        <w:t>Neighborhood</w:t>
      </w:r>
      <w:proofErr w:type="spellEnd"/>
      <w:r w:rsidRPr="003928CD">
        <w:rPr>
          <w:rFonts w:ascii="Times New Roman" w:hAnsi="Times New Roman" w:cs="Times New Roman"/>
          <w:sz w:val="24"/>
          <w:szCs w:val="24"/>
        </w:rPr>
        <w:t xml:space="preserve"> Demographic and Socioeconomic Characteristics: A National Study</w:t>
      </w:r>
      <w:r>
        <w:rPr>
          <w:rFonts w:ascii="Times New Roman" w:hAnsi="Times New Roman" w:cs="Times New Roman"/>
          <w:sz w:val="24"/>
          <w:szCs w:val="24"/>
        </w:rPr>
        <w:t xml:space="preserve">’, </w:t>
      </w:r>
      <w:r w:rsidRPr="003928CD">
        <w:rPr>
          <w:rFonts w:ascii="Times New Roman" w:hAnsi="Times New Roman" w:cs="Times New Roman"/>
          <w:i/>
          <w:sz w:val="24"/>
          <w:szCs w:val="24"/>
        </w:rPr>
        <w:t>American Journal of Public Health</w:t>
      </w:r>
      <w:r w:rsidRPr="003928CD">
        <w:rPr>
          <w:rFonts w:ascii="Times New Roman" w:hAnsi="Times New Roman" w:cs="Times New Roman"/>
          <w:sz w:val="24"/>
          <w:szCs w:val="24"/>
        </w:rPr>
        <w:t xml:space="preserve">, 96(9), pp. 1676-1680. </w:t>
      </w:r>
      <w:proofErr w:type="spellStart"/>
      <w:r w:rsidRPr="003928CD">
        <w:rPr>
          <w:rFonts w:ascii="Times New Roman" w:hAnsi="Times New Roman" w:cs="Times New Roman"/>
          <w:sz w:val="24"/>
          <w:szCs w:val="24"/>
        </w:rPr>
        <w:t>doi</w:t>
      </w:r>
      <w:proofErr w:type="spellEnd"/>
      <w:r w:rsidRPr="003928CD">
        <w:rPr>
          <w:rFonts w:ascii="Times New Roman" w:hAnsi="Times New Roman" w:cs="Times New Roman"/>
          <w:sz w:val="24"/>
          <w:szCs w:val="24"/>
        </w:rPr>
        <w:t>: 10.2105/AJPH.2005.065573</w:t>
      </w:r>
      <w:r>
        <w:rPr>
          <w:rFonts w:ascii="Times New Roman" w:hAnsi="Times New Roman" w:cs="Times New Roman"/>
          <w:sz w:val="24"/>
          <w:szCs w:val="24"/>
        </w:rPr>
        <w:t>.</w:t>
      </w:r>
    </w:p>
    <w:p w14:paraId="1C9D3DE2" w14:textId="77777777" w:rsidR="004F6EDE" w:rsidRDefault="004F6EDE" w:rsidP="00C3130B">
      <w:pPr>
        <w:spacing w:line="360" w:lineRule="auto"/>
        <w:rPr>
          <w:rFonts w:ascii="Times New Roman" w:hAnsi="Times New Roman" w:cs="Times New Roman"/>
          <w:sz w:val="24"/>
          <w:szCs w:val="24"/>
        </w:rPr>
      </w:pPr>
    </w:p>
    <w:p w14:paraId="55AC5CD3" w14:textId="12533176" w:rsidR="004F6EDE" w:rsidRPr="00A12E8D" w:rsidRDefault="004F6EDE" w:rsidP="00C3130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Powell, L., Slater, S., </w:t>
      </w:r>
      <w:proofErr w:type="spellStart"/>
      <w:r>
        <w:rPr>
          <w:rFonts w:ascii="Times New Roman" w:hAnsi="Times New Roman" w:cs="Times New Roman"/>
          <w:sz w:val="24"/>
          <w:szCs w:val="24"/>
        </w:rPr>
        <w:t>Mirtcheva</w:t>
      </w:r>
      <w:proofErr w:type="spellEnd"/>
      <w:r>
        <w:rPr>
          <w:rFonts w:ascii="Times New Roman" w:hAnsi="Times New Roman" w:cs="Times New Roman"/>
          <w:sz w:val="24"/>
          <w:szCs w:val="24"/>
        </w:rPr>
        <w:t xml:space="preserve">, D., Bao, Y. and </w:t>
      </w:r>
      <w:proofErr w:type="spellStart"/>
      <w:r>
        <w:rPr>
          <w:rFonts w:ascii="Times New Roman" w:hAnsi="Times New Roman" w:cs="Times New Roman"/>
          <w:sz w:val="24"/>
          <w:szCs w:val="24"/>
        </w:rPr>
        <w:t>Chaloupka</w:t>
      </w:r>
      <w:proofErr w:type="spellEnd"/>
      <w:r>
        <w:rPr>
          <w:rFonts w:ascii="Times New Roman" w:hAnsi="Times New Roman" w:cs="Times New Roman"/>
          <w:sz w:val="24"/>
          <w:szCs w:val="24"/>
        </w:rPr>
        <w:t>, F. (2007) ‘Food store and availability and neighbourhood characteristics in the United State</w:t>
      </w:r>
      <w:r w:rsidRPr="00A12E8D">
        <w:rPr>
          <w:rFonts w:ascii="Times New Roman" w:hAnsi="Times New Roman" w:cs="Times New Roman"/>
          <w:sz w:val="24"/>
          <w:szCs w:val="24"/>
        </w:rPr>
        <w:t xml:space="preserve">s’, </w:t>
      </w:r>
      <w:r w:rsidRPr="00A12E8D">
        <w:rPr>
          <w:rFonts w:ascii="Times New Roman" w:hAnsi="Times New Roman" w:cs="Times New Roman"/>
          <w:i/>
          <w:sz w:val="24"/>
          <w:szCs w:val="24"/>
        </w:rPr>
        <w:t>Preventive Medicine</w:t>
      </w:r>
      <w:r w:rsidRPr="00A12E8D">
        <w:rPr>
          <w:rFonts w:ascii="Times New Roman" w:hAnsi="Times New Roman" w:cs="Times New Roman"/>
          <w:sz w:val="24"/>
          <w:szCs w:val="24"/>
        </w:rPr>
        <w:t xml:space="preserve">, 44(3), pp. 189-195. </w:t>
      </w:r>
      <w:proofErr w:type="spellStart"/>
      <w:r w:rsidRPr="00A12E8D">
        <w:rPr>
          <w:rFonts w:ascii="Times New Roman" w:hAnsi="Times New Roman" w:cs="Times New Roman"/>
          <w:sz w:val="24"/>
          <w:szCs w:val="24"/>
        </w:rPr>
        <w:t>doi</w:t>
      </w:r>
      <w:proofErr w:type="spellEnd"/>
      <w:r w:rsidRPr="00A12E8D">
        <w:rPr>
          <w:rFonts w:ascii="Times New Roman" w:hAnsi="Times New Roman" w:cs="Times New Roman"/>
          <w:sz w:val="24"/>
          <w:szCs w:val="24"/>
        </w:rPr>
        <w:t>: 10.1016/j.ypmed.2006.08.008</w:t>
      </w:r>
      <w:r>
        <w:rPr>
          <w:rFonts w:ascii="Times New Roman" w:hAnsi="Times New Roman" w:cs="Times New Roman"/>
          <w:sz w:val="24"/>
          <w:szCs w:val="24"/>
        </w:rPr>
        <w:t>.</w:t>
      </w:r>
    </w:p>
    <w:p w14:paraId="7536EFC1" w14:textId="77777777" w:rsidR="004F6EDE" w:rsidRDefault="004F6EDE" w:rsidP="00C3130B">
      <w:pPr>
        <w:spacing w:line="360" w:lineRule="auto"/>
        <w:rPr>
          <w:rFonts w:ascii="Times New Roman" w:hAnsi="Times New Roman" w:cs="Times New Roman"/>
          <w:sz w:val="24"/>
          <w:szCs w:val="24"/>
        </w:rPr>
      </w:pPr>
    </w:p>
    <w:p w14:paraId="5071DD99" w14:textId="575BBB8D" w:rsidR="004F6EDE" w:rsidRPr="007A06FD" w:rsidRDefault="004F6EDE" w:rsidP="00C3130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Sallis</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Cerin</w:t>
      </w:r>
      <w:proofErr w:type="spellEnd"/>
      <w:r>
        <w:rPr>
          <w:rFonts w:ascii="Times New Roman" w:hAnsi="Times New Roman" w:cs="Times New Roman"/>
          <w:sz w:val="24"/>
          <w:szCs w:val="24"/>
        </w:rPr>
        <w:t xml:space="preserve">, E., Conway, T., Adams, M., Frank, L., Pratt, M., Salvo. D., </w:t>
      </w:r>
      <w:proofErr w:type="spellStart"/>
      <w:r>
        <w:rPr>
          <w:rFonts w:ascii="Times New Roman" w:hAnsi="Times New Roman" w:cs="Times New Roman"/>
          <w:sz w:val="24"/>
          <w:szCs w:val="24"/>
        </w:rPr>
        <w:t>Schipperijn</w:t>
      </w:r>
      <w:proofErr w:type="spellEnd"/>
      <w:r>
        <w:rPr>
          <w:rFonts w:ascii="Times New Roman" w:hAnsi="Times New Roman" w:cs="Times New Roman"/>
          <w:sz w:val="24"/>
          <w:szCs w:val="24"/>
        </w:rPr>
        <w:t xml:space="preserve">, J., Smith, G., Cain, K., Davey, R., Kerr, J., L, P., </w:t>
      </w:r>
      <w:proofErr w:type="spellStart"/>
      <w:r>
        <w:rPr>
          <w:rFonts w:ascii="Times New Roman" w:hAnsi="Times New Roman" w:cs="Times New Roman"/>
          <w:sz w:val="24"/>
          <w:szCs w:val="24"/>
        </w:rPr>
        <w:t>Mitas</w:t>
      </w:r>
      <w:proofErr w:type="spellEnd"/>
      <w:r>
        <w:rPr>
          <w:rFonts w:ascii="Times New Roman" w:hAnsi="Times New Roman" w:cs="Times New Roman"/>
          <w:sz w:val="24"/>
          <w:szCs w:val="24"/>
        </w:rPr>
        <w:t xml:space="preserve">, J., Reis, R., Sarmiento, O., Schofield, G., </w:t>
      </w:r>
      <w:proofErr w:type="spellStart"/>
      <w:r>
        <w:rPr>
          <w:rFonts w:ascii="Times New Roman" w:hAnsi="Times New Roman" w:cs="Times New Roman"/>
          <w:sz w:val="24"/>
          <w:szCs w:val="24"/>
        </w:rPr>
        <w:t>Troelsen</w:t>
      </w:r>
      <w:proofErr w:type="spellEnd"/>
      <w:r>
        <w:rPr>
          <w:rFonts w:ascii="Times New Roman" w:hAnsi="Times New Roman" w:cs="Times New Roman"/>
          <w:sz w:val="24"/>
          <w:szCs w:val="24"/>
        </w:rPr>
        <w:t xml:space="preserve">, J., Dyck, D., </w:t>
      </w:r>
      <w:proofErr w:type="spellStart"/>
      <w:r>
        <w:rPr>
          <w:rFonts w:ascii="Times New Roman" w:hAnsi="Times New Roman" w:cs="Times New Roman"/>
          <w:sz w:val="24"/>
          <w:szCs w:val="24"/>
        </w:rPr>
        <w:t>Bourdeaudhuij</w:t>
      </w:r>
      <w:proofErr w:type="spellEnd"/>
      <w:r>
        <w:rPr>
          <w:rFonts w:ascii="Times New Roman" w:hAnsi="Times New Roman" w:cs="Times New Roman"/>
          <w:sz w:val="24"/>
          <w:szCs w:val="24"/>
        </w:rPr>
        <w:t>, I. and Owen, N. (201</w:t>
      </w:r>
      <w:r w:rsidRPr="007A06FD">
        <w:rPr>
          <w:rFonts w:ascii="Times New Roman" w:hAnsi="Times New Roman" w:cs="Times New Roman"/>
          <w:sz w:val="24"/>
          <w:szCs w:val="24"/>
        </w:rPr>
        <w:t>6) ‘Physical activity in relation to urban environments in 14 cities worldwide: a cross-sectional study</w:t>
      </w:r>
      <w:r>
        <w:rPr>
          <w:rFonts w:ascii="Times New Roman" w:hAnsi="Times New Roman" w:cs="Times New Roman"/>
          <w:sz w:val="24"/>
          <w:szCs w:val="24"/>
        </w:rPr>
        <w:t xml:space="preserve">’, </w:t>
      </w:r>
      <w:r>
        <w:rPr>
          <w:rFonts w:ascii="Times New Roman" w:hAnsi="Times New Roman" w:cs="Times New Roman"/>
          <w:i/>
          <w:sz w:val="24"/>
          <w:szCs w:val="24"/>
        </w:rPr>
        <w:t>The Lancet</w:t>
      </w:r>
      <w:r>
        <w:rPr>
          <w:rFonts w:ascii="Times New Roman" w:hAnsi="Times New Roman" w:cs="Times New Roman"/>
          <w:sz w:val="24"/>
          <w:szCs w:val="24"/>
        </w:rPr>
        <w:t xml:space="preserve">, 387(10034), pp. 2207-2217. </w:t>
      </w:r>
      <w:proofErr w:type="spellStart"/>
      <w:r>
        <w:rPr>
          <w:rFonts w:ascii="Times New Roman" w:hAnsi="Times New Roman" w:cs="Times New Roman"/>
          <w:sz w:val="24"/>
          <w:szCs w:val="24"/>
        </w:rPr>
        <w:t>doi</w:t>
      </w:r>
      <w:proofErr w:type="spellEnd"/>
      <w:r w:rsidRPr="007A06FD">
        <w:rPr>
          <w:rFonts w:ascii="Times New Roman" w:hAnsi="Times New Roman" w:cs="Times New Roman"/>
          <w:sz w:val="24"/>
          <w:szCs w:val="24"/>
        </w:rPr>
        <w:t>: 10.1016/S0140-6736(15)01284-2</w:t>
      </w:r>
      <w:r>
        <w:rPr>
          <w:rFonts w:ascii="Times New Roman" w:hAnsi="Times New Roman" w:cs="Times New Roman"/>
          <w:sz w:val="24"/>
          <w:szCs w:val="24"/>
        </w:rPr>
        <w:t>.</w:t>
      </w:r>
    </w:p>
    <w:p w14:paraId="17979348" w14:textId="77777777" w:rsidR="004F6EDE" w:rsidRDefault="004F6EDE" w:rsidP="00C3130B">
      <w:pPr>
        <w:spacing w:line="360" w:lineRule="auto"/>
        <w:rPr>
          <w:rFonts w:ascii="Times New Roman" w:hAnsi="Times New Roman" w:cs="Times New Roman"/>
          <w:sz w:val="24"/>
          <w:szCs w:val="24"/>
        </w:rPr>
      </w:pPr>
    </w:p>
    <w:p w14:paraId="3B4F1358" w14:textId="5798AFA8" w:rsidR="004F6EDE" w:rsidRPr="00A218AC" w:rsidRDefault="004F6EDE" w:rsidP="00C3130B">
      <w:pPr>
        <w:spacing w:line="360" w:lineRule="auto"/>
        <w:rPr>
          <w:rFonts w:ascii="Times New Roman" w:hAnsi="Times New Roman" w:cs="Times New Roman"/>
          <w:sz w:val="24"/>
          <w:szCs w:val="24"/>
        </w:rPr>
      </w:pPr>
      <w:r w:rsidRPr="00A218AC">
        <w:rPr>
          <w:rFonts w:ascii="Times New Roman" w:hAnsi="Times New Roman" w:cs="Times New Roman"/>
          <w:sz w:val="24"/>
          <w:szCs w:val="24"/>
        </w:rPr>
        <w:t>Singh-</w:t>
      </w:r>
      <w:proofErr w:type="spellStart"/>
      <w:r w:rsidRPr="00A218AC">
        <w:rPr>
          <w:rFonts w:ascii="Times New Roman" w:hAnsi="Times New Roman" w:cs="Times New Roman"/>
          <w:sz w:val="24"/>
          <w:szCs w:val="24"/>
        </w:rPr>
        <w:t>Manoux</w:t>
      </w:r>
      <w:proofErr w:type="spellEnd"/>
      <w:r w:rsidRPr="00A218AC">
        <w:rPr>
          <w:rFonts w:ascii="Times New Roman" w:hAnsi="Times New Roman" w:cs="Times New Roman"/>
          <w:sz w:val="24"/>
          <w:szCs w:val="24"/>
        </w:rPr>
        <w:t>, A., Adler, N. and Marmot, M. (2003) ‘Subjective social status: its determinants and its association with measures of</w:t>
      </w:r>
      <w:r>
        <w:rPr>
          <w:rFonts w:ascii="Times New Roman" w:hAnsi="Times New Roman" w:cs="Times New Roman"/>
          <w:sz w:val="24"/>
          <w:szCs w:val="24"/>
        </w:rPr>
        <w:t xml:space="preserve"> </w:t>
      </w:r>
      <w:r w:rsidRPr="00A218AC">
        <w:rPr>
          <w:rFonts w:ascii="Times New Roman" w:hAnsi="Times New Roman" w:cs="Times New Roman"/>
          <w:sz w:val="24"/>
          <w:szCs w:val="24"/>
        </w:rPr>
        <w:t>ill-health in the Whitehall II study</w:t>
      </w:r>
      <w:r>
        <w:rPr>
          <w:rFonts w:ascii="Times New Roman" w:hAnsi="Times New Roman" w:cs="Times New Roman"/>
          <w:sz w:val="24"/>
          <w:szCs w:val="24"/>
        </w:rPr>
        <w:t xml:space="preserve">’, </w:t>
      </w:r>
      <w:r>
        <w:rPr>
          <w:rFonts w:ascii="Times New Roman" w:hAnsi="Times New Roman" w:cs="Times New Roman"/>
          <w:i/>
          <w:sz w:val="24"/>
          <w:szCs w:val="24"/>
        </w:rPr>
        <w:t>Social Science and Medicine</w:t>
      </w:r>
      <w:r>
        <w:rPr>
          <w:rFonts w:ascii="Times New Roman" w:hAnsi="Times New Roman" w:cs="Times New Roman"/>
          <w:sz w:val="24"/>
          <w:szCs w:val="24"/>
        </w:rPr>
        <w:t xml:space="preserve">, 56(6), pp. 1321-1333. </w:t>
      </w:r>
    </w:p>
    <w:p w14:paraId="08A29997" w14:textId="77777777" w:rsidR="004F6EDE" w:rsidRDefault="004F6EDE" w:rsidP="00C3130B">
      <w:pPr>
        <w:spacing w:line="360" w:lineRule="auto"/>
        <w:rPr>
          <w:rFonts w:ascii="Times New Roman" w:hAnsi="Times New Roman" w:cs="Times New Roman"/>
          <w:sz w:val="24"/>
          <w:szCs w:val="24"/>
        </w:rPr>
      </w:pPr>
    </w:p>
    <w:p w14:paraId="63A5EBDC" w14:textId="2CF9DD11" w:rsidR="004F6EDE" w:rsidRPr="002F1242" w:rsidRDefault="004F6EDE" w:rsidP="00C3130B">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G., Bartle, M. and Blane, D. (1990) ‘The black report on socioeconomic inequalities in health 10 years on’, </w:t>
      </w:r>
      <w:r w:rsidRPr="002F1242">
        <w:rPr>
          <w:rFonts w:ascii="Times New Roman" w:hAnsi="Times New Roman" w:cs="Times New Roman"/>
          <w:i/>
          <w:sz w:val="24"/>
          <w:szCs w:val="24"/>
        </w:rPr>
        <w:t>British Medical Journal</w:t>
      </w:r>
      <w:r w:rsidRPr="002F1242">
        <w:rPr>
          <w:rFonts w:ascii="Times New Roman" w:hAnsi="Times New Roman" w:cs="Times New Roman"/>
          <w:sz w:val="24"/>
          <w:szCs w:val="24"/>
        </w:rPr>
        <w:t xml:space="preserve">, 301(6748), pp. 373-377. </w:t>
      </w:r>
      <w:proofErr w:type="spellStart"/>
      <w:r>
        <w:rPr>
          <w:rFonts w:ascii="Times New Roman" w:hAnsi="Times New Roman" w:cs="Times New Roman"/>
          <w:sz w:val="24"/>
          <w:szCs w:val="24"/>
          <w:shd w:val="clear" w:color="auto" w:fill="FFFFFF"/>
        </w:rPr>
        <w:t>doi</w:t>
      </w:r>
      <w:proofErr w:type="spellEnd"/>
      <w:r w:rsidRPr="002F1242">
        <w:rPr>
          <w:rFonts w:ascii="Times New Roman" w:hAnsi="Times New Roman" w:cs="Times New Roman"/>
          <w:sz w:val="24"/>
          <w:szCs w:val="24"/>
          <w:shd w:val="clear" w:color="auto" w:fill="FFFFFF"/>
        </w:rPr>
        <w:t>: 10.1136/bmj.301.6748.373</w:t>
      </w:r>
      <w:r>
        <w:rPr>
          <w:rFonts w:ascii="Times New Roman" w:hAnsi="Times New Roman" w:cs="Times New Roman"/>
          <w:sz w:val="24"/>
          <w:szCs w:val="24"/>
          <w:shd w:val="clear" w:color="auto" w:fill="FFFFFF"/>
        </w:rPr>
        <w:t xml:space="preserve">. </w:t>
      </w:r>
    </w:p>
    <w:p w14:paraId="2E179E49" w14:textId="77777777" w:rsidR="004F6EDE" w:rsidRDefault="004F6EDE" w:rsidP="00C3130B">
      <w:pPr>
        <w:spacing w:line="360" w:lineRule="auto"/>
        <w:rPr>
          <w:rFonts w:ascii="Times New Roman" w:hAnsi="Times New Roman" w:cs="Times New Roman"/>
          <w:sz w:val="24"/>
          <w:szCs w:val="24"/>
        </w:rPr>
      </w:pPr>
    </w:p>
    <w:p w14:paraId="6F564F67" w14:textId="60EAE31C" w:rsidR="004F6EDE" w:rsidRPr="004E3142" w:rsidRDefault="004F6EDE" w:rsidP="00C3130B">
      <w:pPr>
        <w:spacing w:line="360" w:lineRule="auto"/>
        <w:rPr>
          <w:rFonts w:ascii="Times New Roman" w:hAnsi="Times New Roman" w:cs="Times New Roman"/>
          <w:sz w:val="24"/>
          <w:szCs w:val="24"/>
        </w:rPr>
      </w:pPr>
      <w:proofErr w:type="spellStart"/>
      <w:r w:rsidRPr="003B28D5">
        <w:rPr>
          <w:rFonts w:ascii="Times New Roman" w:hAnsi="Times New Roman" w:cs="Times New Roman"/>
          <w:sz w:val="24"/>
          <w:szCs w:val="24"/>
        </w:rPr>
        <w:t>Umberson</w:t>
      </w:r>
      <w:proofErr w:type="spellEnd"/>
      <w:r w:rsidRPr="003B28D5">
        <w:rPr>
          <w:rFonts w:ascii="Times New Roman" w:hAnsi="Times New Roman" w:cs="Times New Roman"/>
          <w:sz w:val="24"/>
          <w:szCs w:val="24"/>
        </w:rPr>
        <w:t xml:space="preserve">, D. (1987) ‘Family Status and Health </w:t>
      </w:r>
      <w:proofErr w:type="spellStart"/>
      <w:r w:rsidRPr="003B28D5">
        <w:rPr>
          <w:rFonts w:ascii="Times New Roman" w:hAnsi="Times New Roman" w:cs="Times New Roman"/>
          <w:sz w:val="24"/>
          <w:szCs w:val="24"/>
        </w:rPr>
        <w:t>Behaviors</w:t>
      </w:r>
      <w:proofErr w:type="spellEnd"/>
      <w:r w:rsidRPr="003B28D5">
        <w:rPr>
          <w:rFonts w:ascii="Times New Roman" w:hAnsi="Times New Roman" w:cs="Times New Roman"/>
          <w:sz w:val="24"/>
          <w:szCs w:val="24"/>
        </w:rPr>
        <w:t xml:space="preserve">: Social Control as a Dimension of Social Integration’, </w:t>
      </w:r>
      <w:r w:rsidRPr="003B28D5">
        <w:rPr>
          <w:rFonts w:ascii="Times New Roman" w:hAnsi="Times New Roman" w:cs="Times New Roman"/>
          <w:i/>
          <w:sz w:val="24"/>
          <w:szCs w:val="24"/>
        </w:rPr>
        <w:t xml:space="preserve">Journal of Health and Social </w:t>
      </w:r>
      <w:proofErr w:type="spellStart"/>
      <w:r w:rsidRPr="003B28D5">
        <w:rPr>
          <w:rFonts w:ascii="Times New Roman" w:hAnsi="Times New Roman" w:cs="Times New Roman"/>
          <w:i/>
          <w:sz w:val="24"/>
          <w:szCs w:val="24"/>
        </w:rPr>
        <w:t>Behavior</w:t>
      </w:r>
      <w:proofErr w:type="spellEnd"/>
      <w:r w:rsidRPr="003B28D5">
        <w:rPr>
          <w:rFonts w:ascii="Times New Roman" w:hAnsi="Times New Roman" w:cs="Times New Roman"/>
          <w:sz w:val="24"/>
          <w:szCs w:val="24"/>
        </w:rPr>
        <w:t>, 28(3), pp. 306-319.</w:t>
      </w:r>
    </w:p>
    <w:p w14:paraId="7C5F316D" w14:textId="77777777" w:rsidR="004F6EDE" w:rsidRDefault="004F6EDE" w:rsidP="00C3130B">
      <w:pPr>
        <w:spacing w:line="360" w:lineRule="auto"/>
        <w:rPr>
          <w:rFonts w:ascii="Times New Roman" w:hAnsi="Times New Roman" w:cs="Times New Roman"/>
          <w:sz w:val="24"/>
          <w:szCs w:val="24"/>
          <w:shd w:val="clear" w:color="auto" w:fill="FFFFFF"/>
        </w:rPr>
      </w:pPr>
    </w:p>
    <w:p w14:paraId="5D31259E" w14:textId="5B202CB0" w:rsidR="004F6EDE" w:rsidRPr="00BB7F01" w:rsidRDefault="004F6EDE" w:rsidP="00C3130B">
      <w:pPr>
        <w:spacing w:line="360" w:lineRule="auto"/>
        <w:rPr>
          <w:rFonts w:ascii="Times New Roman" w:hAnsi="Times New Roman" w:cs="Times New Roman"/>
          <w:sz w:val="24"/>
          <w:szCs w:val="24"/>
        </w:rPr>
      </w:pPr>
      <w:r w:rsidRPr="00BB7F01">
        <w:rPr>
          <w:rFonts w:ascii="Times New Roman" w:hAnsi="Times New Roman" w:cs="Times New Roman"/>
          <w:sz w:val="24"/>
          <w:szCs w:val="24"/>
          <w:shd w:val="clear" w:color="auto" w:fill="FFFFFF"/>
        </w:rPr>
        <w:t>United Nations Development Programme (2003) </w:t>
      </w:r>
      <w:r w:rsidRPr="00BB7F01">
        <w:rPr>
          <w:rFonts w:ascii="Times New Roman" w:hAnsi="Times New Roman" w:cs="Times New Roman"/>
          <w:i/>
          <w:iCs/>
          <w:sz w:val="24"/>
          <w:szCs w:val="24"/>
          <w:shd w:val="clear" w:color="auto" w:fill="FFFFFF"/>
        </w:rPr>
        <w:t>Human development report</w:t>
      </w:r>
      <w:r w:rsidRPr="00BB7F01">
        <w:rPr>
          <w:rFonts w:ascii="Times New Roman" w:hAnsi="Times New Roman" w:cs="Times New Roman"/>
          <w:sz w:val="24"/>
          <w:szCs w:val="24"/>
          <w:shd w:val="clear" w:color="auto" w:fill="FFFFFF"/>
        </w:rPr>
        <w:t>. New York: Oxford University Press, pp. 1-162.</w:t>
      </w:r>
    </w:p>
    <w:p w14:paraId="4DCEB376" w14:textId="77777777" w:rsidR="004F6EDE" w:rsidRDefault="004F6EDE" w:rsidP="004F6EDE">
      <w:pPr>
        <w:pStyle w:val="paradefault"/>
        <w:spacing w:line="336" w:lineRule="atLeast"/>
        <w:ind w:right="75"/>
        <w:textAlignment w:val="top"/>
        <w:rPr>
          <w:rFonts w:ascii="Times New Roman" w:hAnsi="Times New Roman"/>
          <w:color w:val="000000"/>
          <w:sz w:val="24"/>
          <w:szCs w:val="24"/>
        </w:rPr>
      </w:pPr>
    </w:p>
    <w:p w14:paraId="36EBA98F" w14:textId="039C06B1" w:rsidR="004F6EDE" w:rsidRDefault="004F6EDE" w:rsidP="004F6EDE">
      <w:pPr>
        <w:pStyle w:val="paradefault"/>
        <w:spacing w:line="336" w:lineRule="atLeast"/>
        <w:ind w:right="75"/>
        <w:textAlignment w:val="top"/>
        <w:rPr>
          <w:rFonts w:ascii="Times New Roman" w:hAnsi="Times New Roman"/>
          <w:color w:val="000000"/>
          <w:sz w:val="24"/>
          <w:szCs w:val="24"/>
        </w:rPr>
      </w:pPr>
      <w:r>
        <w:rPr>
          <w:rFonts w:ascii="Times New Roman" w:hAnsi="Times New Roman"/>
          <w:color w:val="000000"/>
          <w:sz w:val="24"/>
          <w:szCs w:val="24"/>
        </w:rPr>
        <w:t xml:space="preserve">Weiss, M. and Duncan, S. (1992) ‘The relationship between physical competence and peer acceptance in the context of children’s sport participation’, </w:t>
      </w:r>
      <w:r w:rsidR="000F24A5">
        <w:rPr>
          <w:rFonts w:ascii="Times New Roman" w:hAnsi="Times New Roman"/>
          <w:i/>
          <w:color w:val="000000"/>
          <w:sz w:val="24"/>
          <w:szCs w:val="24"/>
        </w:rPr>
        <w:t>Journal</w:t>
      </w:r>
      <w:r>
        <w:rPr>
          <w:rFonts w:ascii="Times New Roman" w:hAnsi="Times New Roman"/>
          <w:i/>
          <w:color w:val="000000"/>
          <w:sz w:val="24"/>
          <w:szCs w:val="24"/>
        </w:rPr>
        <w:t xml:space="preserve"> of Sport and Exercise Psychology</w:t>
      </w:r>
      <w:r>
        <w:rPr>
          <w:rFonts w:ascii="Times New Roman" w:hAnsi="Times New Roman"/>
          <w:color w:val="000000"/>
          <w:sz w:val="24"/>
          <w:szCs w:val="24"/>
        </w:rPr>
        <w:t xml:space="preserve">, 14, pp. 177-191. </w:t>
      </w:r>
    </w:p>
    <w:p w14:paraId="3F9F2B6D" w14:textId="77777777" w:rsidR="004F6EDE" w:rsidRPr="004F6EDE" w:rsidRDefault="004F6EDE" w:rsidP="004F6EDE">
      <w:pPr>
        <w:pStyle w:val="paradefault"/>
        <w:spacing w:line="336" w:lineRule="atLeast"/>
        <w:ind w:right="75"/>
        <w:textAlignment w:val="top"/>
        <w:rPr>
          <w:rFonts w:ascii="Times New Roman" w:hAnsi="Times New Roman"/>
          <w:color w:val="auto"/>
          <w:sz w:val="24"/>
          <w:szCs w:val="24"/>
        </w:rPr>
      </w:pPr>
    </w:p>
    <w:p w14:paraId="729C8A35" w14:textId="09D4B136" w:rsidR="004F6EDE" w:rsidRPr="004F6EDE" w:rsidRDefault="004F6EDE" w:rsidP="004F6EDE">
      <w:pPr>
        <w:pStyle w:val="paradefault"/>
        <w:spacing w:line="336" w:lineRule="atLeast"/>
        <w:ind w:right="75"/>
        <w:textAlignment w:val="top"/>
        <w:rPr>
          <w:rFonts w:ascii="Times New Roman" w:hAnsi="Times New Roman"/>
          <w:color w:val="auto"/>
          <w:sz w:val="24"/>
          <w:szCs w:val="24"/>
        </w:rPr>
      </w:pPr>
      <w:r w:rsidRPr="004F6EDE">
        <w:rPr>
          <w:rFonts w:ascii="Times New Roman" w:hAnsi="Times New Roman"/>
          <w:color w:val="auto"/>
          <w:sz w:val="24"/>
          <w:szCs w:val="24"/>
        </w:rPr>
        <w:t xml:space="preserve">Weiss, M. and Hayashi, C. (1995) ‘All in the family: Parent-child influences in competitive gymnastics’, </w:t>
      </w:r>
      <w:proofErr w:type="spellStart"/>
      <w:r w:rsidRPr="004F6EDE">
        <w:rPr>
          <w:rFonts w:ascii="Times New Roman" w:hAnsi="Times New Roman"/>
          <w:i/>
          <w:color w:val="auto"/>
          <w:sz w:val="24"/>
          <w:szCs w:val="24"/>
        </w:rPr>
        <w:t>Pediatric</w:t>
      </w:r>
      <w:proofErr w:type="spellEnd"/>
      <w:r w:rsidRPr="004F6EDE">
        <w:rPr>
          <w:rFonts w:ascii="Times New Roman" w:hAnsi="Times New Roman"/>
          <w:i/>
          <w:color w:val="auto"/>
          <w:sz w:val="24"/>
          <w:szCs w:val="24"/>
        </w:rPr>
        <w:t xml:space="preserve"> Exercise Science</w:t>
      </w:r>
      <w:r w:rsidRPr="004F6EDE">
        <w:rPr>
          <w:rFonts w:ascii="Times New Roman" w:hAnsi="Times New Roman"/>
          <w:color w:val="auto"/>
          <w:sz w:val="24"/>
          <w:szCs w:val="24"/>
        </w:rPr>
        <w:t>, 7, pp. 36-48.</w:t>
      </w:r>
    </w:p>
    <w:p w14:paraId="5366E782" w14:textId="77777777" w:rsidR="004F6EDE" w:rsidRDefault="004F6EDE" w:rsidP="00C3130B">
      <w:pPr>
        <w:spacing w:line="360" w:lineRule="auto"/>
        <w:rPr>
          <w:rFonts w:ascii="Times New Roman" w:hAnsi="Times New Roman" w:cs="Times New Roman"/>
          <w:sz w:val="24"/>
          <w:szCs w:val="24"/>
        </w:rPr>
      </w:pPr>
    </w:p>
    <w:p w14:paraId="7A6F12B4" w14:textId="5851C106" w:rsidR="004F6EDE" w:rsidRPr="00BA2035" w:rsidRDefault="004F6EDE" w:rsidP="00C3130B">
      <w:pPr>
        <w:spacing w:line="360" w:lineRule="auto"/>
        <w:rPr>
          <w:rFonts w:ascii="Times New Roman" w:hAnsi="Times New Roman" w:cs="Times New Roman"/>
          <w:sz w:val="24"/>
          <w:szCs w:val="24"/>
        </w:rPr>
      </w:pPr>
      <w:proofErr w:type="spellStart"/>
      <w:r w:rsidRPr="00BA2035">
        <w:rPr>
          <w:rFonts w:ascii="Times New Roman" w:hAnsi="Times New Roman" w:cs="Times New Roman"/>
          <w:sz w:val="24"/>
          <w:szCs w:val="24"/>
        </w:rPr>
        <w:lastRenderedPageBreak/>
        <w:t>Wolch</w:t>
      </w:r>
      <w:proofErr w:type="spellEnd"/>
      <w:r w:rsidRPr="00BA2035">
        <w:rPr>
          <w:rFonts w:ascii="Times New Roman" w:hAnsi="Times New Roman" w:cs="Times New Roman"/>
          <w:sz w:val="24"/>
          <w:szCs w:val="24"/>
        </w:rPr>
        <w:t>, J., Byrne, J. and Newell, J. (2014) ‘Urban green space, public health, and environmental justice: The challenge</w:t>
      </w:r>
      <w:r w:rsidRPr="00F336EF">
        <w:rPr>
          <w:rFonts w:ascii="Times New Roman" w:hAnsi="Times New Roman" w:cs="Times New Roman"/>
          <w:sz w:val="24"/>
          <w:szCs w:val="24"/>
        </w:rPr>
        <w:t xml:space="preserve"> of making cities ‘just green enough’’, 125, pp. 234-244. </w:t>
      </w:r>
      <w:proofErr w:type="spellStart"/>
      <w:r w:rsidRPr="00F336EF">
        <w:rPr>
          <w:rFonts w:ascii="Times New Roman" w:hAnsi="Times New Roman" w:cs="Times New Roman"/>
          <w:sz w:val="24"/>
          <w:szCs w:val="24"/>
        </w:rPr>
        <w:t>doi</w:t>
      </w:r>
      <w:proofErr w:type="spellEnd"/>
      <w:r w:rsidRPr="00F336EF">
        <w:rPr>
          <w:rFonts w:ascii="Times New Roman" w:hAnsi="Times New Roman" w:cs="Times New Roman"/>
          <w:sz w:val="24"/>
          <w:szCs w:val="24"/>
        </w:rPr>
        <w:t xml:space="preserve">: </w:t>
      </w:r>
      <w:hyperlink r:id="rId7" w:tgtFrame="_blank" w:tooltip="Persistent link using digital object identifier" w:history="1">
        <w:r w:rsidRPr="00F336EF">
          <w:rPr>
            <w:rStyle w:val="Hyperlink"/>
            <w:rFonts w:ascii="Times New Roman" w:hAnsi="Times New Roman" w:cs="Times New Roman"/>
            <w:color w:val="auto"/>
            <w:sz w:val="24"/>
            <w:szCs w:val="24"/>
            <w:u w:val="none"/>
          </w:rPr>
          <w:t>10.1016/j.landurbplan.2014.01.017</w:t>
        </w:r>
      </w:hyperlink>
      <w:r>
        <w:rPr>
          <w:rFonts w:ascii="Times New Roman" w:hAnsi="Times New Roman" w:cs="Times New Roman"/>
          <w:sz w:val="24"/>
          <w:szCs w:val="24"/>
        </w:rPr>
        <w:t>.</w:t>
      </w:r>
    </w:p>
    <w:p w14:paraId="1101AF7F" w14:textId="77777777" w:rsidR="004F6EDE" w:rsidRDefault="004F6EDE" w:rsidP="00C3130B">
      <w:pPr>
        <w:spacing w:line="360" w:lineRule="auto"/>
        <w:rPr>
          <w:rFonts w:ascii="Times New Roman" w:hAnsi="Times New Roman" w:cs="Times New Roman"/>
          <w:sz w:val="24"/>
          <w:szCs w:val="24"/>
        </w:rPr>
      </w:pPr>
    </w:p>
    <w:p w14:paraId="122D828C" w14:textId="2DCC4862" w:rsidR="004F6EDE" w:rsidRPr="00E00A0F" w:rsidRDefault="004F6EDE" w:rsidP="00C3130B">
      <w:pPr>
        <w:spacing w:line="360" w:lineRule="auto"/>
        <w:rPr>
          <w:rFonts w:ascii="Times New Roman" w:hAnsi="Times New Roman" w:cs="Times New Roman"/>
          <w:i/>
          <w:sz w:val="24"/>
          <w:szCs w:val="24"/>
        </w:rPr>
      </w:pPr>
      <w:r w:rsidRPr="00E00A0F">
        <w:rPr>
          <w:rFonts w:ascii="Times New Roman" w:hAnsi="Times New Roman" w:cs="Times New Roman"/>
          <w:sz w:val="24"/>
          <w:szCs w:val="24"/>
        </w:rPr>
        <w:t xml:space="preserve">World Health Organization (2017) </w:t>
      </w:r>
      <w:r w:rsidRPr="00E00A0F">
        <w:rPr>
          <w:rFonts w:ascii="Times New Roman" w:hAnsi="Times New Roman" w:cs="Times New Roman"/>
          <w:i/>
          <w:iCs/>
          <w:color w:val="000000"/>
          <w:sz w:val="24"/>
          <w:szCs w:val="24"/>
          <w:shd w:val="clear" w:color="auto" w:fill="FFFFFF"/>
        </w:rPr>
        <w:t>Facts and figures on childhood obesity</w:t>
      </w:r>
      <w:r w:rsidRPr="00E00A0F">
        <w:rPr>
          <w:rFonts w:ascii="Times New Roman" w:hAnsi="Times New Roman" w:cs="Times New Roman"/>
          <w:color w:val="000000"/>
          <w:sz w:val="24"/>
          <w:szCs w:val="24"/>
          <w:shd w:val="clear" w:color="auto" w:fill="FFFFFF"/>
        </w:rPr>
        <w:t>. Available at: https://www.who.int/end-childhood-obesity/facts/en/ (Accessed: 8 January 2019).</w:t>
      </w:r>
    </w:p>
    <w:p w14:paraId="34C508F4" w14:textId="77777777" w:rsidR="009605EF" w:rsidRPr="00D742A3" w:rsidRDefault="009605EF" w:rsidP="00C3130B">
      <w:pPr>
        <w:spacing w:line="360" w:lineRule="auto"/>
        <w:rPr>
          <w:rFonts w:ascii="Times New Roman" w:hAnsi="Times New Roman" w:cs="Times New Roman"/>
          <w:sz w:val="24"/>
          <w:szCs w:val="24"/>
        </w:rPr>
      </w:pPr>
    </w:p>
    <w:sectPr w:rsidR="009605EF" w:rsidRPr="00D742A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7EED5" w14:textId="77777777" w:rsidR="00DC59BA" w:rsidRDefault="00DC59BA" w:rsidP="003928CD">
      <w:pPr>
        <w:spacing w:after="0" w:line="240" w:lineRule="auto"/>
      </w:pPr>
      <w:r>
        <w:separator/>
      </w:r>
    </w:p>
  </w:endnote>
  <w:endnote w:type="continuationSeparator" w:id="0">
    <w:p w14:paraId="31B90EA9" w14:textId="77777777" w:rsidR="00DC59BA" w:rsidRDefault="00DC59BA" w:rsidP="00392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6478568"/>
      <w:docPartObj>
        <w:docPartGallery w:val="Page Numbers (Bottom of Page)"/>
        <w:docPartUnique/>
      </w:docPartObj>
    </w:sdtPr>
    <w:sdtEndPr>
      <w:rPr>
        <w:noProof/>
      </w:rPr>
    </w:sdtEndPr>
    <w:sdtContent>
      <w:p w14:paraId="54757DED" w14:textId="7D7CCFCD" w:rsidR="0068539B" w:rsidRDefault="006853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C628D0" w14:textId="77777777" w:rsidR="0023682C" w:rsidRDefault="00236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C839F" w14:textId="77777777" w:rsidR="00DC59BA" w:rsidRDefault="00DC59BA" w:rsidP="003928CD">
      <w:pPr>
        <w:spacing w:after="0" w:line="240" w:lineRule="auto"/>
      </w:pPr>
      <w:r>
        <w:separator/>
      </w:r>
    </w:p>
  </w:footnote>
  <w:footnote w:type="continuationSeparator" w:id="0">
    <w:p w14:paraId="2EF45335" w14:textId="77777777" w:rsidR="00DC59BA" w:rsidRDefault="00DC59BA" w:rsidP="003928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D777F"/>
    <w:multiLevelType w:val="multilevel"/>
    <w:tmpl w:val="2372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9DC0E60"/>
    <w:multiLevelType w:val="multilevel"/>
    <w:tmpl w:val="4A94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CC7"/>
    <w:rsid w:val="00007BA2"/>
    <w:rsid w:val="0001432F"/>
    <w:rsid w:val="00014E51"/>
    <w:rsid w:val="0007092A"/>
    <w:rsid w:val="00081C22"/>
    <w:rsid w:val="00091BC3"/>
    <w:rsid w:val="000D2376"/>
    <w:rsid w:val="000D5C56"/>
    <w:rsid w:val="000D71AE"/>
    <w:rsid w:val="000E635A"/>
    <w:rsid w:val="000F24A5"/>
    <w:rsid w:val="00107EB9"/>
    <w:rsid w:val="00133559"/>
    <w:rsid w:val="00150B09"/>
    <w:rsid w:val="001743A8"/>
    <w:rsid w:val="0019066B"/>
    <w:rsid w:val="00192BBD"/>
    <w:rsid w:val="00193A61"/>
    <w:rsid w:val="001A24A7"/>
    <w:rsid w:val="001A354A"/>
    <w:rsid w:val="001C27CC"/>
    <w:rsid w:val="001D262C"/>
    <w:rsid w:val="001D5518"/>
    <w:rsid w:val="001D7CBC"/>
    <w:rsid w:val="001E1CC7"/>
    <w:rsid w:val="001E2494"/>
    <w:rsid w:val="001E2DB4"/>
    <w:rsid w:val="002000EA"/>
    <w:rsid w:val="00234E85"/>
    <w:rsid w:val="0023682C"/>
    <w:rsid w:val="00236C22"/>
    <w:rsid w:val="002876FC"/>
    <w:rsid w:val="002E496F"/>
    <w:rsid w:val="002E7296"/>
    <w:rsid w:val="002F1242"/>
    <w:rsid w:val="0030718E"/>
    <w:rsid w:val="003114B7"/>
    <w:rsid w:val="0035218C"/>
    <w:rsid w:val="003928CD"/>
    <w:rsid w:val="003B234D"/>
    <w:rsid w:val="003B28D5"/>
    <w:rsid w:val="003C0B35"/>
    <w:rsid w:val="003F6332"/>
    <w:rsid w:val="003F64CB"/>
    <w:rsid w:val="003F6E44"/>
    <w:rsid w:val="00403C09"/>
    <w:rsid w:val="00404DDC"/>
    <w:rsid w:val="00434A60"/>
    <w:rsid w:val="00446555"/>
    <w:rsid w:val="004B5DDF"/>
    <w:rsid w:val="004B6763"/>
    <w:rsid w:val="004C57F1"/>
    <w:rsid w:val="004E3142"/>
    <w:rsid w:val="004E5DA3"/>
    <w:rsid w:val="004F5EDD"/>
    <w:rsid w:val="004F6EDE"/>
    <w:rsid w:val="0050045E"/>
    <w:rsid w:val="00513FA4"/>
    <w:rsid w:val="00517DBE"/>
    <w:rsid w:val="00541EF1"/>
    <w:rsid w:val="0055714C"/>
    <w:rsid w:val="0057313F"/>
    <w:rsid w:val="00574677"/>
    <w:rsid w:val="005959A6"/>
    <w:rsid w:val="005A1301"/>
    <w:rsid w:val="005C590A"/>
    <w:rsid w:val="005E28D9"/>
    <w:rsid w:val="00616113"/>
    <w:rsid w:val="00684565"/>
    <w:rsid w:val="0068539B"/>
    <w:rsid w:val="00693558"/>
    <w:rsid w:val="006A3340"/>
    <w:rsid w:val="006B4BE5"/>
    <w:rsid w:val="006F1FDB"/>
    <w:rsid w:val="007007F9"/>
    <w:rsid w:val="0070472B"/>
    <w:rsid w:val="0074372A"/>
    <w:rsid w:val="0078392D"/>
    <w:rsid w:val="007A06FD"/>
    <w:rsid w:val="007A0885"/>
    <w:rsid w:val="007C07AB"/>
    <w:rsid w:val="007C4B77"/>
    <w:rsid w:val="007D5CED"/>
    <w:rsid w:val="007E413B"/>
    <w:rsid w:val="008029AA"/>
    <w:rsid w:val="008235D1"/>
    <w:rsid w:val="00826613"/>
    <w:rsid w:val="00835DA8"/>
    <w:rsid w:val="0087484F"/>
    <w:rsid w:val="008754B0"/>
    <w:rsid w:val="00893CBC"/>
    <w:rsid w:val="00895847"/>
    <w:rsid w:val="008A1999"/>
    <w:rsid w:val="008E2A2C"/>
    <w:rsid w:val="008E401F"/>
    <w:rsid w:val="009056BC"/>
    <w:rsid w:val="0091139F"/>
    <w:rsid w:val="009605EF"/>
    <w:rsid w:val="009715AA"/>
    <w:rsid w:val="00977A8F"/>
    <w:rsid w:val="00990E15"/>
    <w:rsid w:val="00994190"/>
    <w:rsid w:val="009B71D2"/>
    <w:rsid w:val="009C719F"/>
    <w:rsid w:val="00A00248"/>
    <w:rsid w:val="00A012C0"/>
    <w:rsid w:val="00A12E8D"/>
    <w:rsid w:val="00A15164"/>
    <w:rsid w:val="00A218AC"/>
    <w:rsid w:val="00A34175"/>
    <w:rsid w:val="00A4607D"/>
    <w:rsid w:val="00A57944"/>
    <w:rsid w:val="00A72FAB"/>
    <w:rsid w:val="00A93B88"/>
    <w:rsid w:val="00A96B25"/>
    <w:rsid w:val="00AA0091"/>
    <w:rsid w:val="00AD46F5"/>
    <w:rsid w:val="00AD5D5A"/>
    <w:rsid w:val="00AE58EB"/>
    <w:rsid w:val="00B03E4F"/>
    <w:rsid w:val="00B14615"/>
    <w:rsid w:val="00B15FAA"/>
    <w:rsid w:val="00B55B7E"/>
    <w:rsid w:val="00B60639"/>
    <w:rsid w:val="00B83FB1"/>
    <w:rsid w:val="00B96E27"/>
    <w:rsid w:val="00BA154E"/>
    <w:rsid w:val="00BA2035"/>
    <w:rsid w:val="00BB7F01"/>
    <w:rsid w:val="00BC260F"/>
    <w:rsid w:val="00BD4C69"/>
    <w:rsid w:val="00BF0462"/>
    <w:rsid w:val="00C109DF"/>
    <w:rsid w:val="00C17E4F"/>
    <w:rsid w:val="00C22377"/>
    <w:rsid w:val="00C24E61"/>
    <w:rsid w:val="00C3130B"/>
    <w:rsid w:val="00C344D1"/>
    <w:rsid w:val="00C472F2"/>
    <w:rsid w:val="00CA0598"/>
    <w:rsid w:val="00CA2520"/>
    <w:rsid w:val="00CC41D6"/>
    <w:rsid w:val="00CD3DF1"/>
    <w:rsid w:val="00CE4C42"/>
    <w:rsid w:val="00D063A1"/>
    <w:rsid w:val="00D20B49"/>
    <w:rsid w:val="00D21365"/>
    <w:rsid w:val="00D26E10"/>
    <w:rsid w:val="00D62EFD"/>
    <w:rsid w:val="00D7137C"/>
    <w:rsid w:val="00D742A3"/>
    <w:rsid w:val="00D95A5D"/>
    <w:rsid w:val="00DA20BD"/>
    <w:rsid w:val="00DC59BA"/>
    <w:rsid w:val="00DC5BD4"/>
    <w:rsid w:val="00DC69E0"/>
    <w:rsid w:val="00DD4843"/>
    <w:rsid w:val="00DE13DB"/>
    <w:rsid w:val="00DE3397"/>
    <w:rsid w:val="00DF6E0E"/>
    <w:rsid w:val="00E00A0F"/>
    <w:rsid w:val="00E12ABB"/>
    <w:rsid w:val="00E13C8E"/>
    <w:rsid w:val="00E31031"/>
    <w:rsid w:val="00E310BE"/>
    <w:rsid w:val="00E3133E"/>
    <w:rsid w:val="00E37888"/>
    <w:rsid w:val="00E43725"/>
    <w:rsid w:val="00E6481B"/>
    <w:rsid w:val="00E71975"/>
    <w:rsid w:val="00EA0CFE"/>
    <w:rsid w:val="00EA2EA7"/>
    <w:rsid w:val="00EC71F6"/>
    <w:rsid w:val="00F030F7"/>
    <w:rsid w:val="00F158B0"/>
    <w:rsid w:val="00F336EF"/>
    <w:rsid w:val="00F35797"/>
    <w:rsid w:val="00F403C1"/>
    <w:rsid w:val="00F730C3"/>
    <w:rsid w:val="00F76510"/>
    <w:rsid w:val="00F93838"/>
    <w:rsid w:val="00FB5229"/>
    <w:rsid w:val="00FB7B4D"/>
    <w:rsid w:val="00FE5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E6CC3D"/>
  <w15:chartTrackingRefBased/>
  <w15:docId w15:val="{0FD48A95-CA53-4E22-A1A1-732EA4466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E1C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CC7"/>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1E1CC7"/>
    <w:rPr>
      <w:b/>
      <w:bCs/>
    </w:rPr>
  </w:style>
  <w:style w:type="paragraph" w:styleId="NormalWeb">
    <w:name w:val="Normal (Web)"/>
    <w:basedOn w:val="Normal"/>
    <w:uiPriority w:val="99"/>
    <w:semiHidden/>
    <w:unhideWhenUsed/>
    <w:rsid w:val="001E1C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1CC7"/>
    <w:rPr>
      <w:color w:val="0000FF"/>
      <w:u w:val="single"/>
    </w:rPr>
  </w:style>
  <w:style w:type="character" w:customStyle="1" w:styleId="title-text">
    <w:name w:val="title-text"/>
    <w:basedOn w:val="DefaultParagraphFont"/>
    <w:rsid w:val="00DA20BD"/>
  </w:style>
  <w:style w:type="paragraph" w:styleId="BalloonText">
    <w:name w:val="Balloon Text"/>
    <w:basedOn w:val="Normal"/>
    <w:link w:val="BalloonTextChar"/>
    <w:uiPriority w:val="99"/>
    <w:semiHidden/>
    <w:unhideWhenUsed/>
    <w:rsid w:val="00C313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130B"/>
    <w:rPr>
      <w:rFonts w:ascii="Segoe UI" w:hAnsi="Segoe UI" w:cs="Segoe UI"/>
      <w:sz w:val="18"/>
      <w:szCs w:val="18"/>
    </w:rPr>
  </w:style>
  <w:style w:type="paragraph" w:styleId="Header">
    <w:name w:val="header"/>
    <w:basedOn w:val="Normal"/>
    <w:link w:val="HeaderChar"/>
    <w:uiPriority w:val="99"/>
    <w:unhideWhenUsed/>
    <w:rsid w:val="00392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8CD"/>
  </w:style>
  <w:style w:type="paragraph" w:styleId="Footer">
    <w:name w:val="footer"/>
    <w:basedOn w:val="Normal"/>
    <w:link w:val="FooterChar"/>
    <w:uiPriority w:val="99"/>
    <w:unhideWhenUsed/>
    <w:rsid w:val="00392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8CD"/>
  </w:style>
  <w:style w:type="character" w:styleId="UnresolvedMention">
    <w:name w:val="Unresolved Mention"/>
    <w:basedOn w:val="DefaultParagraphFont"/>
    <w:uiPriority w:val="99"/>
    <w:semiHidden/>
    <w:unhideWhenUsed/>
    <w:rsid w:val="00192BBD"/>
    <w:rPr>
      <w:color w:val="605E5C"/>
      <w:shd w:val="clear" w:color="auto" w:fill="E1DFDD"/>
    </w:rPr>
  </w:style>
  <w:style w:type="paragraph" w:customStyle="1" w:styleId="paradefault">
    <w:name w:val="paradefault"/>
    <w:basedOn w:val="Normal"/>
    <w:rsid w:val="00CA0598"/>
    <w:pPr>
      <w:spacing w:before="30" w:after="90" w:line="240" w:lineRule="auto"/>
      <w:jc w:val="both"/>
    </w:pPr>
    <w:rPr>
      <w:rFonts w:ascii="Verdana" w:eastAsia="Times New Roman" w:hAnsi="Verdana" w:cs="Times New Roman"/>
      <w:color w:val="333333"/>
      <w:sz w:val="23"/>
      <w:szCs w:val="23"/>
      <w:lang w:eastAsia="en-GB"/>
    </w:rPr>
  </w:style>
  <w:style w:type="character" w:styleId="FollowedHyperlink">
    <w:name w:val="FollowedHyperlink"/>
    <w:basedOn w:val="DefaultParagraphFont"/>
    <w:uiPriority w:val="99"/>
    <w:semiHidden/>
    <w:unhideWhenUsed/>
    <w:rsid w:val="00CA2520"/>
    <w:rPr>
      <w:color w:val="954F72" w:themeColor="followedHyperlink"/>
      <w:u w:val="single"/>
    </w:rPr>
  </w:style>
  <w:style w:type="paragraph" w:styleId="ListParagraph">
    <w:name w:val="List Paragraph"/>
    <w:basedOn w:val="Normal"/>
    <w:uiPriority w:val="34"/>
    <w:qFormat/>
    <w:rsid w:val="00616113"/>
    <w:pPr>
      <w:ind w:left="720"/>
      <w:contextualSpacing/>
    </w:pPr>
  </w:style>
  <w:style w:type="table" w:styleId="TableGrid">
    <w:name w:val="Table Grid"/>
    <w:basedOn w:val="TableNormal"/>
    <w:uiPriority w:val="59"/>
    <w:rsid w:val="00014E51"/>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807918">
      <w:bodyDiv w:val="1"/>
      <w:marLeft w:val="0"/>
      <w:marRight w:val="0"/>
      <w:marTop w:val="0"/>
      <w:marBottom w:val="0"/>
      <w:divBdr>
        <w:top w:val="none" w:sz="0" w:space="0" w:color="auto"/>
        <w:left w:val="none" w:sz="0" w:space="0" w:color="auto"/>
        <w:bottom w:val="none" w:sz="0" w:space="0" w:color="auto"/>
        <w:right w:val="none" w:sz="0" w:space="0" w:color="auto"/>
      </w:divBdr>
    </w:div>
    <w:div w:id="848061463">
      <w:bodyDiv w:val="1"/>
      <w:marLeft w:val="0"/>
      <w:marRight w:val="0"/>
      <w:marTop w:val="0"/>
      <w:marBottom w:val="0"/>
      <w:divBdr>
        <w:top w:val="none" w:sz="0" w:space="0" w:color="auto"/>
        <w:left w:val="none" w:sz="0" w:space="0" w:color="auto"/>
        <w:bottom w:val="none" w:sz="0" w:space="0" w:color="auto"/>
        <w:right w:val="none" w:sz="0" w:space="0" w:color="auto"/>
      </w:divBdr>
    </w:div>
    <w:div w:id="1302005728">
      <w:bodyDiv w:val="1"/>
      <w:marLeft w:val="0"/>
      <w:marRight w:val="0"/>
      <w:marTop w:val="0"/>
      <w:marBottom w:val="0"/>
      <w:divBdr>
        <w:top w:val="none" w:sz="0" w:space="0" w:color="auto"/>
        <w:left w:val="none" w:sz="0" w:space="0" w:color="auto"/>
        <w:bottom w:val="none" w:sz="0" w:space="0" w:color="auto"/>
        <w:right w:val="none" w:sz="0" w:space="0" w:color="auto"/>
      </w:divBdr>
    </w:div>
    <w:div w:id="1703746090">
      <w:bodyDiv w:val="1"/>
      <w:marLeft w:val="0"/>
      <w:marRight w:val="0"/>
      <w:marTop w:val="0"/>
      <w:marBottom w:val="0"/>
      <w:divBdr>
        <w:top w:val="none" w:sz="0" w:space="0" w:color="auto"/>
        <w:left w:val="none" w:sz="0" w:space="0" w:color="auto"/>
        <w:bottom w:val="none" w:sz="0" w:space="0" w:color="auto"/>
        <w:right w:val="none" w:sz="0" w:space="0" w:color="auto"/>
      </w:divBdr>
    </w:div>
    <w:div w:id="1861771335">
      <w:bodyDiv w:val="1"/>
      <w:marLeft w:val="0"/>
      <w:marRight w:val="0"/>
      <w:marTop w:val="0"/>
      <w:marBottom w:val="0"/>
      <w:divBdr>
        <w:top w:val="none" w:sz="0" w:space="0" w:color="auto"/>
        <w:left w:val="none" w:sz="0" w:space="0" w:color="auto"/>
        <w:bottom w:val="none" w:sz="0" w:space="0" w:color="auto"/>
        <w:right w:val="none" w:sz="0" w:space="0" w:color="auto"/>
      </w:divBdr>
    </w:div>
    <w:div w:id="201287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j.landurbplan.2014.01.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4784</TotalTime>
  <Pages>15</Pages>
  <Words>4429</Words>
  <Characters>25248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94</cp:revision>
  <dcterms:created xsi:type="dcterms:W3CDTF">2019-01-01T17:20:00Z</dcterms:created>
  <dcterms:modified xsi:type="dcterms:W3CDTF">2019-01-10T23:13:00Z</dcterms:modified>
</cp:coreProperties>
</file>