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5F2C9F" w14:textId="77777777" w:rsidR="00E8533D" w:rsidRDefault="00E8533D" w:rsidP="006519AD">
      <w:pPr>
        <w:pStyle w:val="Heading1"/>
        <w:rPr>
          <w:rFonts w:eastAsia="Times New Roman"/>
          <w:lang w:eastAsia="en-GB"/>
        </w:rPr>
      </w:pPr>
    </w:p>
    <w:p w14:paraId="36B3C0D8" w14:textId="77777777" w:rsidR="009C60AA" w:rsidRPr="009C60AA" w:rsidRDefault="009C60AA" w:rsidP="009C60AA">
      <w:pPr>
        <w:rPr>
          <w:lang w:eastAsia="en-GB"/>
        </w:rPr>
      </w:pPr>
    </w:p>
    <w:p w14:paraId="100346EC" w14:textId="161ABE9D" w:rsidR="006519AD" w:rsidRDefault="003077EF" w:rsidP="006519AD">
      <w:pPr>
        <w:pStyle w:val="Heading1"/>
        <w:rPr>
          <w:rFonts w:eastAsia="Times New Roman"/>
          <w:lang w:eastAsia="en-GB"/>
        </w:rPr>
      </w:pPr>
      <w:bookmarkStart w:id="0" w:name="_Toc104551201"/>
      <w:r>
        <w:rPr>
          <w:rFonts w:eastAsia="Times New Roman"/>
          <w:lang w:eastAsia="en-GB"/>
        </w:rPr>
        <w:t>Reflective Account: Multi-Stakeholder Working</w:t>
      </w:r>
      <w:bookmarkEnd w:id="0"/>
    </w:p>
    <w:p w14:paraId="68C481D5" w14:textId="77777777" w:rsidR="006519AD" w:rsidRDefault="006519AD" w:rsidP="006519AD">
      <w:pPr>
        <w:rPr>
          <w:rFonts w:eastAsia="Calibri"/>
          <w:szCs w:val="24"/>
        </w:rPr>
      </w:pPr>
    </w:p>
    <w:p w14:paraId="55B5A7C3" w14:textId="77777777" w:rsidR="006519AD" w:rsidRDefault="006519AD" w:rsidP="006519AD">
      <w:pPr>
        <w:rPr>
          <w:rFonts w:eastAsia="Calibri"/>
          <w:szCs w:val="24"/>
        </w:rPr>
      </w:pPr>
      <w:r w:rsidRPr="00805844">
        <w:rPr>
          <w:rFonts w:eastAsia="Calibri"/>
          <w:b/>
          <w:bCs/>
          <w:szCs w:val="24"/>
        </w:rPr>
        <w:t>Name</w:t>
      </w:r>
      <w:r>
        <w:rPr>
          <w:rFonts w:eastAsia="Calibri"/>
          <w:szCs w:val="24"/>
        </w:rPr>
        <w:t>: James Goddard</w:t>
      </w:r>
    </w:p>
    <w:p w14:paraId="34F1C672" w14:textId="77777777" w:rsidR="006519AD" w:rsidRDefault="006519AD" w:rsidP="006519AD">
      <w:pPr>
        <w:rPr>
          <w:rFonts w:eastAsia="Calibri"/>
          <w:szCs w:val="24"/>
        </w:rPr>
      </w:pPr>
      <w:r w:rsidRPr="00805844">
        <w:rPr>
          <w:rFonts w:eastAsia="Calibri"/>
          <w:b/>
          <w:bCs/>
          <w:szCs w:val="24"/>
        </w:rPr>
        <w:t>Student Number</w:t>
      </w:r>
      <w:r>
        <w:rPr>
          <w:rFonts w:eastAsia="Calibri"/>
          <w:szCs w:val="24"/>
        </w:rPr>
        <w:t>: 2111623</w:t>
      </w:r>
    </w:p>
    <w:p w14:paraId="3A56DEC1" w14:textId="1670CBC4" w:rsidR="006519AD" w:rsidRDefault="006519AD" w:rsidP="006519AD">
      <w:pPr>
        <w:rPr>
          <w:rFonts w:eastAsia="Calibri"/>
          <w:szCs w:val="24"/>
        </w:rPr>
      </w:pPr>
      <w:r w:rsidRPr="00805844">
        <w:rPr>
          <w:rFonts w:eastAsia="Calibri"/>
          <w:b/>
          <w:bCs/>
          <w:szCs w:val="24"/>
        </w:rPr>
        <w:t xml:space="preserve">Word Count </w:t>
      </w:r>
      <w:r w:rsidR="00987C80" w:rsidRPr="00805844">
        <w:rPr>
          <w:rFonts w:eastAsia="Calibri"/>
          <w:b/>
          <w:bCs/>
          <w:szCs w:val="24"/>
        </w:rPr>
        <w:t>for</w:t>
      </w:r>
      <w:r w:rsidRPr="00805844">
        <w:rPr>
          <w:rFonts w:eastAsia="Calibri"/>
          <w:b/>
          <w:bCs/>
          <w:szCs w:val="24"/>
        </w:rPr>
        <w:t xml:space="preserve"> Core Document Between Contents </w:t>
      </w:r>
      <w:r w:rsidR="00D71EF6">
        <w:rPr>
          <w:rFonts w:eastAsia="Calibri"/>
          <w:b/>
          <w:bCs/>
          <w:szCs w:val="24"/>
        </w:rPr>
        <w:t>L</w:t>
      </w:r>
      <w:r w:rsidRPr="00805844">
        <w:rPr>
          <w:rFonts w:eastAsia="Calibri"/>
          <w:b/>
          <w:bCs/>
          <w:szCs w:val="24"/>
        </w:rPr>
        <w:t>ist</w:t>
      </w:r>
      <w:r w:rsidR="00B3281E">
        <w:rPr>
          <w:rFonts w:eastAsia="Calibri"/>
          <w:b/>
          <w:bCs/>
          <w:szCs w:val="24"/>
        </w:rPr>
        <w:t>, Tables</w:t>
      </w:r>
      <w:r w:rsidRPr="00805844">
        <w:rPr>
          <w:rFonts w:eastAsia="Calibri"/>
          <w:b/>
          <w:bCs/>
          <w:szCs w:val="24"/>
        </w:rPr>
        <w:t xml:space="preserve"> and Reference</w:t>
      </w:r>
      <w:r w:rsidR="00B3281E">
        <w:rPr>
          <w:rFonts w:eastAsia="Calibri"/>
          <w:b/>
          <w:bCs/>
          <w:szCs w:val="24"/>
        </w:rPr>
        <w:t>s</w:t>
      </w:r>
      <w:r w:rsidRPr="721CC8D4">
        <w:rPr>
          <w:rFonts w:eastAsia="Calibri"/>
          <w:szCs w:val="24"/>
        </w:rPr>
        <w:t xml:space="preserve">: </w:t>
      </w:r>
      <w:r w:rsidR="00E76CBB">
        <w:rPr>
          <w:rFonts w:eastAsia="Calibri"/>
          <w:szCs w:val="24"/>
        </w:rPr>
        <w:t>1604</w:t>
      </w:r>
    </w:p>
    <w:p w14:paraId="61C8D15E" w14:textId="7014E47A" w:rsidR="005D223B" w:rsidRDefault="005D223B">
      <w:pPr>
        <w:rPr>
          <w:rFonts w:eastAsia="Calibri"/>
          <w:szCs w:val="24"/>
        </w:rPr>
      </w:pPr>
      <w:r>
        <w:rPr>
          <w:rFonts w:eastAsia="Calibri"/>
          <w:szCs w:val="24"/>
        </w:rPr>
        <w:br w:type="page"/>
      </w:r>
    </w:p>
    <w:p w14:paraId="6C8E1AA6" w14:textId="77777777" w:rsidR="005D223B" w:rsidRDefault="005D223B" w:rsidP="006519AD">
      <w:pPr>
        <w:rPr>
          <w:rFonts w:eastAsia="Calibri"/>
          <w:szCs w:val="24"/>
        </w:rPr>
      </w:pPr>
    </w:p>
    <w:sdt>
      <w:sdtPr>
        <w:rPr>
          <w:rFonts w:ascii="Arial" w:eastAsiaTheme="minorHAnsi" w:hAnsi="Arial" w:cstheme="minorBidi"/>
          <w:color w:val="auto"/>
          <w:sz w:val="24"/>
          <w:szCs w:val="22"/>
          <w:lang w:val="en-GB"/>
        </w:rPr>
        <w:id w:val="107270786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9D01908" w14:textId="6B185818" w:rsidR="007F70AB" w:rsidRDefault="007F70AB">
          <w:pPr>
            <w:pStyle w:val="TOCHeading"/>
          </w:pPr>
          <w:r>
            <w:t>Contents</w:t>
          </w:r>
        </w:p>
        <w:p w14:paraId="4E23F2C9" w14:textId="49D16DC5" w:rsidR="006D0623" w:rsidRDefault="007F70AB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4551201" w:history="1">
            <w:r w:rsidR="006D0623" w:rsidRPr="00B9701B">
              <w:rPr>
                <w:rStyle w:val="Hyperlink"/>
                <w:rFonts w:eastAsia="Times New Roman"/>
                <w:noProof/>
                <w:lang w:eastAsia="en-GB"/>
              </w:rPr>
              <w:t>Reflective Account: Multi-Stakeholder Working</w:t>
            </w:r>
            <w:r w:rsidR="006D0623">
              <w:rPr>
                <w:noProof/>
                <w:webHidden/>
              </w:rPr>
              <w:tab/>
            </w:r>
            <w:r w:rsidR="006D0623">
              <w:rPr>
                <w:noProof/>
                <w:webHidden/>
              </w:rPr>
              <w:fldChar w:fldCharType="begin"/>
            </w:r>
            <w:r w:rsidR="006D0623">
              <w:rPr>
                <w:noProof/>
                <w:webHidden/>
              </w:rPr>
              <w:instrText xml:space="preserve"> PAGEREF _Toc104551201 \h </w:instrText>
            </w:r>
            <w:r w:rsidR="006D0623">
              <w:rPr>
                <w:noProof/>
                <w:webHidden/>
              </w:rPr>
            </w:r>
            <w:r w:rsidR="006D0623">
              <w:rPr>
                <w:noProof/>
                <w:webHidden/>
              </w:rPr>
              <w:fldChar w:fldCharType="separate"/>
            </w:r>
            <w:r w:rsidR="006D0623">
              <w:rPr>
                <w:noProof/>
                <w:webHidden/>
              </w:rPr>
              <w:t>1</w:t>
            </w:r>
            <w:r w:rsidR="006D0623">
              <w:rPr>
                <w:noProof/>
                <w:webHidden/>
              </w:rPr>
              <w:fldChar w:fldCharType="end"/>
            </w:r>
          </w:hyperlink>
        </w:p>
        <w:p w14:paraId="5425D9CB" w14:textId="72ADCD31" w:rsidR="006D0623" w:rsidRDefault="006D06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4551202" w:history="1">
            <w:r w:rsidRPr="00B9701B">
              <w:rPr>
                <w:rStyle w:val="Hyperlink"/>
                <w:noProof/>
                <w:lang w:val="en-US"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_Toc104551202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21133E" w14:textId="2899C4B4" w:rsidR="006D0623" w:rsidRDefault="006D06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4551203" w:history="1">
            <w:r w:rsidRPr="00B9701B">
              <w:rPr>
                <w:rStyle w:val="Hyperlink"/>
                <w:noProof/>
              </w:rPr>
              <w:t>Stakeholder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_Toc104551203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EC0AD6" w14:textId="4F1305EE" w:rsidR="006D0623" w:rsidRDefault="006D062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4551204" w:history="1">
            <w:r w:rsidRPr="00B9701B">
              <w:rPr>
                <w:rStyle w:val="Hyperlink"/>
                <w:noProof/>
              </w:rPr>
              <w:t>Stakeholder Influence, Power and Interest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_Toc104551204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68A15D" w14:textId="6604A844" w:rsidR="006D0623" w:rsidRDefault="006D062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4551205" w:history="1">
            <w:r w:rsidRPr="00B9701B">
              <w:rPr>
                <w:rStyle w:val="Hyperlink"/>
                <w:noProof/>
              </w:rPr>
              <w:t>Communication and Engagement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_Toc104551205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033CA8" w14:textId="11BEC521" w:rsidR="006D0623" w:rsidRDefault="006D0623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4551206" w:history="1">
            <w:r w:rsidRPr="00B9701B">
              <w:rPr>
                <w:rStyle w:val="Hyperlink"/>
                <w:noProof/>
              </w:rPr>
              <w:t>Consensus vs Groupthink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_Toc104551206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3AEAFF" w14:textId="52D93DA7" w:rsidR="006D0623" w:rsidRDefault="006D06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4551207" w:history="1">
            <w:r w:rsidRPr="00B9701B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_Toc104551207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61D0B" w14:textId="0B5BE715" w:rsidR="006D0623" w:rsidRDefault="006D062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104551208" w:history="1">
            <w:r w:rsidRPr="00B9701B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_Toc104551208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5D4E54" w14:textId="21A4F1C2" w:rsidR="007F70AB" w:rsidRDefault="007F70AB">
          <w:r>
            <w:rPr>
              <w:b/>
              <w:bCs/>
              <w:noProof/>
            </w:rPr>
            <w:fldChar w:fldCharType="end"/>
          </w:r>
        </w:p>
      </w:sdtContent>
    </w:sdt>
    <w:p w14:paraId="0DE60BCB" w14:textId="503CD597" w:rsidR="00DA5120" w:rsidRPr="005D223B" w:rsidRDefault="00D27F57" w:rsidP="005D223B">
      <w:pPr>
        <w:pStyle w:val="Heading1"/>
      </w:pPr>
      <w:r>
        <w:br w:type="page"/>
      </w:r>
      <w:bookmarkStart w:id="1" w:name="_Toc104551202"/>
      <w:r>
        <w:rPr>
          <w:lang w:val="en-US"/>
        </w:rPr>
        <w:lastRenderedPageBreak/>
        <w:t>Introduction</w:t>
      </w:r>
      <w:bookmarkEnd w:id="1"/>
    </w:p>
    <w:p w14:paraId="289FCFA7" w14:textId="77777777" w:rsidR="00AD17FF" w:rsidRDefault="00AD17FF"/>
    <w:p w14:paraId="0F862C85" w14:textId="7F6C5A53" w:rsidR="00980710" w:rsidRDefault="00AD17FF">
      <w:r>
        <w:t xml:space="preserve">The delivery of </w:t>
      </w:r>
      <w:r w:rsidR="00D50F44">
        <w:t xml:space="preserve">a digital solution </w:t>
      </w:r>
      <w:r w:rsidR="00234DFF">
        <w:t xml:space="preserve">and service improvements </w:t>
      </w:r>
      <w:r w:rsidR="00D50F44">
        <w:t xml:space="preserve">to address </w:t>
      </w:r>
      <w:r w:rsidR="00FC6B4B">
        <w:t>aims of the WHO challenge on reducing medicines related harm</w:t>
      </w:r>
      <w:r w:rsidR="00A70CB0">
        <w:t xml:space="preserve"> </w:t>
      </w:r>
      <w:r w:rsidR="00CB1D2A">
        <w:fldChar w:fldCharType="begin"/>
      </w:r>
      <w:r w:rsidR="00CB1D2A">
        <w:instrText xml:space="preserve"> ADDIN EN.CITE &lt;EndNote&gt;&lt;Cite&gt;&lt;Author&gt;World Health Organization&lt;/Author&gt;&lt;Year&gt;2017&lt;/Year&gt;&lt;RecNum&gt;247&lt;/RecNum&gt;&lt;DisplayText&gt;(World Health Organization, 2017)&lt;/DisplayText&gt;&lt;record&gt;&lt;rec-number&gt;247&lt;/rec-number&gt;&lt;foreign-keys&gt;&lt;key app="EN" db-id="wxra20f03dt20kepwrwvfa0mvpxxeeezfaaz" timestamp="1649329968"&gt;247&lt;/key&gt;&lt;/foreign-keys&gt;&lt;ref-type name="Report"&gt;27&lt;/ref-type&gt;&lt;contributors&gt;&lt;authors&gt;&lt;author&gt;World Health Organization,&lt;/author&gt;&lt;/authors&gt;&lt;/contributors&gt;&lt;titles&gt;&lt;title&gt;Medication without harm&lt;/title&gt;&lt;/titles&gt;&lt;dates&gt;&lt;year&gt;2017&lt;/year&gt;&lt;/dates&gt;&lt;publisher&gt;World Health Organization&lt;/publisher&gt;&lt;urls&gt;&lt;related-urls&gt;&lt;url&gt;https://www.who.int/initiatives/medication-without-harm&lt;/url&gt;&lt;/related-urls&gt;&lt;/urls&gt;&lt;access-date&gt;04/04/2022&lt;/access-date&gt;&lt;/record&gt;&lt;/Cite&gt;&lt;/EndNote&gt;</w:instrText>
      </w:r>
      <w:r w:rsidR="00CB1D2A">
        <w:fldChar w:fldCharType="separate"/>
      </w:r>
      <w:r w:rsidR="00CB1D2A">
        <w:rPr>
          <w:noProof/>
        </w:rPr>
        <w:t>(World Health Organization, 2017)</w:t>
      </w:r>
      <w:r w:rsidR="00CB1D2A">
        <w:fldChar w:fldCharType="end"/>
      </w:r>
      <w:r w:rsidR="00595A1C">
        <w:t xml:space="preserve">, in particular those related to transfer </w:t>
      </w:r>
      <w:r w:rsidR="003B2C7E">
        <w:t xml:space="preserve">of care </w:t>
      </w:r>
      <w:r w:rsidR="003B2C7E">
        <w:fldChar w:fldCharType="begin"/>
      </w:r>
      <w:r w:rsidR="00CB1D2A">
        <w:instrText xml:space="preserve"> ADDIN EN.CITE &lt;EndNote&gt;&lt;Cite&gt;&lt;Author&gt;World Health Organization&lt;/Author&gt;&lt;Year&gt;2019&lt;/Year&gt;&lt;RecNum&gt;245&lt;/RecNum&gt;&lt;DisplayText&gt;(World Health Organization, 2019)&lt;/DisplayText&gt;&lt;record&gt;&lt;rec-number&gt;245&lt;/rec-number&gt;&lt;foreign-keys&gt;&lt;key app="EN" db-id="wxra20f03dt20kepwrwvfa0mvpxxeeezfaaz" timestamp="1649329746"&gt;245&lt;/key&gt;&lt;/foreign-keys&gt;&lt;ref-type name="Report"&gt;27&lt;/ref-type&gt;&lt;contributors&gt;&lt;authors&gt;&lt;author&gt;World Health Organization,&lt;/author&gt;&lt;/authors&gt;&lt;/contributors&gt;&lt;titles&gt;&lt;title&gt;Medication safety in transitions of care: technical report&lt;/title&gt;&lt;/titles&gt;&lt;dates&gt;&lt;year&gt;2019&lt;/year&gt;&lt;/dates&gt;&lt;publisher&gt;World Health Organization&lt;/publisher&gt;&lt;urls&gt;&lt;related-urls&gt;&lt;url&gt;https://www.who.int/initiatives/medication-without-harm&lt;/url&gt;&lt;/related-urls&gt;&lt;/urls&gt;&lt;access-date&gt;04/04/2022&lt;/access-date&gt;&lt;/record&gt;&lt;/Cite&gt;&lt;/EndNote&gt;</w:instrText>
      </w:r>
      <w:r w:rsidR="003B2C7E">
        <w:fldChar w:fldCharType="separate"/>
      </w:r>
      <w:r w:rsidR="003B2C7E">
        <w:rPr>
          <w:noProof/>
        </w:rPr>
        <w:t>(World Health Organization, 2019)</w:t>
      </w:r>
      <w:r w:rsidR="003B2C7E">
        <w:fldChar w:fldCharType="end"/>
      </w:r>
      <w:r w:rsidR="003B2C7E">
        <w:t xml:space="preserve"> involves </w:t>
      </w:r>
      <w:r w:rsidR="00980710">
        <w:t xml:space="preserve">a number of stakeholders.  </w:t>
      </w:r>
    </w:p>
    <w:p w14:paraId="62681D99" w14:textId="0C4228A5" w:rsidR="009309CE" w:rsidRDefault="00BD139E">
      <w:r>
        <w:t>Identifying, an</w:t>
      </w:r>
      <w:r w:rsidR="00DC0C81">
        <w:t>alysing, understanding and engaging with stakeholders is</w:t>
      </w:r>
      <w:r w:rsidR="009D42FE">
        <w:t xml:space="preserve"> fundamental </w:t>
      </w:r>
      <w:r w:rsidR="0016013C">
        <w:t>necessity in defining requirements</w:t>
      </w:r>
      <w:r w:rsidR="006025FD">
        <w:t xml:space="preserve"> </w:t>
      </w:r>
      <w:r w:rsidR="009F0251">
        <w:fldChar w:fldCharType="begin">
          <w:fldData xml:space="preserve">PEVuZE5vdGU+PENpdGU+PEF1dGhvcj5BZGpla3VtPC9BdXRob3I+PFllYXI+MjAxODwvWWVhcj48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</w:fldData>
        </w:fldChar>
      </w:r>
      <w:r w:rsidR="00CB5132">
        <w:instrText xml:space="preserve"> ADDIN EN.CITE </w:instrText>
      </w:r>
      <w:r w:rsidR="00CB5132">
        <w:fldChar w:fldCharType="begin">
          <w:fldData xml:space="preserve">PEVuZE5vdGU+PENpdGU+PEF1dGhvcj5BZGpla3VtPC9BdXRob3I+PFllYXI+MjAxODwvWWVhcj48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</w:fldData>
        </w:fldChar>
      </w:r>
      <w:r w:rsidR="00CB5132">
        <w:instrText xml:space="preserve"> ADDIN EN.CITE.DATA </w:instrText>
      </w:r>
      <w:r w:rsidR="00CB5132">
        <w:fldChar w:fldCharType="end"/>
      </w:r>
      <w:r w:rsidR="009F0251">
        <w:fldChar w:fldCharType="separate"/>
      </w:r>
      <w:r w:rsidR="00CB5132">
        <w:rPr>
          <w:noProof/>
        </w:rPr>
        <w:t>(Adjekum</w:t>
      </w:r>
      <w:r w:rsidR="00CB5132" w:rsidRPr="00CB5132">
        <w:rPr>
          <w:i/>
          <w:noProof/>
        </w:rPr>
        <w:t xml:space="preserve"> et al.</w:t>
      </w:r>
      <w:r w:rsidR="00CB5132">
        <w:rPr>
          <w:noProof/>
        </w:rPr>
        <w:t>, 2018, Agbakoba</w:t>
      </w:r>
      <w:r w:rsidR="00CB5132" w:rsidRPr="00CB5132">
        <w:rPr>
          <w:i/>
          <w:noProof/>
        </w:rPr>
        <w:t xml:space="preserve"> et al.</w:t>
      </w:r>
      <w:r w:rsidR="00CB5132">
        <w:rPr>
          <w:noProof/>
        </w:rPr>
        <w:t>, 2016, Pirozzi, 2020)</w:t>
      </w:r>
      <w:r w:rsidR="009F0251">
        <w:fldChar w:fldCharType="end"/>
      </w:r>
      <w:r w:rsidR="00E5048D">
        <w:t xml:space="preserve">.  It is equally important that </w:t>
      </w:r>
      <w:r w:rsidR="004E226C">
        <w:t>a multidisciplinary</w:t>
      </w:r>
      <w:r w:rsidR="00B24026">
        <w:t xml:space="preserve"> and interdiscip</w:t>
      </w:r>
      <w:r w:rsidR="00721774">
        <w:t>linary</w:t>
      </w:r>
      <w:r w:rsidR="004E226C">
        <w:t xml:space="preserve"> approach is</w:t>
      </w:r>
      <w:r w:rsidR="00721774">
        <w:t xml:space="preserve"> </w:t>
      </w:r>
      <w:r w:rsidR="00BD08A1">
        <w:t xml:space="preserve">undertaken to ensure successful design </w:t>
      </w:r>
      <w:r w:rsidR="00D9785C">
        <w:t>and delivery of digital solutions</w:t>
      </w:r>
      <w:r w:rsidR="00CB5132">
        <w:t>, especially as these are the very stakeholders involved</w:t>
      </w:r>
      <w:r w:rsidR="003660B1">
        <w:t xml:space="preserve"> in the use and implementation of t</w:t>
      </w:r>
      <w:r w:rsidR="00D2444C">
        <w:t>he solution</w:t>
      </w:r>
      <w:r w:rsidR="00D9785C">
        <w:t>.</w:t>
      </w:r>
    </w:p>
    <w:p w14:paraId="5C5C34B9" w14:textId="5ADFC9D8" w:rsidR="00117783" w:rsidRDefault="00117783">
      <w:pPr>
        <w:rPr>
          <w:rFonts w:cs="Arial"/>
          <w:szCs w:val="24"/>
        </w:rPr>
      </w:pPr>
      <w:r>
        <w:t xml:space="preserve">This essay </w:t>
      </w:r>
      <w:r w:rsidR="000D1F38">
        <w:t xml:space="preserve">reflects on the </w:t>
      </w:r>
      <w:r w:rsidR="004C1238">
        <w:t xml:space="preserve">personal </w:t>
      </w:r>
      <w:r w:rsidR="009B2031">
        <w:t>experiences</w:t>
      </w:r>
      <w:r w:rsidR="00F56D3D">
        <w:t xml:space="preserve"> related</w:t>
      </w:r>
      <w:r w:rsidR="00A761B4">
        <w:t xml:space="preserve"> to</w:t>
      </w:r>
      <w:r w:rsidR="00F56D3D">
        <w:t xml:space="preserve"> </w:t>
      </w:r>
      <w:r w:rsidR="00A761B4">
        <w:rPr>
          <w:rFonts w:cs="Arial"/>
          <w:szCs w:val="24"/>
        </w:rPr>
        <w:t>communication, engagement, elucidation and clarification</w:t>
      </w:r>
      <w:r w:rsidR="003F7626">
        <w:rPr>
          <w:rFonts w:cs="Arial"/>
          <w:szCs w:val="24"/>
        </w:rPr>
        <w:t xml:space="preserve"> with stakeholders</w:t>
      </w:r>
      <w:r w:rsidR="00555570">
        <w:rPr>
          <w:rFonts w:cs="Arial"/>
          <w:szCs w:val="24"/>
        </w:rPr>
        <w:t xml:space="preserve">, whilst considering </w:t>
      </w:r>
      <w:r w:rsidR="00A65EBC">
        <w:rPr>
          <w:rFonts w:cs="Arial"/>
          <w:szCs w:val="24"/>
        </w:rPr>
        <w:t xml:space="preserve">the most effective techniques that may be appropriate to different </w:t>
      </w:r>
      <w:r w:rsidR="002C0CCA">
        <w:rPr>
          <w:rFonts w:cs="Arial"/>
          <w:szCs w:val="24"/>
        </w:rPr>
        <w:t>professions, individuals</w:t>
      </w:r>
      <w:r w:rsidR="00084805">
        <w:rPr>
          <w:rFonts w:cs="Arial"/>
          <w:szCs w:val="24"/>
        </w:rPr>
        <w:t xml:space="preserve"> or agencies.</w:t>
      </w:r>
    </w:p>
    <w:p w14:paraId="4513E1F6" w14:textId="568FBC1A" w:rsidR="006C54BB" w:rsidRDefault="00BE1681">
      <w:pPr>
        <w:rPr>
          <w:rFonts w:cs="Arial"/>
          <w:szCs w:val="24"/>
        </w:rPr>
      </w:pPr>
      <w:r>
        <w:rPr>
          <w:rFonts w:cs="Arial"/>
          <w:szCs w:val="24"/>
        </w:rPr>
        <w:t xml:space="preserve">I use </w:t>
      </w:r>
      <w:r w:rsidR="0069513F">
        <w:rPr>
          <w:rFonts w:cs="Arial"/>
          <w:szCs w:val="24"/>
        </w:rPr>
        <w:t xml:space="preserve">the </w:t>
      </w:r>
      <w:r w:rsidR="003F6756">
        <w:rPr>
          <w:rFonts w:cs="Arial"/>
          <w:szCs w:val="24"/>
        </w:rPr>
        <w:t>reflection framework</w:t>
      </w:r>
      <w:r w:rsidR="0069513F">
        <w:rPr>
          <w:rFonts w:cs="Arial"/>
          <w:szCs w:val="24"/>
        </w:rPr>
        <w:t xml:space="preserve"> described by </w:t>
      </w:r>
      <w:r w:rsidR="00B44787">
        <w:rPr>
          <w:rFonts w:cs="Arial"/>
          <w:szCs w:val="24"/>
        </w:rPr>
        <w:fldChar w:fldCharType="begin"/>
      </w:r>
      <w:r w:rsidR="00B44787">
        <w:rPr>
          <w:rFonts w:cs="Arial"/>
          <w:szCs w:val="24"/>
        </w:rPr>
        <w:instrText xml:space="preserve"> ADDIN EN.CITE &lt;EndNote&gt;&lt;Cite AuthorYear="1"&gt;&lt;Author&gt;Driscoll&lt;/Author&gt;&lt;Year&gt;2007&lt;/Year&gt;&lt;RecNum&gt;261&lt;/RecNum&gt;&lt;DisplayText&gt;Driscoll (2007)&lt;/DisplayText&gt;&lt;record&gt;&lt;rec-number&gt;261&lt;/rec-number&gt;&lt;foreign-keys&gt;&lt;key app="EN" db-id="wxra20f03dt20kepwrwvfa0mvpxxeeezfaaz" timestamp="1650900643"&gt;261&lt;/key&gt;&lt;/foreign-keys&gt;&lt;ref-type name="Journal Article"&gt;17&lt;/ref-type&gt;&lt;contributors&gt;&lt;authors&gt;&lt;author&gt;Driscoll, J&lt;/author&gt;&lt;/authors&gt;&lt;/contributors&gt;&lt;titles&gt;&lt;title&gt;Supported reflective learning: the essence of clinical supervision&lt;/title&gt;&lt;secondary-title&gt;Practising clinical supervision: a reflective approach for healthcare professionals&lt;/secondary-title&gt;&lt;/titles&gt;&lt;periodical&gt;&lt;full-title&gt;Practising clinical supervision: a reflective approach for healthcare professionals&lt;/full-title&gt;&lt;/periodical&gt;&lt;pages&gt;27-52&lt;/pages&gt;&lt;dates&gt;&lt;year&gt;2007&lt;/year&gt;&lt;/dates&gt;&lt;urls&gt;&lt;/urls&gt;&lt;/record&gt;&lt;/Cite&gt;&lt;/EndNote&gt;</w:instrText>
      </w:r>
      <w:r w:rsidR="00B44787">
        <w:rPr>
          <w:rFonts w:cs="Arial"/>
          <w:szCs w:val="24"/>
        </w:rPr>
        <w:fldChar w:fldCharType="separate"/>
      </w:r>
      <w:r w:rsidR="00B44787">
        <w:rPr>
          <w:rFonts w:cs="Arial"/>
          <w:noProof/>
          <w:szCs w:val="24"/>
        </w:rPr>
        <w:t>Driscoll (2007)</w:t>
      </w:r>
      <w:r w:rsidR="00B44787">
        <w:rPr>
          <w:rFonts w:cs="Arial"/>
          <w:szCs w:val="24"/>
        </w:rPr>
        <w:fldChar w:fldCharType="end"/>
      </w:r>
      <w:r w:rsidR="003F6756">
        <w:rPr>
          <w:rFonts w:cs="Arial"/>
          <w:szCs w:val="24"/>
        </w:rPr>
        <w:t xml:space="preserve">, </w:t>
      </w:r>
      <w:r w:rsidR="00EE0C53" w:rsidRPr="00253321">
        <w:rPr>
          <w:rFonts w:cs="Arial"/>
          <w:i/>
          <w:iCs/>
          <w:szCs w:val="24"/>
        </w:rPr>
        <w:t>What?, So What?, Now What?</w:t>
      </w:r>
      <w:r w:rsidR="00253321">
        <w:rPr>
          <w:rFonts w:cs="Arial"/>
          <w:szCs w:val="24"/>
        </w:rPr>
        <w:t xml:space="preserve"> to provide the trigger questions for the reflective work.</w:t>
      </w:r>
    </w:p>
    <w:p w14:paraId="473609C9" w14:textId="353351D7" w:rsidR="00EA5DFF" w:rsidRPr="00EA5DFF" w:rsidRDefault="00DD3E47">
      <w:pPr>
        <w:rPr>
          <w:rFonts w:cs="Arial"/>
          <w:szCs w:val="24"/>
        </w:rPr>
      </w:pPr>
      <w:r>
        <w:rPr>
          <w:rFonts w:cs="Arial"/>
          <w:szCs w:val="24"/>
        </w:rPr>
        <w:t>Finally,</w:t>
      </w:r>
      <w:r w:rsidR="00EA5DFF">
        <w:rPr>
          <w:rFonts w:cs="Arial"/>
          <w:szCs w:val="24"/>
        </w:rPr>
        <w:t xml:space="preserve"> </w:t>
      </w:r>
      <w:r>
        <w:rPr>
          <w:rFonts w:cs="Arial"/>
          <w:szCs w:val="24"/>
        </w:rPr>
        <w:t xml:space="preserve">the essay will </w:t>
      </w:r>
      <w:r w:rsidR="008D1CBE">
        <w:rPr>
          <w:rFonts w:cs="Arial"/>
          <w:szCs w:val="24"/>
        </w:rPr>
        <w:t xml:space="preserve">consider and discuss </w:t>
      </w:r>
      <w:r w:rsidR="008224E0">
        <w:rPr>
          <w:rFonts w:cs="Arial"/>
          <w:szCs w:val="24"/>
        </w:rPr>
        <w:t>the balance between consensus and “groupthink</w:t>
      </w:r>
      <w:r w:rsidR="006D3776">
        <w:rPr>
          <w:rFonts w:cs="Arial"/>
          <w:szCs w:val="24"/>
        </w:rPr>
        <w:t>,”</w:t>
      </w:r>
      <w:r w:rsidR="008224E0">
        <w:rPr>
          <w:rFonts w:cs="Arial"/>
          <w:szCs w:val="24"/>
        </w:rPr>
        <w:t xml:space="preserve"> exploring </w:t>
      </w:r>
      <w:r w:rsidR="00696312">
        <w:rPr>
          <w:rFonts w:cs="Arial"/>
          <w:szCs w:val="24"/>
        </w:rPr>
        <w:t xml:space="preserve">techniques that recognise and ensure </w:t>
      </w:r>
      <w:r w:rsidR="002F3645">
        <w:rPr>
          <w:rFonts w:cs="Arial"/>
          <w:szCs w:val="24"/>
        </w:rPr>
        <w:t xml:space="preserve">quieter personalities </w:t>
      </w:r>
      <w:r w:rsidR="004D3960">
        <w:rPr>
          <w:rFonts w:cs="Arial"/>
          <w:szCs w:val="24"/>
        </w:rPr>
        <w:t xml:space="preserve">are as involved as more dominant individuals </w:t>
      </w:r>
      <w:r>
        <w:rPr>
          <w:rFonts w:cs="Arial"/>
          <w:szCs w:val="24"/>
        </w:rPr>
        <w:t>or professions.</w:t>
      </w:r>
    </w:p>
    <w:p w14:paraId="24A42273" w14:textId="425941F8" w:rsidR="008D1CBE" w:rsidRDefault="00300E6B" w:rsidP="00300E6B">
      <w:pPr>
        <w:pStyle w:val="Heading1"/>
      </w:pPr>
      <w:bookmarkStart w:id="2" w:name="_Toc104551203"/>
      <w:r>
        <w:t>Stakeholder</w:t>
      </w:r>
      <w:r w:rsidR="00343327">
        <w:t xml:space="preserve"> Engagement</w:t>
      </w:r>
      <w:bookmarkEnd w:id="2"/>
    </w:p>
    <w:p w14:paraId="24EA7343" w14:textId="76FE0571" w:rsidR="00E87BED" w:rsidRPr="00E87BED" w:rsidRDefault="00E87BED" w:rsidP="008C4901">
      <w:pPr>
        <w:rPr>
          <w:szCs w:val="24"/>
        </w:rPr>
      </w:pPr>
      <w:r w:rsidRPr="00E87BED">
        <w:rPr>
          <w:szCs w:val="24"/>
        </w:rPr>
        <w:t xml:space="preserve">Given people are involved in projects, handing from one set of people and delivering to another, stakeholders are fundamental to all projects </w:t>
      </w:r>
      <w:r w:rsidRPr="00E87BED">
        <w:rPr>
          <w:szCs w:val="24"/>
        </w:rPr>
        <w:fldChar w:fldCharType="begin"/>
      </w:r>
      <w:r w:rsidRPr="00E87BED">
        <w:rPr>
          <w:szCs w:val="24"/>
        </w:rPr>
        <w:instrText xml:space="preserve"> ADDIN EN.CITE &lt;EndNote&gt;&lt;Cite&gt;&lt;Author&gt;Pirozzi&lt;/Author&gt;&lt;Year&gt;2020&lt;/Year&gt;&lt;RecNum&gt;277&lt;/RecNum&gt;&lt;DisplayText&gt;(Pirozzi, 2020)&lt;/DisplayText&gt;&lt;record&gt;&lt;rec-number&gt;277&lt;/rec-number&gt;&lt;foreign-keys&gt;&lt;key app="EN" db-id="wxra20f03dt20kepwrwvfa0mvpxxeeezfaaz" timestamp="1651828960"&gt;277&lt;/key&gt;&lt;/foreign-keys&gt;&lt;ref-type name="Journal Article"&gt;17&lt;/ref-type&gt;&lt;contributors&gt;&lt;authors&gt;&lt;author&gt;Pirozzi, M.  &lt;/author&gt;&lt;/authors&gt;&lt;/contributors&gt;&lt;titles&gt;&lt;title&gt;Stakeholder Perspective and Effective Relationship Management: a series of stakeholder-centered short guidance articles for increasing delivered value and success rate of projects, Stakeholder identification and analysis of their expectations&lt;/title&gt;&lt;secondary-title&gt; PM World Journal&lt;/secondary-title&gt;&lt;/titles&gt;&lt;volume&gt;IX&lt;/volume&gt;&lt;number&gt;VIII&lt;/number&gt;&lt;dates&gt;&lt;year&gt;2020&lt;/year&gt;&lt;/dates&gt;&lt;urls&gt;&lt;related-urls&gt;&lt;url&gt;https://pmworldlibrary.net/wp-content/uploads/2020/07/pmwj96-Aug2020-Pirozzi-stakeholder-perspective-series3-stakeholder-identification-and-analysis.pdf&lt;/url&gt;&lt;/related-urls&gt;&lt;/urls&gt;&lt;access-date&gt;06/05/2022&lt;/access-date&gt;&lt;/record&gt;&lt;/Cite&gt;&lt;/EndNote&gt;</w:instrText>
      </w:r>
      <w:r w:rsidRPr="00E87BED">
        <w:rPr>
          <w:szCs w:val="24"/>
        </w:rPr>
        <w:fldChar w:fldCharType="separate"/>
      </w:r>
      <w:r w:rsidRPr="00E87BED">
        <w:rPr>
          <w:noProof/>
          <w:szCs w:val="24"/>
        </w:rPr>
        <w:t>(Pirozzi, 2020)</w:t>
      </w:r>
      <w:r w:rsidRPr="00E87BED">
        <w:rPr>
          <w:szCs w:val="24"/>
        </w:rPr>
        <w:fldChar w:fldCharType="end"/>
      </w:r>
      <w:r w:rsidRPr="00E87BED">
        <w:rPr>
          <w:szCs w:val="24"/>
        </w:rPr>
        <w:t xml:space="preserve">.  </w:t>
      </w:r>
      <w:r w:rsidRPr="00E87BED">
        <w:rPr>
          <w:szCs w:val="24"/>
        </w:rPr>
        <w:fldChar w:fldCharType="begin"/>
      </w:r>
      <w:r w:rsidRPr="00E87BED">
        <w:rPr>
          <w:szCs w:val="24"/>
        </w:rPr>
        <w:instrText xml:space="preserve"> ADDIN EN.CITE &lt;EndNote&gt;&lt;Cite AuthorYear="1"&gt;&lt;Author&gt;Glinz&lt;/Author&gt;&lt;Year&gt;2007&lt;/Year&gt;&lt;RecNum&gt;280&lt;/RecNum&gt;&lt;DisplayText&gt;Glinz and Wieringa (2007)&lt;/DisplayText&gt;&lt;record&gt;&lt;rec-number&gt;280&lt;/rec-number&gt;&lt;foreign-keys&gt;&lt;key app="EN" db-id="wxra20f03dt20kepwrwvfa0mvpxxeeezfaaz" timestamp="1651842846"&gt;280&lt;/key&gt;&lt;/foreign-keys&gt;&lt;ref-type name="Journal Article"&gt;17&lt;/ref-type&gt;&lt;contributors&gt;&lt;authors&gt;&lt;author&gt;Glinz, Martin&lt;/author&gt;&lt;author&gt;Wieringa, Roel&lt;/author&gt;&lt;/authors&gt;&lt;/contributors&gt;&lt;titles&gt;&lt;title&gt;Guest Editors&amp;apos; Introduction: Stakeholders in Requirements Engineering&lt;/title&gt;&lt;secondary-title&gt;IEEE Software&lt;/secondary-title&gt;&lt;/titles&gt;&lt;periodical&gt;&lt;full-title&gt;IEEE Software&lt;/full-title&gt;&lt;/periodical&gt;&lt;pages&gt;18-20&lt;/pages&gt;&lt;volume&gt;24&lt;/volume&gt;&lt;number&gt;2&lt;/number&gt;&lt;dates&gt;&lt;year&gt;2007&lt;/year&gt;&lt;/dates&gt;&lt;publisher&gt;Institute of Electrical and Electronics Engineers (IEEE)&lt;/publisher&gt;&lt;isbn&gt;0740-7459&lt;/isbn&gt;&lt;urls&gt;&lt;related-urls&gt;&lt;url&gt;https://dx.doi.org/10.1109/ms.2007.42&lt;/url&gt;&lt;/related-urls&gt;&lt;/urls&gt;&lt;electronic-resource-num&gt;10.1109/ms.2007.42&lt;/electronic-resource-num&gt;&lt;/record&gt;&lt;/Cite&gt;&lt;/EndNote&gt;</w:instrText>
      </w:r>
      <w:r w:rsidRPr="00E87BED">
        <w:rPr>
          <w:szCs w:val="24"/>
        </w:rPr>
        <w:fldChar w:fldCharType="separate"/>
      </w:r>
      <w:r w:rsidRPr="00E87BED">
        <w:rPr>
          <w:noProof/>
          <w:szCs w:val="24"/>
        </w:rPr>
        <w:t>Glinz and Wieringa (2007)</w:t>
      </w:r>
      <w:r w:rsidRPr="00E87BED">
        <w:rPr>
          <w:szCs w:val="24"/>
        </w:rPr>
        <w:fldChar w:fldCharType="end"/>
      </w:r>
      <w:r w:rsidRPr="00E87BED">
        <w:rPr>
          <w:szCs w:val="24"/>
        </w:rPr>
        <w:t xml:space="preserve"> define a stakeholder as </w:t>
      </w:r>
      <w:r w:rsidRPr="00E87BED">
        <w:rPr>
          <w:i/>
          <w:iCs/>
          <w:szCs w:val="24"/>
        </w:rPr>
        <w:t>“</w:t>
      </w:r>
      <w:r w:rsidRPr="00E87BED">
        <w:rPr>
          <w:rFonts w:cs="Arial"/>
          <w:i/>
          <w:iCs/>
          <w:szCs w:val="24"/>
          <w:bdr w:val="none" w:sz="0" w:space="0" w:color="auto" w:frame="1"/>
          <w:shd w:val="clear" w:color="auto" w:fill="FFFFFF"/>
        </w:rPr>
        <w:t>…a person or organization who influences a system’s requirements or who is impacted by that system.”</w:t>
      </w:r>
      <w:r>
        <w:rPr>
          <w:rFonts w:cs="Arial"/>
          <w:b/>
          <w:bCs/>
          <w:i/>
          <w:iCs/>
          <w:szCs w:val="24"/>
          <w:bdr w:val="none" w:sz="0" w:space="0" w:color="auto" w:frame="1"/>
          <w:shd w:val="clear" w:color="auto" w:fill="FFFFFF"/>
        </w:rPr>
        <w:t xml:space="preserve">  </w:t>
      </w:r>
      <w:r w:rsidRPr="00E87BED">
        <w:rPr>
          <w:rFonts w:cs="Arial"/>
          <w:b/>
          <w:bCs/>
          <w:i/>
          <w:iCs/>
          <w:szCs w:val="24"/>
          <w:bdr w:val="none" w:sz="0" w:space="0" w:color="auto" w:frame="1"/>
          <w:shd w:val="clear" w:color="auto" w:fill="FFFFFF"/>
        </w:rPr>
        <w:t xml:space="preserve"> </w:t>
      </w:r>
      <w:r w:rsidRPr="00E87BED">
        <w:rPr>
          <w:rFonts w:cs="Arial"/>
          <w:szCs w:val="24"/>
          <w:bdr w:val="none" w:sz="0" w:space="0" w:color="auto" w:frame="1"/>
          <w:shd w:val="clear" w:color="auto" w:fill="FFFFFF"/>
        </w:rPr>
        <w:t xml:space="preserve">Whilst Glinz and Wieringa (2007) define what a stakeholder is, Pirozzi (2020) offers a perspective on that </w:t>
      </w:r>
      <w:r w:rsidR="0002102C" w:rsidRPr="00E87BED">
        <w:rPr>
          <w:rFonts w:cs="Arial"/>
          <w:szCs w:val="24"/>
          <w:bdr w:val="none" w:sz="0" w:space="0" w:color="auto" w:frame="1"/>
          <w:shd w:val="clear" w:color="auto" w:fill="FFFFFF"/>
        </w:rPr>
        <w:t>stakeholder and</w:t>
      </w:r>
      <w:r w:rsidRPr="00E87BED">
        <w:rPr>
          <w:rFonts w:cs="Arial"/>
          <w:szCs w:val="24"/>
          <w:bdr w:val="none" w:sz="0" w:space="0" w:color="auto" w:frame="1"/>
          <w:shd w:val="clear" w:color="auto" w:fill="FFFFFF"/>
        </w:rPr>
        <w:t xml:space="preserve"> exemplifies the complexities and relationships that exist between them.</w:t>
      </w:r>
    </w:p>
    <w:p w14:paraId="58C63946" w14:textId="27438644" w:rsidR="00F43657" w:rsidRDefault="00FD2FBF" w:rsidP="008C4901">
      <w:r>
        <w:t>For an understanding of th</w:t>
      </w:r>
      <w:r w:rsidR="00B202A6">
        <w:t>ose that might be</w:t>
      </w:r>
      <w:r>
        <w:t xml:space="preserve"> involved in</w:t>
      </w:r>
      <w:r w:rsidR="00B202A6">
        <w:t xml:space="preserve"> designing and then</w:t>
      </w:r>
      <w:r>
        <w:t xml:space="preserve"> delivering </w:t>
      </w:r>
      <w:r w:rsidR="002600FA">
        <w:t>the</w:t>
      </w:r>
      <w:r>
        <w:t xml:space="preserve"> “medication without harm strategy” I considered </w:t>
      </w:r>
      <w:r w:rsidR="002875E2">
        <w:t xml:space="preserve">the discussions from </w:t>
      </w:r>
      <w:r w:rsidR="002600FA">
        <w:t>several</w:t>
      </w:r>
      <w:r w:rsidR="002875E2">
        <w:t xml:space="preserve"> meetings </w:t>
      </w:r>
      <w:r w:rsidR="005B227D">
        <w:t xml:space="preserve">and group workshops that have taken place over the last </w:t>
      </w:r>
      <w:r w:rsidR="00E53437">
        <w:t xml:space="preserve">year. </w:t>
      </w:r>
      <w:r w:rsidR="00877711">
        <w:t xml:space="preserve"> And attempted to identify </w:t>
      </w:r>
      <w:r w:rsidR="005F264D">
        <w:t>the relevant stakeholders.</w:t>
      </w:r>
      <w:r w:rsidR="00E53437">
        <w:t xml:space="preserve"> </w:t>
      </w:r>
    </w:p>
    <w:p w14:paraId="63A154EB" w14:textId="7A307078" w:rsidR="008C4901" w:rsidRDefault="0058751D" w:rsidP="008C4901">
      <w:r>
        <w:t xml:space="preserve">I </w:t>
      </w:r>
      <w:r w:rsidR="004E2E77">
        <w:t xml:space="preserve">will reflect </w:t>
      </w:r>
      <w:r w:rsidR="006D3776">
        <w:t>on</w:t>
      </w:r>
      <w:r w:rsidR="004E2E77">
        <w:t xml:space="preserve"> those centred around implementing electronic prescribing and medicines administration (ePMA) in secondary care and </w:t>
      </w:r>
      <w:r w:rsidR="0072657D">
        <w:t>on those involv</w:t>
      </w:r>
      <w:r w:rsidR="00B7124D">
        <w:t>ing any talk of shared/digital medicines interoperability.</w:t>
      </w:r>
      <w:r w:rsidR="008C4901">
        <w:t xml:space="preserve">  </w:t>
      </w:r>
      <w:r w:rsidR="00B308D2">
        <w:t>For this purpose, t</w:t>
      </w:r>
      <w:r w:rsidR="008C4901">
        <w:t>here have been a number of meetings involving</w:t>
      </w:r>
      <w:r w:rsidR="000A2E83">
        <w:t xml:space="preserve"> stakeholders from</w:t>
      </w:r>
      <w:r w:rsidR="008C4901">
        <w:t xml:space="preserve"> several disciplines ranging from </w:t>
      </w:r>
      <w:r w:rsidR="00B308D2">
        <w:t>pharmacist</w:t>
      </w:r>
      <w:r w:rsidR="000A2E83">
        <w:t>s</w:t>
      </w:r>
      <w:r w:rsidR="00B308D2">
        <w:t xml:space="preserve">, nurses, medics, clinical informaticists, </w:t>
      </w:r>
      <w:r w:rsidR="00350928">
        <w:t>architectural and technical representatives</w:t>
      </w:r>
      <w:r w:rsidR="0095583A">
        <w:t xml:space="preserve"> at varying levels of seniority.</w:t>
      </w:r>
    </w:p>
    <w:p w14:paraId="00672954" w14:textId="6E60003D" w:rsidR="00126140" w:rsidRDefault="00F02DEF" w:rsidP="001F7D4C">
      <w:r>
        <w:lastRenderedPageBreak/>
        <w:t>These were identified from looking at who</w:t>
      </w:r>
      <w:r w:rsidR="003D511E">
        <w:t>m</w:t>
      </w:r>
      <w:r>
        <w:t xml:space="preserve"> the main users of an ePMA system might b</w:t>
      </w:r>
      <w:r w:rsidR="003D511E">
        <w:t>e</w:t>
      </w:r>
      <w:r w:rsidR="00155D0B">
        <w:t xml:space="preserve">, especially when determining and advising on requirements (see </w:t>
      </w:r>
      <w:r w:rsidR="00155D0B">
        <w:fldChar w:fldCharType="begin"/>
      </w:r>
      <w:r w:rsidR="00155D0B">
        <w:instrText xml:space="preserve"> REF _Ref102727198 \h </w:instrText>
      </w:r>
      <w:r w:rsidR="00155D0B">
        <w:fldChar w:fldCharType="separate"/>
      </w:r>
      <w:r w:rsidR="00155D0B">
        <w:t xml:space="preserve">Table </w:t>
      </w:r>
      <w:r w:rsidR="00155D0B">
        <w:rPr>
          <w:noProof/>
        </w:rPr>
        <w:t>1</w:t>
      </w:r>
      <w:r w:rsidR="00155D0B">
        <w:fldChar w:fldCharType="end"/>
      </w:r>
      <w:r w:rsidR="00155D0B">
        <w:t>).</w:t>
      </w:r>
    </w:p>
    <w:p w14:paraId="2ADC5B43" w14:textId="0FF441F1" w:rsidR="00452302" w:rsidRDefault="00452302" w:rsidP="00452302">
      <w:pPr>
        <w:pStyle w:val="Caption"/>
        <w:keepNext/>
      </w:pPr>
      <w:bookmarkStart w:id="3" w:name="_Ref102727198"/>
      <w:r>
        <w:t xml:space="preserve">Table </w:t>
      </w:r>
      <w:r w:rsidR="001E12CB">
        <w:fldChar w:fldCharType="begin"/>
      </w:r>
      <w:r w:rsidR="001E12CB">
        <w:instrText xml:space="preserve"> SEQ Table \* ARABIC </w:instrText>
      </w:r>
      <w:r w:rsidR="001E12CB">
        <w:fldChar w:fldCharType="separate"/>
      </w:r>
      <w:r w:rsidR="00074264">
        <w:rPr>
          <w:noProof/>
        </w:rPr>
        <w:t>1</w:t>
      </w:r>
      <w:r w:rsidR="001E12CB">
        <w:rPr>
          <w:noProof/>
        </w:rPr>
        <w:fldChar w:fldCharType="end"/>
      </w:r>
      <w:bookmarkEnd w:id="3"/>
      <w:r>
        <w:t>.  Example of Stakeholders Involved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24"/>
        <w:gridCol w:w="2721"/>
        <w:gridCol w:w="3471"/>
      </w:tblGrid>
      <w:tr w:rsidR="00B51422" w14:paraId="123A9DB6" w14:textId="77777777" w:rsidTr="00940BE3">
        <w:tc>
          <w:tcPr>
            <w:tcW w:w="2824" w:type="dxa"/>
          </w:tcPr>
          <w:p w14:paraId="01B95429" w14:textId="772A1DC9" w:rsidR="00B51422" w:rsidRDefault="00B51422" w:rsidP="001F7D4C">
            <w:r>
              <w:t>Stakeholder</w:t>
            </w:r>
            <w:r w:rsidR="003A2557">
              <w:t xml:space="preserve"> Type</w:t>
            </w:r>
          </w:p>
        </w:tc>
        <w:tc>
          <w:tcPr>
            <w:tcW w:w="2721" w:type="dxa"/>
          </w:tcPr>
          <w:p w14:paraId="3DDE6B48" w14:textId="48D183E6" w:rsidR="00B51422" w:rsidRDefault="00B51422" w:rsidP="001F7D4C">
            <w:r>
              <w:t>Stakeholder</w:t>
            </w:r>
            <w:r w:rsidR="001073D2">
              <w:t xml:space="preserve"> Profession</w:t>
            </w:r>
          </w:p>
        </w:tc>
        <w:tc>
          <w:tcPr>
            <w:tcW w:w="3471" w:type="dxa"/>
          </w:tcPr>
          <w:p w14:paraId="18C68074" w14:textId="388E071D" w:rsidR="00B51422" w:rsidRDefault="003A2557" w:rsidP="001F7D4C">
            <w:r>
              <w:t>Level of Involvement</w:t>
            </w:r>
          </w:p>
        </w:tc>
      </w:tr>
      <w:tr w:rsidR="00B51422" w14:paraId="32F8C26A" w14:textId="77777777" w:rsidTr="00940BE3">
        <w:tc>
          <w:tcPr>
            <w:tcW w:w="2824" w:type="dxa"/>
          </w:tcPr>
          <w:p w14:paraId="6DC1121A" w14:textId="58CC607A" w:rsidR="00B51422" w:rsidRDefault="003A2557" w:rsidP="001F7D4C">
            <w:r>
              <w:t>Users</w:t>
            </w:r>
            <w:r w:rsidR="001073D2">
              <w:t>/Professions</w:t>
            </w:r>
          </w:p>
        </w:tc>
        <w:tc>
          <w:tcPr>
            <w:tcW w:w="2721" w:type="dxa"/>
          </w:tcPr>
          <w:p w14:paraId="22E0581F" w14:textId="4E326AC3" w:rsidR="00B51422" w:rsidRDefault="003A2557" w:rsidP="001F7D4C">
            <w:r>
              <w:t>Pharmacists</w:t>
            </w:r>
          </w:p>
        </w:tc>
        <w:tc>
          <w:tcPr>
            <w:tcW w:w="3471" w:type="dxa"/>
          </w:tcPr>
          <w:p w14:paraId="13A16DAA" w14:textId="7938D9D2" w:rsidR="00B51422" w:rsidRDefault="000B1CB8" w:rsidP="001F7D4C">
            <w:r>
              <w:t>Informing Clinical Requirements</w:t>
            </w:r>
          </w:p>
        </w:tc>
      </w:tr>
      <w:tr w:rsidR="003A2557" w14:paraId="67098946" w14:textId="77777777" w:rsidTr="00940BE3">
        <w:tc>
          <w:tcPr>
            <w:tcW w:w="2824" w:type="dxa"/>
          </w:tcPr>
          <w:p w14:paraId="0271DB2F" w14:textId="77777777" w:rsidR="003A2557" w:rsidRDefault="003A2557" w:rsidP="001F7D4C"/>
        </w:tc>
        <w:tc>
          <w:tcPr>
            <w:tcW w:w="2721" w:type="dxa"/>
          </w:tcPr>
          <w:p w14:paraId="64F2580A" w14:textId="6ABEBA99" w:rsidR="003A2557" w:rsidRDefault="003A2557" w:rsidP="001F7D4C">
            <w:r>
              <w:t xml:space="preserve">Doctors </w:t>
            </w:r>
          </w:p>
        </w:tc>
        <w:tc>
          <w:tcPr>
            <w:tcW w:w="3471" w:type="dxa"/>
          </w:tcPr>
          <w:p w14:paraId="402859CB" w14:textId="1B5123E0" w:rsidR="003A2557" w:rsidRDefault="000B1CB8" w:rsidP="001F7D4C">
            <w:r>
              <w:t>Informing Clinical Requirements</w:t>
            </w:r>
          </w:p>
        </w:tc>
      </w:tr>
      <w:tr w:rsidR="003A2557" w14:paraId="706AEDD0" w14:textId="77777777" w:rsidTr="00940BE3">
        <w:tc>
          <w:tcPr>
            <w:tcW w:w="2824" w:type="dxa"/>
          </w:tcPr>
          <w:p w14:paraId="02C2EE8E" w14:textId="77777777" w:rsidR="003A2557" w:rsidRDefault="003A2557" w:rsidP="001F7D4C"/>
        </w:tc>
        <w:tc>
          <w:tcPr>
            <w:tcW w:w="2721" w:type="dxa"/>
          </w:tcPr>
          <w:p w14:paraId="0B4669F2" w14:textId="57A7441A" w:rsidR="003A2557" w:rsidRDefault="003A2557" w:rsidP="001F7D4C">
            <w:r>
              <w:t>Nurses</w:t>
            </w:r>
          </w:p>
        </w:tc>
        <w:tc>
          <w:tcPr>
            <w:tcW w:w="3471" w:type="dxa"/>
          </w:tcPr>
          <w:p w14:paraId="275B30C6" w14:textId="12DA1448" w:rsidR="003A2557" w:rsidRDefault="000B1CB8" w:rsidP="001F7D4C">
            <w:r>
              <w:t>Informing Clinical Requirements</w:t>
            </w:r>
          </w:p>
        </w:tc>
      </w:tr>
      <w:tr w:rsidR="003A2557" w14:paraId="322A8E7B" w14:textId="77777777" w:rsidTr="00940BE3">
        <w:tc>
          <w:tcPr>
            <w:tcW w:w="2824" w:type="dxa"/>
          </w:tcPr>
          <w:p w14:paraId="5A0F185B" w14:textId="77777777" w:rsidR="003A2557" w:rsidRDefault="003A2557" w:rsidP="001F7D4C"/>
        </w:tc>
        <w:tc>
          <w:tcPr>
            <w:tcW w:w="2721" w:type="dxa"/>
          </w:tcPr>
          <w:p w14:paraId="10263F2B" w14:textId="085B3B69" w:rsidR="000B1CB8" w:rsidRDefault="000B1CB8" w:rsidP="001F7D4C">
            <w:r>
              <w:t>Allied Health Professional (AHPs)</w:t>
            </w:r>
          </w:p>
        </w:tc>
        <w:tc>
          <w:tcPr>
            <w:tcW w:w="3471" w:type="dxa"/>
          </w:tcPr>
          <w:p w14:paraId="2651FB83" w14:textId="5348C1B5" w:rsidR="003A2557" w:rsidRDefault="000B1CB8" w:rsidP="001F7D4C">
            <w:r>
              <w:t>Informing Clinical Requirements</w:t>
            </w:r>
          </w:p>
        </w:tc>
      </w:tr>
      <w:tr w:rsidR="003A2557" w14:paraId="6C21E7DD" w14:textId="77777777" w:rsidTr="00940BE3">
        <w:tc>
          <w:tcPr>
            <w:tcW w:w="2824" w:type="dxa"/>
          </w:tcPr>
          <w:p w14:paraId="25A8DFE0" w14:textId="4A2CA7DB" w:rsidR="003A2557" w:rsidRDefault="001B7B6F" w:rsidP="001F7D4C">
            <w:r>
              <w:t>Technical Design</w:t>
            </w:r>
          </w:p>
        </w:tc>
        <w:tc>
          <w:tcPr>
            <w:tcW w:w="2721" w:type="dxa"/>
          </w:tcPr>
          <w:p w14:paraId="5AA14A06" w14:textId="3E9B130B" w:rsidR="003A2557" w:rsidRDefault="001B7B6F" w:rsidP="001F7D4C">
            <w:r>
              <w:t>System Architects</w:t>
            </w:r>
          </w:p>
        </w:tc>
        <w:tc>
          <w:tcPr>
            <w:tcW w:w="3471" w:type="dxa"/>
          </w:tcPr>
          <w:p w14:paraId="78A1A41D" w14:textId="1ED5D733" w:rsidR="003A2557" w:rsidRDefault="001B7B6F" w:rsidP="001F7D4C">
            <w:r>
              <w:t>Informing Technical Requirements</w:t>
            </w:r>
          </w:p>
        </w:tc>
      </w:tr>
      <w:tr w:rsidR="001B7B6F" w14:paraId="3EA30900" w14:textId="77777777" w:rsidTr="00940BE3">
        <w:tc>
          <w:tcPr>
            <w:tcW w:w="2824" w:type="dxa"/>
          </w:tcPr>
          <w:p w14:paraId="0B6013C5" w14:textId="3FFD2462" w:rsidR="001B7B6F" w:rsidRDefault="001B7B6F" w:rsidP="001F7D4C"/>
        </w:tc>
        <w:tc>
          <w:tcPr>
            <w:tcW w:w="2721" w:type="dxa"/>
          </w:tcPr>
          <w:p w14:paraId="7FE310AE" w14:textId="72574871" w:rsidR="001B7B6F" w:rsidRDefault="00126FD3" w:rsidP="001F7D4C">
            <w:r>
              <w:t>IT Leads</w:t>
            </w:r>
          </w:p>
        </w:tc>
        <w:tc>
          <w:tcPr>
            <w:tcW w:w="3471" w:type="dxa"/>
          </w:tcPr>
          <w:p w14:paraId="3DEDA42F" w14:textId="77777777" w:rsidR="001B7B6F" w:rsidRDefault="00126FD3" w:rsidP="001F7D4C">
            <w:r>
              <w:t xml:space="preserve">Informing Technical </w:t>
            </w:r>
          </w:p>
          <w:p w14:paraId="4503D22E" w14:textId="00FDC691" w:rsidR="00126FD3" w:rsidRDefault="00126FD3" w:rsidP="001F7D4C">
            <w:r>
              <w:t>Requirements</w:t>
            </w:r>
          </w:p>
        </w:tc>
      </w:tr>
      <w:tr w:rsidR="0003062C" w14:paraId="40921A06" w14:textId="77777777" w:rsidTr="00940BE3">
        <w:tc>
          <w:tcPr>
            <w:tcW w:w="2824" w:type="dxa"/>
          </w:tcPr>
          <w:p w14:paraId="2C2370E8" w14:textId="39AEA61C" w:rsidR="0003062C" w:rsidRDefault="00C8396E" w:rsidP="001F7D4C">
            <w:r>
              <w:t>Senior Users</w:t>
            </w:r>
          </w:p>
        </w:tc>
        <w:tc>
          <w:tcPr>
            <w:tcW w:w="2721" w:type="dxa"/>
          </w:tcPr>
          <w:p w14:paraId="66AF4607" w14:textId="55C677EA" w:rsidR="0003062C" w:rsidRDefault="00C8396E" w:rsidP="001F7D4C">
            <w:r>
              <w:t>Clinical Leads</w:t>
            </w:r>
          </w:p>
        </w:tc>
        <w:tc>
          <w:tcPr>
            <w:tcW w:w="3471" w:type="dxa"/>
          </w:tcPr>
          <w:p w14:paraId="6D1E5AE6" w14:textId="776B6B4D" w:rsidR="0003062C" w:rsidRDefault="00C8396E" w:rsidP="001F7D4C">
            <w:r>
              <w:t>Informing Requirements and advising on strategy</w:t>
            </w:r>
          </w:p>
        </w:tc>
      </w:tr>
      <w:tr w:rsidR="001B7B6F" w14:paraId="13C41107" w14:textId="77777777" w:rsidTr="00940BE3">
        <w:tc>
          <w:tcPr>
            <w:tcW w:w="2824" w:type="dxa"/>
          </w:tcPr>
          <w:p w14:paraId="0F9D1A1F" w14:textId="7D4B9EE9" w:rsidR="001B7B6F" w:rsidRDefault="00C8396E" w:rsidP="001F7D4C">
            <w:r>
              <w:t>Senior Owners</w:t>
            </w:r>
          </w:p>
        </w:tc>
        <w:tc>
          <w:tcPr>
            <w:tcW w:w="2721" w:type="dxa"/>
          </w:tcPr>
          <w:p w14:paraId="18FFD7ED" w14:textId="0C71AFA0" w:rsidR="001B7B6F" w:rsidRDefault="00C8396E" w:rsidP="001F7D4C">
            <w:r>
              <w:t>Senior Responsible Owners</w:t>
            </w:r>
          </w:p>
        </w:tc>
        <w:tc>
          <w:tcPr>
            <w:tcW w:w="3471" w:type="dxa"/>
          </w:tcPr>
          <w:p w14:paraId="2A0B6F93" w14:textId="122FD3BD" w:rsidR="001B7B6F" w:rsidRDefault="00DC441E" w:rsidP="001F7D4C">
            <w:r>
              <w:t>Approving Decisions and Steering Strategy</w:t>
            </w:r>
          </w:p>
        </w:tc>
      </w:tr>
      <w:tr w:rsidR="001B7B6F" w14:paraId="7FFC8009" w14:textId="77777777" w:rsidTr="00940BE3">
        <w:tc>
          <w:tcPr>
            <w:tcW w:w="2824" w:type="dxa"/>
          </w:tcPr>
          <w:p w14:paraId="63CDFCFA" w14:textId="5EA5E144" w:rsidR="001B7B6F" w:rsidRDefault="00DC441E" w:rsidP="001F7D4C">
            <w:r>
              <w:t>Project</w:t>
            </w:r>
            <w:r w:rsidR="00833A68">
              <w:t>/Programme</w:t>
            </w:r>
            <w:r>
              <w:t xml:space="preserve"> Ma</w:t>
            </w:r>
            <w:r w:rsidR="00833A68">
              <w:t>nagement</w:t>
            </w:r>
          </w:p>
        </w:tc>
        <w:tc>
          <w:tcPr>
            <w:tcW w:w="2721" w:type="dxa"/>
          </w:tcPr>
          <w:p w14:paraId="706EEEF0" w14:textId="24DD9FFF" w:rsidR="001B7B6F" w:rsidRDefault="00833A68" w:rsidP="001F7D4C">
            <w:r>
              <w:t>Project Managers</w:t>
            </w:r>
          </w:p>
        </w:tc>
        <w:tc>
          <w:tcPr>
            <w:tcW w:w="3471" w:type="dxa"/>
          </w:tcPr>
          <w:p w14:paraId="6AD17182" w14:textId="30A497AE" w:rsidR="001B7B6F" w:rsidRDefault="00452302" w:rsidP="001F7D4C">
            <w:r>
              <w:t>Planning and organising the delivery of the overall programme/projects</w:t>
            </w:r>
          </w:p>
        </w:tc>
      </w:tr>
      <w:tr w:rsidR="001B7B6F" w14:paraId="5858736B" w14:textId="77777777" w:rsidTr="00940BE3">
        <w:tc>
          <w:tcPr>
            <w:tcW w:w="2824" w:type="dxa"/>
          </w:tcPr>
          <w:p w14:paraId="14C8C432" w14:textId="2A55EA9D" w:rsidR="001B7B6F" w:rsidRDefault="00024C33" w:rsidP="001F7D4C">
            <w:r>
              <w:t>Project/Programme Management</w:t>
            </w:r>
          </w:p>
        </w:tc>
        <w:tc>
          <w:tcPr>
            <w:tcW w:w="2721" w:type="dxa"/>
          </w:tcPr>
          <w:p w14:paraId="751B6D6E" w14:textId="51827BB6" w:rsidR="001B7B6F" w:rsidRDefault="00833A68" w:rsidP="001F7D4C">
            <w:r>
              <w:t>Project Support Managers</w:t>
            </w:r>
          </w:p>
        </w:tc>
        <w:tc>
          <w:tcPr>
            <w:tcW w:w="3471" w:type="dxa"/>
          </w:tcPr>
          <w:p w14:paraId="384208CD" w14:textId="2F710117" w:rsidR="001B7B6F" w:rsidRDefault="00452302" w:rsidP="001F7D4C">
            <w:r>
              <w:t>Supporting the planning and organising of the delivery of the overall programme/projects</w:t>
            </w:r>
          </w:p>
        </w:tc>
      </w:tr>
      <w:tr w:rsidR="001073D2" w14:paraId="5CF8AC86" w14:textId="77777777" w:rsidTr="00940BE3">
        <w:tc>
          <w:tcPr>
            <w:tcW w:w="2824" w:type="dxa"/>
          </w:tcPr>
          <w:p w14:paraId="7B75B0D0" w14:textId="41DE1F16" w:rsidR="001073D2" w:rsidRDefault="00332915" w:rsidP="001F7D4C">
            <w:r>
              <w:t>Organisation</w:t>
            </w:r>
            <w:r w:rsidR="00024C33">
              <w:t>al</w:t>
            </w:r>
          </w:p>
        </w:tc>
        <w:tc>
          <w:tcPr>
            <w:tcW w:w="2721" w:type="dxa"/>
          </w:tcPr>
          <w:p w14:paraId="6D0D220E" w14:textId="36C3B3E5" w:rsidR="001073D2" w:rsidRDefault="00332915" w:rsidP="001F7D4C">
            <w:r>
              <w:t>Welsh Health Boards</w:t>
            </w:r>
          </w:p>
        </w:tc>
        <w:tc>
          <w:tcPr>
            <w:tcW w:w="3471" w:type="dxa"/>
          </w:tcPr>
          <w:p w14:paraId="036DE3D9" w14:textId="74C153BE" w:rsidR="001073D2" w:rsidRDefault="00686690" w:rsidP="001F7D4C">
            <w:r>
              <w:t xml:space="preserve">Varying levels of representation </w:t>
            </w:r>
            <w:r w:rsidR="00024C33">
              <w:t>and involvement.</w:t>
            </w:r>
          </w:p>
          <w:p w14:paraId="13375D27" w14:textId="77777777" w:rsidR="00686690" w:rsidRDefault="00024C33" w:rsidP="00686690">
            <w:pPr>
              <w:pStyle w:val="ListParagraph"/>
              <w:numPr>
                <w:ilvl w:val="0"/>
                <w:numId w:val="11"/>
              </w:numPr>
            </w:pPr>
            <w:r>
              <w:t>Executive</w:t>
            </w:r>
          </w:p>
          <w:p w14:paraId="2A61CAC0" w14:textId="77777777" w:rsidR="00024C33" w:rsidRDefault="00024C33" w:rsidP="00686690">
            <w:pPr>
              <w:pStyle w:val="ListParagraph"/>
              <w:numPr>
                <w:ilvl w:val="0"/>
                <w:numId w:val="11"/>
              </w:numPr>
            </w:pPr>
            <w:r>
              <w:t>Strategy Leads</w:t>
            </w:r>
          </w:p>
          <w:p w14:paraId="272C2E0E" w14:textId="19B8364B" w:rsidR="00024C33" w:rsidRDefault="00024C33" w:rsidP="00686690">
            <w:pPr>
              <w:pStyle w:val="ListParagraph"/>
              <w:numPr>
                <w:ilvl w:val="0"/>
                <w:numId w:val="11"/>
              </w:numPr>
            </w:pPr>
            <w:r>
              <w:t>Digital Leads</w:t>
            </w:r>
          </w:p>
          <w:p w14:paraId="7DD28BAA" w14:textId="14EEC3D3" w:rsidR="00024C33" w:rsidRDefault="00024C33" w:rsidP="00686690">
            <w:pPr>
              <w:pStyle w:val="ListParagraph"/>
              <w:numPr>
                <w:ilvl w:val="0"/>
                <w:numId w:val="11"/>
              </w:numPr>
            </w:pPr>
            <w:r>
              <w:t>Professional/Disciplines (see above)</w:t>
            </w:r>
          </w:p>
          <w:p w14:paraId="2BE07517" w14:textId="576A76F0" w:rsidR="00024C33" w:rsidRDefault="00024C33" w:rsidP="00024C33"/>
        </w:tc>
      </w:tr>
      <w:tr w:rsidR="001073D2" w14:paraId="05F8EE0A" w14:textId="77777777" w:rsidTr="00940BE3">
        <w:tc>
          <w:tcPr>
            <w:tcW w:w="2824" w:type="dxa"/>
          </w:tcPr>
          <w:p w14:paraId="475425A3" w14:textId="77777777" w:rsidR="001073D2" w:rsidRDefault="001073D2" w:rsidP="001F7D4C"/>
        </w:tc>
        <w:tc>
          <w:tcPr>
            <w:tcW w:w="2721" w:type="dxa"/>
          </w:tcPr>
          <w:p w14:paraId="0234B117" w14:textId="01A9BE8A" w:rsidR="001073D2" w:rsidRDefault="00332915" w:rsidP="001F7D4C">
            <w:r>
              <w:t>Welsh Health Trust</w:t>
            </w:r>
          </w:p>
        </w:tc>
        <w:tc>
          <w:tcPr>
            <w:tcW w:w="3471" w:type="dxa"/>
          </w:tcPr>
          <w:p w14:paraId="2F9B82A8" w14:textId="77777777" w:rsidR="00024C33" w:rsidRDefault="00024C33" w:rsidP="00024C33">
            <w:r>
              <w:t>Varying levels of representation and involvement.</w:t>
            </w:r>
          </w:p>
          <w:p w14:paraId="7BF02957" w14:textId="77777777" w:rsidR="00024C33" w:rsidRDefault="00024C33" w:rsidP="00024C33">
            <w:pPr>
              <w:pStyle w:val="ListParagraph"/>
              <w:numPr>
                <w:ilvl w:val="0"/>
                <w:numId w:val="11"/>
              </w:numPr>
            </w:pPr>
            <w:r>
              <w:t>Executive</w:t>
            </w:r>
          </w:p>
          <w:p w14:paraId="476EE54B" w14:textId="77777777" w:rsidR="00024C33" w:rsidRDefault="00024C33" w:rsidP="00024C33">
            <w:pPr>
              <w:pStyle w:val="ListParagraph"/>
              <w:numPr>
                <w:ilvl w:val="0"/>
                <w:numId w:val="11"/>
              </w:numPr>
            </w:pPr>
            <w:r>
              <w:t>Strategy Leads</w:t>
            </w:r>
          </w:p>
          <w:p w14:paraId="045F3D4D" w14:textId="77777777" w:rsidR="00024C33" w:rsidRDefault="00024C33" w:rsidP="00024C33">
            <w:pPr>
              <w:pStyle w:val="ListParagraph"/>
              <w:numPr>
                <w:ilvl w:val="0"/>
                <w:numId w:val="11"/>
              </w:numPr>
            </w:pPr>
            <w:r>
              <w:t>Digital Leads</w:t>
            </w:r>
          </w:p>
          <w:p w14:paraId="54BF5849" w14:textId="77777777" w:rsidR="00024C33" w:rsidRDefault="00024C33" w:rsidP="00024C33">
            <w:pPr>
              <w:pStyle w:val="ListParagraph"/>
              <w:numPr>
                <w:ilvl w:val="0"/>
                <w:numId w:val="11"/>
              </w:numPr>
            </w:pPr>
            <w:r>
              <w:t>Professional/Disciplines (see above)</w:t>
            </w:r>
          </w:p>
          <w:p w14:paraId="3A7A6EC9" w14:textId="77777777" w:rsidR="001073D2" w:rsidRDefault="001073D2" w:rsidP="001F7D4C"/>
        </w:tc>
      </w:tr>
      <w:tr w:rsidR="001073D2" w14:paraId="3DC4C17F" w14:textId="77777777" w:rsidTr="00940BE3">
        <w:tc>
          <w:tcPr>
            <w:tcW w:w="2824" w:type="dxa"/>
          </w:tcPr>
          <w:p w14:paraId="39D0B805" w14:textId="61029BF1" w:rsidR="001073D2" w:rsidRDefault="007529ED" w:rsidP="001F7D4C">
            <w:r>
              <w:t>Regulators</w:t>
            </w:r>
          </w:p>
        </w:tc>
        <w:tc>
          <w:tcPr>
            <w:tcW w:w="2721" w:type="dxa"/>
          </w:tcPr>
          <w:p w14:paraId="17306F1C" w14:textId="70A8CF79" w:rsidR="001073D2" w:rsidRDefault="007529ED" w:rsidP="001F7D4C">
            <w:r>
              <w:t xml:space="preserve">General </w:t>
            </w:r>
            <w:r w:rsidR="00B818A4">
              <w:t>Pharmaceutical</w:t>
            </w:r>
            <w:r>
              <w:t xml:space="preserve"> </w:t>
            </w:r>
            <w:r w:rsidR="00742FC9">
              <w:t>Council</w:t>
            </w:r>
          </w:p>
        </w:tc>
        <w:tc>
          <w:tcPr>
            <w:tcW w:w="3471" w:type="dxa"/>
          </w:tcPr>
          <w:p w14:paraId="3823501A" w14:textId="4400329B" w:rsidR="001073D2" w:rsidRDefault="00C36DB4" w:rsidP="001F7D4C">
            <w:r>
              <w:t>Keep informed and use to inform current regulations and whether any changes needed.</w:t>
            </w:r>
          </w:p>
        </w:tc>
      </w:tr>
      <w:tr w:rsidR="001073D2" w14:paraId="5F6D1C66" w14:textId="77777777" w:rsidTr="00940BE3">
        <w:tc>
          <w:tcPr>
            <w:tcW w:w="2824" w:type="dxa"/>
          </w:tcPr>
          <w:p w14:paraId="40400CFD" w14:textId="77777777" w:rsidR="001073D2" w:rsidRDefault="001073D2" w:rsidP="001F7D4C"/>
        </w:tc>
        <w:tc>
          <w:tcPr>
            <w:tcW w:w="2721" w:type="dxa"/>
          </w:tcPr>
          <w:p w14:paraId="743F164E" w14:textId="66A866F5" w:rsidR="001073D2" w:rsidRDefault="00742FC9" w:rsidP="001F7D4C">
            <w:r>
              <w:t>General Medical Council</w:t>
            </w:r>
          </w:p>
        </w:tc>
        <w:tc>
          <w:tcPr>
            <w:tcW w:w="3471" w:type="dxa"/>
          </w:tcPr>
          <w:p w14:paraId="3347AAB8" w14:textId="56A23C20" w:rsidR="001073D2" w:rsidRDefault="00C36DB4" w:rsidP="001F7D4C">
            <w:r>
              <w:t>Keep informed and use to inform current regulations and whether any changes needed.</w:t>
            </w:r>
          </w:p>
        </w:tc>
      </w:tr>
      <w:tr w:rsidR="001073D2" w14:paraId="3A556E68" w14:textId="77777777" w:rsidTr="00940BE3">
        <w:tc>
          <w:tcPr>
            <w:tcW w:w="2824" w:type="dxa"/>
          </w:tcPr>
          <w:p w14:paraId="77E760CC" w14:textId="77777777" w:rsidR="001073D2" w:rsidRDefault="001073D2" w:rsidP="001F7D4C"/>
        </w:tc>
        <w:tc>
          <w:tcPr>
            <w:tcW w:w="2721" w:type="dxa"/>
          </w:tcPr>
          <w:p w14:paraId="027979F5" w14:textId="4032752D" w:rsidR="001073D2" w:rsidRDefault="00742FC9" w:rsidP="001F7D4C">
            <w:r>
              <w:t>Nursing</w:t>
            </w:r>
            <w:r w:rsidR="00940BE3">
              <w:t xml:space="preserve"> and Midwifery Council</w:t>
            </w:r>
          </w:p>
        </w:tc>
        <w:tc>
          <w:tcPr>
            <w:tcW w:w="3471" w:type="dxa"/>
          </w:tcPr>
          <w:p w14:paraId="09486B9F" w14:textId="28E96CF8" w:rsidR="001073D2" w:rsidRDefault="00C36DB4" w:rsidP="001F7D4C">
            <w:r>
              <w:t>Keep informed and use to inform current regulations and whether any changes needed.</w:t>
            </w:r>
          </w:p>
        </w:tc>
      </w:tr>
      <w:tr w:rsidR="008A3274" w14:paraId="48F12430" w14:textId="77777777" w:rsidTr="00940BE3">
        <w:tc>
          <w:tcPr>
            <w:tcW w:w="2824" w:type="dxa"/>
          </w:tcPr>
          <w:p w14:paraId="3E0FE480" w14:textId="77777777" w:rsidR="008A3274" w:rsidRDefault="008A3274" w:rsidP="001F7D4C"/>
        </w:tc>
        <w:tc>
          <w:tcPr>
            <w:tcW w:w="2721" w:type="dxa"/>
          </w:tcPr>
          <w:p w14:paraId="02BDC50A" w14:textId="2D3B34E6" w:rsidR="008A3274" w:rsidRDefault="00741E9B" w:rsidP="001F7D4C">
            <w:r>
              <w:t xml:space="preserve">The Health and Care Professions Council (HCPC) – regulates </w:t>
            </w:r>
            <w:r w:rsidR="003008CA">
              <w:t xml:space="preserve">Allied Healthcare Professions </w:t>
            </w:r>
            <w:r>
              <w:t>(AHPs)</w:t>
            </w:r>
          </w:p>
        </w:tc>
        <w:tc>
          <w:tcPr>
            <w:tcW w:w="3471" w:type="dxa"/>
          </w:tcPr>
          <w:p w14:paraId="453CCF7F" w14:textId="1E063BAA" w:rsidR="008A3274" w:rsidRDefault="00C36DB4" w:rsidP="001F7D4C">
            <w:r>
              <w:t>Keep informed and use to inform current regulations and whether any changes needed.</w:t>
            </w:r>
          </w:p>
        </w:tc>
      </w:tr>
      <w:tr w:rsidR="001073D2" w14:paraId="078E211C" w14:textId="77777777" w:rsidTr="00940BE3">
        <w:tc>
          <w:tcPr>
            <w:tcW w:w="2824" w:type="dxa"/>
          </w:tcPr>
          <w:p w14:paraId="7A796CBA" w14:textId="47B1735C" w:rsidR="001073D2" w:rsidRDefault="00742FC9" w:rsidP="001F7D4C">
            <w:r>
              <w:t>Agency</w:t>
            </w:r>
          </w:p>
        </w:tc>
        <w:tc>
          <w:tcPr>
            <w:tcW w:w="2721" w:type="dxa"/>
          </w:tcPr>
          <w:p w14:paraId="1F4D0E23" w14:textId="6D9F3EB2" w:rsidR="001073D2" w:rsidRDefault="008A3274" w:rsidP="001F7D4C">
            <w:r>
              <w:t>Community Pharmacy Wales</w:t>
            </w:r>
          </w:p>
        </w:tc>
        <w:tc>
          <w:tcPr>
            <w:tcW w:w="3471" w:type="dxa"/>
          </w:tcPr>
          <w:p w14:paraId="6A242436" w14:textId="20A4F861" w:rsidR="001073D2" w:rsidRDefault="00005EB6" w:rsidP="001F7D4C">
            <w:r>
              <w:t>Involve in discussion as representation for community pharmacies in Wales.</w:t>
            </w:r>
          </w:p>
        </w:tc>
      </w:tr>
      <w:tr w:rsidR="001073D2" w14:paraId="5E750531" w14:textId="77777777" w:rsidTr="00940BE3">
        <w:tc>
          <w:tcPr>
            <w:tcW w:w="2824" w:type="dxa"/>
          </w:tcPr>
          <w:p w14:paraId="7298DB74" w14:textId="59445185" w:rsidR="001073D2" w:rsidRDefault="008A3274" w:rsidP="001F7D4C">
            <w:r>
              <w:t>Professional Bodies</w:t>
            </w:r>
          </w:p>
        </w:tc>
        <w:tc>
          <w:tcPr>
            <w:tcW w:w="2721" w:type="dxa"/>
          </w:tcPr>
          <w:p w14:paraId="6D27D864" w14:textId="780BFD2B" w:rsidR="001073D2" w:rsidRDefault="008A3274" w:rsidP="001F7D4C">
            <w:r>
              <w:t>Royal Pharmaceutical Society, GB.</w:t>
            </w:r>
          </w:p>
        </w:tc>
        <w:tc>
          <w:tcPr>
            <w:tcW w:w="3471" w:type="dxa"/>
          </w:tcPr>
          <w:p w14:paraId="2CA559DC" w14:textId="50182C55" w:rsidR="001073D2" w:rsidRDefault="00940BE3" w:rsidP="001F7D4C">
            <w:r>
              <w:t>Understand practice policy</w:t>
            </w:r>
          </w:p>
        </w:tc>
      </w:tr>
    </w:tbl>
    <w:p w14:paraId="1CD53D5F" w14:textId="77777777" w:rsidR="00B51422" w:rsidRDefault="00B51422" w:rsidP="001F7D4C"/>
    <w:p w14:paraId="773114A3" w14:textId="11655EA3" w:rsidR="001B71A1" w:rsidRDefault="006D3776" w:rsidP="001F7D4C">
      <w:r>
        <w:t>To</w:t>
      </w:r>
      <w:r w:rsidR="0064465D">
        <w:t xml:space="preserve"> bring various stakeholders together</w:t>
      </w:r>
      <w:r w:rsidR="0086619E">
        <w:t>, o</w:t>
      </w:r>
      <w:r w:rsidR="004857A2">
        <w:t xml:space="preserve">ne of the </w:t>
      </w:r>
      <w:r w:rsidR="00144425">
        <w:t>groups</w:t>
      </w:r>
      <w:r w:rsidR="004857A2">
        <w:t xml:space="preserve"> formed was the operational reference group</w:t>
      </w:r>
      <w:r w:rsidR="00144425">
        <w:t xml:space="preserve"> (ORG)</w:t>
      </w:r>
      <w:r w:rsidR="004857A2">
        <w:t xml:space="preserve">, an informal group </w:t>
      </w:r>
      <w:r w:rsidR="00EA3CA1">
        <w:t xml:space="preserve">that talked about and discussed </w:t>
      </w:r>
      <w:r w:rsidR="00F72AF1">
        <w:t xml:space="preserve">and defined </w:t>
      </w:r>
      <w:r w:rsidR="00EA3CA1">
        <w:t>requirements</w:t>
      </w:r>
      <w:r w:rsidR="00F72AF1">
        <w:t>.  This was formed mainly of users</w:t>
      </w:r>
      <w:r w:rsidR="006D0FC5">
        <w:t xml:space="preserve">, </w:t>
      </w:r>
      <w:r w:rsidR="00EA3CA1">
        <w:t>w</w:t>
      </w:r>
      <w:r w:rsidR="006D0FC5">
        <w:t>as</w:t>
      </w:r>
      <w:r w:rsidR="00F72AF1">
        <w:t xml:space="preserve"> </w:t>
      </w:r>
      <w:r w:rsidR="00EA3CA1">
        <w:t xml:space="preserve">quite </w:t>
      </w:r>
      <w:r w:rsidR="007570BD">
        <w:t>informal</w:t>
      </w:r>
      <w:r w:rsidR="00336435">
        <w:t xml:space="preserve"> and allowed time to go over </w:t>
      </w:r>
      <w:r w:rsidR="00301CCC">
        <w:t>a vast number</w:t>
      </w:r>
      <w:r w:rsidR="00336435">
        <w:t xml:space="preserve"> of requirements</w:t>
      </w:r>
      <w:r w:rsidR="00465510">
        <w:t xml:space="preserve">, allowing </w:t>
      </w:r>
      <w:r w:rsidR="005F73D9">
        <w:t xml:space="preserve">for </w:t>
      </w:r>
      <w:r w:rsidR="00465510">
        <w:t>discussion</w:t>
      </w:r>
      <w:r w:rsidR="00336435">
        <w:t xml:space="preserve">.   </w:t>
      </w:r>
      <w:r w:rsidR="002330C0">
        <w:t xml:space="preserve">During the </w:t>
      </w:r>
      <w:r>
        <w:t>sessions,</w:t>
      </w:r>
      <w:r w:rsidR="002330C0">
        <w:t xml:space="preserve"> the group began to “bed-in” and become more relaxed.  </w:t>
      </w:r>
      <w:r w:rsidR="00F72AF1">
        <w:t xml:space="preserve">One of the aspects that </w:t>
      </w:r>
      <w:r w:rsidR="00700BE6">
        <w:t xml:space="preserve">I felt that was quite positive about this was </w:t>
      </w:r>
      <w:r w:rsidR="00B12110">
        <w:t xml:space="preserve">that the relaxed </w:t>
      </w:r>
      <w:r w:rsidR="00700BE6">
        <w:t xml:space="preserve">atmosphere </w:t>
      </w:r>
      <w:r w:rsidR="00465510">
        <w:t xml:space="preserve">and lack of criticism </w:t>
      </w:r>
      <w:r w:rsidR="00B12110">
        <w:t xml:space="preserve">and open discussion </w:t>
      </w:r>
      <w:r w:rsidR="00BA47C4">
        <w:t xml:space="preserve">appeared to </w:t>
      </w:r>
      <w:r w:rsidR="00414BC1">
        <w:t>allow</w:t>
      </w:r>
      <w:r w:rsidR="00BA47C4">
        <w:t xml:space="preserve"> </w:t>
      </w:r>
      <w:r w:rsidR="00414BC1">
        <w:t>for all members to speak up.  Something that in more formal meetings such as programme boards</w:t>
      </w:r>
      <w:r w:rsidR="00BA47C4">
        <w:t>,</w:t>
      </w:r>
      <w:r w:rsidR="00414BC1">
        <w:t xml:space="preserve"> with more senior and dominant </w:t>
      </w:r>
      <w:r w:rsidR="00F62BCA">
        <w:t>members</w:t>
      </w:r>
      <w:r w:rsidR="00500F6C">
        <w:t xml:space="preserve"> present,</w:t>
      </w:r>
      <w:r w:rsidR="00F62BCA">
        <w:t xml:space="preserve"> I </w:t>
      </w:r>
      <w:r w:rsidR="004D2EC6">
        <w:t xml:space="preserve">have seen </w:t>
      </w:r>
      <w:r w:rsidR="00F62BCA">
        <w:t>less</w:t>
      </w:r>
      <w:r w:rsidR="00807272">
        <w:t xml:space="preserve">.  Whilst there is a positive connotation to </w:t>
      </w:r>
      <w:r w:rsidR="006A5B54">
        <w:t>facilitating a space where people can hopefully feel free to speak</w:t>
      </w:r>
      <w:r w:rsidR="008F47D5">
        <w:t xml:space="preserve">, it may be less preferred in meetings that are </w:t>
      </w:r>
      <w:r w:rsidR="00552606">
        <w:t>more formal</w:t>
      </w:r>
      <w:r w:rsidR="008F47D5">
        <w:t xml:space="preserve"> and under time constraints</w:t>
      </w:r>
      <w:r w:rsidR="00ED62AD">
        <w:t xml:space="preserve">.  </w:t>
      </w:r>
      <w:r w:rsidR="004D2EC6">
        <w:t>I think it is a fine balance.</w:t>
      </w:r>
    </w:p>
    <w:p w14:paraId="035E2292" w14:textId="7EE32A89" w:rsidR="003466AF" w:rsidRDefault="00521D80" w:rsidP="001F7D4C">
      <w:r>
        <w:t xml:space="preserve">Interestingly </w:t>
      </w:r>
      <w:r w:rsidR="00500F6C">
        <w:t>all</w:t>
      </w:r>
      <w:r w:rsidR="00321767">
        <w:t xml:space="preserve"> the user meetings took place as virtual meetings which </w:t>
      </w:r>
      <w:r w:rsidR="000410B2">
        <w:t xml:space="preserve">helped in terms of increasing the opportunity and frequency for meetings </w:t>
      </w:r>
      <w:r w:rsidR="0003445A">
        <w:t xml:space="preserve">to </w:t>
      </w:r>
      <w:r w:rsidR="000410B2">
        <w:t>tak</w:t>
      </w:r>
      <w:r w:rsidR="0003445A">
        <w:t>e</w:t>
      </w:r>
      <w:r w:rsidR="000410B2">
        <w:t xml:space="preserve"> place.   </w:t>
      </w:r>
      <w:r>
        <w:t xml:space="preserve">I found that due to </w:t>
      </w:r>
      <w:r w:rsidR="00DC39D2">
        <w:t xml:space="preserve">specific time constraints and project goals that </w:t>
      </w:r>
      <w:r w:rsidR="000C1102">
        <w:t>several</w:t>
      </w:r>
      <w:r w:rsidR="00DC39D2">
        <w:t xml:space="preserve"> </w:t>
      </w:r>
      <w:r w:rsidR="000C1102">
        <w:t xml:space="preserve">requirement </w:t>
      </w:r>
      <w:r w:rsidR="00DC39D2">
        <w:t>meetings had to be scheduled in a short space of time (</w:t>
      </w:r>
      <w:r w:rsidR="000C1102">
        <w:t>2-3 months)</w:t>
      </w:r>
      <w:r w:rsidR="00DC39D2">
        <w:t xml:space="preserve">.  This meant that </w:t>
      </w:r>
      <w:r w:rsidR="00471C88">
        <w:t xml:space="preserve">a core group of people attended regularly but it </w:t>
      </w:r>
      <w:r w:rsidR="00665E0C">
        <w:t>was not</w:t>
      </w:r>
      <w:r w:rsidR="00471C88">
        <w:t xml:space="preserve"> always the same </w:t>
      </w:r>
      <w:r w:rsidR="004F560D">
        <w:t xml:space="preserve">attendees at each meeting.  This was considered acceptable as all members were encouraged to </w:t>
      </w:r>
      <w:r w:rsidR="002F3A7D">
        <w:t xml:space="preserve">look at the work and feedback at </w:t>
      </w:r>
      <w:r w:rsidR="00EE6E02">
        <w:t>any time</w:t>
      </w:r>
      <w:r w:rsidR="002F3A7D">
        <w:t>.</w:t>
      </w:r>
      <w:r w:rsidR="003466AF">
        <w:t xml:space="preserve">  </w:t>
      </w:r>
    </w:p>
    <w:p w14:paraId="43AEA1ED" w14:textId="5CD7773A" w:rsidR="001B71A1" w:rsidRDefault="003466AF" w:rsidP="001F7D4C">
      <w:r>
        <w:t xml:space="preserve">A summary of the reflection from these meetings can be seen in </w:t>
      </w:r>
      <w:r>
        <w:fldChar w:fldCharType="begin"/>
      </w:r>
      <w:r>
        <w:instrText xml:space="preserve"> REF _Ref102731010 \h </w:instrText>
      </w:r>
      <w:r>
        <w:fldChar w:fldCharType="separate"/>
      </w:r>
      <w:r>
        <w:t xml:space="preserve">Table </w:t>
      </w:r>
      <w:r>
        <w:rPr>
          <w:noProof/>
        </w:rPr>
        <w:t>2</w:t>
      </w:r>
      <w:r>
        <w:fldChar w:fldCharType="end"/>
      </w:r>
      <w:r>
        <w:t>.</w:t>
      </w:r>
    </w:p>
    <w:p w14:paraId="6853C983" w14:textId="60F8FE40" w:rsidR="00B92686" w:rsidRDefault="00B92686" w:rsidP="00B92686">
      <w:pPr>
        <w:pStyle w:val="Caption"/>
        <w:keepNext/>
      </w:pPr>
      <w:bookmarkStart w:id="4" w:name="_Ref102731010"/>
      <w:r>
        <w:t xml:space="preserve">Table </w:t>
      </w:r>
      <w:r w:rsidR="001E12CB">
        <w:fldChar w:fldCharType="begin"/>
      </w:r>
      <w:r w:rsidR="001E12CB">
        <w:instrText xml:space="preserve"> SEQ Table \* ARABIC </w:instrText>
      </w:r>
      <w:r w:rsidR="001E12CB">
        <w:fldChar w:fldCharType="separate"/>
      </w:r>
      <w:r w:rsidR="00074264">
        <w:rPr>
          <w:noProof/>
        </w:rPr>
        <w:t>2</w:t>
      </w:r>
      <w:r w:rsidR="001E12CB">
        <w:rPr>
          <w:noProof/>
        </w:rPr>
        <w:fldChar w:fldCharType="end"/>
      </w:r>
      <w:bookmarkEnd w:id="4"/>
      <w:r>
        <w:t>.  Summary Reflection of ORG Meetings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7"/>
        <w:gridCol w:w="7439"/>
      </w:tblGrid>
      <w:tr w:rsidR="000374BC" w14:paraId="3F2F3806" w14:textId="77777777" w:rsidTr="00B92686">
        <w:tc>
          <w:tcPr>
            <w:tcW w:w="1577" w:type="dxa"/>
          </w:tcPr>
          <w:p w14:paraId="44E82CB0" w14:textId="48524283" w:rsidR="0050027D" w:rsidRPr="0050027D" w:rsidRDefault="0050027D" w:rsidP="001F7D4C">
            <w:pPr>
              <w:rPr>
                <w:b/>
                <w:bCs/>
              </w:rPr>
            </w:pPr>
            <w:r w:rsidRPr="0050027D">
              <w:rPr>
                <w:b/>
                <w:bCs/>
              </w:rPr>
              <w:t>Experience:</w:t>
            </w:r>
          </w:p>
          <w:p w14:paraId="43361945" w14:textId="4EF916B0" w:rsidR="000374BC" w:rsidRDefault="000374BC" w:rsidP="001F7D4C">
            <w:r>
              <w:t>What?</w:t>
            </w:r>
          </w:p>
        </w:tc>
        <w:tc>
          <w:tcPr>
            <w:tcW w:w="7439" w:type="dxa"/>
          </w:tcPr>
          <w:p w14:paraId="0D743C05" w14:textId="3878D9EB" w:rsidR="000374BC" w:rsidRDefault="009B095F" w:rsidP="001F7D4C">
            <w:r>
              <w:t>Operational Reference Group</w:t>
            </w:r>
            <w:r w:rsidR="005F522C">
              <w:t xml:space="preserve"> (</w:t>
            </w:r>
            <w:r w:rsidR="00AC5721">
              <w:t>ORG) –</w:t>
            </w:r>
            <w:r>
              <w:t xml:space="preserve"> These were u</w:t>
            </w:r>
            <w:r w:rsidR="008959B7">
              <w:t>ser</w:t>
            </w:r>
            <w:r>
              <w:t xml:space="preserve"> based</w:t>
            </w:r>
            <w:r w:rsidR="008959B7">
              <w:t xml:space="preserve"> </w:t>
            </w:r>
            <w:r>
              <w:t>m</w:t>
            </w:r>
            <w:r w:rsidR="008959B7">
              <w:t xml:space="preserve">eetings formed from </w:t>
            </w:r>
            <w:r w:rsidR="00593348">
              <w:t xml:space="preserve">potential </w:t>
            </w:r>
            <w:r w:rsidR="008959B7">
              <w:t xml:space="preserve">main users of the system </w:t>
            </w:r>
            <w:r w:rsidR="00C3206C">
              <w:t xml:space="preserve">who </w:t>
            </w:r>
            <w:r w:rsidR="008959B7">
              <w:t xml:space="preserve">were </w:t>
            </w:r>
            <w:r w:rsidR="00593348">
              <w:t xml:space="preserve">a mix of </w:t>
            </w:r>
            <w:r w:rsidR="008959B7">
              <w:t>users with experience of similar systems</w:t>
            </w:r>
            <w:r w:rsidR="00593348">
              <w:t xml:space="preserve"> and those without.  All members were expected to </w:t>
            </w:r>
            <w:r>
              <w:t xml:space="preserve">involve their own discipline and other disciplines within each of the health boards in Wales. </w:t>
            </w:r>
            <w:r w:rsidR="002C5C21">
              <w:t xml:space="preserve">  These were virtual meetings and documentation was available for all users to work on.</w:t>
            </w:r>
          </w:p>
        </w:tc>
      </w:tr>
      <w:tr w:rsidR="000374BC" w14:paraId="6A72AC65" w14:textId="77777777" w:rsidTr="00B92686">
        <w:tc>
          <w:tcPr>
            <w:tcW w:w="1577" w:type="dxa"/>
          </w:tcPr>
          <w:p w14:paraId="0C83EBB8" w14:textId="2AA01B57" w:rsidR="0050027D" w:rsidRPr="0050027D" w:rsidRDefault="0050027D" w:rsidP="001F7D4C">
            <w:pPr>
              <w:rPr>
                <w:b/>
                <w:bCs/>
              </w:rPr>
            </w:pPr>
            <w:r w:rsidRPr="0050027D">
              <w:rPr>
                <w:b/>
                <w:bCs/>
              </w:rPr>
              <w:lastRenderedPageBreak/>
              <w:t>Reflection:</w:t>
            </w:r>
          </w:p>
          <w:p w14:paraId="11851E77" w14:textId="16CE89AA" w:rsidR="000374BC" w:rsidRDefault="002C5C21" w:rsidP="001F7D4C">
            <w:r>
              <w:t>So What?</w:t>
            </w:r>
          </w:p>
        </w:tc>
        <w:tc>
          <w:tcPr>
            <w:tcW w:w="7439" w:type="dxa"/>
          </w:tcPr>
          <w:p w14:paraId="1723CD08" w14:textId="77777777" w:rsidR="00B317D3" w:rsidRPr="00EF6F58" w:rsidRDefault="00B317D3" w:rsidP="001F7D4C">
            <w:pPr>
              <w:rPr>
                <w:b/>
                <w:bCs/>
              </w:rPr>
            </w:pPr>
            <w:r w:rsidRPr="00EF6F58">
              <w:rPr>
                <w:b/>
                <w:bCs/>
              </w:rPr>
              <w:t>Positives:</w:t>
            </w:r>
          </w:p>
          <w:p w14:paraId="31AE623F" w14:textId="77777777" w:rsidR="000374BC" w:rsidRDefault="00B317D3" w:rsidP="001F7D4C">
            <w:r>
              <w:t>Good atmosphere for allowing discussion</w:t>
            </w:r>
          </w:p>
          <w:p w14:paraId="37FC87CA" w14:textId="77777777" w:rsidR="00B317D3" w:rsidRDefault="00B317D3" w:rsidP="001F7D4C">
            <w:r>
              <w:t xml:space="preserve">Multiple meetings – allowing flexibility </w:t>
            </w:r>
            <w:r w:rsidR="00EF6F58">
              <w:t xml:space="preserve">for members </w:t>
            </w:r>
            <w:r>
              <w:t xml:space="preserve">to join </w:t>
            </w:r>
            <w:r w:rsidR="00EF6F58">
              <w:t>one or more and not necessarily miss out.</w:t>
            </w:r>
          </w:p>
          <w:p w14:paraId="3B66A22C" w14:textId="40AE8126" w:rsidR="001A454E" w:rsidRDefault="00BA07FE" w:rsidP="001F7D4C">
            <w:r>
              <w:t>A vast number</w:t>
            </w:r>
            <w:r w:rsidR="001A454E">
              <w:t xml:space="preserve"> of requirements defined and prioritised.</w:t>
            </w:r>
          </w:p>
          <w:p w14:paraId="195764AA" w14:textId="26242038" w:rsidR="001A454E" w:rsidRDefault="004E427E" w:rsidP="001F7D4C">
            <w:r>
              <w:t xml:space="preserve">I felt that I could involve </w:t>
            </w:r>
            <w:r w:rsidR="00E4268C">
              <w:t>participants</w:t>
            </w:r>
          </w:p>
          <w:p w14:paraId="16168D18" w14:textId="4C8CCB0E" w:rsidR="00E4268C" w:rsidRDefault="00E4268C" w:rsidP="001F7D4C">
            <w:r>
              <w:t>I felt good that we were working collaboratively</w:t>
            </w:r>
          </w:p>
          <w:p w14:paraId="739B0733" w14:textId="3711A6B0" w:rsidR="00A02A45" w:rsidRDefault="00A02A45" w:rsidP="001F7D4C">
            <w:r>
              <w:t>Clear goals</w:t>
            </w:r>
          </w:p>
          <w:p w14:paraId="4BA6A448" w14:textId="77777777" w:rsidR="00A02A45" w:rsidRDefault="00A02A45" w:rsidP="001F7D4C"/>
          <w:p w14:paraId="0AB84112" w14:textId="77777777" w:rsidR="001A454E" w:rsidRDefault="001A454E" w:rsidP="001F7D4C">
            <w:pPr>
              <w:rPr>
                <w:b/>
                <w:bCs/>
              </w:rPr>
            </w:pPr>
            <w:r w:rsidRPr="001A454E">
              <w:rPr>
                <w:b/>
                <w:bCs/>
              </w:rPr>
              <w:t>Negatives:</w:t>
            </w:r>
          </w:p>
          <w:p w14:paraId="05EFCB6D" w14:textId="76A2D7DB" w:rsidR="001A454E" w:rsidRDefault="005F522C" w:rsidP="001F7D4C">
            <w:r>
              <w:t xml:space="preserve">As the ORG was </w:t>
            </w:r>
            <w:r w:rsidR="00E13F68">
              <w:t xml:space="preserve">a virtual meeting – I was unable to </w:t>
            </w:r>
            <w:r w:rsidR="00AB658E">
              <w:t>notice</w:t>
            </w:r>
            <w:r w:rsidR="00E13F68">
              <w:t xml:space="preserve"> the vast amount of non-verbal communication that happens in a physical meeting.</w:t>
            </w:r>
          </w:p>
          <w:p w14:paraId="447BE5EC" w14:textId="467D922B" w:rsidR="00F8559F" w:rsidRDefault="00F8559F" w:rsidP="001F7D4C">
            <w:r>
              <w:t>Only a few core consistent attendees.</w:t>
            </w:r>
          </w:p>
          <w:p w14:paraId="3E652EC2" w14:textId="77777777" w:rsidR="00E13F68" w:rsidRDefault="00E13F68" w:rsidP="001F7D4C">
            <w:r>
              <w:t xml:space="preserve">It may not have been clear if someone was </w:t>
            </w:r>
            <w:r w:rsidR="00592C77">
              <w:t>listening or involved at any one time if their “mic” was on mute.</w:t>
            </w:r>
          </w:p>
          <w:p w14:paraId="00817C5A" w14:textId="77777777" w:rsidR="00592C77" w:rsidRDefault="00592C77" w:rsidP="001F7D4C">
            <w:r>
              <w:t xml:space="preserve">Relied on members cascading and involving other </w:t>
            </w:r>
            <w:r w:rsidR="00CC47F7">
              <w:t>stakeholders (</w:t>
            </w:r>
            <w:r>
              <w:t xml:space="preserve">clinical staff disciplines and users within their </w:t>
            </w:r>
            <w:r w:rsidR="00A02A45">
              <w:t>workplace</w:t>
            </w:r>
            <w:r w:rsidR="00CC47F7">
              <w:t>)</w:t>
            </w:r>
            <w:r>
              <w:t xml:space="preserve"> without any structure.</w:t>
            </w:r>
          </w:p>
          <w:p w14:paraId="409F9243" w14:textId="60E9BA85" w:rsidR="008112CF" w:rsidRDefault="002025E9" w:rsidP="001F7D4C">
            <w:r>
              <w:t>There was no formal record of contribution from the third party stakeholders other than feedback given in these meetings.</w:t>
            </w:r>
          </w:p>
          <w:p w14:paraId="10A41F49" w14:textId="77777777" w:rsidR="0050027D" w:rsidRDefault="0050027D" w:rsidP="001F7D4C"/>
          <w:p w14:paraId="742D3708" w14:textId="2F01447F" w:rsidR="0050027D" w:rsidRDefault="0050027D" w:rsidP="001F7D4C">
            <w:r>
              <w:t xml:space="preserve">This happened because of the time constraints and lack of thought around how this </w:t>
            </w:r>
            <w:r w:rsidR="00B818A4">
              <w:t>third party</w:t>
            </w:r>
            <w:r>
              <w:t xml:space="preserve"> feedback might happen.  It was just “expected” of the members (representatives).</w:t>
            </w:r>
          </w:p>
          <w:p w14:paraId="3AEE7E5E" w14:textId="4D16865B" w:rsidR="0050027D" w:rsidRPr="005F522C" w:rsidRDefault="0050027D" w:rsidP="001F7D4C"/>
        </w:tc>
      </w:tr>
      <w:tr w:rsidR="000374BC" w14:paraId="3DF75797" w14:textId="77777777" w:rsidTr="00B92686">
        <w:tc>
          <w:tcPr>
            <w:tcW w:w="1577" w:type="dxa"/>
          </w:tcPr>
          <w:p w14:paraId="185D994F" w14:textId="623702FE" w:rsidR="0050027D" w:rsidRPr="0050027D" w:rsidRDefault="0050027D" w:rsidP="001F7D4C">
            <w:pPr>
              <w:rPr>
                <w:b/>
                <w:bCs/>
              </w:rPr>
            </w:pPr>
            <w:r w:rsidRPr="0050027D">
              <w:rPr>
                <w:b/>
                <w:bCs/>
              </w:rPr>
              <w:t>Action:</w:t>
            </w:r>
          </w:p>
          <w:p w14:paraId="4C4C8D23" w14:textId="5B459B24" w:rsidR="000374BC" w:rsidRDefault="00F75CC4" w:rsidP="001F7D4C">
            <w:r>
              <w:t>Now What?</w:t>
            </w:r>
          </w:p>
        </w:tc>
        <w:tc>
          <w:tcPr>
            <w:tcW w:w="7439" w:type="dxa"/>
          </w:tcPr>
          <w:p w14:paraId="01366848" w14:textId="106800BC" w:rsidR="000374BC" w:rsidRDefault="00F75CC4" w:rsidP="001F7D4C">
            <w:r>
              <w:t>I</w:t>
            </w:r>
            <w:r w:rsidR="003E74BE">
              <w:t>t</w:t>
            </w:r>
            <w:r>
              <w:t xml:space="preserve"> was a positive way of eliciting requirements in </w:t>
            </w:r>
            <w:r w:rsidR="00BA07FE">
              <w:t>a short</w:t>
            </w:r>
            <w:r>
              <w:t xml:space="preserve"> space of time whilst </w:t>
            </w:r>
            <w:r w:rsidR="008D4E70">
              <w:t>increasing the opportunities for involvement that might have been more constraint if physical meetings were in place.   The geographic of Wales means that it can take 4 hours (own personal experience) to travel from North Wales to South Wales and vice versa.</w:t>
            </w:r>
          </w:p>
          <w:p w14:paraId="22E3EA3F" w14:textId="77777777" w:rsidR="008D4E70" w:rsidRDefault="008D4E70" w:rsidP="001F7D4C"/>
          <w:p w14:paraId="113E06AA" w14:textId="129E21B2" w:rsidR="004C0D7B" w:rsidRDefault="004C0D7B" w:rsidP="001F7D4C">
            <w:r>
              <w:t xml:space="preserve">It would be worth considering a physical meeting every now and again to </w:t>
            </w:r>
            <w:r w:rsidR="00AB658E">
              <w:t>notice</w:t>
            </w:r>
            <w:r>
              <w:t xml:space="preserve"> the “vibe</w:t>
            </w:r>
            <w:r w:rsidR="00D409A5">
              <w:t>s</w:t>
            </w:r>
            <w:r w:rsidR="00AB658E">
              <w:t>.”</w:t>
            </w:r>
          </w:p>
          <w:p w14:paraId="57180EA9" w14:textId="77777777" w:rsidR="00D409A5" w:rsidRDefault="00D409A5" w:rsidP="001F7D4C"/>
          <w:p w14:paraId="1ABA58D2" w14:textId="77777777" w:rsidR="00D73595" w:rsidRDefault="00D409A5" w:rsidP="001F7D4C">
            <w:r>
              <w:t>In terms of cascade and involvement in</w:t>
            </w:r>
            <w:r w:rsidR="00CC47F7">
              <w:t xml:space="preserve"> taking the information back to other stakeholders</w:t>
            </w:r>
            <w:r w:rsidR="00D73595">
              <w:t xml:space="preserve"> and feedback from them.  This could be supported with materials for the representatives such as:</w:t>
            </w:r>
          </w:p>
          <w:p w14:paraId="39AFDCE6" w14:textId="1B1B8FAB" w:rsidR="00D409A5" w:rsidRDefault="00D73595" w:rsidP="003B03C3">
            <w:pPr>
              <w:pStyle w:val="ListParagraph"/>
              <w:numPr>
                <w:ilvl w:val="0"/>
                <w:numId w:val="10"/>
              </w:numPr>
            </w:pPr>
            <w:r>
              <w:t xml:space="preserve">summary education on the project </w:t>
            </w:r>
          </w:p>
          <w:p w14:paraId="03D3F2DE" w14:textId="1BF2DC45" w:rsidR="003B03C3" w:rsidRDefault="003B03C3" w:rsidP="003B03C3">
            <w:pPr>
              <w:pStyle w:val="ListParagraph"/>
              <w:numPr>
                <w:ilvl w:val="0"/>
                <w:numId w:val="10"/>
              </w:numPr>
            </w:pPr>
            <w:r>
              <w:t xml:space="preserve">form to capture comments on individually proposed requirements allowing stakeholder to record their </w:t>
            </w:r>
            <w:r w:rsidR="0050027D">
              <w:t>role and views.</w:t>
            </w:r>
          </w:p>
          <w:p w14:paraId="4B2E2FD2" w14:textId="77777777" w:rsidR="00F8559F" w:rsidRDefault="00F8559F" w:rsidP="00F8559F"/>
          <w:p w14:paraId="2FCF4784" w14:textId="4E135618" w:rsidR="008D4E70" w:rsidRDefault="00F8559F" w:rsidP="00B92686">
            <w:r>
              <w:t xml:space="preserve">Improving the </w:t>
            </w:r>
            <w:r w:rsidR="00B92686">
              <w:t>number</w:t>
            </w:r>
            <w:r>
              <w:t xml:space="preserve"> of consistent attendees may still prove to be difficult as there is a fine balance between clinical duties and frequency of meetings.  </w:t>
            </w:r>
            <w:r w:rsidR="005E7557">
              <w:t>In future and for implementation</w:t>
            </w:r>
            <w:r w:rsidR="00B92686">
              <w:t>, 3 months</w:t>
            </w:r>
            <w:r w:rsidR="005E7557">
              <w:t xml:space="preserve"> advanced notice of meetings </w:t>
            </w:r>
            <w:r w:rsidR="00B92686">
              <w:t>will be given, with less frequent meetings.</w:t>
            </w:r>
          </w:p>
        </w:tc>
      </w:tr>
    </w:tbl>
    <w:p w14:paraId="59DEA68A" w14:textId="77777777" w:rsidR="005F264D" w:rsidRDefault="005F264D" w:rsidP="001F7D4C"/>
    <w:p w14:paraId="4A12A081" w14:textId="4F99DDFF" w:rsidR="008F233D" w:rsidRDefault="00FC3E46" w:rsidP="00343327">
      <w:pPr>
        <w:pStyle w:val="Heading2"/>
      </w:pPr>
      <w:bookmarkStart w:id="5" w:name="_Toc104551204"/>
      <w:r>
        <w:lastRenderedPageBreak/>
        <w:t xml:space="preserve">Stakeholder </w:t>
      </w:r>
      <w:r w:rsidR="003E3A36">
        <w:t xml:space="preserve">Influence, </w:t>
      </w:r>
      <w:r w:rsidR="008F233D">
        <w:t>Power and Interest</w:t>
      </w:r>
      <w:bookmarkEnd w:id="5"/>
    </w:p>
    <w:p w14:paraId="01E35320" w14:textId="3236DF01" w:rsidR="008F233D" w:rsidRDefault="00F7749B" w:rsidP="001F7D4C">
      <w:r>
        <w:t xml:space="preserve">On reflection, considering the </w:t>
      </w:r>
      <w:r w:rsidR="00C929F2">
        <w:t>strategy overall, i</w:t>
      </w:r>
      <w:r w:rsidR="008F233D">
        <w:t>t was noticeable that one of the elements that</w:t>
      </w:r>
      <w:r w:rsidR="00FC3E46">
        <w:t xml:space="preserve"> would need to be completed would be a power and interest grid analysis </w:t>
      </w:r>
      <w:r w:rsidR="0027066A">
        <w:fldChar w:fldCharType="begin"/>
      </w:r>
      <w:r w:rsidR="0027066A">
        <w:instrText xml:space="preserve"> ADDIN EN.CITE &lt;EndNote&gt;&lt;Cite&gt;&lt;Author&gt;Mendelow&lt;/Author&gt;&lt;Year&gt;1991&lt;/Year&gt;&lt;RecNum&gt;276&lt;/RecNum&gt;&lt;DisplayText&gt;(Mendelow, 1991, Cadle&lt;style face="italic"&gt; et al.&lt;/style&gt;, 2014)&lt;/DisplayText&gt;&lt;record&gt;&lt;rec-number&gt;276&lt;/rec-number&gt;&lt;foreign-keys&gt;&lt;key app="EN" db-id="wxra20f03dt20kepwrwvfa0mvpxxeeezfaaz" timestamp="1651828575"&gt;276&lt;/key&gt;&lt;/foreign-keys&gt;&lt;ref-type name="Journal Article"&gt;17&lt;/ref-type&gt;&lt;contributors&gt;&lt;authors&gt;&lt;author&gt;Mendelow, AL&lt;/author&gt;&lt;/authors&gt;&lt;/contributors&gt;&lt;titles&gt;&lt;title&gt;Mendelow&amp;apos;s Power-interest grid&lt;/title&gt;&lt;secondary-title&gt;Ohio: Kent State&lt;/secondary-title&gt;&lt;/titles&gt;&lt;periodical&gt;&lt;full-title&gt;Ohio: Kent State&lt;/full-title&gt;&lt;/periodical&gt;&lt;dates&gt;&lt;year&gt;1991&lt;/year&gt;&lt;/dates&gt;&lt;urls&gt;&lt;/urls&gt;&lt;/record&gt;&lt;/Cite&gt;&lt;Cite&gt;&lt;Author&gt;Cadle&lt;/Author&gt;&lt;Year&gt;2014&lt;/Year&gt;&lt;RecNum&gt;272&lt;/RecNum&gt;&lt;record&gt;&lt;rec-number&gt;272&lt;/rec-number&gt;&lt;foreign-keys&gt;&lt;key app="EN" db-id="wxra20f03dt20kepwrwvfa0mvpxxeeezfaaz" timestamp="1651248955"&gt;272&lt;/key&gt;&lt;/foreign-keys&gt;&lt;ref-type name="Book"&gt;6&lt;/ref-type&gt;&lt;contributors&gt;&lt;authors&gt;&lt;author&gt;Cadle, James&lt;/author&gt;&lt;author&gt;Paul, Debra&lt;/author&gt;&lt;author&gt;Turner, Paul&lt;/author&gt;&lt;/authors&gt;&lt;/contributors&gt;&lt;titles&gt;&lt;title&gt;Business analysis techniques&lt;/title&gt;&lt;/titles&gt;&lt;dates&gt;&lt;year&gt;2014&lt;/year&gt;&lt;/dates&gt;&lt;publisher&gt;Chartered Institute for IT&lt;/publisher&gt;&lt;isbn&gt;1780172737&lt;/isbn&gt;&lt;urls&gt;&lt;/urls&gt;&lt;/record&gt;&lt;/Cite&gt;&lt;/EndNote&gt;</w:instrText>
      </w:r>
      <w:r w:rsidR="0027066A">
        <w:fldChar w:fldCharType="separate"/>
      </w:r>
      <w:r w:rsidR="0027066A">
        <w:rPr>
          <w:noProof/>
        </w:rPr>
        <w:t>(Mendelow, 1991, Cadle</w:t>
      </w:r>
      <w:r w:rsidR="0027066A" w:rsidRPr="0027066A">
        <w:rPr>
          <w:i/>
          <w:noProof/>
        </w:rPr>
        <w:t xml:space="preserve"> et al.</w:t>
      </w:r>
      <w:r w:rsidR="0027066A">
        <w:rPr>
          <w:noProof/>
        </w:rPr>
        <w:t>, 2014)</w:t>
      </w:r>
      <w:r w:rsidR="0027066A">
        <w:fldChar w:fldCharType="end"/>
      </w:r>
      <w:r w:rsidR="00FF5C31">
        <w:t xml:space="preserve"> </w:t>
      </w:r>
      <w:r w:rsidR="00CA73D5">
        <w:t>(</w:t>
      </w:r>
      <w:r w:rsidR="00CA73D5">
        <w:fldChar w:fldCharType="begin"/>
      </w:r>
      <w:r w:rsidR="00CA73D5">
        <w:instrText xml:space="preserve"> REF _Ref103344239 \h </w:instrText>
      </w:r>
      <w:r w:rsidR="00CA73D5">
        <w:fldChar w:fldCharType="separate"/>
      </w:r>
      <w:r w:rsidR="00CA73D5">
        <w:t xml:space="preserve">Figure </w:t>
      </w:r>
      <w:r w:rsidR="00CA73D5">
        <w:rPr>
          <w:noProof/>
        </w:rPr>
        <w:t>1</w:t>
      </w:r>
      <w:r w:rsidR="00CA73D5">
        <w:fldChar w:fldCharType="end"/>
      </w:r>
      <w:r w:rsidR="00CA73D5">
        <w:t>)</w:t>
      </w:r>
      <w:r>
        <w:t xml:space="preserve">.  </w:t>
      </w:r>
      <w:r w:rsidR="00C929F2">
        <w:t xml:space="preserve">This would aid in identifying </w:t>
      </w:r>
      <w:r w:rsidR="005D5C98">
        <w:t>the level of interest and level of power each stakeholder might have and therefore help to determine the level of engagement</w:t>
      </w:r>
      <w:r w:rsidR="00B2059A">
        <w:t xml:space="preserve">.  </w:t>
      </w:r>
      <w:r w:rsidR="002E0E1F">
        <w:t xml:space="preserve">Moreover, as various levels of meetings take place </w:t>
      </w:r>
      <w:r w:rsidR="00424B08">
        <w:t>the var</w:t>
      </w:r>
      <w:r w:rsidR="004406E3">
        <w:t xml:space="preserve">ying </w:t>
      </w:r>
      <w:r w:rsidR="00424B08">
        <w:t>levels of power and interest seem to becom</w:t>
      </w:r>
      <w:r w:rsidR="004406E3">
        <w:t xml:space="preserve">e </w:t>
      </w:r>
      <w:r w:rsidR="00424B08">
        <w:t xml:space="preserve">more apparent and as a </w:t>
      </w:r>
      <w:r w:rsidR="00795DAA">
        <w:t>result,</w:t>
      </w:r>
      <w:r w:rsidR="00424B08">
        <w:t xml:space="preserve"> I see the </w:t>
      </w:r>
      <w:r w:rsidR="00795DAA">
        <w:t>grid as very much dynamic from what it might at first be.</w:t>
      </w:r>
      <w:r w:rsidR="007B2FF0">
        <w:t xml:space="preserve"> </w:t>
      </w:r>
    </w:p>
    <w:p w14:paraId="0AC6B016" w14:textId="1BE4205C" w:rsidR="00795DAA" w:rsidRDefault="003E3A36" w:rsidP="001F7D4C">
      <w:r>
        <w:t>There are</w:t>
      </w:r>
      <w:r w:rsidR="00CD3B66">
        <w:t xml:space="preserve"> </w:t>
      </w:r>
      <w:r>
        <w:t xml:space="preserve">other methodologies that might also be appropriate to consider such as </w:t>
      </w:r>
      <w:r w:rsidR="00932979">
        <w:t xml:space="preserve">that proposed by </w:t>
      </w:r>
      <w:r w:rsidR="00932979">
        <w:fldChar w:fldCharType="begin"/>
      </w:r>
      <w:r w:rsidR="00932979">
        <w:instrText xml:space="preserve"> ADDIN EN.CITE &lt;EndNote&gt;&lt;Cite AuthorYear="1"&gt;&lt;Author&gt;Linåker&lt;/Author&gt;&lt;Year&gt;2020&lt;/Year&gt;&lt;RecNum&gt;274&lt;/RecNum&gt;&lt;DisplayText&gt;Linåker&lt;style face="italic"&gt; et al.&lt;/style&gt; (2020)&lt;/DisplayText&gt;&lt;record&gt;&lt;rec-number&gt;274&lt;/rec-number&gt;&lt;foreign-keys&gt;&lt;key app="EN" db-id="wxra20f03dt20kepwrwvfa0mvpxxeeezfaaz" timestamp="1651828381"&gt;274&lt;/key&gt;&lt;/foreign-keys&gt;&lt;ref-type name="Journal Article"&gt;17&lt;/ref-type&gt;&lt;contributors&gt;&lt;authors&gt;&lt;author&gt;Linåker, Johan&lt;/author&gt;&lt;author&gt;Regnell, Björn&lt;/author&gt;&lt;author&gt;Damian, Daniela&lt;/author&gt;&lt;/authors&gt;&lt;/contributors&gt;&lt;titles&gt;&lt;title&gt;A method for analyzing stakeholders’ influence on an open source software ecosystem’s requirements engineering process&lt;/title&gt;&lt;secondary-title&gt;Requirements Engineering&lt;/secondary-title&gt;&lt;/titles&gt;&lt;periodical&gt;&lt;full-title&gt;Requirements Engineering&lt;/full-title&gt;&lt;/periodical&gt;&lt;pages&gt;115-130&lt;/pages&gt;&lt;volume&gt;25&lt;/volume&gt;&lt;number&gt;1&lt;/number&gt;&lt;dates&gt;&lt;year&gt;2020&lt;/year&gt;&lt;/dates&gt;&lt;publisher&gt;Springer Science and Business Media LLC&lt;/publisher&gt;&lt;isbn&gt;0947-3602&lt;/isbn&gt;&lt;urls&gt;&lt;related-urls&gt;&lt;url&gt;https://dx.doi.org/10.1007/s00766-019-00310-3&lt;/url&gt;&lt;/related-urls&gt;&lt;/urls&gt;&lt;electronic-resource-num&gt;10.1007/s00766-019-00310-3&lt;/electronic-resource-num&gt;&lt;/record&gt;&lt;/Cite&gt;&lt;/EndNote&gt;</w:instrText>
      </w:r>
      <w:r w:rsidR="00932979">
        <w:fldChar w:fldCharType="separate"/>
      </w:r>
      <w:r w:rsidR="00932979">
        <w:rPr>
          <w:noProof/>
        </w:rPr>
        <w:t>Linåker</w:t>
      </w:r>
      <w:r w:rsidR="00932979" w:rsidRPr="00932979">
        <w:rPr>
          <w:i/>
          <w:noProof/>
        </w:rPr>
        <w:t xml:space="preserve"> et al.</w:t>
      </w:r>
      <w:r w:rsidR="00932979">
        <w:rPr>
          <w:noProof/>
        </w:rPr>
        <w:t xml:space="preserve"> (2020)</w:t>
      </w:r>
      <w:r w:rsidR="00932979">
        <w:fldChar w:fldCharType="end"/>
      </w:r>
      <w:r w:rsidR="009D08CB">
        <w:t xml:space="preserve">, which highlights that stakeholder analysis can be specific to the type of product you are delivering, </w:t>
      </w:r>
      <w:r w:rsidR="004874E1">
        <w:t>such as open source software</w:t>
      </w:r>
      <w:r w:rsidR="00CD3B66">
        <w:t>, and is something that I may consider further.</w:t>
      </w:r>
    </w:p>
    <w:p w14:paraId="633B1024" w14:textId="77777777" w:rsidR="00807EFE" w:rsidRDefault="00807EFE" w:rsidP="00807EFE">
      <w:pPr>
        <w:keepNext/>
      </w:pPr>
      <w:r w:rsidRPr="00807EFE">
        <w:rPr>
          <w:noProof/>
        </w:rPr>
        <w:drawing>
          <wp:inline distT="0" distB="0" distL="0" distR="0" wp14:anchorId="3A6145F3" wp14:editId="40C55AD0">
            <wp:extent cx="4925112" cy="3372321"/>
            <wp:effectExtent l="0" t="0" r="0" b="0"/>
            <wp:docPr id="1" name="Picture 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Char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25112" cy="33723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4C7A3" w14:textId="6F3C28F1" w:rsidR="00795DAA" w:rsidRDefault="00807EFE" w:rsidP="00807EFE">
      <w:pPr>
        <w:pStyle w:val="Caption"/>
      </w:pPr>
      <w:bookmarkStart w:id="6" w:name="_Ref103344239"/>
      <w:r>
        <w:t xml:space="preserve">Figure </w:t>
      </w:r>
      <w:r w:rsidR="001E12CB">
        <w:fldChar w:fldCharType="begin"/>
      </w:r>
      <w:r w:rsidR="001E12CB">
        <w:instrText xml:space="preserve"> SEQ Figure \* ARABIC </w:instrText>
      </w:r>
      <w:r w:rsidR="001E12CB">
        <w:fldChar w:fldCharType="separate"/>
      </w:r>
      <w:r w:rsidR="00D62888">
        <w:rPr>
          <w:noProof/>
        </w:rPr>
        <w:t>1</w:t>
      </w:r>
      <w:r w:rsidR="001E12CB">
        <w:rPr>
          <w:noProof/>
        </w:rPr>
        <w:fldChar w:fldCharType="end"/>
      </w:r>
      <w:bookmarkEnd w:id="6"/>
      <w:r>
        <w:t xml:space="preserve">.  Basic Stakeholder Power and Interest Grid </w:t>
      </w:r>
      <w:r w:rsidR="006C4022">
        <w:fldChar w:fldCharType="begin"/>
      </w:r>
      <w:r w:rsidR="00FF5C31">
        <w:instrText xml:space="preserve"> ADDIN EN.CITE &lt;EndNote&gt;&lt;Cite&gt;&lt;Author&gt;Paul&lt;/Author&gt;&lt;Year&gt;2010&lt;/Year&gt;&lt;RecNum&gt;182&lt;/RecNum&gt;&lt;Pages&gt;p104&lt;/Pages&gt;&lt;DisplayText&gt;(Paul&lt;style face="italic"&gt; et al.&lt;/style&gt;, 2010)&lt;/DisplayText&gt;&lt;record&gt;&lt;rec-number&gt;182&lt;/rec-number&gt;&lt;foreign-keys&gt;&lt;key app="EN" db-id="wxra20f03dt20kepwrwvfa0mvpxxeeezfaaz" timestamp="1637589938"&gt;182&lt;/key&gt;&lt;/foreign-keys&gt;&lt;ref-type name="Book"&gt;6&lt;/ref-type&gt;&lt;contributors&gt;&lt;authors&gt;&lt;author&gt;Paul, Debra&lt;/author&gt;&lt;author&gt;Cadle, James&lt;/author&gt;&lt;author&gt;Yeates, Donald&lt;/author&gt;&lt;/authors&gt;&lt;/contributors&gt;&lt;titles&gt;&lt;title&gt;Business analysis&lt;/title&gt;&lt;/titles&gt;&lt;edition&gt;2nd&lt;/edition&gt;&lt;dates&gt;&lt;year&gt;2010&lt;/year&gt;&lt;/dates&gt;&lt;publisher&gt;BCS, The Chartered Institute for IT&lt;/publisher&gt;&lt;isbn&gt;9781906124618&lt;/isbn&gt;&lt;urls&gt;&lt;/urls&gt;&lt;/record&gt;&lt;/Cite&gt;&lt;/EndNote&gt;</w:instrText>
      </w:r>
      <w:r w:rsidR="006C4022">
        <w:fldChar w:fldCharType="separate"/>
      </w:r>
      <w:r w:rsidR="006C4022">
        <w:rPr>
          <w:noProof/>
        </w:rPr>
        <w:t>(Paul et al., 2010)</w:t>
      </w:r>
      <w:r w:rsidR="006C4022">
        <w:fldChar w:fldCharType="end"/>
      </w:r>
      <w:r w:rsidR="00FF5C31">
        <w:t xml:space="preserve"> p104)</w:t>
      </w:r>
    </w:p>
    <w:p w14:paraId="559A11A0" w14:textId="77777777" w:rsidR="00834B45" w:rsidRDefault="00834B45" w:rsidP="001F7D4C"/>
    <w:p w14:paraId="113480A8" w14:textId="77EDE46F" w:rsidR="001F7D4C" w:rsidRDefault="00201EE3" w:rsidP="00343327">
      <w:pPr>
        <w:pStyle w:val="Heading2"/>
      </w:pPr>
      <w:bookmarkStart w:id="7" w:name="_Toc104551205"/>
      <w:r>
        <w:t>Communication and Engagement</w:t>
      </w:r>
      <w:bookmarkEnd w:id="7"/>
    </w:p>
    <w:p w14:paraId="66916918" w14:textId="76BC73EC" w:rsidR="007C3C2F" w:rsidRDefault="00BF657D" w:rsidP="001F7D4C">
      <w:r>
        <w:t xml:space="preserve">Whilst the secondary care element of digital medicines </w:t>
      </w:r>
      <w:r w:rsidR="003B38ED">
        <w:t xml:space="preserve">(i.e. ePMA) </w:t>
      </w:r>
      <w:r>
        <w:t xml:space="preserve">and its involvement with the “medicines without harm” strategy </w:t>
      </w:r>
      <w:r w:rsidR="006A4401">
        <w:t xml:space="preserve">might be orientated to a particular care setting the </w:t>
      </w:r>
      <w:r w:rsidR="00A903FB">
        <w:t>strategy needs to be inclusive of all care settings</w:t>
      </w:r>
      <w:r w:rsidR="00DA5E7F">
        <w:t xml:space="preserve">, particularly at transitions of care </w:t>
      </w:r>
      <w:r w:rsidR="00DA5E7F">
        <w:fldChar w:fldCharType="begin"/>
      </w:r>
      <w:r w:rsidR="00DA5E7F">
        <w:instrText xml:space="preserve"> ADDIN EN.CITE &lt;EndNote&gt;&lt;Cite&gt;&lt;Author&gt;World Health Organization&lt;/Author&gt;&lt;Year&gt;2019&lt;/Year&gt;&lt;RecNum&gt;245&lt;/RecNum&gt;&lt;DisplayText&gt;(World Health Organization, 2019)&lt;/DisplayText&gt;&lt;record&gt;&lt;rec-number&gt;245&lt;/rec-number&gt;&lt;foreign-keys&gt;&lt;key app="EN" db-id="wxra20f03dt20kepwrwvfa0mvpxxeeezfaaz" timestamp="1649329746"&gt;245&lt;/key&gt;&lt;/foreign-keys&gt;&lt;ref-type name="Report"&gt;27&lt;/ref-type&gt;&lt;contributors&gt;&lt;authors&gt;&lt;author&gt;World Health Organization,&lt;/author&gt;&lt;/authors&gt;&lt;/contributors&gt;&lt;titles&gt;&lt;title&gt;Medication safety in transitions of care: technical report&lt;/title&gt;&lt;/titles&gt;&lt;dates&gt;&lt;year&gt;2019&lt;/year&gt;&lt;/dates&gt;&lt;publisher&gt;World Health Organization&lt;/publisher&gt;&lt;urls&gt;&lt;related-urls&gt;&lt;url&gt;https://www.who.int/initiatives/medication-without-harm&lt;/url&gt;&lt;/related-urls&gt;&lt;/urls&gt;&lt;access-date&gt;04/04/2022&lt;/access-date&gt;&lt;/record&gt;&lt;/Cite&gt;&lt;/EndNote&gt;</w:instrText>
      </w:r>
      <w:r w:rsidR="00DA5E7F">
        <w:fldChar w:fldCharType="separate"/>
      </w:r>
      <w:r w:rsidR="00DA5E7F">
        <w:rPr>
          <w:noProof/>
        </w:rPr>
        <w:t>(World Health Organization, 2019)</w:t>
      </w:r>
      <w:r w:rsidR="00DA5E7F">
        <w:fldChar w:fldCharType="end"/>
      </w:r>
      <w:r w:rsidR="00DA5E7F">
        <w:t>.</w:t>
      </w:r>
      <w:r w:rsidR="00B77BF3">
        <w:t xml:space="preserve">  </w:t>
      </w:r>
      <w:r w:rsidR="00780627">
        <w:t>Therefore,</w:t>
      </w:r>
      <w:r w:rsidR="00B77BF3">
        <w:t xml:space="preserve"> several stakeholders have had to be identified and considered</w:t>
      </w:r>
      <w:r w:rsidR="007C3C2F">
        <w:t>.</w:t>
      </w:r>
      <w:r w:rsidR="00752161">
        <w:t xml:space="preserve">   </w:t>
      </w:r>
    </w:p>
    <w:p w14:paraId="5EB06344" w14:textId="43294C31" w:rsidR="007C3C2F" w:rsidRDefault="007C3C2F" w:rsidP="001F7D4C">
      <w:r>
        <w:t xml:space="preserve">In order to identify such stakeholders I examined current guidance from </w:t>
      </w:r>
      <w:r w:rsidR="009650B8">
        <w:t xml:space="preserve">the Royal Pharmaceutical Society </w:t>
      </w:r>
      <w:r w:rsidR="00041E11">
        <w:fldChar w:fldCharType="begin"/>
      </w:r>
      <w:r w:rsidR="00041E11">
        <w:instrText xml:space="preserve"> ADDIN EN.CITE &lt;EndNote&gt;&lt;Cite&gt;&lt;Author&gt;RPSGB&lt;/Author&gt;&lt;Year&gt;2021&lt;/Year&gt;&lt;RecNum&gt;151&lt;/RecNum&gt;&lt;DisplayText&gt;(RPSGB, 2021)&lt;/DisplayText&gt;&lt;record&gt;&lt;rec-number&gt;151&lt;/rec-number&gt;&lt;foreign-keys&gt;&lt;key app="EN" db-id="wxra20f03dt20kepwrwvfa0mvpxxeeezfaaz" timestamp="1636979122"&gt;151&lt;/key&gt;&lt;/foreign-keys&gt;&lt;ref-type name="Book"&gt;6&lt;/ref-type&gt;&lt;contributors&gt;&lt;authors&gt;&lt;author&gt;RPSGB,&lt;/author&gt;&lt;/authors&gt;&lt;/contributors&gt;&lt;titles&gt;&lt;title&gt;Medicines, ethics and practice 44: the professional guide for pharmacists&lt;/title&gt;&lt;/titles&gt;&lt;dates&gt;&lt;year&gt;2021&lt;/year&gt;&lt;/dates&gt;&lt;publisher&gt;Pharmaceutical Press&lt;/publisher&gt;&lt;urls&gt;&lt;/urls&gt;&lt;/record&gt;&lt;/Cite&gt;&lt;/EndNote&gt;</w:instrText>
      </w:r>
      <w:r w:rsidR="00041E11">
        <w:fldChar w:fldCharType="separate"/>
      </w:r>
      <w:r w:rsidR="00041E11">
        <w:rPr>
          <w:noProof/>
        </w:rPr>
        <w:t>(RPSGB, 2021)</w:t>
      </w:r>
      <w:r w:rsidR="00041E11">
        <w:fldChar w:fldCharType="end"/>
      </w:r>
      <w:r w:rsidR="00041E11">
        <w:t xml:space="preserve"> to identify sources of medicines reconciliation</w:t>
      </w:r>
      <w:r w:rsidR="001366B5">
        <w:t>, thought about those that might be involved in each of these areas and also considered the respective representative bodies</w:t>
      </w:r>
      <w:r w:rsidR="00430135">
        <w:t xml:space="preserve"> (see </w:t>
      </w:r>
      <w:r w:rsidR="00940BE3">
        <w:fldChar w:fldCharType="begin"/>
      </w:r>
      <w:r w:rsidR="00940BE3">
        <w:instrText xml:space="preserve"> REF _Ref102727198 \h </w:instrText>
      </w:r>
      <w:r w:rsidR="00940BE3">
        <w:fldChar w:fldCharType="separate"/>
      </w:r>
      <w:r w:rsidR="00940BE3">
        <w:t xml:space="preserve">Table </w:t>
      </w:r>
      <w:r w:rsidR="00940BE3">
        <w:rPr>
          <w:noProof/>
        </w:rPr>
        <w:t>1</w:t>
      </w:r>
      <w:r w:rsidR="00940BE3">
        <w:fldChar w:fldCharType="end"/>
      </w:r>
      <w:r w:rsidR="00430135">
        <w:t>).</w:t>
      </w:r>
      <w:r w:rsidR="00294968">
        <w:t xml:space="preserve">   </w:t>
      </w:r>
    </w:p>
    <w:p w14:paraId="72AC7A3B" w14:textId="30305E04" w:rsidR="00357BC7" w:rsidRDefault="003C69FE" w:rsidP="001F7D4C">
      <w:r>
        <w:lastRenderedPageBreak/>
        <w:t xml:space="preserve">When considering engagement at these varying levels it has been necessary for me to contemplate </w:t>
      </w:r>
      <w:r w:rsidR="00D76923">
        <w:t xml:space="preserve">whether individual or collective collaboration and feedback is required.  </w:t>
      </w:r>
      <w:r w:rsidR="00294968">
        <w:t>Some of the approaches</w:t>
      </w:r>
      <w:r w:rsidR="00D62888">
        <w:t xml:space="preserve"> and reflections</w:t>
      </w:r>
      <w:r w:rsidR="00294968">
        <w:t xml:space="preserve"> that I have </w:t>
      </w:r>
      <w:r w:rsidR="00D62888">
        <w:t>taken towards stakeholder engagement can be seen in</w:t>
      </w:r>
      <w:r w:rsidR="00074264">
        <w:t xml:space="preserve"> </w:t>
      </w:r>
      <w:r w:rsidR="00DB43FD">
        <w:fldChar w:fldCharType="begin"/>
      </w:r>
      <w:r w:rsidR="00DB43FD">
        <w:instrText xml:space="preserve"> REF _Ref103347812 \h </w:instrText>
      </w:r>
      <w:r w:rsidR="00DB43FD">
        <w:fldChar w:fldCharType="separate"/>
      </w:r>
      <w:r w:rsidR="00DB43FD">
        <w:t xml:space="preserve">Table </w:t>
      </w:r>
      <w:r w:rsidR="00DB43FD">
        <w:rPr>
          <w:noProof/>
        </w:rPr>
        <w:t>3</w:t>
      </w:r>
      <w:r w:rsidR="00DB43FD">
        <w:fldChar w:fldCharType="end"/>
      </w:r>
      <w:r w:rsidR="000F3065">
        <w:t xml:space="preserve">.  </w:t>
      </w:r>
      <w:r w:rsidR="00D76923">
        <w:t>For many individual</w:t>
      </w:r>
      <w:r w:rsidR="00CD65E4">
        <w:t xml:space="preserve"> clinical</w:t>
      </w:r>
      <w:r w:rsidR="00D76923">
        <w:t xml:space="preserve"> users</w:t>
      </w:r>
      <w:r w:rsidR="00CD65E4">
        <w:t xml:space="preserve">/stake holders I sent a questionnaire </w:t>
      </w:r>
      <w:r w:rsidR="000B41B0">
        <w:t>allowing them to</w:t>
      </w:r>
      <w:r w:rsidR="00CD65E4">
        <w:t xml:space="preserve"> identify </w:t>
      </w:r>
      <w:r w:rsidR="00597E9F">
        <w:t>areas that they were more interested</w:t>
      </w:r>
      <w:r w:rsidR="000B41B0">
        <w:t xml:space="preserve"> in and where they </w:t>
      </w:r>
      <w:r w:rsidR="00162512">
        <w:t xml:space="preserve">were </w:t>
      </w:r>
      <w:r w:rsidR="007D604D">
        <w:t xml:space="preserve">experienced.  This would have been difficult to undertake on a one to one basis, and it enabled </w:t>
      </w:r>
      <w:r w:rsidR="00B244FA">
        <w:t>me to be able to pick out themes and direct collaboration.  One of the drawbacks to this is that it lacks the tentative feedback that I might be able to obtain from having a conversation or more personal communication</w:t>
      </w:r>
      <w:r w:rsidR="008A2F31">
        <w:t xml:space="preserve"> and could arguably contribute to a self-inflicted “filter bubble” type effect</w:t>
      </w:r>
      <w:r w:rsidR="00B244FA">
        <w:t xml:space="preserve"> </w:t>
      </w:r>
      <w:r w:rsidR="002A5178">
        <w:fldChar w:fldCharType="begin"/>
      </w:r>
      <w:r w:rsidR="002A5178">
        <w:instrText xml:space="preserve"> ADDIN EN.CITE &lt;EndNote&gt;&lt;Cite&gt;&lt;Author&gt;Nguyen&lt;/Author&gt;&lt;Year&gt;2014&lt;/Year&gt;&lt;RecNum&gt;279&lt;/RecNum&gt;&lt;DisplayText&gt;(Nguyen&lt;style face="italic"&gt; et al.&lt;/style&gt;, 2014)&lt;/DisplayText&gt;&lt;record&gt;&lt;rec-number&gt;279&lt;/rec-number&gt;&lt;foreign-keys&gt;&lt;key app="EN" db-id="wxra20f03dt20kepwrwvfa0mvpxxeeezfaaz" timestamp="1651841564"&gt;279&lt;/key&gt;&lt;/foreign-keys&gt;&lt;ref-type name="Conference Paper"&gt;47&lt;/ref-type&gt;&lt;contributors&gt;&lt;authors&gt;&lt;author&gt;Tien T. Nguyen&lt;/author&gt;&lt;author&gt;Pik-Mai Hui&lt;/author&gt;&lt;author&gt;F. Maxwell Harper&lt;/author&gt;&lt;author&gt;Loren Terveen&lt;/author&gt;&lt;author&gt;Joseph A. Konstan&lt;/author&gt;&lt;/authors&gt;&lt;/contributors&gt;&lt;titles&gt;&lt;title&gt;Exploring the filter bubble: the effect of using recommender systems on content diversity&lt;/title&gt;&lt;secondary-title&gt;Proceedings of the 23rd international conference on World wide web&lt;/secondary-title&gt;&lt;/titles&gt;&lt;pages&gt;677–686&lt;/pages&gt;&lt;keywords&gt;&lt;keyword&gt;content diversity, longitudinal data, user experience, recommender systems, filter bubble&lt;/keyword&gt;&lt;/keywords&gt;&lt;dates&gt;&lt;year&gt;2014&lt;/year&gt;&lt;/dates&gt;&lt;pub-location&gt;Seoul, Korea&lt;/pub-location&gt;&lt;publisher&gt;Association for Computing Machinery&lt;/publisher&gt;&lt;urls&gt;&lt;related-urls&gt;&lt;url&gt;https://doi.org/10.1145/2566486.2568012&lt;/url&gt;&lt;/related-urls&gt;&lt;/urls&gt;&lt;electronic-resource-num&gt;10.1145/2566486.2568012&lt;/electronic-resource-num&gt;&lt;/record&gt;&lt;/Cite&gt;&lt;/EndNote&gt;</w:instrText>
      </w:r>
      <w:r w:rsidR="002A5178">
        <w:fldChar w:fldCharType="separate"/>
      </w:r>
      <w:r w:rsidR="002A5178">
        <w:rPr>
          <w:noProof/>
        </w:rPr>
        <w:t>(Nguyen</w:t>
      </w:r>
      <w:r w:rsidR="002A5178" w:rsidRPr="002A5178">
        <w:rPr>
          <w:i/>
          <w:noProof/>
        </w:rPr>
        <w:t xml:space="preserve"> et al.</w:t>
      </w:r>
      <w:r w:rsidR="002A5178">
        <w:rPr>
          <w:noProof/>
        </w:rPr>
        <w:t>, 2014)</w:t>
      </w:r>
      <w:r w:rsidR="002A5178">
        <w:fldChar w:fldCharType="end"/>
      </w:r>
      <w:r w:rsidR="008A2F31">
        <w:t xml:space="preserve">, where by </w:t>
      </w:r>
      <w:r w:rsidR="00AA3140">
        <w:t xml:space="preserve">directing questions and using the answers to explore and categorise further feedback you are narrowing </w:t>
      </w:r>
      <w:r w:rsidR="006F7FB2">
        <w:t>scope and may not be aware of aspects that might otherwise have been contributed had this approach not taken place.</w:t>
      </w:r>
      <w:r w:rsidR="001A3D3A">
        <w:t xml:space="preserve">  However, o</w:t>
      </w:r>
      <w:r w:rsidR="00E5732A">
        <w:t xml:space="preserve">nce engaged </w:t>
      </w:r>
      <w:r w:rsidR="001A3D3A">
        <w:t>in open communication</w:t>
      </w:r>
      <w:r w:rsidR="00E733B3">
        <w:t xml:space="preserve">, </w:t>
      </w:r>
      <w:r w:rsidR="00E5732A">
        <w:t xml:space="preserve">the user level stake holders have given their most effective responses within the informal ORG sessions, and I found this the most useful communication method for the purposes of </w:t>
      </w:r>
      <w:r w:rsidR="001A3D3A">
        <w:t>refining requirements.</w:t>
      </w:r>
    </w:p>
    <w:p w14:paraId="40D08612" w14:textId="7101A508" w:rsidR="00074264" w:rsidRDefault="00074264" w:rsidP="00074264">
      <w:pPr>
        <w:pStyle w:val="Caption"/>
        <w:keepNext/>
      </w:pPr>
      <w:bookmarkStart w:id="8" w:name="_Ref103347812"/>
      <w:r>
        <w:t xml:space="preserve">Table </w:t>
      </w:r>
      <w:r w:rsidR="001E12CB">
        <w:fldChar w:fldCharType="begin"/>
      </w:r>
      <w:r w:rsidR="001E12CB">
        <w:instrText xml:space="preserve"> SEQ Table \* ARABIC </w:instrText>
      </w:r>
      <w:r w:rsidR="001E12CB">
        <w:fldChar w:fldCharType="separate"/>
      </w:r>
      <w:r>
        <w:rPr>
          <w:noProof/>
        </w:rPr>
        <w:t>3</w:t>
      </w:r>
      <w:r w:rsidR="001E12CB">
        <w:rPr>
          <w:noProof/>
        </w:rPr>
        <w:fldChar w:fldCharType="end"/>
      </w:r>
      <w:bookmarkEnd w:id="8"/>
      <w:r>
        <w:t>.  Stakeholder Communication</w:t>
      </w:r>
      <w:r w:rsidR="002B22F0">
        <w:t>, Elucidation and Clarification</w:t>
      </w:r>
      <w:r>
        <w:t xml:space="preserve"> Methods and Reflection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D62888" w14:paraId="613EE944" w14:textId="77777777" w:rsidTr="008515FB">
        <w:tc>
          <w:tcPr>
            <w:tcW w:w="2547" w:type="dxa"/>
          </w:tcPr>
          <w:p w14:paraId="5D6DCF07" w14:textId="77777777" w:rsidR="00D62888" w:rsidRDefault="00D62888" w:rsidP="008515FB">
            <w:r>
              <w:t>Communication Method</w:t>
            </w:r>
          </w:p>
        </w:tc>
        <w:tc>
          <w:tcPr>
            <w:tcW w:w="6469" w:type="dxa"/>
          </w:tcPr>
          <w:p w14:paraId="58AC3375" w14:textId="3A3CB08F" w:rsidR="00D62888" w:rsidRDefault="00D62888" w:rsidP="008515FB">
            <w:r>
              <w:t>Reflective Examples</w:t>
            </w:r>
          </w:p>
        </w:tc>
      </w:tr>
      <w:tr w:rsidR="00D62888" w14:paraId="41605891" w14:textId="77777777" w:rsidTr="008515FB">
        <w:tc>
          <w:tcPr>
            <w:tcW w:w="2547" w:type="dxa"/>
          </w:tcPr>
          <w:p w14:paraId="4587C6C5" w14:textId="77777777" w:rsidR="00D62888" w:rsidRDefault="00D62888" w:rsidP="008515FB">
            <w:r>
              <w:t>Newsletters</w:t>
            </w:r>
          </w:p>
        </w:tc>
        <w:tc>
          <w:tcPr>
            <w:tcW w:w="6469" w:type="dxa"/>
          </w:tcPr>
          <w:p w14:paraId="04E15115" w14:textId="14DFB754" w:rsidR="00D62888" w:rsidRDefault="00D62888" w:rsidP="008515FB">
            <w:r>
              <w:t>So far there have been no</w:t>
            </w:r>
            <w:r w:rsidR="00602B67">
              <w:t xml:space="preserve"> </w:t>
            </w:r>
            <w:r>
              <w:t>newsletters but there have been reports provided to programme boards – similar in type of approach.</w:t>
            </w:r>
          </w:p>
          <w:p w14:paraId="52F03A1E" w14:textId="77777777" w:rsidR="00D62888" w:rsidRDefault="00D62888" w:rsidP="008515FB"/>
          <w:p w14:paraId="64F2602C" w14:textId="7AF6E6B2" w:rsidR="00D62888" w:rsidRDefault="00D62888" w:rsidP="008515FB">
            <w:r>
              <w:t>On reflection newsletters may be useful but, given the pace of the programme may risk being out of date before they have been widely dispersed.</w:t>
            </w:r>
            <w:r w:rsidR="00602B67">
              <w:t xml:space="preserve">  </w:t>
            </w:r>
            <w:r w:rsidR="003547C3">
              <w:t>Instead,</w:t>
            </w:r>
            <w:r w:rsidR="00602B67">
              <w:t xml:space="preserve"> the use of a website that can be dynamically updated </w:t>
            </w:r>
            <w:r w:rsidR="001D1ED5">
              <w:t xml:space="preserve">has been used.  </w:t>
            </w:r>
          </w:p>
        </w:tc>
      </w:tr>
      <w:tr w:rsidR="00D62888" w14:paraId="5AB8DEF8" w14:textId="77777777" w:rsidTr="008515FB">
        <w:tc>
          <w:tcPr>
            <w:tcW w:w="2547" w:type="dxa"/>
          </w:tcPr>
          <w:p w14:paraId="283291B0" w14:textId="77777777" w:rsidR="00D62888" w:rsidRDefault="00D62888" w:rsidP="008515FB">
            <w:r>
              <w:t>Emails</w:t>
            </w:r>
          </w:p>
        </w:tc>
        <w:tc>
          <w:tcPr>
            <w:tcW w:w="6469" w:type="dxa"/>
          </w:tcPr>
          <w:p w14:paraId="370BCCB4" w14:textId="20AB2C45" w:rsidR="00D62888" w:rsidRDefault="00D62888" w:rsidP="008515FB">
            <w:r>
              <w:t>Emails have been critical in contacting stakeholders, particularly those at a user, organisational or regulatory level, including senior stakeholders.   I have found this less reliable when a response needed quickly</w:t>
            </w:r>
            <w:r w:rsidR="00E747A5">
              <w:t>, however useful for making clarifications</w:t>
            </w:r>
            <w:r w:rsidR="008422EB">
              <w:t xml:space="preserve">, particularly from individuals, </w:t>
            </w:r>
            <w:r w:rsidR="00E747A5">
              <w:t xml:space="preserve">and </w:t>
            </w:r>
            <w:r w:rsidR="00DE078B">
              <w:t>recording them,</w:t>
            </w:r>
          </w:p>
        </w:tc>
      </w:tr>
      <w:tr w:rsidR="00D62888" w14:paraId="3CA103C1" w14:textId="77777777" w:rsidTr="008515FB">
        <w:tc>
          <w:tcPr>
            <w:tcW w:w="2547" w:type="dxa"/>
          </w:tcPr>
          <w:p w14:paraId="014EB82C" w14:textId="77777777" w:rsidR="00D62888" w:rsidRDefault="00D62888" w:rsidP="008515FB">
            <w:r>
              <w:t>Workshops</w:t>
            </w:r>
          </w:p>
        </w:tc>
        <w:tc>
          <w:tcPr>
            <w:tcW w:w="6469" w:type="dxa"/>
          </w:tcPr>
          <w:p w14:paraId="43FC2EED" w14:textId="32A321DB" w:rsidR="00D62888" w:rsidRDefault="0034316C" w:rsidP="008515FB">
            <w:r>
              <w:t xml:space="preserve">In the past </w:t>
            </w:r>
            <w:r w:rsidR="00D240C2">
              <w:t xml:space="preserve">I have undertaken workshops for eliciting e-prescribing requirements.  </w:t>
            </w:r>
            <w:r w:rsidR="00D62888">
              <w:t xml:space="preserve">I found that workshops have been the most rewarding when it comes to </w:t>
            </w:r>
            <w:r w:rsidR="00DE078B">
              <w:t xml:space="preserve">elucidating requirements, </w:t>
            </w:r>
            <w:r w:rsidR="00D62888">
              <w:t xml:space="preserve">obtaining buy in and helping stakeholders to take ownership, especially when they are able to actively contribute and see </w:t>
            </w:r>
            <w:r w:rsidR="00AB658E">
              <w:t>they are</w:t>
            </w:r>
            <w:r w:rsidR="00D62888">
              <w:t xml:space="preserve"> ideas and views </w:t>
            </w:r>
            <w:r w:rsidR="006E7B2E">
              <w:t>reflected back to them</w:t>
            </w:r>
            <w:r w:rsidR="00D62888">
              <w:t xml:space="preserve">. </w:t>
            </w:r>
            <w:r w:rsidR="00DE078B">
              <w:t xml:space="preserve"> </w:t>
            </w:r>
            <w:r w:rsidR="0050574F">
              <w:t xml:space="preserve">I have found that preparation and seeking advice from change management specialists </w:t>
            </w:r>
            <w:r w:rsidR="00707713">
              <w:t>has been useful to help</w:t>
            </w:r>
            <w:r w:rsidR="0050574F">
              <w:t xml:space="preserve"> facilitat</w:t>
            </w:r>
            <w:r w:rsidR="00707713">
              <w:t>e</w:t>
            </w:r>
            <w:r w:rsidR="0050574F">
              <w:t xml:space="preserve"> </w:t>
            </w:r>
            <w:r w:rsidR="00707713">
              <w:t xml:space="preserve">and </w:t>
            </w:r>
            <w:r w:rsidR="0050574F">
              <w:t xml:space="preserve">to maintain focus </w:t>
            </w:r>
            <w:r w:rsidR="00707713">
              <w:t>of elucidation workshops.</w:t>
            </w:r>
          </w:p>
        </w:tc>
      </w:tr>
      <w:tr w:rsidR="00D62888" w14:paraId="2B67BCC3" w14:textId="77777777" w:rsidTr="008515FB">
        <w:tc>
          <w:tcPr>
            <w:tcW w:w="2547" w:type="dxa"/>
          </w:tcPr>
          <w:p w14:paraId="0819D743" w14:textId="77777777" w:rsidR="00D62888" w:rsidRDefault="00D62888" w:rsidP="008515FB">
            <w:r>
              <w:t xml:space="preserve">Questionnaires </w:t>
            </w:r>
          </w:p>
        </w:tc>
        <w:tc>
          <w:tcPr>
            <w:tcW w:w="6469" w:type="dxa"/>
          </w:tcPr>
          <w:p w14:paraId="6263D824" w14:textId="7E859AF4" w:rsidR="00D62888" w:rsidRDefault="00D62888" w:rsidP="008515FB">
            <w:r>
              <w:t xml:space="preserve">These have been </w:t>
            </w:r>
            <w:r w:rsidR="006E7B2E">
              <w:t>useful</w:t>
            </w:r>
            <w:r>
              <w:t xml:space="preserve"> in obtaining and filtering information about stakeholders </w:t>
            </w:r>
            <w:r w:rsidR="001B6BF7">
              <w:t xml:space="preserve">from across </w:t>
            </w:r>
            <w:r w:rsidR="00E868E7">
              <w:t>a broad range</w:t>
            </w:r>
            <w:r w:rsidR="001B6BF7">
              <w:t xml:space="preserve"> of people and demographic locations, </w:t>
            </w:r>
            <w:r>
              <w:t xml:space="preserve">in a relatively quick </w:t>
            </w:r>
            <w:r>
              <w:lastRenderedPageBreak/>
              <w:t>and efficient manner, especially utilising MS forms.  However, not all stakeholders may have access to a digital format.</w:t>
            </w:r>
          </w:p>
        </w:tc>
      </w:tr>
      <w:tr w:rsidR="00D62888" w14:paraId="7F0CD601" w14:textId="77777777" w:rsidTr="008515FB">
        <w:tc>
          <w:tcPr>
            <w:tcW w:w="2547" w:type="dxa"/>
          </w:tcPr>
          <w:p w14:paraId="45C15CF5" w14:textId="77777777" w:rsidR="00D62888" w:rsidRDefault="00D62888" w:rsidP="008515FB">
            <w:r>
              <w:lastRenderedPageBreak/>
              <w:t>Voice Calls</w:t>
            </w:r>
          </w:p>
        </w:tc>
        <w:tc>
          <w:tcPr>
            <w:tcW w:w="6469" w:type="dxa"/>
          </w:tcPr>
          <w:p w14:paraId="2617EDDC" w14:textId="77777777" w:rsidR="00D62888" w:rsidRDefault="00D62888" w:rsidP="00D62888">
            <w:pPr>
              <w:keepNext/>
            </w:pPr>
            <w:r>
              <w:t xml:space="preserve">I have found voice-calls to be incredibly useful to save numerous pages of written communication – especially when a more senior, high power, high interest stakeholder is concerned.  </w:t>
            </w:r>
          </w:p>
        </w:tc>
      </w:tr>
      <w:tr w:rsidR="00E35A12" w14:paraId="48823F86" w14:textId="77777777" w:rsidTr="008515FB">
        <w:tc>
          <w:tcPr>
            <w:tcW w:w="2547" w:type="dxa"/>
          </w:tcPr>
          <w:p w14:paraId="3AD10579" w14:textId="5CF4CC85" w:rsidR="00E35A12" w:rsidRDefault="00E35A12" w:rsidP="008515FB">
            <w:r>
              <w:t>Website</w:t>
            </w:r>
          </w:p>
        </w:tc>
        <w:tc>
          <w:tcPr>
            <w:tcW w:w="6469" w:type="dxa"/>
          </w:tcPr>
          <w:p w14:paraId="68F01F79" w14:textId="1FB7AD1D" w:rsidR="00E35A12" w:rsidRDefault="00E35A12" w:rsidP="00E35A12">
            <w:r>
              <w:t>When considering the fringe stakeholders and those that need to be kept informed, but less involved, I have observed that it has been helpful to have a website and to use twitter.  However, until recently the website has not been kept up to date and on reflection this is something that could have been done more frequently</w:t>
            </w:r>
            <w:r>
              <w:t xml:space="preserve">.  </w:t>
            </w:r>
            <w:r>
              <w:t>The amount of detail on the website is also high level and limited.</w:t>
            </w:r>
          </w:p>
          <w:p w14:paraId="7FCBCCF1" w14:textId="77777777" w:rsidR="00E35A12" w:rsidRDefault="00E35A12" w:rsidP="00D62888">
            <w:pPr>
              <w:keepNext/>
            </w:pPr>
          </w:p>
        </w:tc>
      </w:tr>
    </w:tbl>
    <w:p w14:paraId="6C5A409E" w14:textId="43B43F8E" w:rsidR="00D62888" w:rsidRDefault="00D62888" w:rsidP="00D62888">
      <w:pPr>
        <w:pStyle w:val="Caption"/>
      </w:pPr>
    </w:p>
    <w:p w14:paraId="385D00E6" w14:textId="7C8DD9A7" w:rsidR="00430135" w:rsidRDefault="00A410C3" w:rsidP="001F7D4C">
      <w:r>
        <w:t>Workshops</w:t>
      </w:r>
      <w:r w:rsidR="004A7A07">
        <w:t xml:space="preserve"> and meetings have been fundamental in terms of bringing people together and collecting ideas</w:t>
      </w:r>
      <w:r w:rsidR="00C62BE5">
        <w:t xml:space="preserve"> and some of the techniques shown in </w:t>
      </w:r>
      <w:r w:rsidR="00F26654">
        <w:fldChar w:fldCharType="begin"/>
      </w:r>
      <w:r w:rsidR="00F26654">
        <w:instrText xml:space="preserve"> REF _Ref103344653 \h </w:instrText>
      </w:r>
      <w:r w:rsidR="00F26654">
        <w:fldChar w:fldCharType="separate"/>
      </w:r>
      <w:r w:rsidR="00074264">
        <w:t xml:space="preserve">Figure </w:t>
      </w:r>
      <w:r w:rsidR="00F26654">
        <w:fldChar w:fldCharType="end"/>
      </w:r>
      <w:r w:rsidR="00074264">
        <w:t>2</w:t>
      </w:r>
      <w:r w:rsidR="00E35A12">
        <w:t xml:space="preserve">.  </w:t>
      </w:r>
      <w:r w:rsidR="00C35442">
        <w:t>have been useful, especially for eliciting requirements.</w:t>
      </w:r>
    </w:p>
    <w:p w14:paraId="5AB83144" w14:textId="1138C946" w:rsidR="000D3ECC" w:rsidRDefault="000D3ECC" w:rsidP="001F7D4C"/>
    <w:p w14:paraId="0EE63372" w14:textId="77777777" w:rsidR="00C35442" w:rsidRDefault="00C35442" w:rsidP="00C35442">
      <w:pPr>
        <w:keepNext/>
      </w:pPr>
      <w:r w:rsidRPr="00C35442">
        <w:rPr>
          <w:noProof/>
        </w:rPr>
        <w:drawing>
          <wp:inline distT="0" distB="0" distL="0" distR="0" wp14:anchorId="2EB52CE3" wp14:editId="7787CB9D">
            <wp:extent cx="4848902" cy="2048161"/>
            <wp:effectExtent l="0" t="0" r="8890" b="9525"/>
            <wp:docPr id="2" name="Picture 2" descr="Shape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, arrow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848902" cy="2048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CAE965" w14:textId="0DAC55E3" w:rsidR="00C35442" w:rsidRDefault="00C35442" w:rsidP="00C35442">
      <w:pPr>
        <w:pStyle w:val="Caption"/>
      </w:pPr>
      <w:bookmarkStart w:id="9" w:name="_Ref103344653"/>
      <w:r>
        <w:t xml:space="preserve">Figure </w:t>
      </w:r>
      <w:bookmarkEnd w:id="9"/>
      <w:r w:rsidR="00074264">
        <w:t>2</w:t>
      </w:r>
      <w:r>
        <w:t xml:space="preserve">.  Workshop Techniques </w:t>
      </w:r>
      <w:r w:rsidR="00F26654">
        <w:fldChar w:fldCharType="begin"/>
      </w:r>
      <w:r w:rsidR="00F26654">
        <w:instrText xml:space="preserve"> ADDIN EN.CITE &lt;EndNote&gt;&lt;Cite&gt;&lt;Author&gt;Paul&lt;/Author&gt;&lt;Year&gt;2010&lt;/Year&gt;&lt;RecNum&gt;182&lt;/RecNum&gt;&lt;DisplayText&gt;(Paul&lt;style face="italic"&gt; et al.&lt;/style&gt;, 2010)&lt;/DisplayText&gt;&lt;record&gt;&lt;rec-number&gt;182&lt;/rec-number&gt;&lt;foreign-keys&gt;&lt;key app="EN" db-id="wxra20f03dt20kepwrwvfa0mvpxxeeezfaaz" timestamp="1637589938"&gt;182&lt;/key&gt;&lt;/foreign-keys&gt;&lt;ref-type name="Book"&gt;6&lt;/ref-type&gt;&lt;contributors&gt;&lt;authors&gt;&lt;author&gt;Paul, Debra&lt;/author&gt;&lt;author&gt;Cadle, James&lt;/author&gt;&lt;author&gt;Yeates, Donald&lt;/author&gt;&lt;/authors&gt;&lt;/contributors&gt;&lt;titles&gt;&lt;title&gt;Business analysis&lt;/title&gt;&lt;/titles&gt;&lt;edition&gt;2nd&lt;/edition&gt;&lt;dates&gt;&lt;year&gt;2010&lt;/year&gt;&lt;/dates&gt;&lt;publisher&gt;BCS, The Chartered Institute for IT&lt;/publisher&gt;&lt;isbn&gt;9781906124618&lt;/isbn&gt;&lt;urls&gt;&lt;/urls&gt;&lt;/record&gt;&lt;/Cite&gt;&lt;/EndNote&gt;</w:instrText>
      </w:r>
      <w:r w:rsidR="00F26654">
        <w:fldChar w:fldCharType="separate"/>
      </w:r>
      <w:r w:rsidR="00F26654">
        <w:rPr>
          <w:noProof/>
        </w:rPr>
        <w:t>(Paul et al., 2010)</w:t>
      </w:r>
      <w:r w:rsidR="00F26654">
        <w:fldChar w:fldCharType="end"/>
      </w:r>
      <w:r w:rsidR="00F26654">
        <w:t xml:space="preserve"> p83)</w:t>
      </w:r>
    </w:p>
    <w:p w14:paraId="71393B82" w14:textId="419F92B2" w:rsidR="002928DB" w:rsidRDefault="002928DB" w:rsidP="00ED14C9">
      <w:pPr>
        <w:pStyle w:val="Heading2"/>
      </w:pPr>
      <w:bookmarkStart w:id="10" w:name="_Toc104551206"/>
      <w:r>
        <w:t>Consensus</w:t>
      </w:r>
      <w:r w:rsidR="004D4383">
        <w:t xml:space="preserve"> vs Groupthink</w:t>
      </w:r>
      <w:bookmarkEnd w:id="10"/>
    </w:p>
    <w:p w14:paraId="5A194B72" w14:textId="4EC46405" w:rsidR="00D51486" w:rsidRDefault="008E3345" w:rsidP="00D51486">
      <w:r>
        <w:t>I have found that b</w:t>
      </w:r>
      <w:r w:rsidR="00A23E62">
        <w:t xml:space="preserve">ringing people together into meetings and seeking consensus at that point </w:t>
      </w:r>
      <w:r>
        <w:t xml:space="preserve">has often been useful to finalise and confirm things and move onward.  </w:t>
      </w:r>
      <w:r w:rsidR="00F7758A">
        <w:t xml:space="preserve">Whilst virtual meetings have been dominant for the last two years (2020-2022) we are now moving to more of a hybrid approach for meetings </w:t>
      </w:r>
      <w:r w:rsidR="00AC5721">
        <w:t>i.e.,</w:t>
      </w:r>
      <w:r w:rsidR="00F7758A">
        <w:t xml:space="preserve"> both physical with virtual attendees, which can have its own drawbacks</w:t>
      </w:r>
      <w:r w:rsidR="006678C5">
        <w:t>, e</w:t>
      </w:r>
      <w:r w:rsidR="00D15D5B">
        <w:t>specially in terms of “groupthink” and obtaining consensus.</w:t>
      </w:r>
      <w:r w:rsidR="00D15D5B" w:rsidRPr="00D15D5B">
        <w:t xml:space="preserve"> </w:t>
      </w:r>
      <w:r w:rsidR="00D15D5B">
        <w:t xml:space="preserve">  “Groupthink” was attributed to Irving </w:t>
      </w:r>
      <w:r w:rsidR="00D15D5B">
        <w:fldChar w:fldCharType="begin"/>
      </w:r>
      <w:r w:rsidR="00D15D5B">
        <w:instrText xml:space="preserve"> ADDIN EN.CITE &lt;EndNote&gt;&lt;Cite AuthorYear="1"&gt;&lt;Author&gt;Janis&lt;/Author&gt;&lt;Year&gt;1972&lt;/Year&gt;&lt;RecNum&gt;267&lt;/RecNum&gt;&lt;DisplayText&gt;Janis (1972)&lt;/DisplayText&gt;&lt;record&gt;&lt;rec-number&gt;267&lt;/rec-number&gt;&lt;foreign-keys&gt;&lt;key app="EN" db-id="wxra20f03dt20kepwrwvfa0mvpxxeeezfaaz" timestamp="1650903199"&gt;267&lt;/key&gt;&lt;/foreign-keys&gt;&lt;ref-type name="Journal Article"&gt;17&lt;/ref-type&gt;&lt;contributors&gt;&lt;authors&gt;&lt;author&gt;Janis, Irving L&lt;/author&gt;&lt;/authors&gt;&lt;/contributors&gt;&lt;titles&gt;&lt;title&gt;1972 Victims of groupthink. Boston: Houghton-Mifflin&lt;/title&gt;&lt;/titles&gt;&lt;dates&gt;&lt;year&gt;1972&lt;/year&gt;&lt;/dates&gt;&lt;urls&gt;&lt;/urls&gt;&lt;/record&gt;&lt;/Cite&gt;&lt;/EndNote&gt;</w:instrText>
      </w:r>
      <w:r w:rsidR="00D15D5B">
        <w:fldChar w:fldCharType="separate"/>
      </w:r>
      <w:r w:rsidR="00D15D5B">
        <w:rPr>
          <w:noProof/>
        </w:rPr>
        <w:t>Janis (1972)</w:t>
      </w:r>
      <w:r w:rsidR="00D15D5B">
        <w:fldChar w:fldCharType="end"/>
      </w:r>
      <w:r w:rsidR="00D15D5B">
        <w:t xml:space="preserve"> and is defined as “</w:t>
      </w:r>
      <w:r w:rsidR="00D15D5B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when people who approach problems  or  issues  as  a  collective  group-no  matter  what  the  facts  are -instead  of  acting  and  thinking  as individuals”.  </w:t>
      </w:r>
      <w:r w:rsidR="00283A5C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A </w:t>
      </w:r>
      <w:r w:rsidR="0062712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review by </w:t>
      </w:r>
      <w:r w:rsidR="0062712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fldChar w:fldCharType="begin"/>
      </w:r>
      <w:r w:rsidR="0062712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instrText xml:space="preserve"> ADDIN EN.CITE &lt;EndNote&gt;&lt;Cite AuthorYear="1"&gt;&lt;Author&gt;DiPierro&lt;/Author&gt;&lt;Year&gt;2022&lt;/Year&gt;&lt;RecNum&gt;285&lt;/RecNum&gt;&lt;DisplayText&gt;DiPierro&lt;style face="italic"&gt; et al.&lt;/style&gt; (2022)&lt;/DisplayText&gt;&lt;record&gt;&lt;rec-number&gt;285&lt;/rec-number&gt;&lt;foreign-keys&gt;&lt;key app="EN" db-id="wxra20f03dt20kepwrwvfa0mvpxxeeezfaaz" timestamp="1652445780"&gt;285&lt;/key&gt;&lt;/foreign-keys&gt;&lt;ref-type name="Journal Article"&gt;17&lt;/ref-type&gt;&lt;contributors&gt;&lt;authors&gt;&lt;author&gt;DiPierro, Karissa&lt;/author&gt;&lt;author&gt;Lee, Hannah&lt;/author&gt;&lt;author&gt;Pain, Kevin J&lt;/author&gt;&lt;author&gt;Durning, Steven J&lt;/author&gt;&lt;author&gt;Choi, Justin J&lt;/author&gt;&lt;/authors&gt;&lt;/contributors&gt;&lt;titles&gt;&lt;title&gt;Groupthink among health professional teams in patient care: A scoping review&lt;/title&gt;&lt;secondary-title&gt;Medical Teacher&lt;/secondary-title&gt;&lt;/titles&gt;&lt;periodical&gt;&lt;full-title&gt;Medical Teacher&lt;/full-title&gt;&lt;/periodical&gt;&lt;pages&gt;309-318&lt;/pages&gt;&lt;volume&gt;44&lt;/volume&gt;&lt;number&gt;3&lt;/number&gt;&lt;dates&gt;&lt;year&gt;2022&lt;/year&gt;&lt;/dates&gt;&lt;isbn&gt;0142-159X&lt;/isbn&gt;&lt;urls&gt;&lt;/urls&gt;&lt;/record&gt;&lt;/Cite&gt;&lt;/EndNote&gt;</w:instrText>
      </w:r>
      <w:r w:rsidR="0062712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fldChar w:fldCharType="separate"/>
      </w:r>
      <w:r w:rsidR="00627126">
        <w:rPr>
          <w:rFonts w:cs="Arial"/>
          <w:noProof/>
          <w:sz w:val="25"/>
          <w:szCs w:val="25"/>
          <w:bdr w:val="none" w:sz="0" w:space="0" w:color="auto" w:frame="1"/>
          <w:shd w:val="clear" w:color="auto" w:fill="FFFFFF"/>
        </w:rPr>
        <w:t>DiPierro</w:t>
      </w:r>
      <w:r w:rsidR="00627126" w:rsidRPr="00627126">
        <w:rPr>
          <w:rFonts w:cs="Arial"/>
          <w:i/>
          <w:noProof/>
          <w:sz w:val="25"/>
          <w:szCs w:val="25"/>
          <w:bdr w:val="none" w:sz="0" w:space="0" w:color="auto" w:frame="1"/>
          <w:shd w:val="clear" w:color="auto" w:fill="FFFFFF"/>
        </w:rPr>
        <w:t xml:space="preserve"> et al.</w:t>
      </w:r>
      <w:r w:rsidR="00627126">
        <w:rPr>
          <w:rFonts w:cs="Arial"/>
          <w:noProof/>
          <w:sz w:val="25"/>
          <w:szCs w:val="25"/>
          <w:bdr w:val="none" w:sz="0" w:space="0" w:color="auto" w:frame="1"/>
          <w:shd w:val="clear" w:color="auto" w:fill="FFFFFF"/>
        </w:rPr>
        <w:t xml:space="preserve"> (2022)</w:t>
      </w:r>
      <w:r w:rsidR="0062712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fldChar w:fldCharType="end"/>
      </w:r>
      <w:r w:rsidR="0062712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specifically </w:t>
      </w:r>
      <w:r w:rsidR="00EE0A2B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looking at understanding group decision making among health professionals</w:t>
      </w:r>
      <w:r w:rsidR="006C546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</w:t>
      </w:r>
      <w:r w:rsidR="00343F22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postulates that in healthcare there is a </w:t>
      </w:r>
      <w:r w:rsidR="0048776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conjectural</w:t>
      </w:r>
      <w:r w:rsidR="00343F22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</w:t>
      </w:r>
      <w:r w:rsidR="0048776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dispute</w:t>
      </w:r>
      <w:r w:rsidR="00A1400B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on how to </w:t>
      </w:r>
      <w:r w:rsidR="0048776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explain</w:t>
      </w:r>
      <w:r w:rsidR="00A1400B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groupthink in terms of </w:t>
      </w:r>
      <w:r w:rsidR="0048776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healthcare, </w:t>
      </w:r>
      <w:r w:rsidR="00576A6B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and as such proposes areas for further research</w:t>
      </w:r>
      <w:r w:rsidR="00AB524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in order to </w:t>
      </w:r>
      <w:r w:rsidR="00AB524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lastRenderedPageBreak/>
        <w:t xml:space="preserve">mitigate </w:t>
      </w:r>
      <w:r w:rsidR="00840E5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its effect </w:t>
      </w:r>
      <w:r w:rsidR="00AB524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in clinical practice</w:t>
      </w:r>
      <w:r w:rsidR="00576A6B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.</w:t>
      </w:r>
      <w:r w:rsidR="00A1400B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 </w:t>
      </w:r>
      <w:r w:rsidR="00F04898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</w:t>
      </w:r>
      <w:r w:rsidR="00840E5D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Considering the </w:t>
      </w:r>
      <w:r w:rsidR="00D174D9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clinical stakeholder meetings that I have been involved in there was a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n approach to address the balance between those more dominant and those less dominant, </w:t>
      </w:r>
      <w:r w:rsidR="00D174D9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in addition to 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undertaking less formal and </w:t>
      </w:r>
      <w:r w:rsidR="00D174D9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more 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frequent meetings</w:t>
      </w:r>
      <w:r w:rsidR="00D174D9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, which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was to ensure that consensus was properly facilitated and that </w:t>
      </w:r>
      <w:r w:rsidR="0057698C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an around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the room check from all representatives was </w:t>
      </w:r>
      <w:r w:rsidR="00A20023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under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taken.   </w:t>
      </w:r>
      <w:r w:rsidR="00F01C43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Furthermore,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experience from previous projects has successfully used voting on some points which could also be considered</w:t>
      </w:r>
      <w:r w:rsidR="00BD379F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to help </w:t>
      </w:r>
      <w:r w:rsidR="00CB2A27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avoid more dominant views and helps to </w:t>
      </w:r>
      <w:r w:rsidR="00F01C43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decide</w:t>
      </w:r>
      <w:r w:rsidR="00CB2A27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 xml:space="preserve"> objective</w:t>
      </w:r>
      <w:r w:rsidR="00F01C43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ly</w:t>
      </w:r>
      <w:r w:rsidR="00D51486">
        <w:rPr>
          <w:rFonts w:cs="Arial"/>
          <w:sz w:val="25"/>
          <w:szCs w:val="25"/>
          <w:bdr w:val="none" w:sz="0" w:space="0" w:color="auto" w:frame="1"/>
          <w:shd w:val="clear" w:color="auto" w:fill="FFFFFF"/>
        </w:rPr>
        <w:t>.</w:t>
      </w:r>
      <w:r w:rsidR="0057698C" w:rsidRPr="0057698C">
        <w:t xml:space="preserve"> </w:t>
      </w:r>
      <w:r w:rsidR="0057698C">
        <w:t xml:space="preserve"> </w:t>
      </w:r>
      <w:r w:rsidR="00F04898">
        <w:t xml:space="preserve">However, </w:t>
      </w:r>
      <w:r w:rsidR="0057698C">
        <w:fldChar w:fldCharType="begin"/>
      </w:r>
      <w:r w:rsidR="0057698C">
        <w:instrText xml:space="preserve"> ADDIN EN.CITE &lt;EndNote&gt;&lt;Cite AuthorYear="1"&gt;&lt;Author&gt;Saatçi&lt;/Author&gt;&lt;Year&gt;2020&lt;/Year&gt;&lt;RecNum&gt;278&lt;/RecNum&gt;&lt;DisplayText&gt;Saatçi&lt;style face="italic"&gt; et al.&lt;/style&gt; (2020)&lt;/DisplayText&gt;&lt;record&gt;&lt;rec-number&gt;278&lt;/rec-number&gt;&lt;foreign-keys&gt;&lt;key app="EN" db-id="wxra20f03dt20kepwrwvfa0mvpxxeeezfaaz" timestamp="1651832147"&gt;278&lt;/key&gt;&lt;/foreign-keys&gt;&lt;ref-type name="Journal Article"&gt;17&lt;/ref-type&gt;&lt;contributors&gt;&lt;authors&gt;&lt;author&gt;Saatçi, Banu&lt;/author&gt;&lt;author&gt;Akyüz, Kaya&lt;/author&gt;&lt;author&gt;Rintel, Sean&lt;/author&gt;&lt;author&gt;Klokmose, Clemens Nylandsted&lt;/author&gt;&lt;/authors&gt;&lt;/contributors&gt;&lt;titles&gt;&lt;title&gt;(Re)Configuring Hybrid Meetings: Moving from User-Centered Design to Meeting-Centered Design&lt;/title&gt;&lt;secondary-title&gt;Computer Supported Cooperative Work (CSCW)&lt;/secondary-title&gt;&lt;/titles&gt;&lt;periodical&gt;&lt;full-title&gt;Computer Supported Cooperative Work (CSCW)&lt;/full-title&gt;&lt;/periodical&gt;&lt;pages&gt;769-794&lt;/pages&gt;&lt;volume&gt;29&lt;/volume&gt;&lt;number&gt;6&lt;/number&gt;&lt;dates&gt;&lt;year&gt;2020&lt;/year&gt;&lt;/dates&gt;&lt;publisher&gt;Springer Science and Business Media LLC&lt;/publisher&gt;&lt;isbn&gt;0925-9724&lt;/isbn&gt;&lt;urls&gt;&lt;related-urls&gt;&lt;url&gt;https://dx.doi.org/10.1007/s10606-020-09385-x&lt;/url&gt;&lt;/related-urls&gt;&lt;/urls&gt;&lt;electronic-resource-num&gt;10.1007/s10606-020-09385-x&lt;/electronic-resource-num&gt;&lt;access-date&gt;06/05/2022&lt;/access-date&gt;&lt;/record&gt;&lt;/Cite&gt;&lt;/EndNote&gt;</w:instrText>
      </w:r>
      <w:r w:rsidR="0057698C">
        <w:fldChar w:fldCharType="separate"/>
      </w:r>
      <w:r w:rsidR="0057698C">
        <w:rPr>
          <w:noProof/>
        </w:rPr>
        <w:t>Saatçi</w:t>
      </w:r>
      <w:r w:rsidR="0057698C" w:rsidRPr="006E3DC8">
        <w:rPr>
          <w:i/>
          <w:noProof/>
        </w:rPr>
        <w:t xml:space="preserve"> et al.</w:t>
      </w:r>
      <w:r w:rsidR="0057698C">
        <w:rPr>
          <w:noProof/>
        </w:rPr>
        <w:t xml:space="preserve"> (2020)</w:t>
      </w:r>
      <w:r w:rsidR="0057698C">
        <w:fldChar w:fldCharType="end"/>
      </w:r>
      <w:r w:rsidR="0057698C">
        <w:t xml:space="preserve"> argue in their study that if we are to achieve more inclusive and open approach in such meetings we should consider the way the meeting is configured</w:t>
      </w:r>
      <w:r w:rsidR="00DA69D2">
        <w:t xml:space="preserve">, </w:t>
      </w:r>
      <w:r w:rsidR="008A1BC5">
        <w:t>realising there is</w:t>
      </w:r>
      <w:r w:rsidR="0057698C">
        <w:t xml:space="preserve"> a need for flexibility in this</w:t>
      </w:r>
      <w:r w:rsidR="008A1BC5">
        <w:t>,</w:t>
      </w:r>
      <w:r w:rsidR="0057698C">
        <w:t xml:space="preserve"> that is centred around the goals and needs of the meeting.</w:t>
      </w:r>
    </w:p>
    <w:p w14:paraId="226B6423" w14:textId="58564AFB" w:rsidR="00514633" w:rsidRDefault="00514633" w:rsidP="001F7D4C"/>
    <w:p w14:paraId="7A24A853" w14:textId="1A12A315" w:rsidR="001528DB" w:rsidRDefault="009B0D2E" w:rsidP="009B0D2E">
      <w:pPr>
        <w:pStyle w:val="Heading1"/>
      </w:pPr>
      <w:bookmarkStart w:id="11" w:name="_Toc104551207"/>
      <w:r>
        <w:t>Conclusion</w:t>
      </w:r>
      <w:bookmarkEnd w:id="11"/>
    </w:p>
    <w:p w14:paraId="0A323C84" w14:textId="283945C4" w:rsidR="001528DB" w:rsidRDefault="004772EC" w:rsidP="001F7D4C">
      <w:r>
        <w:t>Bring</w:t>
      </w:r>
      <w:r w:rsidR="008A1BC5">
        <w:t>ing</w:t>
      </w:r>
      <w:r>
        <w:t xml:space="preserve"> people together from different disciplines and professions </w:t>
      </w:r>
      <w:r w:rsidR="002932CA">
        <w:t xml:space="preserve">in both joint collaborative and more focussed workshops, has, in my view offered the best opportunity and chance for </w:t>
      </w:r>
      <w:r w:rsidR="00352B00">
        <w:t xml:space="preserve">stakeholders to air their views and opinions with multiple opportunities.  </w:t>
      </w:r>
      <w:r w:rsidR="002C3990">
        <w:t xml:space="preserve">I may approach my stakeholders analysis in a more directed way in future considering the views </w:t>
      </w:r>
      <w:r w:rsidR="00CA77DD">
        <w:t xml:space="preserve">of </w:t>
      </w:r>
      <w:r w:rsidR="00CA77DD">
        <w:fldChar w:fldCharType="begin"/>
      </w:r>
      <w:r w:rsidR="00BE5077">
        <w:instrText xml:space="preserve"> ADDIN EN.CITE &lt;EndNote&gt;&lt;Cite AuthorYear="1"&gt;&lt;Author&gt;Linåker&lt;/Author&gt;&lt;Year&gt;2020&lt;/Year&gt;&lt;RecNum&gt;274&lt;/RecNum&gt;&lt;DisplayText&gt;Linåker&lt;style face="italic"&gt; et al.&lt;/style&gt; (2020)&lt;/DisplayText&gt;&lt;record&gt;&lt;rec-number&gt;274&lt;/rec-number&gt;&lt;foreign-keys&gt;&lt;key app="EN" db-id="wxra20f03dt20kepwrwvfa0mvpxxeeezfaaz" timestamp="1651828381"&gt;274&lt;/key&gt;&lt;/foreign-keys&gt;&lt;ref-type name="Journal Article"&gt;17&lt;/ref-type&gt;&lt;contributors&gt;&lt;authors&gt;&lt;author&gt;Linåker, Johan&lt;/author&gt;&lt;author&gt;Regnell, Björn&lt;/author&gt;&lt;author&gt;Damian, Daniela&lt;/author&gt;&lt;/authors&gt;&lt;/contributors&gt;&lt;titles&gt;&lt;title&gt;A method for analyzing stakeholders’ influence on an open source software ecosystem’s requirements engineering process&lt;/title&gt;&lt;secondary-title&gt;Requirements Engineering&lt;/secondary-title&gt;&lt;/titles&gt;&lt;periodical&gt;&lt;full-title&gt;Requirements Engineering&lt;/full-title&gt;&lt;/periodical&gt;&lt;pages&gt;115-130&lt;/pages&gt;&lt;volume&gt;25&lt;/volume&gt;&lt;number&gt;1&lt;/number&gt;&lt;dates&gt;&lt;year&gt;2020&lt;/year&gt;&lt;/dates&gt;&lt;publisher&gt;Springer Science and Business Media LLC&lt;/publisher&gt;&lt;isbn&gt;0947-3602&lt;/isbn&gt;&lt;urls&gt;&lt;related-urls&gt;&lt;url&gt;https://dx.doi.org/10.1007/s00766-019-00310-3&lt;/url&gt;&lt;/related-urls&gt;&lt;/urls&gt;&lt;electronic-resource-num&gt;10.1007/s00766-019-00310-3&lt;/electronic-resource-num&gt;&lt;/record&gt;&lt;/Cite&gt;&lt;/EndNote&gt;</w:instrText>
      </w:r>
      <w:r w:rsidR="00CA77DD">
        <w:fldChar w:fldCharType="separate"/>
      </w:r>
      <w:r w:rsidR="00BE5077">
        <w:rPr>
          <w:noProof/>
        </w:rPr>
        <w:t>Linåker</w:t>
      </w:r>
      <w:r w:rsidR="00BE5077" w:rsidRPr="00BE5077">
        <w:rPr>
          <w:i/>
          <w:noProof/>
        </w:rPr>
        <w:t xml:space="preserve"> et al.</w:t>
      </w:r>
      <w:r w:rsidR="00BE5077">
        <w:rPr>
          <w:noProof/>
        </w:rPr>
        <w:t xml:space="preserve"> (2020)</w:t>
      </w:r>
      <w:r w:rsidR="00CA77DD">
        <w:fldChar w:fldCharType="end"/>
      </w:r>
      <w:r w:rsidR="00CA77DD">
        <w:t xml:space="preserve"> and tailoring it more specifically towards the system, strategy or project being implemented</w:t>
      </w:r>
      <w:r w:rsidR="00BE5077">
        <w:t xml:space="preserve"> or delivered</w:t>
      </w:r>
      <w:r w:rsidR="00CA77DD">
        <w:t>.</w:t>
      </w:r>
      <w:r w:rsidR="00695445">
        <w:t xml:space="preserve">  It is also the intention that </w:t>
      </w:r>
      <w:r w:rsidR="003F5294">
        <w:t xml:space="preserve">relevant </w:t>
      </w:r>
      <w:r w:rsidR="00695445">
        <w:t>patient</w:t>
      </w:r>
      <w:r w:rsidR="003F5294">
        <w:t xml:space="preserve"> </w:t>
      </w:r>
      <w:r w:rsidR="00B23209">
        <w:t>engagement</w:t>
      </w:r>
      <w:r w:rsidR="00695445">
        <w:t xml:space="preserve"> and user research </w:t>
      </w:r>
      <w:r w:rsidR="003F5294">
        <w:t>need to take place.</w:t>
      </w:r>
    </w:p>
    <w:p w14:paraId="3A613ECA" w14:textId="77777777" w:rsidR="00BE5077" w:rsidRDefault="00BE5077">
      <w:pPr>
        <w:rPr>
          <w:rFonts w:asciiTheme="majorHAnsi" w:eastAsiaTheme="majorEastAsia" w:hAnsiTheme="majorHAnsi" w:cstheme="majorBidi"/>
          <w:color w:val="2F5496" w:themeColor="accent1" w:themeShade="BF"/>
          <w:sz w:val="36"/>
          <w:szCs w:val="32"/>
        </w:rPr>
      </w:pPr>
      <w:r>
        <w:br w:type="page"/>
      </w:r>
    </w:p>
    <w:p w14:paraId="075A1737" w14:textId="292CE531" w:rsidR="009C1644" w:rsidRDefault="003E1B3A" w:rsidP="003E1B3A">
      <w:pPr>
        <w:pStyle w:val="Heading1"/>
      </w:pPr>
      <w:bookmarkStart w:id="12" w:name="_Toc104551208"/>
      <w:r>
        <w:lastRenderedPageBreak/>
        <w:t>References</w:t>
      </w:r>
      <w:bookmarkEnd w:id="12"/>
    </w:p>
    <w:p w14:paraId="7EEF1968" w14:textId="77777777" w:rsidR="009C1644" w:rsidRDefault="009C1644" w:rsidP="00D27F57">
      <w:pPr>
        <w:pStyle w:val="NoSpacing"/>
      </w:pPr>
    </w:p>
    <w:p w14:paraId="22CEDA9E" w14:textId="570C254F" w:rsidR="00F26654" w:rsidRPr="00F26654" w:rsidRDefault="001840F6" w:rsidP="00F26654">
      <w:pPr>
        <w:pStyle w:val="EndNoteBibliography"/>
        <w:spacing w:after="0"/>
        <w:ind w:left="720" w:hanging="720"/>
      </w:pPr>
      <w:r>
        <w:fldChar w:fldCharType="begin"/>
      </w:r>
      <w:r>
        <w:instrText xml:space="preserve"> ADDIN EN.REFLIST </w:instrText>
      </w:r>
      <w:r>
        <w:fldChar w:fldCharType="separate"/>
      </w:r>
      <w:r w:rsidR="00F26654" w:rsidRPr="00F26654">
        <w:t xml:space="preserve">Adjekum, A., Blasimme, A. and Vayena, E. (2018), 'Elements of Trust in Digital Health Systems: Scoping Review', </w:t>
      </w:r>
      <w:r w:rsidR="00F26654" w:rsidRPr="00F26654">
        <w:rPr>
          <w:i/>
        </w:rPr>
        <w:t>Journal of Medical Internet Research,</w:t>
      </w:r>
      <w:r w:rsidR="00F26654" w:rsidRPr="00F26654">
        <w:t xml:space="preserve"> Vol. 20 No. 12, p. e11254.10.2196/11254,Available at:</w:t>
      </w:r>
      <w:hyperlink r:id="rId10" w:history="1">
        <w:r w:rsidR="00F26654" w:rsidRPr="00F26654">
          <w:rPr>
            <w:rStyle w:val="Hyperlink"/>
          </w:rPr>
          <w:t>https://dx.doi.org/10.2196/11254</w:t>
        </w:r>
      </w:hyperlink>
      <w:r w:rsidR="00F26654" w:rsidRPr="00F26654">
        <w:t xml:space="preserve"> </w:t>
      </w:r>
    </w:p>
    <w:p w14:paraId="77376751" w14:textId="03170C2E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Agbakoba, R., McGee-Lennon, M., Bouamrane, M.-M., Watson, N. and Mair, F. S. (2016), 'Implementation factors affecting the large-scale deployment of digital health and well-being technologies: A qualitative study of the initial phases of the ‘Living-It-Up’ programme', </w:t>
      </w:r>
      <w:r w:rsidRPr="00F26654">
        <w:rPr>
          <w:i/>
        </w:rPr>
        <w:t>Health Informatics Journal,</w:t>
      </w:r>
      <w:r w:rsidRPr="00F26654">
        <w:t xml:space="preserve"> Vol. 22 No. 4, pp. 867-877.10.1177/1460458215594651,Available at:</w:t>
      </w:r>
      <w:hyperlink r:id="rId11" w:history="1">
        <w:r w:rsidRPr="00F26654">
          <w:rPr>
            <w:rStyle w:val="Hyperlink"/>
          </w:rPr>
          <w:t>https://dx.doi.org/10.1177/1460458215594651</w:t>
        </w:r>
      </w:hyperlink>
      <w:r w:rsidRPr="00F26654">
        <w:t xml:space="preserve"> </w:t>
      </w:r>
    </w:p>
    <w:p w14:paraId="0A343A88" w14:textId="7777777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Cadle, J., Paul, D. and Turner, P. (2014), </w:t>
      </w:r>
      <w:r w:rsidRPr="00F26654">
        <w:rPr>
          <w:i/>
        </w:rPr>
        <w:t xml:space="preserve">Business analysis techniques, </w:t>
      </w:r>
      <w:r w:rsidRPr="00F26654">
        <w:t>Chartered Institute for IT.</w:t>
      </w:r>
    </w:p>
    <w:p w14:paraId="0BA40476" w14:textId="7777777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DiPierro, K., Lee, H., Pain, K. J., Durning, S. J. and Choi, J. J. (2022), 'Groupthink among health professional teams in patient care: A scoping review', </w:t>
      </w:r>
      <w:r w:rsidRPr="00F26654">
        <w:rPr>
          <w:i/>
        </w:rPr>
        <w:t>Medical Teacher,</w:t>
      </w:r>
      <w:r w:rsidRPr="00F26654">
        <w:t xml:space="preserve"> Vol. 44 No. 3, pp. 309-318</w:t>
      </w:r>
    </w:p>
    <w:p w14:paraId="05D0E99F" w14:textId="7777777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Driscoll, J. (2007), 'Supported reflective learning: the essence of clinical supervision', </w:t>
      </w:r>
      <w:r w:rsidRPr="00F26654">
        <w:rPr>
          <w:i/>
        </w:rPr>
        <w:t>Practising clinical supervision: a reflective approach for healthcare professionals</w:t>
      </w:r>
      <w:r w:rsidRPr="00F26654">
        <w:t>, pp. 27-52</w:t>
      </w:r>
    </w:p>
    <w:p w14:paraId="73B244FF" w14:textId="5D93F1C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Glinz, M. and Wieringa, R. (2007), 'Guest Editors' Introduction: Stakeholders in Requirements Engineering', </w:t>
      </w:r>
      <w:r w:rsidRPr="00F26654">
        <w:rPr>
          <w:i/>
        </w:rPr>
        <w:t>IEEE Software,</w:t>
      </w:r>
      <w:r w:rsidRPr="00F26654">
        <w:t xml:space="preserve"> Vol. 24 No. 2, pp. 18-20.10.1109/ms.2007.42,Available at:</w:t>
      </w:r>
      <w:hyperlink r:id="rId12" w:history="1">
        <w:r w:rsidRPr="00F26654">
          <w:rPr>
            <w:rStyle w:val="Hyperlink"/>
          </w:rPr>
          <w:t>https://dx.doi.org/10.1109/ms.2007.42</w:t>
        </w:r>
      </w:hyperlink>
      <w:r w:rsidRPr="00F26654">
        <w:t xml:space="preserve"> </w:t>
      </w:r>
    </w:p>
    <w:p w14:paraId="432E2BED" w14:textId="7777777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Janis, I. L. (1972), '1972 Victims of groupthink. Boston: Houghton-Mifflin', </w:t>
      </w:r>
    </w:p>
    <w:p w14:paraId="340935EB" w14:textId="6420A903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Linåker, J., Regnell, B. and Damian, D. (2020), 'A method for analyzing stakeholders’ influence on an open source software ecosystem’s requirements engineering process', </w:t>
      </w:r>
      <w:r w:rsidRPr="00F26654">
        <w:rPr>
          <w:i/>
        </w:rPr>
        <w:t>Requirements Engineering,</w:t>
      </w:r>
      <w:r w:rsidRPr="00F26654">
        <w:t xml:space="preserve"> Vol. 25 No. 1, pp. 115-130.10.1007/s00766-019-00310-3,Available at:</w:t>
      </w:r>
      <w:hyperlink r:id="rId13" w:history="1">
        <w:r w:rsidRPr="00F26654">
          <w:rPr>
            <w:rStyle w:val="Hyperlink"/>
          </w:rPr>
          <w:t>https://dx.doi.org/10.1007/s00766-019-00310-3</w:t>
        </w:r>
      </w:hyperlink>
      <w:r w:rsidRPr="00F26654">
        <w:t xml:space="preserve"> </w:t>
      </w:r>
    </w:p>
    <w:p w14:paraId="51F20544" w14:textId="7777777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Mendelow, A. (1991), 'Mendelow's Power-interest grid', </w:t>
      </w:r>
      <w:r w:rsidRPr="00F26654">
        <w:rPr>
          <w:i/>
        </w:rPr>
        <w:t>Ohio: Kent State</w:t>
      </w:r>
      <w:r w:rsidRPr="00F26654">
        <w:t xml:space="preserve">, </w:t>
      </w:r>
    </w:p>
    <w:p w14:paraId="240844F9" w14:textId="3BEE7876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Nguyen, T. T., Hui, P.-M., Harper, F. M., Terveen, L. and Konstan, J. A. (2014), 'Exploring the filter bubble: the effect of using recommender systems on content diversity', </w:t>
      </w:r>
      <w:r w:rsidRPr="00F26654">
        <w:rPr>
          <w:i/>
        </w:rPr>
        <w:t>Proceedings of the 23rd international conference on World wide web</w:t>
      </w:r>
      <w:r w:rsidRPr="00F26654">
        <w:t>, Seoul, Korea, Association for Computing Machinery pp. 677–686. Available at:</w:t>
      </w:r>
      <w:hyperlink r:id="rId14" w:history="1">
        <w:r w:rsidRPr="00F26654">
          <w:rPr>
            <w:rStyle w:val="Hyperlink"/>
          </w:rPr>
          <w:t>https://doi.org/10.1145/2566486.2568012</w:t>
        </w:r>
      </w:hyperlink>
      <w:r w:rsidRPr="00F26654">
        <w:t xml:space="preserve"> </w:t>
      </w:r>
    </w:p>
    <w:p w14:paraId="0EDD1FAE" w14:textId="7777777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Paul, D., Cadle, J. and Yeates, D. (2010), </w:t>
      </w:r>
      <w:r w:rsidRPr="00F26654">
        <w:rPr>
          <w:i/>
        </w:rPr>
        <w:t xml:space="preserve">Business analysis, </w:t>
      </w:r>
      <w:r w:rsidRPr="00F26654">
        <w:t>BCS, The Chartered Institute for IT.</w:t>
      </w:r>
    </w:p>
    <w:p w14:paraId="5FFEAE8B" w14:textId="420008CF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>Pirozzi, M. (2020), 'Stakeholder Perspective and Effective Relationship Management: a series of stakeholder-centered short guidance articles for increasing delivered value and success rate of projects, Stakeholder identification and analysis of their expectations',</w:t>
      </w:r>
      <w:r w:rsidRPr="00F26654">
        <w:rPr>
          <w:i/>
        </w:rPr>
        <w:t xml:space="preserve"> PM World Journal,</w:t>
      </w:r>
      <w:r w:rsidRPr="00F26654">
        <w:t xml:space="preserve"> Vol. IX No. VIII, at:</w:t>
      </w:r>
      <w:hyperlink r:id="rId15" w:history="1">
        <w:r w:rsidRPr="00F26654">
          <w:rPr>
            <w:rStyle w:val="Hyperlink"/>
          </w:rPr>
          <w:t>https://pmworldlibrary.net/wp-content/uploads/2020/07/pmwj96-Aug2020-Pirozzi-stakeholder-perspective-series3-stakeholder-identification-and-analysis.pdf</w:t>
        </w:r>
      </w:hyperlink>
      <w:r w:rsidRPr="00F26654">
        <w:t xml:space="preserve"> (Accessed:06/05/2022)</w:t>
      </w:r>
    </w:p>
    <w:p w14:paraId="74C62D18" w14:textId="77777777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RPSGB (2021), </w:t>
      </w:r>
      <w:r w:rsidRPr="00F26654">
        <w:rPr>
          <w:i/>
        </w:rPr>
        <w:t xml:space="preserve">Medicines, ethics and practice 44: the professional guide for pharmacists, </w:t>
      </w:r>
      <w:r w:rsidRPr="00F26654">
        <w:t>Pharmaceutical Press.</w:t>
      </w:r>
    </w:p>
    <w:p w14:paraId="0A528BA0" w14:textId="78D5C2E9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 xml:space="preserve">Saatçi, B., Akyüz, K., Rintel, S. and Klokmose, C. N. (2020), '(Re)Configuring Hybrid Meetings: Moving from User-Centered Design to Meeting-Centered Design', </w:t>
      </w:r>
      <w:r w:rsidRPr="00F26654">
        <w:rPr>
          <w:i/>
        </w:rPr>
        <w:t>Computer Supported Cooperative Work (CSCW),</w:t>
      </w:r>
      <w:r w:rsidRPr="00F26654">
        <w:t xml:space="preserve"> Vol. 29 No. 6, pp. 769-</w:t>
      </w:r>
      <w:r w:rsidRPr="00F26654">
        <w:lastRenderedPageBreak/>
        <w:t>794.10.1007/s10606-020-09385-x,Available at:</w:t>
      </w:r>
      <w:hyperlink r:id="rId16" w:history="1">
        <w:r w:rsidRPr="00F26654">
          <w:rPr>
            <w:rStyle w:val="Hyperlink"/>
          </w:rPr>
          <w:t>https://dx.doi.org/10.1007/s10606-020-09385-x</w:t>
        </w:r>
      </w:hyperlink>
      <w:r w:rsidRPr="00F26654">
        <w:t xml:space="preserve"> (Accessed:06/05/2022)</w:t>
      </w:r>
    </w:p>
    <w:p w14:paraId="72B63A6B" w14:textId="43ADE262" w:rsidR="00F26654" w:rsidRPr="00F26654" w:rsidRDefault="00F26654" w:rsidP="00F26654">
      <w:pPr>
        <w:pStyle w:val="EndNoteBibliography"/>
        <w:spacing w:after="0"/>
        <w:ind w:left="720" w:hanging="720"/>
      </w:pPr>
      <w:r w:rsidRPr="00F26654">
        <w:t>World Health Organization (2017), 'Medication without harm', Available at:</w:t>
      </w:r>
      <w:hyperlink r:id="rId17" w:history="1">
        <w:r w:rsidRPr="00F26654">
          <w:rPr>
            <w:rStyle w:val="Hyperlink"/>
          </w:rPr>
          <w:t>https://www.who.int/initiatives/medication-without-harm</w:t>
        </w:r>
      </w:hyperlink>
      <w:r w:rsidRPr="00F26654">
        <w:t xml:space="preserve"> (Accessed:04/04/2022)</w:t>
      </w:r>
    </w:p>
    <w:p w14:paraId="23A0DC09" w14:textId="5B875430" w:rsidR="00F26654" w:rsidRPr="00F26654" w:rsidRDefault="00F26654" w:rsidP="00F26654">
      <w:pPr>
        <w:pStyle w:val="EndNoteBibliography"/>
        <w:ind w:left="720" w:hanging="720"/>
      </w:pPr>
      <w:r w:rsidRPr="00F26654">
        <w:t>World Health Organization (2019), 'Medication safety in transitions of care: technical report', Available at:</w:t>
      </w:r>
      <w:hyperlink r:id="rId18" w:history="1">
        <w:r w:rsidRPr="00F26654">
          <w:rPr>
            <w:rStyle w:val="Hyperlink"/>
          </w:rPr>
          <w:t>https://www.who.int/initiatives/medication-without-harm</w:t>
        </w:r>
      </w:hyperlink>
      <w:r w:rsidRPr="00F26654">
        <w:t xml:space="preserve"> (Accessed:04/04/2022)</w:t>
      </w:r>
    </w:p>
    <w:p w14:paraId="26CFC429" w14:textId="53EC19A6" w:rsidR="001F29EB" w:rsidRDefault="001840F6" w:rsidP="0061576A">
      <w:pPr>
        <w:pStyle w:val="NoSpacing"/>
        <w:sectPr w:rsidR="001F29E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fldChar w:fldCharType="end"/>
      </w:r>
    </w:p>
    <w:p w14:paraId="1C47930F" w14:textId="5AF2799A" w:rsidR="00002CE2" w:rsidRPr="00D27F57" w:rsidRDefault="001E12CB" w:rsidP="004E21CD"/>
    <w:sectPr w:rsidR="00002CE2" w:rsidRPr="00D27F57" w:rsidSect="00BB6C6E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A5BB00E" w14:textId="77777777" w:rsidR="001E12CB" w:rsidRDefault="001E12CB" w:rsidP="006355FF">
      <w:pPr>
        <w:spacing w:after="0" w:line="240" w:lineRule="auto"/>
      </w:pPr>
      <w:r>
        <w:separator/>
      </w:r>
    </w:p>
  </w:endnote>
  <w:endnote w:type="continuationSeparator" w:id="0">
    <w:p w14:paraId="46EB18A3" w14:textId="77777777" w:rsidR="001E12CB" w:rsidRDefault="001E12CB" w:rsidP="006355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861425" w14:textId="77777777" w:rsidR="001E12CB" w:rsidRDefault="001E12CB" w:rsidP="006355FF">
      <w:pPr>
        <w:spacing w:after="0" w:line="240" w:lineRule="auto"/>
      </w:pPr>
      <w:r>
        <w:separator/>
      </w:r>
    </w:p>
  </w:footnote>
  <w:footnote w:type="continuationSeparator" w:id="0">
    <w:p w14:paraId="665E1161" w14:textId="77777777" w:rsidR="001E12CB" w:rsidRDefault="001E12CB" w:rsidP="006355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5A3518" w14:textId="6E749237" w:rsidR="00BB6C6E" w:rsidRDefault="00BB6C6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152F8"/>
    <w:multiLevelType w:val="hybridMultilevel"/>
    <w:tmpl w:val="16DA3228"/>
    <w:lvl w:ilvl="0" w:tplc="D596723E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F00DB2"/>
    <w:multiLevelType w:val="hybridMultilevel"/>
    <w:tmpl w:val="64D00F8A"/>
    <w:lvl w:ilvl="0" w:tplc="A45A7A2C">
      <w:start w:val="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  <w:color w:val="auto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E14E1C"/>
    <w:multiLevelType w:val="multilevel"/>
    <w:tmpl w:val="AB5C6B1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1D02C58"/>
    <w:multiLevelType w:val="hybridMultilevel"/>
    <w:tmpl w:val="1B84EA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944254B"/>
    <w:multiLevelType w:val="hybridMultilevel"/>
    <w:tmpl w:val="2D5C69D4"/>
    <w:lvl w:ilvl="0" w:tplc="14647D0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2D11037"/>
    <w:multiLevelType w:val="hybridMultilevel"/>
    <w:tmpl w:val="144E3280"/>
    <w:lvl w:ilvl="0" w:tplc="9C7233F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4B45CB"/>
    <w:multiLevelType w:val="multilevel"/>
    <w:tmpl w:val="6AF01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4E5E2717"/>
    <w:multiLevelType w:val="hybridMultilevel"/>
    <w:tmpl w:val="CD861CDC"/>
    <w:lvl w:ilvl="0" w:tplc="0D420680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F692713"/>
    <w:multiLevelType w:val="hybridMultilevel"/>
    <w:tmpl w:val="3BE4F23C"/>
    <w:lvl w:ilvl="0" w:tplc="27E87120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358507B"/>
    <w:multiLevelType w:val="hybridMultilevel"/>
    <w:tmpl w:val="A04875AC"/>
    <w:lvl w:ilvl="0" w:tplc="6904503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85896529">
    <w:abstractNumId w:val="7"/>
  </w:num>
  <w:num w:numId="2" w16cid:durableId="1263731449">
    <w:abstractNumId w:val="8"/>
  </w:num>
  <w:num w:numId="3" w16cid:durableId="340280280">
    <w:abstractNumId w:val="6"/>
  </w:num>
  <w:num w:numId="4" w16cid:durableId="864055368">
    <w:abstractNumId w:val="5"/>
  </w:num>
  <w:num w:numId="5" w16cid:durableId="2130052319">
    <w:abstractNumId w:val="4"/>
  </w:num>
  <w:num w:numId="6" w16cid:durableId="1192495870">
    <w:abstractNumId w:val="1"/>
  </w:num>
  <w:num w:numId="7" w16cid:durableId="225068905">
    <w:abstractNumId w:val="2"/>
    <w:lvlOverride w:ilvl="0">
      <w:startOverride w:val="1"/>
    </w:lvlOverride>
  </w:num>
  <w:num w:numId="8" w16cid:durableId="225068905">
    <w:abstractNumId w:val="2"/>
    <w:lvlOverride w:ilvl="0"/>
    <w:lvlOverride w:ilvl="1">
      <w:startOverride w:val="1"/>
    </w:lvlOverride>
  </w:num>
  <w:num w:numId="9" w16cid:durableId="1430855639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984897095">
    <w:abstractNumId w:val="9"/>
  </w:num>
  <w:num w:numId="11" w16cid:durableId="20606458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EN.InstantFormat" w:val="&lt;ENInstantFormat&gt;&lt;Enabled&gt;1&lt;/Enabled&gt;&lt;ScanUnformatted&gt;1&lt;/ScanUnformatted&gt;&lt;ScanChanges&gt;1&lt;/ScanChanges&gt;&lt;Suspended&gt;0&lt;/Suspended&gt;&lt;/ENInstantFormat&gt;"/>
    <w:docVar w:name="EN.Layout" w:val="&lt;ENLayout&gt;&lt;Style&gt;Harvard UWTSD&lt;/Style&gt;&lt;LeftDelim&gt;{&lt;/LeftDelim&gt;&lt;RightDelim&gt;}&lt;/RightDelim&gt;&lt;FontName&gt;Arial&lt;/FontName&gt;&lt;FontSize&gt;12&lt;/FontSize&gt;&lt;ReflistTitle&gt;&lt;/ReflistTitle&gt;&lt;StartingRefnum&gt;1&lt;/StartingRefnum&gt;&lt;FirstLineIndent&gt;0&lt;/FirstLineIndent&gt;&lt;HangingIndent&gt;720&lt;/HangingIndent&gt;&lt;LineSpacing&gt;0&lt;/LineSpacing&gt;&lt;SpaceAfter&gt;0&lt;/SpaceAfter&gt;&lt;HyperlinksEnabled&gt;0&lt;/HyperlinksEnabled&gt;&lt;HyperlinksVisible&gt;0&lt;/HyperlinksVisible&gt;&lt;EnableBibliographyCategories&gt;0&lt;/EnableBibliographyCategories&gt;&lt;/ENLayout&gt;"/>
    <w:docVar w:name="EN.Libraries" w:val="&lt;Libraries&gt;&lt;item db-id=&quot;wxra20f03dt20kepwrwvfa0mvpxxeeezfaaz&quot;&gt;My EndNote Library&lt;record-ids&gt;&lt;item&gt;151&lt;/item&gt;&lt;item&gt;182&lt;/item&gt;&lt;item&gt;245&lt;/item&gt;&lt;item&gt;247&lt;/item&gt;&lt;item&gt;261&lt;/item&gt;&lt;item&gt;263&lt;/item&gt;&lt;item&gt;264&lt;/item&gt;&lt;item&gt;267&lt;/item&gt;&lt;item&gt;272&lt;/item&gt;&lt;item&gt;274&lt;/item&gt;&lt;item&gt;276&lt;/item&gt;&lt;item&gt;277&lt;/item&gt;&lt;item&gt;278&lt;/item&gt;&lt;item&gt;279&lt;/item&gt;&lt;item&gt;280&lt;/item&gt;&lt;item&gt;285&lt;/item&gt;&lt;/record-ids&gt;&lt;/item&gt;&lt;/Libraries&gt;"/>
  </w:docVars>
  <w:rsids>
    <w:rsidRoot w:val="006519AD"/>
    <w:rsid w:val="000046E1"/>
    <w:rsid w:val="00005C93"/>
    <w:rsid w:val="00005EB6"/>
    <w:rsid w:val="00007EA6"/>
    <w:rsid w:val="0001013E"/>
    <w:rsid w:val="000105C5"/>
    <w:rsid w:val="00010C1D"/>
    <w:rsid w:val="00011585"/>
    <w:rsid w:val="00011D2B"/>
    <w:rsid w:val="00014D29"/>
    <w:rsid w:val="000160C8"/>
    <w:rsid w:val="0001725B"/>
    <w:rsid w:val="000175A2"/>
    <w:rsid w:val="00017D3A"/>
    <w:rsid w:val="00017EA0"/>
    <w:rsid w:val="0002102C"/>
    <w:rsid w:val="00021171"/>
    <w:rsid w:val="00022359"/>
    <w:rsid w:val="000243FD"/>
    <w:rsid w:val="00024C33"/>
    <w:rsid w:val="000264EC"/>
    <w:rsid w:val="00027262"/>
    <w:rsid w:val="0003062C"/>
    <w:rsid w:val="00030CC5"/>
    <w:rsid w:val="00032A6D"/>
    <w:rsid w:val="0003445A"/>
    <w:rsid w:val="00036573"/>
    <w:rsid w:val="000369DE"/>
    <w:rsid w:val="000374BC"/>
    <w:rsid w:val="0003754B"/>
    <w:rsid w:val="000410B2"/>
    <w:rsid w:val="00041E11"/>
    <w:rsid w:val="00041F26"/>
    <w:rsid w:val="0004388D"/>
    <w:rsid w:val="00044BE4"/>
    <w:rsid w:val="000473A2"/>
    <w:rsid w:val="0005049D"/>
    <w:rsid w:val="00050BB7"/>
    <w:rsid w:val="00051BD6"/>
    <w:rsid w:val="0005226E"/>
    <w:rsid w:val="00054F7D"/>
    <w:rsid w:val="00056DB8"/>
    <w:rsid w:val="00057BFE"/>
    <w:rsid w:val="00061D47"/>
    <w:rsid w:val="0006249E"/>
    <w:rsid w:val="00062807"/>
    <w:rsid w:val="00063C0A"/>
    <w:rsid w:val="00065813"/>
    <w:rsid w:val="00065AC3"/>
    <w:rsid w:val="00073F29"/>
    <w:rsid w:val="00074264"/>
    <w:rsid w:val="00074AF1"/>
    <w:rsid w:val="00074E72"/>
    <w:rsid w:val="00077DAF"/>
    <w:rsid w:val="000800D0"/>
    <w:rsid w:val="00080989"/>
    <w:rsid w:val="00081BA8"/>
    <w:rsid w:val="00082552"/>
    <w:rsid w:val="00082D50"/>
    <w:rsid w:val="000831A2"/>
    <w:rsid w:val="000837DC"/>
    <w:rsid w:val="00084805"/>
    <w:rsid w:val="00084E8F"/>
    <w:rsid w:val="00084EAA"/>
    <w:rsid w:val="00085536"/>
    <w:rsid w:val="00085B44"/>
    <w:rsid w:val="0008621C"/>
    <w:rsid w:val="000865F9"/>
    <w:rsid w:val="00086FA6"/>
    <w:rsid w:val="000903EB"/>
    <w:rsid w:val="00090CE6"/>
    <w:rsid w:val="00090D9C"/>
    <w:rsid w:val="00092295"/>
    <w:rsid w:val="00092930"/>
    <w:rsid w:val="00092FD2"/>
    <w:rsid w:val="0009325A"/>
    <w:rsid w:val="000942E7"/>
    <w:rsid w:val="0009489A"/>
    <w:rsid w:val="00095DFD"/>
    <w:rsid w:val="000A0C78"/>
    <w:rsid w:val="000A0CD8"/>
    <w:rsid w:val="000A14DB"/>
    <w:rsid w:val="000A18D0"/>
    <w:rsid w:val="000A2759"/>
    <w:rsid w:val="000A2E83"/>
    <w:rsid w:val="000A4A9C"/>
    <w:rsid w:val="000A4B0D"/>
    <w:rsid w:val="000A5F49"/>
    <w:rsid w:val="000A60B2"/>
    <w:rsid w:val="000A6226"/>
    <w:rsid w:val="000A6933"/>
    <w:rsid w:val="000A6B14"/>
    <w:rsid w:val="000A789F"/>
    <w:rsid w:val="000B11DB"/>
    <w:rsid w:val="000B1C2A"/>
    <w:rsid w:val="000B1CB8"/>
    <w:rsid w:val="000B2369"/>
    <w:rsid w:val="000B2F98"/>
    <w:rsid w:val="000B41B0"/>
    <w:rsid w:val="000B539F"/>
    <w:rsid w:val="000B6889"/>
    <w:rsid w:val="000B6ADA"/>
    <w:rsid w:val="000B6DAF"/>
    <w:rsid w:val="000B7F42"/>
    <w:rsid w:val="000C0258"/>
    <w:rsid w:val="000C1102"/>
    <w:rsid w:val="000C3300"/>
    <w:rsid w:val="000C3855"/>
    <w:rsid w:val="000C5272"/>
    <w:rsid w:val="000C6284"/>
    <w:rsid w:val="000C67AF"/>
    <w:rsid w:val="000C6D93"/>
    <w:rsid w:val="000C70EB"/>
    <w:rsid w:val="000C75CA"/>
    <w:rsid w:val="000C763F"/>
    <w:rsid w:val="000D135D"/>
    <w:rsid w:val="000D16F3"/>
    <w:rsid w:val="000D1F38"/>
    <w:rsid w:val="000D2D84"/>
    <w:rsid w:val="000D3ECC"/>
    <w:rsid w:val="000D5B66"/>
    <w:rsid w:val="000D6DD5"/>
    <w:rsid w:val="000D71CF"/>
    <w:rsid w:val="000D7AA3"/>
    <w:rsid w:val="000E063E"/>
    <w:rsid w:val="000E1488"/>
    <w:rsid w:val="000E30E3"/>
    <w:rsid w:val="000E4A4D"/>
    <w:rsid w:val="000E58E5"/>
    <w:rsid w:val="000E6127"/>
    <w:rsid w:val="000E6FE9"/>
    <w:rsid w:val="000E7952"/>
    <w:rsid w:val="000F0BC7"/>
    <w:rsid w:val="000F11D1"/>
    <w:rsid w:val="000F2C05"/>
    <w:rsid w:val="000F3065"/>
    <w:rsid w:val="000F4197"/>
    <w:rsid w:val="000F4FEA"/>
    <w:rsid w:val="000F56C5"/>
    <w:rsid w:val="000F712D"/>
    <w:rsid w:val="001038E4"/>
    <w:rsid w:val="00104265"/>
    <w:rsid w:val="0010429F"/>
    <w:rsid w:val="001045D1"/>
    <w:rsid w:val="00106DE6"/>
    <w:rsid w:val="00106F3E"/>
    <w:rsid w:val="001073D2"/>
    <w:rsid w:val="00107AB1"/>
    <w:rsid w:val="00107B21"/>
    <w:rsid w:val="00110D81"/>
    <w:rsid w:val="001122E4"/>
    <w:rsid w:val="0011244F"/>
    <w:rsid w:val="00113799"/>
    <w:rsid w:val="0011745C"/>
    <w:rsid w:val="0011747A"/>
    <w:rsid w:val="00117783"/>
    <w:rsid w:val="00120EDB"/>
    <w:rsid w:val="001211C6"/>
    <w:rsid w:val="001222EE"/>
    <w:rsid w:val="00122324"/>
    <w:rsid w:val="00122AA3"/>
    <w:rsid w:val="00123AB5"/>
    <w:rsid w:val="00126140"/>
    <w:rsid w:val="00126FD3"/>
    <w:rsid w:val="00127B58"/>
    <w:rsid w:val="00130EAA"/>
    <w:rsid w:val="00133ADE"/>
    <w:rsid w:val="00134650"/>
    <w:rsid w:val="00134ABE"/>
    <w:rsid w:val="001355AB"/>
    <w:rsid w:val="001366B5"/>
    <w:rsid w:val="0013720C"/>
    <w:rsid w:val="001379E5"/>
    <w:rsid w:val="001430ED"/>
    <w:rsid w:val="00144425"/>
    <w:rsid w:val="00146F4D"/>
    <w:rsid w:val="001514E0"/>
    <w:rsid w:val="001528DB"/>
    <w:rsid w:val="00155267"/>
    <w:rsid w:val="001558BD"/>
    <w:rsid w:val="00155BB3"/>
    <w:rsid w:val="00155D0B"/>
    <w:rsid w:val="00157316"/>
    <w:rsid w:val="00157B7F"/>
    <w:rsid w:val="00157EA4"/>
    <w:rsid w:val="0016013C"/>
    <w:rsid w:val="00160747"/>
    <w:rsid w:val="00161DA4"/>
    <w:rsid w:val="00162512"/>
    <w:rsid w:val="00162D51"/>
    <w:rsid w:val="00162F1C"/>
    <w:rsid w:val="00164535"/>
    <w:rsid w:val="0016562C"/>
    <w:rsid w:val="00167321"/>
    <w:rsid w:val="001711A1"/>
    <w:rsid w:val="00171283"/>
    <w:rsid w:val="001715A6"/>
    <w:rsid w:val="00172495"/>
    <w:rsid w:val="00172D01"/>
    <w:rsid w:val="00173613"/>
    <w:rsid w:val="001738C8"/>
    <w:rsid w:val="001777BF"/>
    <w:rsid w:val="00177AC8"/>
    <w:rsid w:val="00181FD9"/>
    <w:rsid w:val="00183BD3"/>
    <w:rsid w:val="001840F6"/>
    <w:rsid w:val="00184CF8"/>
    <w:rsid w:val="00184E17"/>
    <w:rsid w:val="00185534"/>
    <w:rsid w:val="0018597C"/>
    <w:rsid w:val="0018692F"/>
    <w:rsid w:val="001904D6"/>
    <w:rsid w:val="0019319C"/>
    <w:rsid w:val="00193773"/>
    <w:rsid w:val="00193CD8"/>
    <w:rsid w:val="00195CA4"/>
    <w:rsid w:val="00195FA2"/>
    <w:rsid w:val="001967D6"/>
    <w:rsid w:val="00197CEE"/>
    <w:rsid w:val="00197EA9"/>
    <w:rsid w:val="001A3D3A"/>
    <w:rsid w:val="001A454E"/>
    <w:rsid w:val="001A5DBA"/>
    <w:rsid w:val="001B132E"/>
    <w:rsid w:val="001B1C35"/>
    <w:rsid w:val="001B2505"/>
    <w:rsid w:val="001B3B77"/>
    <w:rsid w:val="001B6B66"/>
    <w:rsid w:val="001B6BF7"/>
    <w:rsid w:val="001B71A1"/>
    <w:rsid w:val="001B77C0"/>
    <w:rsid w:val="001B7B6F"/>
    <w:rsid w:val="001C15EA"/>
    <w:rsid w:val="001C161B"/>
    <w:rsid w:val="001C1EF5"/>
    <w:rsid w:val="001C378D"/>
    <w:rsid w:val="001C5F5D"/>
    <w:rsid w:val="001C6841"/>
    <w:rsid w:val="001D1507"/>
    <w:rsid w:val="001D1ED5"/>
    <w:rsid w:val="001D23E9"/>
    <w:rsid w:val="001D3BF3"/>
    <w:rsid w:val="001D420D"/>
    <w:rsid w:val="001D536F"/>
    <w:rsid w:val="001D5F3D"/>
    <w:rsid w:val="001D7A68"/>
    <w:rsid w:val="001D7CFB"/>
    <w:rsid w:val="001E0A1B"/>
    <w:rsid w:val="001E12CB"/>
    <w:rsid w:val="001E1B19"/>
    <w:rsid w:val="001E2885"/>
    <w:rsid w:val="001E383B"/>
    <w:rsid w:val="001E4083"/>
    <w:rsid w:val="001E4477"/>
    <w:rsid w:val="001E5CBD"/>
    <w:rsid w:val="001E72CF"/>
    <w:rsid w:val="001E7BB7"/>
    <w:rsid w:val="001F23A9"/>
    <w:rsid w:val="001F29EB"/>
    <w:rsid w:val="001F2B78"/>
    <w:rsid w:val="001F3A86"/>
    <w:rsid w:val="001F3CE5"/>
    <w:rsid w:val="001F4F09"/>
    <w:rsid w:val="001F7223"/>
    <w:rsid w:val="001F7791"/>
    <w:rsid w:val="001F78A6"/>
    <w:rsid w:val="001F7D4C"/>
    <w:rsid w:val="00201EE3"/>
    <w:rsid w:val="002025E9"/>
    <w:rsid w:val="002032B4"/>
    <w:rsid w:val="002112F4"/>
    <w:rsid w:val="00211C22"/>
    <w:rsid w:val="00213076"/>
    <w:rsid w:val="00213D51"/>
    <w:rsid w:val="002145F8"/>
    <w:rsid w:val="00214AC7"/>
    <w:rsid w:val="00214C7F"/>
    <w:rsid w:val="00220920"/>
    <w:rsid w:val="00220CB6"/>
    <w:rsid w:val="0022262F"/>
    <w:rsid w:val="00224702"/>
    <w:rsid w:val="00225416"/>
    <w:rsid w:val="00227395"/>
    <w:rsid w:val="00227845"/>
    <w:rsid w:val="00227F31"/>
    <w:rsid w:val="002325BE"/>
    <w:rsid w:val="002330C0"/>
    <w:rsid w:val="0023424B"/>
    <w:rsid w:val="0023480A"/>
    <w:rsid w:val="00234987"/>
    <w:rsid w:val="00234DFF"/>
    <w:rsid w:val="00240247"/>
    <w:rsid w:val="0024115A"/>
    <w:rsid w:val="0024196F"/>
    <w:rsid w:val="00242D53"/>
    <w:rsid w:val="00243BF1"/>
    <w:rsid w:val="002465C3"/>
    <w:rsid w:val="00246AC7"/>
    <w:rsid w:val="00250B79"/>
    <w:rsid w:val="00250DED"/>
    <w:rsid w:val="00251DCE"/>
    <w:rsid w:val="00253321"/>
    <w:rsid w:val="0025560E"/>
    <w:rsid w:val="002566A0"/>
    <w:rsid w:val="00256EC2"/>
    <w:rsid w:val="002600FA"/>
    <w:rsid w:val="00261024"/>
    <w:rsid w:val="00261645"/>
    <w:rsid w:val="00261ADD"/>
    <w:rsid w:val="00261EAE"/>
    <w:rsid w:val="00265CE2"/>
    <w:rsid w:val="00266B83"/>
    <w:rsid w:val="00267233"/>
    <w:rsid w:val="002679F6"/>
    <w:rsid w:val="00267C97"/>
    <w:rsid w:val="0027066A"/>
    <w:rsid w:val="0027135B"/>
    <w:rsid w:val="002716B0"/>
    <w:rsid w:val="0027213E"/>
    <w:rsid w:val="00272905"/>
    <w:rsid w:val="002746B3"/>
    <w:rsid w:val="002747AD"/>
    <w:rsid w:val="00274A30"/>
    <w:rsid w:val="00274F1B"/>
    <w:rsid w:val="00280C49"/>
    <w:rsid w:val="00283A5C"/>
    <w:rsid w:val="002875E2"/>
    <w:rsid w:val="00287C0A"/>
    <w:rsid w:val="00290025"/>
    <w:rsid w:val="002928DB"/>
    <w:rsid w:val="002932CA"/>
    <w:rsid w:val="002939B7"/>
    <w:rsid w:val="00294968"/>
    <w:rsid w:val="00295DB2"/>
    <w:rsid w:val="0029669F"/>
    <w:rsid w:val="002A1CF6"/>
    <w:rsid w:val="002A1F6D"/>
    <w:rsid w:val="002A35A5"/>
    <w:rsid w:val="002A4CF4"/>
    <w:rsid w:val="002A5178"/>
    <w:rsid w:val="002A5195"/>
    <w:rsid w:val="002A637E"/>
    <w:rsid w:val="002A6C07"/>
    <w:rsid w:val="002A6C22"/>
    <w:rsid w:val="002A7B68"/>
    <w:rsid w:val="002A7F1A"/>
    <w:rsid w:val="002B22F0"/>
    <w:rsid w:val="002B4490"/>
    <w:rsid w:val="002B4A06"/>
    <w:rsid w:val="002B4B13"/>
    <w:rsid w:val="002B60AD"/>
    <w:rsid w:val="002B6B5F"/>
    <w:rsid w:val="002B751F"/>
    <w:rsid w:val="002C0CCA"/>
    <w:rsid w:val="002C1F78"/>
    <w:rsid w:val="002C3990"/>
    <w:rsid w:val="002C3D50"/>
    <w:rsid w:val="002C3F21"/>
    <w:rsid w:val="002C596D"/>
    <w:rsid w:val="002C5C21"/>
    <w:rsid w:val="002C5D5D"/>
    <w:rsid w:val="002C6807"/>
    <w:rsid w:val="002C7DBC"/>
    <w:rsid w:val="002D159D"/>
    <w:rsid w:val="002D1865"/>
    <w:rsid w:val="002D4511"/>
    <w:rsid w:val="002D5DF4"/>
    <w:rsid w:val="002D6A4A"/>
    <w:rsid w:val="002D75FA"/>
    <w:rsid w:val="002E0E1F"/>
    <w:rsid w:val="002E0E62"/>
    <w:rsid w:val="002E5C9D"/>
    <w:rsid w:val="002E6D89"/>
    <w:rsid w:val="002E6DAC"/>
    <w:rsid w:val="002E740F"/>
    <w:rsid w:val="002E781F"/>
    <w:rsid w:val="002E7E42"/>
    <w:rsid w:val="002F0EDF"/>
    <w:rsid w:val="002F16E8"/>
    <w:rsid w:val="002F3645"/>
    <w:rsid w:val="002F3A7D"/>
    <w:rsid w:val="002F59DD"/>
    <w:rsid w:val="002F5BA0"/>
    <w:rsid w:val="002F62A0"/>
    <w:rsid w:val="002F691F"/>
    <w:rsid w:val="003008CA"/>
    <w:rsid w:val="00300E6B"/>
    <w:rsid w:val="00301835"/>
    <w:rsid w:val="00301CCC"/>
    <w:rsid w:val="00302055"/>
    <w:rsid w:val="00305286"/>
    <w:rsid w:val="00305DB7"/>
    <w:rsid w:val="0030750D"/>
    <w:rsid w:val="003077EF"/>
    <w:rsid w:val="0031180D"/>
    <w:rsid w:val="00312509"/>
    <w:rsid w:val="0031271D"/>
    <w:rsid w:val="00313CC5"/>
    <w:rsid w:val="0031503C"/>
    <w:rsid w:val="003150D4"/>
    <w:rsid w:val="00315B5C"/>
    <w:rsid w:val="00321767"/>
    <w:rsid w:val="00323842"/>
    <w:rsid w:val="00323936"/>
    <w:rsid w:val="003258BD"/>
    <w:rsid w:val="00326323"/>
    <w:rsid w:val="0033108F"/>
    <w:rsid w:val="00332915"/>
    <w:rsid w:val="00334D9F"/>
    <w:rsid w:val="00336435"/>
    <w:rsid w:val="003375C1"/>
    <w:rsid w:val="00340553"/>
    <w:rsid w:val="00341229"/>
    <w:rsid w:val="00341733"/>
    <w:rsid w:val="00341B98"/>
    <w:rsid w:val="00342803"/>
    <w:rsid w:val="0034316C"/>
    <w:rsid w:val="00343216"/>
    <w:rsid w:val="00343327"/>
    <w:rsid w:val="00343828"/>
    <w:rsid w:val="00343F22"/>
    <w:rsid w:val="00345123"/>
    <w:rsid w:val="00345A64"/>
    <w:rsid w:val="003466AF"/>
    <w:rsid w:val="003472AD"/>
    <w:rsid w:val="00347361"/>
    <w:rsid w:val="0034754F"/>
    <w:rsid w:val="00347E9E"/>
    <w:rsid w:val="00350514"/>
    <w:rsid w:val="00350928"/>
    <w:rsid w:val="0035165C"/>
    <w:rsid w:val="003517DB"/>
    <w:rsid w:val="003524B2"/>
    <w:rsid w:val="00352B00"/>
    <w:rsid w:val="00353CF8"/>
    <w:rsid w:val="003547C3"/>
    <w:rsid w:val="00354E75"/>
    <w:rsid w:val="003579CA"/>
    <w:rsid w:val="00357BC7"/>
    <w:rsid w:val="0036078C"/>
    <w:rsid w:val="00362C66"/>
    <w:rsid w:val="003630AD"/>
    <w:rsid w:val="00363231"/>
    <w:rsid w:val="0036468C"/>
    <w:rsid w:val="00364BEE"/>
    <w:rsid w:val="00365D6C"/>
    <w:rsid w:val="003660B1"/>
    <w:rsid w:val="00371CCF"/>
    <w:rsid w:val="00371F59"/>
    <w:rsid w:val="0037295E"/>
    <w:rsid w:val="00372CB2"/>
    <w:rsid w:val="003773E6"/>
    <w:rsid w:val="0038018D"/>
    <w:rsid w:val="00380518"/>
    <w:rsid w:val="0038171B"/>
    <w:rsid w:val="00381F0A"/>
    <w:rsid w:val="00382134"/>
    <w:rsid w:val="003868A1"/>
    <w:rsid w:val="0038694A"/>
    <w:rsid w:val="003900E0"/>
    <w:rsid w:val="00390766"/>
    <w:rsid w:val="003910AD"/>
    <w:rsid w:val="0039191B"/>
    <w:rsid w:val="00391AD1"/>
    <w:rsid w:val="00392078"/>
    <w:rsid w:val="003926AF"/>
    <w:rsid w:val="003947B6"/>
    <w:rsid w:val="00394AE2"/>
    <w:rsid w:val="003957D9"/>
    <w:rsid w:val="00396B6C"/>
    <w:rsid w:val="00396CEB"/>
    <w:rsid w:val="00397DF4"/>
    <w:rsid w:val="003A16D0"/>
    <w:rsid w:val="003A1878"/>
    <w:rsid w:val="003A199A"/>
    <w:rsid w:val="003A1FC6"/>
    <w:rsid w:val="003A2557"/>
    <w:rsid w:val="003A2D03"/>
    <w:rsid w:val="003A2E86"/>
    <w:rsid w:val="003B03C3"/>
    <w:rsid w:val="003B0903"/>
    <w:rsid w:val="003B1938"/>
    <w:rsid w:val="003B1ED3"/>
    <w:rsid w:val="003B24F6"/>
    <w:rsid w:val="003B2C7E"/>
    <w:rsid w:val="003B2DD0"/>
    <w:rsid w:val="003B38ED"/>
    <w:rsid w:val="003B40D0"/>
    <w:rsid w:val="003B4EBF"/>
    <w:rsid w:val="003B63B6"/>
    <w:rsid w:val="003B6976"/>
    <w:rsid w:val="003C3000"/>
    <w:rsid w:val="003C437D"/>
    <w:rsid w:val="003C55BE"/>
    <w:rsid w:val="003C56C0"/>
    <w:rsid w:val="003C5E3C"/>
    <w:rsid w:val="003C61D5"/>
    <w:rsid w:val="003C62B2"/>
    <w:rsid w:val="003C69DE"/>
    <w:rsid w:val="003C69FE"/>
    <w:rsid w:val="003C6F51"/>
    <w:rsid w:val="003D079B"/>
    <w:rsid w:val="003D30E4"/>
    <w:rsid w:val="003D3315"/>
    <w:rsid w:val="003D4869"/>
    <w:rsid w:val="003D487C"/>
    <w:rsid w:val="003D511E"/>
    <w:rsid w:val="003D5C7E"/>
    <w:rsid w:val="003D6342"/>
    <w:rsid w:val="003D6623"/>
    <w:rsid w:val="003D7B2D"/>
    <w:rsid w:val="003E1283"/>
    <w:rsid w:val="003E168F"/>
    <w:rsid w:val="003E1B3A"/>
    <w:rsid w:val="003E2418"/>
    <w:rsid w:val="003E2D8A"/>
    <w:rsid w:val="003E3560"/>
    <w:rsid w:val="003E3A36"/>
    <w:rsid w:val="003E40A9"/>
    <w:rsid w:val="003E4393"/>
    <w:rsid w:val="003E4398"/>
    <w:rsid w:val="003E5756"/>
    <w:rsid w:val="003E575D"/>
    <w:rsid w:val="003E6215"/>
    <w:rsid w:val="003E6386"/>
    <w:rsid w:val="003E683C"/>
    <w:rsid w:val="003E74BE"/>
    <w:rsid w:val="003E7AF8"/>
    <w:rsid w:val="003F3661"/>
    <w:rsid w:val="003F4236"/>
    <w:rsid w:val="003F4343"/>
    <w:rsid w:val="003F4F37"/>
    <w:rsid w:val="003F5294"/>
    <w:rsid w:val="003F6756"/>
    <w:rsid w:val="003F7010"/>
    <w:rsid w:val="003F71C2"/>
    <w:rsid w:val="003F7626"/>
    <w:rsid w:val="00404133"/>
    <w:rsid w:val="004047DB"/>
    <w:rsid w:val="0040627F"/>
    <w:rsid w:val="00406755"/>
    <w:rsid w:val="0041039C"/>
    <w:rsid w:val="004112B1"/>
    <w:rsid w:val="00411656"/>
    <w:rsid w:val="00412CF1"/>
    <w:rsid w:val="00413FFA"/>
    <w:rsid w:val="00414BC1"/>
    <w:rsid w:val="00416734"/>
    <w:rsid w:val="00417404"/>
    <w:rsid w:val="0041775E"/>
    <w:rsid w:val="00420E5E"/>
    <w:rsid w:val="00422613"/>
    <w:rsid w:val="00422A74"/>
    <w:rsid w:val="00424B08"/>
    <w:rsid w:val="0042509A"/>
    <w:rsid w:val="0042589E"/>
    <w:rsid w:val="004268C1"/>
    <w:rsid w:val="00430135"/>
    <w:rsid w:val="00430507"/>
    <w:rsid w:val="00431131"/>
    <w:rsid w:val="004312EF"/>
    <w:rsid w:val="00433BD7"/>
    <w:rsid w:val="0043782F"/>
    <w:rsid w:val="0043792B"/>
    <w:rsid w:val="004406E3"/>
    <w:rsid w:val="00440BD5"/>
    <w:rsid w:val="00441519"/>
    <w:rsid w:val="00442E30"/>
    <w:rsid w:val="00445865"/>
    <w:rsid w:val="00450FC0"/>
    <w:rsid w:val="00450FC4"/>
    <w:rsid w:val="00452302"/>
    <w:rsid w:val="004527EE"/>
    <w:rsid w:val="00452CE7"/>
    <w:rsid w:val="00457AE1"/>
    <w:rsid w:val="00460672"/>
    <w:rsid w:val="0046096D"/>
    <w:rsid w:val="004642D7"/>
    <w:rsid w:val="00465510"/>
    <w:rsid w:val="004671AE"/>
    <w:rsid w:val="00467FD7"/>
    <w:rsid w:val="00471A48"/>
    <w:rsid w:val="00471B25"/>
    <w:rsid w:val="00471C88"/>
    <w:rsid w:val="00472B55"/>
    <w:rsid w:val="00472E70"/>
    <w:rsid w:val="0047394B"/>
    <w:rsid w:val="0047508C"/>
    <w:rsid w:val="00476225"/>
    <w:rsid w:val="004772EC"/>
    <w:rsid w:val="0048168A"/>
    <w:rsid w:val="00481AA4"/>
    <w:rsid w:val="00481B40"/>
    <w:rsid w:val="004824D4"/>
    <w:rsid w:val="00483A8A"/>
    <w:rsid w:val="004846C8"/>
    <w:rsid w:val="004857A2"/>
    <w:rsid w:val="00486381"/>
    <w:rsid w:val="004874E1"/>
    <w:rsid w:val="0048776D"/>
    <w:rsid w:val="0049192D"/>
    <w:rsid w:val="00495AB9"/>
    <w:rsid w:val="00495D93"/>
    <w:rsid w:val="00496936"/>
    <w:rsid w:val="00496DE9"/>
    <w:rsid w:val="004970C4"/>
    <w:rsid w:val="004979B3"/>
    <w:rsid w:val="004A02CC"/>
    <w:rsid w:val="004A2029"/>
    <w:rsid w:val="004A347A"/>
    <w:rsid w:val="004A3F3E"/>
    <w:rsid w:val="004A4E46"/>
    <w:rsid w:val="004A5D71"/>
    <w:rsid w:val="004A7A07"/>
    <w:rsid w:val="004A7A66"/>
    <w:rsid w:val="004B0341"/>
    <w:rsid w:val="004B041C"/>
    <w:rsid w:val="004B1B45"/>
    <w:rsid w:val="004B2CE9"/>
    <w:rsid w:val="004B32ED"/>
    <w:rsid w:val="004B3463"/>
    <w:rsid w:val="004B3A4F"/>
    <w:rsid w:val="004B4BF5"/>
    <w:rsid w:val="004B7815"/>
    <w:rsid w:val="004C0D7B"/>
    <w:rsid w:val="004C1238"/>
    <w:rsid w:val="004C2511"/>
    <w:rsid w:val="004C30FD"/>
    <w:rsid w:val="004C38AB"/>
    <w:rsid w:val="004C3FA6"/>
    <w:rsid w:val="004C5130"/>
    <w:rsid w:val="004C634D"/>
    <w:rsid w:val="004C7DFB"/>
    <w:rsid w:val="004D0B6C"/>
    <w:rsid w:val="004D1FE9"/>
    <w:rsid w:val="004D2396"/>
    <w:rsid w:val="004D2EC6"/>
    <w:rsid w:val="004D32FB"/>
    <w:rsid w:val="004D3960"/>
    <w:rsid w:val="004D4060"/>
    <w:rsid w:val="004D4383"/>
    <w:rsid w:val="004D6DCA"/>
    <w:rsid w:val="004D76B8"/>
    <w:rsid w:val="004D79B4"/>
    <w:rsid w:val="004E032C"/>
    <w:rsid w:val="004E09CE"/>
    <w:rsid w:val="004E1F0C"/>
    <w:rsid w:val="004E21CD"/>
    <w:rsid w:val="004E226C"/>
    <w:rsid w:val="004E25D9"/>
    <w:rsid w:val="004E282F"/>
    <w:rsid w:val="004E2916"/>
    <w:rsid w:val="004E2E77"/>
    <w:rsid w:val="004E2F73"/>
    <w:rsid w:val="004E427E"/>
    <w:rsid w:val="004E5382"/>
    <w:rsid w:val="004E6668"/>
    <w:rsid w:val="004E7201"/>
    <w:rsid w:val="004F0B0F"/>
    <w:rsid w:val="004F2D0B"/>
    <w:rsid w:val="004F4241"/>
    <w:rsid w:val="004F560D"/>
    <w:rsid w:val="004F6405"/>
    <w:rsid w:val="004F6B2C"/>
    <w:rsid w:val="004F7D1C"/>
    <w:rsid w:val="0050027D"/>
    <w:rsid w:val="00500F6C"/>
    <w:rsid w:val="00501171"/>
    <w:rsid w:val="00501DD2"/>
    <w:rsid w:val="005027EF"/>
    <w:rsid w:val="00503733"/>
    <w:rsid w:val="0050382D"/>
    <w:rsid w:val="0050574F"/>
    <w:rsid w:val="005074A8"/>
    <w:rsid w:val="005079A9"/>
    <w:rsid w:val="00507AFD"/>
    <w:rsid w:val="00511C97"/>
    <w:rsid w:val="00513854"/>
    <w:rsid w:val="00514633"/>
    <w:rsid w:val="005147B7"/>
    <w:rsid w:val="00516182"/>
    <w:rsid w:val="00521D80"/>
    <w:rsid w:val="0052238B"/>
    <w:rsid w:val="00522E5C"/>
    <w:rsid w:val="005247D3"/>
    <w:rsid w:val="005254F7"/>
    <w:rsid w:val="00525FE4"/>
    <w:rsid w:val="005264ED"/>
    <w:rsid w:val="00527A14"/>
    <w:rsid w:val="00531365"/>
    <w:rsid w:val="005314B3"/>
    <w:rsid w:val="0053156F"/>
    <w:rsid w:val="005324AC"/>
    <w:rsid w:val="00533BDF"/>
    <w:rsid w:val="00535C14"/>
    <w:rsid w:val="005362B6"/>
    <w:rsid w:val="00537667"/>
    <w:rsid w:val="00537B32"/>
    <w:rsid w:val="005413D3"/>
    <w:rsid w:val="005441B0"/>
    <w:rsid w:val="00544648"/>
    <w:rsid w:val="00544AC4"/>
    <w:rsid w:val="00545414"/>
    <w:rsid w:val="00545E9E"/>
    <w:rsid w:val="00546269"/>
    <w:rsid w:val="005506C4"/>
    <w:rsid w:val="00551074"/>
    <w:rsid w:val="00552606"/>
    <w:rsid w:val="0055389B"/>
    <w:rsid w:val="00554F35"/>
    <w:rsid w:val="005553AA"/>
    <w:rsid w:val="00555425"/>
    <w:rsid w:val="00555570"/>
    <w:rsid w:val="00561FBC"/>
    <w:rsid w:val="00563F97"/>
    <w:rsid w:val="00564358"/>
    <w:rsid w:val="00565B94"/>
    <w:rsid w:val="005667EF"/>
    <w:rsid w:val="00567117"/>
    <w:rsid w:val="00567BCD"/>
    <w:rsid w:val="0057048A"/>
    <w:rsid w:val="00575049"/>
    <w:rsid w:val="00575939"/>
    <w:rsid w:val="00575DB4"/>
    <w:rsid w:val="00576928"/>
    <w:rsid w:val="0057698C"/>
    <w:rsid w:val="00576A6B"/>
    <w:rsid w:val="00577191"/>
    <w:rsid w:val="00580505"/>
    <w:rsid w:val="00581400"/>
    <w:rsid w:val="005818AA"/>
    <w:rsid w:val="005828D3"/>
    <w:rsid w:val="00582E3E"/>
    <w:rsid w:val="00583F45"/>
    <w:rsid w:val="00585B2F"/>
    <w:rsid w:val="0058751D"/>
    <w:rsid w:val="005902B0"/>
    <w:rsid w:val="00592C77"/>
    <w:rsid w:val="00592FA2"/>
    <w:rsid w:val="00593348"/>
    <w:rsid w:val="00593B78"/>
    <w:rsid w:val="00593D0A"/>
    <w:rsid w:val="00594DF7"/>
    <w:rsid w:val="00595A1C"/>
    <w:rsid w:val="00597E9F"/>
    <w:rsid w:val="005A2C52"/>
    <w:rsid w:val="005A3531"/>
    <w:rsid w:val="005A4285"/>
    <w:rsid w:val="005A45EB"/>
    <w:rsid w:val="005A5037"/>
    <w:rsid w:val="005B0966"/>
    <w:rsid w:val="005B227D"/>
    <w:rsid w:val="005B32D7"/>
    <w:rsid w:val="005B56C6"/>
    <w:rsid w:val="005B62D8"/>
    <w:rsid w:val="005C0D32"/>
    <w:rsid w:val="005C1CBC"/>
    <w:rsid w:val="005C2EC0"/>
    <w:rsid w:val="005C3938"/>
    <w:rsid w:val="005C3CE6"/>
    <w:rsid w:val="005C495F"/>
    <w:rsid w:val="005C4C94"/>
    <w:rsid w:val="005D223B"/>
    <w:rsid w:val="005D3D35"/>
    <w:rsid w:val="005D504F"/>
    <w:rsid w:val="005D5C98"/>
    <w:rsid w:val="005D5D45"/>
    <w:rsid w:val="005D720E"/>
    <w:rsid w:val="005D7BB1"/>
    <w:rsid w:val="005E1EDF"/>
    <w:rsid w:val="005E2C6B"/>
    <w:rsid w:val="005E2E40"/>
    <w:rsid w:val="005E37EB"/>
    <w:rsid w:val="005E3C1B"/>
    <w:rsid w:val="005E4611"/>
    <w:rsid w:val="005E466B"/>
    <w:rsid w:val="005E6261"/>
    <w:rsid w:val="005E7557"/>
    <w:rsid w:val="005E79C6"/>
    <w:rsid w:val="005F001C"/>
    <w:rsid w:val="005F1B7E"/>
    <w:rsid w:val="005F264D"/>
    <w:rsid w:val="005F2B44"/>
    <w:rsid w:val="005F3799"/>
    <w:rsid w:val="005F4D14"/>
    <w:rsid w:val="005F522C"/>
    <w:rsid w:val="005F7053"/>
    <w:rsid w:val="005F73D9"/>
    <w:rsid w:val="005F7B3E"/>
    <w:rsid w:val="00600442"/>
    <w:rsid w:val="006005A7"/>
    <w:rsid w:val="006025FD"/>
    <w:rsid w:val="00602B67"/>
    <w:rsid w:val="00602E4E"/>
    <w:rsid w:val="00603284"/>
    <w:rsid w:val="00604FD9"/>
    <w:rsid w:val="00611A90"/>
    <w:rsid w:val="006126BB"/>
    <w:rsid w:val="00612ADC"/>
    <w:rsid w:val="006132FC"/>
    <w:rsid w:val="00615208"/>
    <w:rsid w:val="00615543"/>
    <w:rsid w:val="0061576A"/>
    <w:rsid w:val="006210F0"/>
    <w:rsid w:val="00621A3D"/>
    <w:rsid w:val="00621AC1"/>
    <w:rsid w:val="00622763"/>
    <w:rsid w:val="0062443B"/>
    <w:rsid w:val="00624792"/>
    <w:rsid w:val="006247E4"/>
    <w:rsid w:val="00627126"/>
    <w:rsid w:val="00627674"/>
    <w:rsid w:val="006276C3"/>
    <w:rsid w:val="00627761"/>
    <w:rsid w:val="0063059F"/>
    <w:rsid w:val="00630BAC"/>
    <w:rsid w:val="006320C8"/>
    <w:rsid w:val="006336F3"/>
    <w:rsid w:val="006355FF"/>
    <w:rsid w:val="00635924"/>
    <w:rsid w:val="00635B6B"/>
    <w:rsid w:val="00635C4A"/>
    <w:rsid w:val="006370DE"/>
    <w:rsid w:val="00637169"/>
    <w:rsid w:val="00637776"/>
    <w:rsid w:val="00640E31"/>
    <w:rsid w:val="006435A7"/>
    <w:rsid w:val="00643857"/>
    <w:rsid w:val="00643B1D"/>
    <w:rsid w:val="0064465D"/>
    <w:rsid w:val="0064475C"/>
    <w:rsid w:val="00644A1C"/>
    <w:rsid w:val="00644F13"/>
    <w:rsid w:val="006457CC"/>
    <w:rsid w:val="006458A9"/>
    <w:rsid w:val="00645D46"/>
    <w:rsid w:val="00646C19"/>
    <w:rsid w:val="00646F1B"/>
    <w:rsid w:val="0064779C"/>
    <w:rsid w:val="0064791C"/>
    <w:rsid w:val="00650C6E"/>
    <w:rsid w:val="0065159B"/>
    <w:rsid w:val="006519AD"/>
    <w:rsid w:val="00651DD8"/>
    <w:rsid w:val="0065243D"/>
    <w:rsid w:val="0065416F"/>
    <w:rsid w:val="00656D4C"/>
    <w:rsid w:val="00657E22"/>
    <w:rsid w:val="00660466"/>
    <w:rsid w:val="0066573A"/>
    <w:rsid w:val="00665E0C"/>
    <w:rsid w:val="006678C5"/>
    <w:rsid w:val="0066798C"/>
    <w:rsid w:val="00671382"/>
    <w:rsid w:val="006714FC"/>
    <w:rsid w:val="00672987"/>
    <w:rsid w:val="00672FCE"/>
    <w:rsid w:val="00673A77"/>
    <w:rsid w:val="00674260"/>
    <w:rsid w:val="00674E5B"/>
    <w:rsid w:val="00675BA4"/>
    <w:rsid w:val="00677ABA"/>
    <w:rsid w:val="00677FC0"/>
    <w:rsid w:val="00680C2E"/>
    <w:rsid w:val="00680D1A"/>
    <w:rsid w:val="00682F92"/>
    <w:rsid w:val="00683842"/>
    <w:rsid w:val="006845A7"/>
    <w:rsid w:val="0068553B"/>
    <w:rsid w:val="0068565A"/>
    <w:rsid w:val="00685930"/>
    <w:rsid w:val="00686690"/>
    <w:rsid w:val="006930C3"/>
    <w:rsid w:val="0069513F"/>
    <w:rsid w:val="00695445"/>
    <w:rsid w:val="00695C1E"/>
    <w:rsid w:val="00695F63"/>
    <w:rsid w:val="00696312"/>
    <w:rsid w:val="006965CE"/>
    <w:rsid w:val="00696ADB"/>
    <w:rsid w:val="00696D29"/>
    <w:rsid w:val="00697D01"/>
    <w:rsid w:val="006A15DF"/>
    <w:rsid w:val="006A1DBA"/>
    <w:rsid w:val="006A356D"/>
    <w:rsid w:val="006A4401"/>
    <w:rsid w:val="006A53D1"/>
    <w:rsid w:val="006A5B54"/>
    <w:rsid w:val="006A64C9"/>
    <w:rsid w:val="006B087F"/>
    <w:rsid w:val="006B1BB9"/>
    <w:rsid w:val="006B2A7B"/>
    <w:rsid w:val="006B4569"/>
    <w:rsid w:val="006B5135"/>
    <w:rsid w:val="006B5268"/>
    <w:rsid w:val="006B7E31"/>
    <w:rsid w:val="006C0F2D"/>
    <w:rsid w:val="006C1B25"/>
    <w:rsid w:val="006C1D23"/>
    <w:rsid w:val="006C2ABE"/>
    <w:rsid w:val="006C368B"/>
    <w:rsid w:val="006C3880"/>
    <w:rsid w:val="006C3E40"/>
    <w:rsid w:val="006C4022"/>
    <w:rsid w:val="006C4CA2"/>
    <w:rsid w:val="006C5466"/>
    <w:rsid w:val="006C54BB"/>
    <w:rsid w:val="006C70D6"/>
    <w:rsid w:val="006C799F"/>
    <w:rsid w:val="006C7C24"/>
    <w:rsid w:val="006C7F85"/>
    <w:rsid w:val="006C7FBF"/>
    <w:rsid w:val="006D03FF"/>
    <w:rsid w:val="006D0623"/>
    <w:rsid w:val="006D0FC5"/>
    <w:rsid w:val="006D3776"/>
    <w:rsid w:val="006D4731"/>
    <w:rsid w:val="006D5669"/>
    <w:rsid w:val="006D6B68"/>
    <w:rsid w:val="006D6E15"/>
    <w:rsid w:val="006D7285"/>
    <w:rsid w:val="006E026D"/>
    <w:rsid w:val="006E07C7"/>
    <w:rsid w:val="006E0B8A"/>
    <w:rsid w:val="006E121F"/>
    <w:rsid w:val="006E13CF"/>
    <w:rsid w:val="006E14DF"/>
    <w:rsid w:val="006E1972"/>
    <w:rsid w:val="006E1E56"/>
    <w:rsid w:val="006E2027"/>
    <w:rsid w:val="006E28A8"/>
    <w:rsid w:val="006E3DC8"/>
    <w:rsid w:val="006E56F1"/>
    <w:rsid w:val="006E5F73"/>
    <w:rsid w:val="006E6145"/>
    <w:rsid w:val="006E6630"/>
    <w:rsid w:val="006E7910"/>
    <w:rsid w:val="006E7B2E"/>
    <w:rsid w:val="006F0A53"/>
    <w:rsid w:val="006F1CA2"/>
    <w:rsid w:val="006F1E75"/>
    <w:rsid w:val="006F2174"/>
    <w:rsid w:val="006F2F9B"/>
    <w:rsid w:val="006F3DCA"/>
    <w:rsid w:val="006F4F89"/>
    <w:rsid w:val="006F5BDB"/>
    <w:rsid w:val="006F7FB2"/>
    <w:rsid w:val="007000EE"/>
    <w:rsid w:val="00700659"/>
    <w:rsid w:val="00700B17"/>
    <w:rsid w:val="00700BE6"/>
    <w:rsid w:val="00702C23"/>
    <w:rsid w:val="00704F40"/>
    <w:rsid w:val="00705232"/>
    <w:rsid w:val="00705BB0"/>
    <w:rsid w:val="00705F57"/>
    <w:rsid w:val="007072E9"/>
    <w:rsid w:val="00707713"/>
    <w:rsid w:val="00710499"/>
    <w:rsid w:val="0071053D"/>
    <w:rsid w:val="0071165B"/>
    <w:rsid w:val="007117AB"/>
    <w:rsid w:val="00712790"/>
    <w:rsid w:val="00713B0F"/>
    <w:rsid w:val="00713B38"/>
    <w:rsid w:val="007143FE"/>
    <w:rsid w:val="0071490C"/>
    <w:rsid w:val="007151F8"/>
    <w:rsid w:val="00715DF6"/>
    <w:rsid w:val="007167F2"/>
    <w:rsid w:val="0071716C"/>
    <w:rsid w:val="00721774"/>
    <w:rsid w:val="00721E58"/>
    <w:rsid w:val="0072386C"/>
    <w:rsid w:val="00725E1E"/>
    <w:rsid w:val="00726017"/>
    <w:rsid w:val="0072622A"/>
    <w:rsid w:val="0072657D"/>
    <w:rsid w:val="0072674B"/>
    <w:rsid w:val="00726CDA"/>
    <w:rsid w:val="007276EA"/>
    <w:rsid w:val="007327DF"/>
    <w:rsid w:val="00732B8F"/>
    <w:rsid w:val="00732FF4"/>
    <w:rsid w:val="00733117"/>
    <w:rsid w:val="0073402D"/>
    <w:rsid w:val="00734634"/>
    <w:rsid w:val="00736EED"/>
    <w:rsid w:val="00737495"/>
    <w:rsid w:val="00740780"/>
    <w:rsid w:val="00740DEB"/>
    <w:rsid w:val="00741E9B"/>
    <w:rsid w:val="007426CD"/>
    <w:rsid w:val="00742FC9"/>
    <w:rsid w:val="00743B6B"/>
    <w:rsid w:val="00744085"/>
    <w:rsid w:val="00746124"/>
    <w:rsid w:val="00747A21"/>
    <w:rsid w:val="00750354"/>
    <w:rsid w:val="00750421"/>
    <w:rsid w:val="00752161"/>
    <w:rsid w:val="007529ED"/>
    <w:rsid w:val="007570BD"/>
    <w:rsid w:val="00760761"/>
    <w:rsid w:val="00761F3D"/>
    <w:rsid w:val="00762263"/>
    <w:rsid w:val="00763DE9"/>
    <w:rsid w:val="00763E94"/>
    <w:rsid w:val="007651E7"/>
    <w:rsid w:val="0076527C"/>
    <w:rsid w:val="0076634A"/>
    <w:rsid w:val="00766FFC"/>
    <w:rsid w:val="00770F58"/>
    <w:rsid w:val="007710F3"/>
    <w:rsid w:val="00772078"/>
    <w:rsid w:val="00772312"/>
    <w:rsid w:val="00772D17"/>
    <w:rsid w:val="0077307C"/>
    <w:rsid w:val="00773398"/>
    <w:rsid w:val="00777F15"/>
    <w:rsid w:val="00780627"/>
    <w:rsid w:val="00782298"/>
    <w:rsid w:val="007828EA"/>
    <w:rsid w:val="00782A41"/>
    <w:rsid w:val="0078318B"/>
    <w:rsid w:val="00784358"/>
    <w:rsid w:val="00785896"/>
    <w:rsid w:val="007877DB"/>
    <w:rsid w:val="007879B6"/>
    <w:rsid w:val="00793B67"/>
    <w:rsid w:val="00793BDF"/>
    <w:rsid w:val="00795A24"/>
    <w:rsid w:val="00795DAA"/>
    <w:rsid w:val="00796DCB"/>
    <w:rsid w:val="00797DD6"/>
    <w:rsid w:val="00797FB6"/>
    <w:rsid w:val="007A0950"/>
    <w:rsid w:val="007A2345"/>
    <w:rsid w:val="007A3096"/>
    <w:rsid w:val="007A3439"/>
    <w:rsid w:val="007A4A43"/>
    <w:rsid w:val="007A5F8E"/>
    <w:rsid w:val="007A67D8"/>
    <w:rsid w:val="007B16D1"/>
    <w:rsid w:val="007B2491"/>
    <w:rsid w:val="007B2FF0"/>
    <w:rsid w:val="007B377B"/>
    <w:rsid w:val="007B3FFC"/>
    <w:rsid w:val="007B4E4D"/>
    <w:rsid w:val="007B55CD"/>
    <w:rsid w:val="007C080B"/>
    <w:rsid w:val="007C0832"/>
    <w:rsid w:val="007C0F7C"/>
    <w:rsid w:val="007C2449"/>
    <w:rsid w:val="007C3C2F"/>
    <w:rsid w:val="007C48CB"/>
    <w:rsid w:val="007C7498"/>
    <w:rsid w:val="007D12B8"/>
    <w:rsid w:val="007D5AA1"/>
    <w:rsid w:val="007D5F3E"/>
    <w:rsid w:val="007D604D"/>
    <w:rsid w:val="007D72B3"/>
    <w:rsid w:val="007D7B35"/>
    <w:rsid w:val="007D7E93"/>
    <w:rsid w:val="007E060E"/>
    <w:rsid w:val="007E06AA"/>
    <w:rsid w:val="007E16BA"/>
    <w:rsid w:val="007E17BF"/>
    <w:rsid w:val="007E233F"/>
    <w:rsid w:val="007E29A0"/>
    <w:rsid w:val="007E37A6"/>
    <w:rsid w:val="007E40E7"/>
    <w:rsid w:val="007E4815"/>
    <w:rsid w:val="007E6737"/>
    <w:rsid w:val="007F7034"/>
    <w:rsid w:val="007F70AB"/>
    <w:rsid w:val="007F714C"/>
    <w:rsid w:val="007F7EAF"/>
    <w:rsid w:val="00801F90"/>
    <w:rsid w:val="0080458A"/>
    <w:rsid w:val="008064AF"/>
    <w:rsid w:val="00806BC6"/>
    <w:rsid w:val="00807272"/>
    <w:rsid w:val="00807BF0"/>
    <w:rsid w:val="00807C3D"/>
    <w:rsid w:val="00807EFE"/>
    <w:rsid w:val="008112CF"/>
    <w:rsid w:val="00811FD9"/>
    <w:rsid w:val="0081471F"/>
    <w:rsid w:val="0081480E"/>
    <w:rsid w:val="00814F1E"/>
    <w:rsid w:val="00815F2F"/>
    <w:rsid w:val="00820677"/>
    <w:rsid w:val="008213AA"/>
    <w:rsid w:val="00822149"/>
    <w:rsid w:val="008224E0"/>
    <w:rsid w:val="008255CE"/>
    <w:rsid w:val="00825A95"/>
    <w:rsid w:val="0082664A"/>
    <w:rsid w:val="008308F4"/>
    <w:rsid w:val="00830943"/>
    <w:rsid w:val="0083264C"/>
    <w:rsid w:val="00832827"/>
    <w:rsid w:val="0083304A"/>
    <w:rsid w:val="00833952"/>
    <w:rsid w:val="00833A68"/>
    <w:rsid w:val="00834350"/>
    <w:rsid w:val="00834B45"/>
    <w:rsid w:val="00835265"/>
    <w:rsid w:val="00835B0C"/>
    <w:rsid w:val="00835DAD"/>
    <w:rsid w:val="00836D5E"/>
    <w:rsid w:val="00836F27"/>
    <w:rsid w:val="00837A7B"/>
    <w:rsid w:val="0084063D"/>
    <w:rsid w:val="00840E5D"/>
    <w:rsid w:val="008422EB"/>
    <w:rsid w:val="00842A14"/>
    <w:rsid w:val="00844C93"/>
    <w:rsid w:val="00845CE9"/>
    <w:rsid w:val="00846800"/>
    <w:rsid w:val="00846F55"/>
    <w:rsid w:val="00847C3F"/>
    <w:rsid w:val="008511A3"/>
    <w:rsid w:val="0085155F"/>
    <w:rsid w:val="00852FC0"/>
    <w:rsid w:val="0085336F"/>
    <w:rsid w:val="008534DA"/>
    <w:rsid w:val="008550BA"/>
    <w:rsid w:val="00856893"/>
    <w:rsid w:val="008575EE"/>
    <w:rsid w:val="00860117"/>
    <w:rsid w:val="00862524"/>
    <w:rsid w:val="00862930"/>
    <w:rsid w:val="00863488"/>
    <w:rsid w:val="00863606"/>
    <w:rsid w:val="008643EE"/>
    <w:rsid w:val="00864980"/>
    <w:rsid w:val="00865C7C"/>
    <w:rsid w:val="0086619E"/>
    <w:rsid w:val="008674BF"/>
    <w:rsid w:val="00870B98"/>
    <w:rsid w:val="008710F7"/>
    <w:rsid w:val="00871E31"/>
    <w:rsid w:val="00872DC0"/>
    <w:rsid w:val="00874233"/>
    <w:rsid w:val="00874BEF"/>
    <w:rsid w:val="008763C8"/>
    <w:rsid w:val="008766CF"/>
    <w:rsid w:val="00877711"/>
    <w:rsid w:val="00880673"/>
    <w:rsid w:val="008827BD"/>
    <w:rsid w:val="00882923"/>
    <w:rsid w:val="00882925"/>
    <w:rsid w:val="00884BEE"/>
    <w:rsid w:val="00885115"/>
    <w:rsid w:val="00885A3A"/>
    <w:rsid w:val="00885DFA"/>
    <w:rsid w:val="00887FF8"/>
    <w:rsid w:val="00892655"/>
    <w:rsid w:val="00894671"/>
    <w:rsid w:val="008959B7"/>
    <w:rsid w:val="00897571"/>
    <w:rsid w:val="008A1BC5"/>
    <w:rsid w:val="008A2CC8"/>
    <w:rsid w:val="008A2F31"/>
    <w:rsid w:val="008A3274"/>
    <w:rsid w:val="008A5225"/>
    <w:rsid w:val="008A6728"/>
    <w:rsid w:val="008A68D4"/>
    <w:rsid w:val="008A76BC"/>
    <w:rsid w:val="008B10DA"/>
    <w:rsid w:val="008B135E"/>
    <w:rsid w:val="008B22DA"/>
    <w:rsid w:val="008B2974"/>
    <w:rsid w:val="008B2C9D"/>
    <w:rsid w:val="008B2CF0"/>
    <w:rsid w:val="008B316E"/>
    <w:rsid w:val="008B3F18"/>
    <w:rsid w:val="008B3FC7"/>
    <w:rsid w:val="008B4C54"/>
    <w:rsid w:val="008B56C5"/>
    <w:rsid w:val="008B58AA"/>
    <w:rsid w:val="008B6B49"/>
    <w:rsid w:val="008C010C"/>
    <w:rsid w:val="008C02F5"/>
    <w:rsid w:val="008C0F7C"/>
    <w:rsid w:val="008C17B7"/>
    <w:rsid w:val="008C381C"/>
    <w:rsid w:val="008C4901"/>
    <w:rsid w:val="008C4D47"/>
    <w:rsid w:val="008C5923"/>
    <w:rsid w:val="008C61AD"/>
    <w:rsid w:val="008D0563"/>
    <w:rsid w:val="008D0DF3"/>
    <w:rsid w:val="008D1CBE"/>
    <w:rsid w:val="008D24A0"/>
    <w:rsid w:val="008D28A3"/>
    <w:rsid w:val="008D2B54"/>
    <w:rsid w:val="008D3741"/>
    <w:rsid w:val="008D3DE0"/>
    <w:rsid w:val="008D477A"/>
    <w:rsid w:val="008D4E70"/>
    <w:rsid w:val="008D71DA"/>
    <w:rsid w:val="008D7534"/>
    <w:rsid w:val="008D7DB0"/>
    <w:rsid w:val="008E02FE"/>
    <w:rsid w:val="008E21CE"/>
    <w:rsid w:val="008E3345"/>
    <w:rsid w:val="008E370F"/>
    <w:rsid w:val="008E43FE"/>
    <w:rsid w:val="008E4829"/>
    <w:rsid w:val="008E4F12"/>
    <w:rsid w:val="008E66CF"/>
    <w:rsid w:val="008E7DBB"/>
    <w:rsid w:val="008F12E5"/>
    <w:rsid w:val="008F1984"/>
    <w:rsid w:val="008F233D"/>
    <w:rsid w:val="008F342C"/>
    <w:rsid w:val="008F4107"/>
    <w:rsid w:val="008F47D5"/>
    <w:rsid w:val="008F488D"/>
    <w:rsid w:val="008F4A82"/>
    <w:rsid w:val="008F67A4"/>
    <w:rsid w:val="009019D7"/>
    <w:rsid w:val="00902211"/>
    <w:rsid w:val="00903AA3"/>
    <w:rsid w:val="00903F11"/>
    <w:rsid w:val="0090444F"/>
    <w:rsid w:val="00905C7A"/>
    <w:rsid w:val="009148B5"/>
    <w:rsid w:val="00915115"/>
    <w:rsid w:val="00916FDF"/>
    <w:rsid w:val="0092277C"/>
    <w:rsid w:val="009238F8"/>
    <w:rsid w:val="00924A1F"/>
    <w:rsid w:val="00925A82"/>
    <w:rsid w:val="00930325"/>
    <w:rsid w:val="00930586"/>
    <w:rsid w:val="009309CE"/>
    <w:rsid w:val="00932028"/>
    <w:rsid w:val="00932806"/>
    <w:rsid w:val="00932979"/>
    <w:rsid w:val="00932DAC"/>
    <w:rsid w:val="00932ECC"/>
    <w:rsid w:val="009344DD"/>
    <w:rsid w:val="00936A35"/>
    <w:rsid w:val="00937871"/>
    <w:rsid w:val="00940BE3"/>
    <w:rsid w:val="00940D12"/>
    <w:rsid w:val="00940F0A"/>
    <w:rsid w:val="00940FC2"/>
    <w:rsid w:val="009413AA"/>
    <w:rsid w:val="00946391"/>
    <w:rsid w:val="00946E0A"/>
    <w:rsid w:val="00946EF5"/>
    <w:rsid w:val="00947F15"/>
    <w:rsid w:val="009555F7"/>
    <w:rsid w:val="0095583A"/>
    <w:rsid w:val="00956898"/>
    <w:rsid w:val="00956C55"/>
    <w:rsid w:val="00962977"/>
    <w:rsid w:val="009631C8"/>
    <w:rsid w:val="00963ED3"/>
    <w:rsid w:val="00964B11"/>
    <w:rsid w:val="00964F07"/>
    <w:rsid w:val="009650B8"/>
    <w:rsid w:val="00965CB0"/>
    <w:rsid w:val="00967E70"/>
    <w:rsid w:val="009704FA"/>
    <w:rsid w:val="00974A0E"/>
    <w:rsid w:val="00976066"/>
    <w:rsid w:val="00976A97"/>
    <w:rsid w:val="00976CA9"/>
    <w:rsid w:val="00977ADA"/>
    <w:rsid w:val="00977CC4"/>
    <w:rsid w:val="009800B8"/>
    <w:rsid w:val="00980529"/>
    <w:rsid w:val="00980710"/>
    <w:rsid w:val="00981227"/>
    <w:rsid w:val="009826E5"/>
    <w:rsid w:val="00985E08"/>
    <w:rsid w:val="009873C5"/>
    <w:rsid w:val="00987C62"/>
    <w:rsid w:val="00987C80"/>
    <w:rsid w:val="00990384"/>
    <w:rsid w:val="0099183D"/>
    <w:rsid w:val="00991F8D"/>
    <w:rsid w:val="00992000"/>
    <w:rsid w:val="009A2943"/>
    <w:rsid w:val="009A4A3C"/>
    <w:rsid w:val="009A6C99"/>
    <w:rsid w:val="009A6D10"/>
    <w:rsid w:val="009B0095"/>
    <w:rsid w:val="009B095F"/>
    <w:rsid w:val="009B0D2E"/>
    <w:rsid w:val="009B0EDE"/>
    <w:rsid w:val="009B171B"/>
    <w:rsid w:val="009B17C5"/>
    <w:rsid w:val="009B2031"/>
    <w:rsid w:val="009B2E57"/>
    <w:rsid w:val="009B2EB9"/>
    <w:rsid w:val="009B3283"/>
    <w:rsid w:val="009B40C1"/>
    <w:rsid w:val="009B483F"/>
    <w:rsid w:val="009B5675"/>
    <w:rsid w:val="009B6691"/>
    <w:rsid w:val="009B76C6"/>
    <w:rsid w:val="009C1644"/>
    <w:rsid w:val="009C60AA"/>
    <w:rsid w:val="009C6325"/>
    <w:rsid w:val="009C68E9"/>
    <w:rsid w:val="009C70B8"/>
    <w:rsid w:val="009C7AE2"/>
    <w:rsid w:val="009D08CB"/>
    <w:rsid w:val="009D09B4"/>
    <w:rsid w:val="009D3612"/>
    <w:rsid w:val="009D3D42"/>
    <w:rsid w:val="009D3E5C"/>
    <w:rsid w:val="009D42FE"/>
    <w:rsid w:val="009D5464"/>
    <w:rsid w:val="009E0D77"/>
    <w:rsid w:val="009E1EC0"/>
    <w:rsid w:val="009E38FD"/>
    <w:rsid w:val="009E4A18"/>
    <w:rsid w:val="009E4EE6"/>
    <w:rsid w:val="009E4FCE"/>
    <w:rsid w:val="009E6473"/>
    <w:rsid w:val="009F0251"/>
    <w:rsid w:val="009F0C01"/>
    <w:rsid w:val="009F2084"/>
    <w:rsid w:val="009F4841"/>
    <w:rsid w:val="009F68DE"/>
    <w:rsid w:val="009F7F77"/>
    <w:rsid w:val="00A008DB"/>
    <w:rsid w:val="00A01D32"/>
    <w:rsid w:val="00A02769"/>
    <w:rsid w:val="00A02A45"/>
    <w:rsid w:val="00A033C0"/>
    <w:rsid w:val="00A033D5"/>
    <w:rsid w:val="00A07D0E"/>
    <w:rsid w:val="00A07D6D"/>
    <w:rsid w:val="00A1062A"/>
    <w:rsid w:val="00A10866"/>
    <w:rsid w:val="00A1126D"/>
    <w:rsid w:val="00A113EC"/>
    <w:rsid w:val="00A12AF3"/>
    <w:rsid w:val="00A1400B"/>
    <w:rsid w:val="00A14827"/>
    <w:rsid w:val="00A149BA"/>
    <w:rsid w:val="00A1526A"/>
    <w:rsid w:val="00A168F0"/>
    <w:rsid w:val="00A16E89"/>
    <w:rsid w:val="00A20023"/>
    <w:rsid w:val="00A208DC"/>
    <w:rsid w:val="00A20CA2"/>
    <w:rsid w:val="00A23E62"/>
    <w:rsid w:val="00A248F9"/>
    <w:rsid w:val="00A2507A"/>
    <w:rsid w:val="00A2585C"/>
    <w:rsid w:val="00A26E21"/>
    <w:rsid w:val="00A276BB"/>
    <w:rsid w:val="00A31C79"/>
    <w:rsid w:val="00A32640"/>
    <w:rsid w:val="00A32981"/>
    <w:rsid w:val="00A32C1D"/>
    <w:rsid w:val="00A345E4"/>
    <w:rsid w:val="00A34E93"/>
    <w:rsid w:val="00A3567D"/>
    <w:rsid w:val="00A35B1D"/>
    <w:rsid w:val="00A369DC"/>
    <w:rsid w:val="00A40351"/>
    <w:rsid w:val="00A407DD"/>
    <w:rsid w:val="00A410C3"/>
    <w:rsid w:val="00A42916"/>
    <w:rsid w:val="00A439B7"/>
    <w:rsid w:val="00A43DBA"/>
    <w:rsid w:val="00A44DC1"/>
    <w:rsid w:val="00A473D2"/>
    <w:rsid w:val="00A478F1"/>
    <w:rsid w:val="00A507EB"/>
    <w:rsid w:val="00A50D0E"/>
    <w:rsid w:val="00A514D0"/>
    <w:rsid w:val="00A51718"/>
    <w:rsid w:val="00A52B76"/>
    <w:rsid w:val="00A54288"/>
    <w:rsid w:val="00A54FFA"/>
    <w:rsid w:val="00A57E0E"/>
    <w:rsid w:val="00A60104"/>
    <w:rsid w:val="00A60254"/>
    <w:rsid w:val="00A62249"/>
    <w:rsid w:val="00A64A2C"/>
    <w:rsid w:val="00A65EBC"/>
    <w:rsid w:val="00A67674"/>
    <w:rsid w:val="00A676BC"/>
    <w:rsid w:val="00A67A61"/>
    <w:rsid w:val="00A70003"/>
    <w:rsid w:val="00A708D5"/>
    <w:rsid w:val="00A709DE"/>
    <w:rsid w:val="00A70CB0"/>
    <w:rsid w:val="00A7267B"/>
    <w:rsid w:val="00A73A86"/>
    <w:rsid w:val="00A73DEC"/>
    <w:rsid w:val="00A73F95"/>
    <w:rsid w:val="00A761B4"/>
    <w:rsid w:val="00A76C97"/>
    <w:rsid w:val="00A7793B"/>
    <w:rsid w:val="00A82DFC"/>
    <w:rsid w:val="00A84248"/>
    <w:rsid w:val="00A84494"/>
    <w:rsid w:val="00A86632"/>
    <w:rsid w:val="00A87707"/>
    <w:rsid w:val="00A903FB"/>
    <w:rsid w:val="00A90A6F"/>
    <w:rsid w:val="00A9505B"/>
    <w:rsid w:val="00A95104"/>
    <w:rsid w:val="00A95B5D"/>
    <w:rsid w:val="00A97323"/>
    <w:rsid w:val="00A97CF1"/>
    <w:rsid w:val="00A97D1C"/>
    <w:rsid w:val="00AA042C"/>
    <w:rsid w:val="00AA04B8"/>
    <w:rsid w:val="00AA093F"/>
    <w:rsid w:val="00AA0CF5"/>
    <w:rsid w:val="00AA1818"/>
    <w:rsid w:val="00AA1E8D"/>
    <w:rsid w:val="00AA2C8E"/>
    <w:rsid w:val="00AA3140"/>
    <w:rsid w:val="00AA37AE"/>
    <w:rsid w:val="00AA710A"/>
    <w:rsid w:val="00AA72A3"/>
    <w:rsid w:val="00AB2341"/>
    <w:rsid w:val="00AB2E27"/>
    <w:rsid w:val="00AB36D0"/>
    <w:rsid w:val="00AB3835"/>
    <w:rsid w:val="00AB4D1D"/>
    <w:rsid w:val="00AB524D"/>
    <w:rsid w:val="00AB5820"/>
    <w:rsid w:val="00AB610C"/>
    <w:rsid w:val="00AB656B"/>
    <w:rsid w:val="00AB658E"/>
    <w:rsid w:val="00AC3032"/>
    <w:rsid w:val="00AC3404"/>
    <w:rsid w:val="00AC3978"/>
    <w:rsid w:val="00AC431F"/>
    <w:rsid w:val="00AC50AD"/>
    <w:rsid w:val="00AC5537"/>
    <w:rsid w:val="00AC5721"/>
    <w:rsid w:val="00AC573E"/>
    <w:rsid w:val="00AC6B3A"/>
    <w:rsid w:val="00AC6D73"/>
    <w:rsid w:val="00AC6E3E"/>
    <w:rsid w:val="00AC7607"/>
    <w:rsid w:val="00AD15DA"/>
    <w:rsid w:val="00AD17FF"/>
    <w:rsid w:val="00AD205A"/>
    <w:rsid w:val="00AD3814"/>
    <w:rsid w:val="00AD3841"/>
    <w:rsid w:val="00AD391F"/>
    <w:rsid w:val="00AD65FD"/>
    <w:rsid w:val="00AD76C2"/>
    <w:rsid w:val="00AE2271"/>
    <w:rsid w:val="00AE300F"/>
    <w:rsid w:val="00AE5B9F"/>
    <w:rsid w:val="00AF16B3"/>
    <w:rsid w:val="00AF1B64"/>
    <w:rsid w:val="00AF3CD6"/>
    <w:rsid w:val="00AF4933"/>
    <w:rsid w:val="00AF7270"/>
    <w:rsid w:val="00B017CF"/>
    <w:rsid w:val="00B03E07"/>
    <w:rsid w:val="00B0579B"/>
    <w:rsid w:val="00B05C7D"/>
    <w:rsid w:val="00B06354"/>
    <w:rsid w:val="00B06817"/>
    <w:rsid w:val="00B06E4C"/>
    <w:rsid w:val="00B074CF"/>
    <w:rsid w:val="00B10AED"/>
    <w:rsid w:val="00B10BB3"/>
    <w:rsid w:val="00B11860"/>
    <w:rsid w:val="00B12110"/>
    <w:rsid w:val="00B13D98"/>
    <w:rsid w:val="00B14ADA"/>
    <w:rsid w:val="00B1778F"/>
    <w:rsid w:val="00B17E64"/>
    <w:rsid w:val="00B202A6"/>
    <w:rsid w:val="00B2059A"/>
    <w:rsid w:val="00B21BF5"/>
    <w:rsid w:val="00B2235C"/>
    <w:rsid w:val="00B22C3D"/>
    <w:rsid w:val="00B23209"/>
    <w:rsid w:val="00B23633"/>
    <w:rsid w:val="00B24026"/>
    <w:rsid w:val="00B24156"/>
    <w:rsid w:val="00B244FA"/>
    <w:rsid w:val="00B275C5"/>
    <w:rsid w:val="00B308D2"/>
    <w:rsid w:val="00B30987"/>
    <w:rsid w:val="00B30BBB"/>
    <w:rsid w:val="00B317D3"/>
    <w:rsid w:val="00B31B93"/>
    <w:rsid w:val="00B3281E"/>
    <w:rsid w:val="00B32B38"/>
    <w:rsid w:val="00B32B85"/>
    <w:rsid w:val="00B348B0"/>
    <w:rsid w:val="00B35255"/>
    <w:rsid w:val="00B3585B"/>
    <w:rsid w:val="00B35B5F"/>
    <w:rsid w:val="00B36E48"/>
    <w:rsid w:val="00B36F0A"/>
    <w:rsid w:val="00B41E67"/>
    <w:rsid w:val="00B42697"/>
    <w:rsid w:val="00B42B32"/>
    <w:rsid w:val="00B42F19"/>
    <w:rsid w:val="00B44787"/>
    <w:rsid w:val="00B4671A"/>
    <w:rsid w:val="00B46C8F"/>
    <w:rsid w:val="00B47A8C"/>
    <w:rsid w:val="00B51422"/>
    <w:rsid w:val="00B53EFD"/>
    <w:rsid w:val="00B54ABE"/>
    <w:rsid w:val="00B54D6C"/>
    <w:rsid w:val="00B56FDA"/>
    <w:rsid w:val="00B579F6"/>
    <w:rsid w:val="00B57C00"/>
    <w:rsid w:val="00B62ACC"/>
    <w:rsid w:val="00B63C3B"/>
    <w:rsid w:val="00B650C2"/>
    <w:rsid w:val="00B669A7"/>
    <w:rsid w:val="00B67B59"/>
    <w:rsid w:val="00B7124D"/>
    <w:rsid w:val="00B712C9"/>
    <w:rsid w:val="00B7198A"/>
    <w:rsid w:val="00B737A1"/>
    <w:rsid w:val="00B742B3"/>
    <w:rsid w:val="00B77245"/>
    <w:rsid w:val="00B773D5"/>
    <w:rsid w:val="00B77BF3"/>
    <w:rsid w:val="00B818A4"/>
    <w:rsid w:val="00B8196F"/>
    <w:rsid w:val="00B843DE"/>
    <w:rsid w:val="00B85871"/>
    <w:rsid w:val="00B85AC6"/>
    <w:rsid w:val="00B863A3"/>
    <w:rsid w:val="00B87B9D"/>
    <w:rsid w:val="00B92559"/>
    <w:rsid w:val="00B92686"/>
    <w:rsid w:val="00B928CF"/>
    <w:rsid w:val="00B92A85"/>
    <w:rsid w:val="00B952C8"/>
    <w:rsid w:val="00B9648D"/>
    <w:rsid w:val="00BA07FE"/>
    <w:rsid w:val="00BA36BF"/>
    <w:rsid w:val="00BA47C4"/>
    <w:rsid w:val="00BA4AC5"/>
    <w:rsid w:val="00BA5982"/>
    <w:rsid w:val="00BA6396"/>
    <w:rsid w:val="00BA692C"/>
    <w:rsid w:val="00BA6A49"/>
    <w:rsid w:val="00BA6E45"/>
    <w:rsid w:val="00BA75C6"/>
    <w:rsid w:val="00BB0E89"/>
    <w:rsid w:val="00BB1DBC"/>
    <w:rsid w:val="00BB2265"/>
    <w:rsid w:val="00BB2756"/>
    <w:rsid w:val="00BB368B"/>
    <w:rsid w:val="00BB593F"/>
    <w:rsid w:val="00BB6C6E"/>
    <w:rsid w:val="00BB76D8"/>
    <w:rsid w:val="00BC2750"/>
    <w:rsid w:val="00BC2BDF"/>
    <w:rsid w:val="00BC2D80"/>
    <w:rsid w:val="00BC3C78"/>
    <w:rsid w:val="00BC7821"/>
    <w:rsid w:val="00BC7887"/>
    <w:rsid w:val="00BD08A1"/>
    <w:rsid w:val="00BD139E"/>
    <w:rsid w:val="00BD14B3"/>
    <w:rsid w:val="00BD379F"/>
    <w:rsid w:val="00BD4162"/>
    <w:rsid w:val="00BD4594"/>
    <w:rsid w:val="00BD4C6A"/>
    <w:rsid w:val="00BD569D"/>
    <w:rsid w:val="00BE06C5"/>
    <w:rsid w:val="00BE13BC"/>
    <w:rsid w:val="00BE1681"/>
    <w:rsid w:val="00BE255F"/>
    <w:rsid w:val="00BE2B63"/>
    <w:rsid w:val="00BE2CAC"/>
    <w:rsid w:val="00BE3016"/>
    <w:rsid w:val="00BE35D5"/>
    <w:rsid w:val="00BE419C"/>
    <w:rsid w:val="00BE47D2"/>
    <w:rsid w:val="00BE5077"/>
    <w:rsid w:val="00BE5487"/>
    <w:rsid w:val="00BE5F82"/>
    <w:rsid w:val="00BE7AB3"/>
    <w:rsid w:val="00BF0F26"/>
    <w:rsid w:val="00BF1A04"/>
    <w:rsid w:val="00BF29AD"/>
    <w:rsid w:val="00BF3DC3"/>
    <w:rsid w:val="00BF454F"/>
    <w:rsid w:val="00BF6024"/>
    <w:rsid w:val="00BF657D"/>
    <w:rsid w:val="00BF6C5A"/>
    <w:rsid w:val="00C0240E"/>
    <w:rsid w:val="00C0271D"/>
    <w:rsid w:val="00C028AD"/>
    <w:rsid w:val="00C02E11"/>
    <w:rsid w:val="00C03201"/>
    <w:rsid w:val="00C03C62"/>
    <w:rsid w:val="00C073D1"/>
    <w:rsid w:val="00C111D2"/>
    <w:rsid w:val="00C12A50"/>
    <w:rsid w:val="00C13E8C"/>
    <w:rsid w:val="00C14D4A"/>
    <w:rsid w:val="00C14D79"/>
    <w:rsid w:val="00C1743F"/>
    <w:rsid w:val="00C17722"/>
    <w:rsid w:val="00C22A4B"/>
    <w:rsid w:val="00C22CD9"/>
    <w:rsid w:val="00C23C52"/>
    <w:rsid w:val="00C23CE5"/>
    <w:rsid w:val="00C23FBD"/>
    <w:rsid w:val="00C254D4"/>
    <w:rsid w:val="00C26A87"/>
    <w:rsid w:val="00C30424"/>
    <w:rsid w:val="00C30CF5"/>
    <w:rsid w:val="00C31C9C"/>
    <w:rsid w:val="00C3206C"/>
    <w:rsid w:val="00C32CB5"/>
    <w:rsid w:val="00C343A6"/>
    <w:rsid w:val="00C35442"/>
    <w:rsid w:val="00C3677E"/>
    <w:rsid w:val="00C36C72"/>
    <w:rsid w:val="00C36DB4"/>
    <w:rsid w:val="00C401C3"/>
    <w:rsid w:val="00C4062A"/>
    <w:rsid w:val="00C408EC"/>
    <w:rsid w:val="00C42873"/>
    <w:rsid w:val="00C440F0"/>
    <w:rsid w:val="00C44F7E"/>
    <w:rsid w:val="00C45050"/>
    <w:rsid w:val="00C45D2D"/>
    <w:rsid w:val="00C46312"/>
    <w:rsid w:val="00C4652D"/>
    <w:rsid w:val="00C46BFA"/>
    <w:rsid w:val="00C46CB2"/>
    <w:rsid w:val="00C47E5D"/>
    <w:rsid w:val="00C50799"/>
    <w:rsid w:val="00C51313"/>
    <w:rsid w:val="00C51974"/>
    <w:rsid w:val="00C51C26"/>
    <w:rsid w:val="00C52AAD"/>
    <w:rsid w:val="00C52AAE"/>
    <w:rsid w:val="00C53060"/>
    <w:rsid w:val="00C53F89"/>
    <w:rsid w:val="00C544B6"/>
    <w:rsid w:val="00C544DD"/>
    <w:rsid w:val="00C558DC"/>
    <w:rsid w:val="00C55DCD"/>
    <w:rsid w:val="00C57D1A"/>
    <w:rsid w:val="00C61242"/>
    <w:rsid w:val="00C61A53"/>
    <w:rsid w:val="00C61ABD"/>
    <w:rsid w:val="00C62BE5"/>
    <w:rsid w:val="00C62E30"/>
    <w:rsid w:val="00C656AB"/>
    <w:rsid w:val="00C67EC1"/>
    <w:rsid w:val="00C706B8"/>
    <w:rsid w:val="00C70C18"/>
    <w:rsid w:val="00C7155B"/>
    <w:rsid w:val="00C71FF7"/>
    <w:rsid w:val="00C7425F"/>
    <w:rsid w:val="00C761C7"/>
    <w:rsid w:val="00C83099"/>
    <w:rsid w:val="00C8396E"/>
    <w:rsid w:val="00C845B2"/>
    <w:rsid w:val="00C85EC6"/>
    <w:rsid w:val="00C91C65"/>
    <w:rsid w:val="00C9296E"/>
    <w:rsid w:val="00C929F2"/>
    <w:rsid w:val="00C951EA"/>
    <w:rsid w:val="00CA217B"/>
    <w:rsid w:val="00CA3595"/>
    <w:rsid w:val="00CA41F5"/>
    <w:rsid w:val="00CA425F"/>
    <w:rsid w:val="00CA4BB9"/>
    <w:rsid w:val="00CA4C5F"/>
    <w:rsid w:val="00CA4F24"/>
    <w:rsid w:val="00CA5278"/>
    <w:rsid w:val="00CA592D"/>
    <w:rsid w:val="00CA5987"/>
    <w:rsid w:val="00CA6173"/>
    <w:rsid w:val="00CA73D5"/>
    <w:rsid w:val="00CA77DD"/>
    <w:rsid w:val="00CB09A5"/>
    <w:rsid w:val="00CB1D2A"/>
    <w:rsid w:val="00CB1EC0"/>
    <w:rsid w:val="00CB2A27"/>
    <w:rsid w:val="00CB2F29"/>
    <w:rsid w:val="00CB3520"/>
    <w:rsid w:val="00CB49BF"/>
    <w:rsid w:val="00CB5132"/>
    <w:rsid w:val="00CB5F3B"/>
    <w:rsid w:val="00CB62D0"/>
    <w:rsid w:val="00CB6546"/>
    <w:rsid w:val="00CB69CA"/>
    <w:rsid w:val="00CC1015"/>
    <w:rsid w:val="00CC1A38"/>
    <w:rsid w:val="00CC3734"/>
    <w:rsid w:val="00CC41D1"/>
    <w:rsid w:val="00CC45A0"/>
    <w:rsid w:val="00CC47F7"/>
    <w:rsid w:val="00CC62B0"/>
    <w:rsid w:val="00CC6E36"/>
    <w:rsid w:val="00CC7DDD"/>
    <w:rsid w:val="00CD0097"/>
    <w:rsid w:val="00CD099A"/>
    <w:rsid w:val="00CD1BE7"/>
    <w:rsid w:val="00CD2ECB"/>
    <w:rsid w:val="00CD33C5"/>
    <w:rsid w:val="00CD3B66"/>
    <w:rsid w:val="00CD5C19"/>
    <w:rsid w:val="00CD5FC7"/>
    <w:rsid w:val="00CD6325"/>
    <w:rsid w:val="00CD65E4"/>
    <w:rsid w:val="00CD7FB4"/>
    <w:rsid w:val="00CE040F"/>
    <w:rsid w:val="00CE1935"/>
    <w:rsid w:val="00CE1D70"/>
    <w:rsid w:val="00CE4826"/>
    <w:rsid w:val="00CE7446"/>
    <w:rsid w:val="00CF0BC2"/>
    <w:rsid w:val="00CF1C2B"/>
    <w:rsid w:val="00CF43D2"/>
    <w:rsid w:val="00CF668D"/>
    <w:rsid w:val="00CF71F1"/>
    <w:rsid w:val="00CF7702"/>
    <w:rsid w:val="00D002B1"/>
    <w:rsid w:val="00D00EC8"/>
    <w:rsid w:val="00D02127"/>
    <w:rsid w:val="00D023B8"/>
    <w:rsid w:val="00D02995"/>
    <w:rsid w:val="00D02A5C"/>
    <w:rsid w:val="00D02AA4"/>
    <w:rsid w:val="00D03568"/>
    <w:rsid w:val="00D035EB"/>
    <w:rsid w:val="00D03917"/>
    <w:rsid w:val="00D04C58"/>
    <w:rsid w:val="00D04CE4"/>
    <w:rsid w:val="00D05BA1"/>
    <w:rsid w:val="00D065FB"/>
    <w:rsid w:val="00D07F86"/>
    <w:rsid w:val="00D1327B"/>
    <w:rsid w:val="00D135D1"/>
    <w:rsid w:val="00D13BD9"/>
    <w:rsid w:val="00D14C31"/>
    <w:rsid w:val="00D14CAC"/>
    <w:rsid w:val="00D1597D"/>
    <w:rsid w:val="00D15D5B"/>
    <w:rsid w:val="00D16EA8"/>
    <w:rsid w:val="00D174D9"/>
    <w:rsid w:val="00D17534"/>
    <w:rsid w:val="00D17876"/>
    <w:rsid w:val="00D17B9E"/>
    <w:rsid w:val="00D17DA5"/>
    <w:rsid w:val="00D2071C"/>
    <w:rsid w:val="00D2101D"/>
    <w:rsid w:val="00D218E4"/>
    <w:rsid w:val="00D2193B"/>
    <w:rsid w:val="00D21940"/>
    <w:rsid w:val="00D21DF7"/>
    <w:rsid w:val="00D21F28"/>
    <w:rsid w:val="00D240C2"/>
    <w:rsid w:val="00D2444C"/>
    <w:rsid w:val="00D24A97"/>
    <w:rsid w:val="00D24AFB"/>
    <w:rsid w:val="00D25DE2"/>
    <w:rsid w:val="00D25FE5"/>
    <w:rsid w:val="00D26C97"/>
    <w:rsid w:val="00D26E6A"/>
    <w:rsid w:val="00D27E44"/>
    <w:rsid w:val="00D27F57"/>
    <w:rsid w:val="00D30516"/>
    <w:rsid w:val="00D31FF3"/>
    <w:rsid w:val="00D32213"/>
    <w:rsid w:val="00D33705"/>
    <w:rsid w:val="00D33A73"/>
    <w:rsid w:val="00D33EF0"/>
    <w:rsid w:val="00D342F1"/>
    <w:rsid w:val="00D34803"/>
    <w:rsid w:val="00D35901"/>
    <w:rsid w:val="00D36564"/>
    <w:rsid w:val="00D36ABB"/>
    <w:rsid w:val="00D37066"/>
    <w:rsid w:val="00D409A5"/>
    <w:rsid w:val="00D416B2"/>
    <w:rsid w:val="00D4293F"/>
    <w:rsid w:val="00D44887"/>
    <w:rsid w:val="00D46C06"/>
    <w:rsid w:val="00D50423"/>
    <w:rsid w:val="00D50F44"/>
    <w:rsid w:val="00D51486"/>
    <w:rsid w:val="00D51F54"/>
    <w:rsid w:val="00D52E2E"/>
    <w:rsid w:val="00D5340F"/>
    <w:rsid w:val="00D5424A"/>
    <w:rsid w:val="00D5653E"/>
    <w:rsid w:val="00D5665D"/>
    <w:rsid w:val="00D60EA1"/>
    <w:rsid w:val="00D61A42"/>
    <w:rsid w:val="00D62888"/>
    <w:rsid w:val="00D64C30"/>
    <w:rsid w:val="00D64D76"/>
    <w:rsid w:val="00D65506"/>
    <w:rsid w:val="00D65694"/>
    <w:rsid w:val="00D65E82"/>
    <w:rsid w:val="00D66DDB"/>
    <w:rsid w:val="00D7080C"/>
    <w:rsid w:val="00D71C7C"/>
    <w:rsid w:val="00D71EF6"/>
    <w:rsid w:val="00D73595"/>
    <w:rsid w:val="00D740E0"/>
    <w:rsid w:val="00D742BA"/>
    <w:rsid w:val="00D74B1D"/>
    <w:rsid w:val="00D76923"/>
    <w:rsid w:val="00D76B94"/>
    <w:rsid w:val="00D76FFD"/>
    <w:rsid w:val="00D77FB8"/>
    <w:rsid w:val="00D806AE"/>
    <w:rsid w:val="00D8145F"/>
    <w:rsid w:val="00D83BFA"/>
    <w:rsid w:val="00D85C4F"/>
    <w:rsid w:val="00D85EAC"/>
    <w:rsid w:val="00D860AB"/>
    <w:rsid w:val="00D86286"/>
    <w:rsid w:val="00D87112"/>
    <w:rsid w:val="00D87976"/>
    <w:rsid w:val="00D903B6"/>
    <w:rsid w:val="00D9182B"/>
    <w:rsid w:val="00D92C78"/>
    <w:rsid w:val="00D949EE"/>
    <w:rsid w:val="00D94C7D"/>
    <w:rsid w:val="00D9785C"/>
    <w:rsid w:val="00DA0CA6"/>
    <w:rsid w:val="00DA12DC"/>
    <w:rsid w:val="00DA12DE"/>
    <w:rsid w:val="00DA1C50"/>
    <w:rsid w:val="00DA3BEB"/>
    <w:rsid w:val="00DA4415"/>
    <w:rsid w:val="00DA441E"/>
    <w:rsid w:val="00DA5120"/>
    <w:rsid w:val="00DA5E7F"/>
    <w:rsid w:val="00DA69D2"/>
    <w:rsid w:val="00DB1D34"/>
    <w:rsid w:val="00DB3395"/>
    <w:rsid w:val="00DB43FD"/>
    <w:rsid w:val="00DB5F41"/>
    <w:rsid w:val="00DB772D"/>
    <w:rsid w:val="00DC0C81"/>
    <w:rsid w:val="00DC22F0"/>
    <w:rsid w:val="00DC2A94"/>
    <w:rsid w:val="00DC39D2"/>
    <w:rsid w:val="00DC441E"/>
    <w:rsid w:val="00DC617A"/>
    <w:rsid w:val="00DC6435"/>
    <w:rsid w:val="00DC6A5B"/>
    <w:rsid w:val="00DC7F85"/>
    <w:rsid w:val="00DD0995"/>
    <w:rsid w:val="00DD0A46"/>
    <w:rsid w:val="00DD102E"/>
    <w:rsid w:val="00DD1E62"/>
    <w:rsid w:val="00DD2265"/>
    <w:rsid w:val="00DD3E47"/>
    <w:rsid w:val="00DD40F6"/>
    <w:rsid w:val="00DD4919"/>
    <w:rsid w:val="00DD5A7D"/>
    <w:rsid w:val="00DE078B"/>
    <w:rsid w:val="00DE08B3"/>
    <w:rsid w:val="00DE0F3D"/>
    <w:rsid w:val="00DE19DD"/>
    <w:rsid w:val="00DE29F9"/>
    <w:rsid w:val="00DE2A02"/>
    <w:rsid w:val="00DE3A71"/>
    <w:rsid w:val="00DE5224"/>
    <w:rsid w:val="00DE5858"/>
    <w:rsid w:val="00DE5E57"/>
    <w:rsid w:val="00DF0160"/>
    <w:rsid w:val="00DF0A80"/>
    <w:rsid w:val="00DF0B19"/>
    <w:rsid w:val="00DF213F"/>
    <w:rsid w:val="00DF215A"/>
    <w:rsid w:val="00DF446F"/>
    <w:rsid w:val="00DF485A"/>
    <w:rsid w:val="00DF50B7"/>
    <w:rsid w:val="00E00AE1"/>
    <w:rsid w:val="00E029DE"/>
    <w:rsid w:val="00E02F69"/>
    <w:rsid w:val="00E04887"/>
    <w:rsid w:val="00E0513A"/>
    <w:rsid w:val="00E067C8"/>
    <w:rsid w:val="00E10DA1"/>
    <w:rsid w:val="00E11F2F"/>
    <w:rsid w:val="00E126A8"/>
    <w:rsid w:val="00E1289C"/>
    <w:rsid w:val="00E13431"/>
    <w:rsid w:val="00E135B3"/>
    <w:rsid w:val="00E13F68"/>
    <w:rsid w:val="00E16CF3"/>
    <w:rsid w:val="00E2017D"/>
    <w:rsid w:val="00E20866"/>
    <w:rsid w:val="00E20901"/>
    <w:rsid w:val="00E20B6C"/>
    <w:rsid w:val="00E21173"/>
    <w:rsid w:val="00E21CCD"/>
    <w:rsid w:val="00E2232D"/>
    <w:rsid w:val="00E22644"/>
    <w:rsid w:val="00E2455B"/>
    <w:rsid w:val="00E24FBF"/>
    <w:rsid w:val="00E251A6"/>
    <w:rsid w:val="00E25C85"/>
    <w:rsid w:val="00E273CC"/>
    <w:rsid w:val="00E301DD"/>
    <w:rsid w:val="00E31543"/>
    <w:rsid w:val="00E31C8F"/>
    <w:rsid w:val="00E332A4"/>
    <w:rsid w:val="00E33875"/>
    <w:rsid w:val="00E347D2"/>
    <w:rsid w:val="00E3516A"/>
    <w:rsid w:val="00E35A12"/>
    <w:rsid w:val="00E35CC4"/>
    <w:rsid w:val="00E36FA9"/>
    <w:rsid w:val="00E41A94"/>
    <w:rsid w:val="00E41F3C"/>
    <w:rsid w:val="00E4268C"/>
    <w:rsid w:val="00E42B1F"/>
    <w:rsid w:val="00E43C77"/>
    <w:rsid w:val="00E44693"/>
    <w:rsid w:val="00E462E9"/>
    <w:rsid w:val="00E46574"/>
    <w:rsid w:val="00E469C0"/>
    <w:rsid w:val="00E5048D"/>
    <w:rsid w:val="00E51188"/>
    <w:rsid w:val="00E53437"/>
    <w:rsid w:val="00E54DA7"/>
    <w:rsid w:val="00E55749"/>
    <w:rsid w:val="00E5732A"/>
    <w:rsid w:val="00E577EE"/>
    <w:rsid w:val="00E579AB"/>
    <w:rsid w:val="00E60A15"/>
    <w:rsid w:val="00E6154D"/>
    <w:rsid w:val="00E616E4"/>
    <w:rsid w:val="00E62889"/>
    <w:rsid w:val="00E62FB2"/>
    <w:rsid w:val="00E636A8"/>
    <w:rsid w:val="00E63F85"/>
    <w:rsid w:val="00E6451D"/>
    <w:rsid w:val="00E64A3A"/>
    <w:rsid w:val="00E64F7F"/>
    <w:rsid w:val="00E65D06"/>
    <w:rsid w:val="00E66DC4"/>
    <w:rsid w:val="00E67269"/>
    <w:rsid w:val="00E70A78"/>
    <w:rsid w:val="00E71941"/>
    <w:rsid w:val="00E7252B"/>
    <w:rsid w:val="00E733B3"/>
    <w:rsid w:val="00E747A5"/>
    <w:rsid w:val="00E75077"/>
    <w:rsid w:val="00E76426"/>
    <w:rsid w:val="00E76CBB"/>
    <w:rsid w:val="00E81530"/>
    <w:rsid w:val="00E821AE"/>
    <w:rsid w:val="00E8225D"/>
    <w:rsid w:val="00E83B54"/>
    <w:rsid w:val="00E83D6B"/>
    <w:rsid w:val="00E84EBD"/>
    <w:rsid w:val="00E84F9A"/>
    <w:rsid w:val="00E8533D"/>
    <w:rsid w:val="00E86243"/>
    <w:rsid w:val="00E868E7"/>
    <w:rsid w:val="00E87A5D"/>
    <w:rsid w:val="00E87BED"/>
    <w:rsid w:val="00E9010B"/>
    <w:rsid w:val="00E913D9"/>
    <w:rsid w:val="00E914B7"/>
    <w:rsid w:val="00E92BF5"/>
    <w:rsid w:val="00E932DB"/>
    <w:rsid w:val="00E9390E"/>
    <w:rsid w:val="00E93CDA"/>
    <w:rsid w:val="00E96035"/>
    <w:rsid w:val="00E97FD6"/>
    <w:rsid w:val="00EA0EFA"/>
    <w:rsid w:val="00EA35BA"/>
    <w:rsid w:val="00EA3CA1"/>
    <w:rsid w:val="00EA4715"/>
    <w:rsid w:val="00EA58E8"/>
    <w:rsid w:val="00EA5956"/>
    <w:rsid w:val="00EA5DFF"/>
    <w:rsid w:val="00EA7B5C"/>
    <w:rsid w:val="00EB168A"/>
    <w:rsid w:val="00EB185F"/>
    <w:rsid w:val="00EB3671"/>
    <w:rsid w:val="00EB38BA"/>
    <w:rsid w:val="00EB418F"/>
    <w:rsid w:val="00EB4A94"/>
    <w:rsid w:val="00EB5093"/>
    <w:rsid w:val="00EB5E4E"/>
    <w:rsid w:val="00EB5F08"/>
    <w:rsid w:val="00EB7239"/>
    <w:rsid w:val="00EB793A"/>
    <w:rsid w:val="00EC13FB"/>
    <w:rsid w:val="00EC2315"/>
    <w:rsid w:val="00EC40BD"/>
    <w:rsid w:val="00ED0E42"/>
    <w:rsid w:val="00ED1267"/>
    <w:rsid w:val="00ED14C9"/>
    <w:rsid w:val="00ED1D3E"/>
    <w:rsid w:val="00ED3DAF"/>
    <w:rsid w:val="00ED403F"/>
    <w:rsid w:val="00ED4377"/>
    <w:rsid w:val="00ED447B"/>
    <w:rsid w:val="00ED4A2E"/>
    <w:rsid w:val="00ED4FA2"/>
    <w:rsid w:val="00ED5064"/>
    <w:rsid w:val="00ED62AD"/>
    <w:rsid w:val="00EE04B0"/>
    <w:rsid w:val="00EE078A"/>
    <w:rsid w:val="00EE08EA"/>
    <w:rsid w:val="00EE0A2B"/>
    <w:rsid w:val="00EE0C53"/>
    <w:rsid w:val="00EE1554"/>
    <w:rsid w:val="00EE513B"/>
    <w:rsid w:val="00EE6D21"/>
    <w:rsid w:val="00EE6E02"/>
    <w:rsid w:val="00EE773E"/>
    <w:rsid w:val="00EF03A2"/>
    <w:rsid w:val="00EF30FE"/>
    <w:rsid w:val="00EF4DE4"/>
    <w:rsid w:val="00EF5491"/>
    <w:rsid w:val="00EF6DE7"/>
    <w:rsid w:val="00EF6F58"/>
    <w:rsid w:val="00F012F4"/>
    <w:rsid w:val="00F0146B"/>
    <w:rsid w:val="00F01C43"/>
    <w:rsid w:val="00F0238C"/>
    <w:rsid w:val="00F02DEF"/>
    <w:rsid w:val="00F0470F"/>
    <w:rsid w:val="00F04898"/>
    <w:rsid w:val="00F06756"/>
    <w:rsid w:val="00F069D4"/>
    <w:rsid w:val="00F07C3F"/>
    <w:rsid w:val="00F07FB8"/>
    <w:rsid w:val="00F1086E"/>
    <w:rsid w:val="00F10962"/>
    <w:rsid w:val="00F11B5C"/>
    <w:rsid w:val="00F12034"/>
    <w:rsid w:val="00F13F57"/>
    <w:rsid w:val="00F140D0"/>
    <w:rsid w:val="00F14B53"/>
    <w:rsid w:val="00F152A2"/>
    <w:rsid w:val="00F16385"/>
    <w:rsid w:val="00F21FA7"/>
    <w:rsid w:val="00F22D77"/>
    <w:rsid w:val="00F23A38"/>
    <w:rsid w:val="00F247DB"/>
    <w:rsid w:val="00F24B31"/>
    <w:rsid w:val="00F26654"/>
    <w:rsid w:val="00F26FB5"/>
    <w:rsid w:val="00F309BB"/>
    <w:rsid w:val="00F3445C"/>
    <w:rsid w:val="00F36FA8"/>
    <w:rsid w:val="00F37B11"/>
    <w:rsid w:val="00F37C0D"/>
    <w:rsid w:val="00F4145B"/>
    <w:rsid w:val="00F43657"/>
    <w:rsid w:val="00F44BA3"/>
    <w:rsid w:val="00F45DEC"/>
    <w:rsid w:val="00F462CD"/>
    <w:rsid w:val="00F46DD1"/>
    <w:rsid w:val="00F505AF"/>
    <w:rsid w:val="00F52A42"/>
    <w:rsid w:val="00F52B5A"/>
    <w:rsid w:val="00F5335F"/>
    <w:rsid w:val="00F54486"/>
    <w:rsid w:val="00F557EE"/>
    <w:rsid w:val="00F55E1D"/>
    <w:rsid w:val="00F56A7A"/>
    <w:rsid w:val="00F56D3D"/>
    <w:rsid w:val="00F622B1"/>
    <w:rsid w:val="00F62BCA"/>
    <w:rsid w:val="00F62C0D"/>
    <w:rsid w:val="00F62CD5"/>
    <w:rsid w:val="00F64F2C"/>
    <w:rsid w:val="00F6522E"/>
    <w:rsid w:val="00F66D28"/>
    <w:rsid w:val="00F66EF6"/>
    <w:rsid w:val="00F67198"/>
    <w:rsid w:val="00F71FD1"/>
    <w:rsid w:val="00F726AB"/>
    <w:rsid w:val="00F72AF1"/>
    <w:rsid w:val="00F73D21"/>
    <w:rsid w:val="00F75CC4"/>
    <w:rsid w:val="00F76F50"/>
    <w:rsid w:val="00F7749B"/>
    <w:rsid w:val="00F7758A"/>
    <w:rsid w:val="00F80337"/>
    <w:rsid w:val="00F8159C"/>
    <w:rsid w:val="00F81DAE"/>
    <w:rsid w:val="00F82AE9"/>
    <w:rsid w:val="00F833A2"/>
    <w:rsid w:val="00F83515"/>
    <w:rsid w:val="00F83FA4"/>
    <w:rsid w:val="00F84F53"/>
    <w:rsid w:val="00F8559F"/>
    <w:rsid w:val="00F87568"/>
    <w:rsid w:val="00F909BF"/>
    <w:rsid w:val="00F92A92"/>
    <w:rsid w:val="00F9326B"/>
    <w:rsid w:val="00F9555B"/>
    <w:rsid w:val="00F95F31"/>
    <w:rsid w:val="00F9783C"/>
    <w:rsid w:val="00F97884"/>
    <w:rsid w:val="00F97F6D"/>
    <w:rsid w:val="00FA1038"/>
    <w:rsid w:val="00FA1FFB"/>
    <w:rsid w:val="00FA208A"/>
    <w:rsid w:val="00FA35F6"/>
    <w:rsid w:val="00FA373F"/>
    <w:rsid w:val="00FA7544"/>
    <w:rsid w:val="00FA7A03"/>
    <w:rsid w:val="00FB135F"/>
    <w:rsid w:val="00FB1FE8"/>
    <w:rsid w:val="00FB52DB"/>
    <w:rsid w:val="00FC02B3"/>
    <w:rsid w:val="00FC1845"/>
    <w:rsid w:val="00FC192B"/>
    <w:rsid w:val="00FC304E"/>
    <w:rsid w:val="00FC3E46"/>
    <w:rsid w:val="00FC5EDC"/>
    <w:rsid w:val="00FC6B4B"/>
    <w:rsid w:val="00FC6E97"/>
    <w:rsid w:val="00FC733C"/>
    <w:rsid w:val="00FC75E0"/>
    <w:rsid w:val="00FD13A4"/>
    <w:rsid w:val="00FD143C"/>
    <w:rsid w:val="00FD2FBF"/>
    <w:rsid w:val="00FD329B"/>
    <w:rsid w:val="00FD3593"/>
    <w:rsid w:val="00FD40F6"/>
    <w:rsid w:val="00FD4310"/>
    <w:rsid w:val="00FD4E56"/>
    <w:rsid w:val="00FD6276"/>
    <w:rsid w:val="00FD643E"/>
    <w:rsid w:val="00FE1087"/>
    <w:rsid w:val="00FE35E3"/>
    <w:rsid w:val="00FE3648"/>
    <w:rsid w:val="00FE3E16"/>
    <w:rsid w:val="00FE51D0"/>
    <w:rsid w:val="00FE5BEB"/>
    <w:rsid w:val="00FE5D24"/>
    <w:rsid w:val="00FE728A"/>
    <w:rsid w:val="00FF1A9D"/>
    <w:rsid w:val="00FF1CA0"/>
    <w:rsid w:val="00FF1F43"/>
    <w:rsid w:val="00FF29E7"/>
    <w:rsid w:val="00FF2A15"/>
    <w:rsid w:val="00FF3B51"/>
    <w:rsid w:val="00FF5C31"/>
    <w:rsid w:val="00FF63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AD2B9E"/>
  <w15:chartTrackingRefBased/>
  <w15:docId w15:val="{D9F7B3C4-309B-4598-88A9-962EA3832B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519AD"/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C02F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C02F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F779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02F5"/>
    <w:rPr>
      <w:rFonts w:asciiTheme="majorHAnsi" w:eastAsiaTheme="majorEastAsia" w:hAnsiTheme="majorHAnsi" w:cstheme="majorBidi"/>
      <w:color w:val="2F5496" w:themeColor="accent1" w:themeShade="BF"/>
      <w:sz w:val="36"/>
      <w:szCs w:val="32"/>
    </w:rPr>
  </w:style>
  <w:style w:type="paragraph" w:styleId="NormalWeb">
    <w:name w:val="Normal (Web)"/>
    <w:basedOn w:val="Normal"/>
    <w:uiPriority w:val="99"/>
    <w:semiHidden/>
    <w:unhideWhenUsed/>
    <w:rsid w:val="00D27F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27F57"/>
    <w:rPr>
      <w:color w:val="0000FF"/>
      <w:u w:val="single"/>
    </w:rPr>
  </w:style>
  <w:style w:type="paragraph" w:styleId="NoSpacing">
    <w:name w:val="No Spacing"/>
    <w:uiPriority w:val="1"/>
    <w:qFormat/>
    <w:rsid w:val="00D27F57"/>
    <w:pPr>
      <w:spacing w:after="0" w:line="240" w:lineRule="auto"/>
    </w:pPr>
    <w:rPr>
      <w:rFonts w:ascii="Arial" w:hAnsi="Arial"/>
      <w:sz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A113EC"/>
    <w:rPr>
      <w:color w:val="954F72" w:themeColor="followedHyperlink"/>
      <w:u w:val="single"/>
    </w:rPr>
  </w:style>
  <w:style w:type="paragraph" w:customStyle="1" w:styleId="EndNoteBibliographyTitle">
    <w:name w:val="EndNote Bibliography Title"/>
    <w:basedOn w:val="Normal"/>
    <w:link w:val="EndNoteBibliographyTitleChar"/>
    <w:rsid w:val="009C1644"/>
    <w:pPr>
      <w:spacing w:after="0"/>
      <w:jc w:val="center"/>
    </w:pPr>
    <w:rPr>
      <w:rFonts w:cs="Arial"/>
      <w:noProof/>
      <w:lang w:val="en-US"/>
    </w:rPr>
  </w:style>
  <w:style w:type="character" w:customStyle="1" w:styleId="EndNoteBibliographyTitleChar">
    <w:name w:val="EndNote Bibliography Title Char"/>
    <w:basedOn w:val="DefaultParagraphFont"/>
    <w:link w:val="EndNoteBibliographyTitle"/>
    <w:rsid w:val="009C1644"/>
    <w:rPr>
      <w:rFonts w:ascii="Arial" w:hAnsi="Arial" w:cs="Arial"/>
      <w:noProof/>
      <w:sz w:val="24"/>
      <w:lang w:val="en-US"/>
    </w:rPr>
  </w:style>
  <w:style w:type="paragraph" w:customStyle="1" w:styleId="EndNoteBibliography">
    <w:name w:val="EndNote Bibliography"/>
    <w:basedOn w:val="Normal"/>
    <w:link w:val="EndNoteBibliographyChar"/>
    <w:rsid w:val="009C1644"/>
    <w:pPr>
      <w:spacing w:line="240" w:lineRule="auto"/>
    </w:pPr>
    <w:rPr>
      <w:rFonts w:cs="Arial"/>
      <w:noProof/>
      <w:lang w:val="en-US"/>
    </w:rPr>
  </w:style>
  <w:style w:type="character" w:customStyle="1" w:styleId="EndNoteBibliographyChar">
    <w:name w:val="EndNote Bibliography Char"/>
    <w:basedOn w:val="DefaultParagraphFont"/>
    <w:link w:val="EndNoteBibliography"/>
    <w:rsid w:val="009C1644"/>
    <w:rPr>
      <w:rFonts w:ascii="Arial" w:hAnsi="Arial" w:cs="Arial"/>
      <w:noProof/>
      <w:sz w:val="24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7F70AB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F70AB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1A5DBA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8C02F5"/>
    <w:rPr>
      <w:rFonts w:asciiTheme="majorHAnsi" w:eastAsiaTheme="majorEastAsia" w:hAnsiTheme="majorHAnsi" w:cstheme="majorBidi"/>
      <w:color w:val="2F5496" w:themeColor="accent1" w:themeShade="BF"/>
      <w:sz w:val="28"/>
      <w:szCs w:val="2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6355FF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6355FF"/>
    <w:rPr>
      <w:rFonts w:ascii="Arial" w:hAnsi="Arial"/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6355FF"/>
    <w:rPr>
      <w:vertAlign w:val="superscript"/>
    </w:rPr>
  </w:style>
  <w:style w:type="table" w:styleId="TableGrid">
    <w:name w:val="Table Grid"/>
    <w:basedOn w:val="TableNormal"/>
    <w:uiPriority w:val="39"/>
    <w:rsid w:val="00D4488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22CD9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2E6DA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2">
    <w:name w:val="toc 2"/>
    <w:basedOn w:val="Normal"/>
    <w:next w:val="Normal"/>
    <w:autoRedefine/>
    <w:uiPriority w:val="39"/>
    <w:unhideWhenUsed/>
    <w:rsid w:val="009B483F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rsid w:val="001F779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AC3404"/>
    <w:pPr>
      <w:spacing w:after="100"/>
      <w:ind w:left="480"/>
    </w:pPr>
  </w:style>
  <w:style w:type="paragraph" w:styleId="Header">
    <w:name w:val="header"/>
    <w:basedOn w:val="Normal"/>
    <w:link w:val="HeaderChar"/>
    <w:uiPriority w:val="99"/>
    <w:unhideWhenUsed/>
    <w:rsid w:val="001F29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29EB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1F29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29EB"/>
    <w:rPr>
      <w:rFonts w:ascii="Arial" w:hAnsi="Arial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23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82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46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75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559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98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06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85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0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02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32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137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55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dx.doi.org/10.1007/s00766-019-00310-3" TargetMode="External"/><Relationship Id="rId18" Type="http://schemas.openxmlformats.org/officeDocument/2006/relationships/hyperlink" Target="https://www.who.int/initiatives/medication-without-harm" TargetMode="External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dx.doi.org/10.1109/ms.2007.42" TargetMode="External"/><Relationship Id="rId17" Type="http://schemas.openxmlformats.org/officeDocument/2006/relationships/hyperlink" Target="https://www.who.int/initiatives/medication-without-har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x.doi.org/10.1007/s10606-020-09385-x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x.doi.org/10.1177/146045821559465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pmworldlibrary.net/wp-content/uploads/2020/07/pmwj96-Aug2020-Pirozzi-stakeholder-perspective-series3-stakeholder-identification-and-analysis.pdf" TargetMode="External"/><Relationship Id="rId10" Type="http://schemas.openxmlformats.org/officeDocument/2006/relationships/hyperlink" Target="https://dx.doi.org/10.2196/11254" TargetMode="External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1145/2566486.256801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FF6CB4-EFED-4BD7-8ECA-38ABB13FE8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479</TotalTime>
  <Pages>13</Pages>
  <Words>5614</Words>
  <Characters>32003</Characters>
  <Application>Microsoft Office Word</Application>
  <DocSecurity>0</DocSecurity>
  <Lines>266</Lines>
  <Paragraphs>75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 G</dc:creator>
  <cp:keywords/>
  <dc:description/>
  <cp:lastModifiedBy>J G</cp:lastModifiedBy>
  <cp:revision>394</cp:revision>
  <dcterms:created xsi:type="dcterms:W3CDTF">2022-04-25T13:40:00Z</dcterms:created>
  <dcterms:modified xsi:type="dcterms:W3CDTF">2022-05-27T12:53:00Z</dcterms:modified>
</cp:coreProperties>
</file>