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D2DE7A" w14:textId="77777777" w:rsidR="00F37D7A" w:rsidRDefault="00F37D7A" w:rsidP="00F37D7A">
      <w:pPr>
        <w:jc w:val="center"/>
        <w:rPr>
          <w:b/>
          <w:sz w:val="40"/>
        </w:rPr>
      </w:pPr>
      <w:r>
        <w:rPr>
          <w:b/>
          <w:noProof/>
          <w:sz w:val="40"/>
          <w:lang w:eastAsia="en-GB"/>
        </w:rPr>
        <w:drawing>
          <wp:anchor distT="0" distB="0" distL="114300" distR="114300" simplePos="0" relativeHeight="251658240" behindDoc="0" locked="0" layoutInCell="1" allowOverlap="1" wp14:anchorId="0BB90C6F" wp14:editId="551EA403">
            <wp:simplePos x="0" y="0"/>
            <wp:positionH relativeFrom="margin">
              <wp:align>left</wp:align>
            </wp:positionH>
            <wp:positionV relativeFrom="paragraph">
              <wp:posOffset>0</wp:posOffset>
            </wp:positionV>
            <wp:extent cx="1457325" cy="59753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7325" cy="597535"/>
                    </a:xfrm>
                    <a:prstGeom prst="rect">
                      <a:avLst/>
                    </a:prstGeom>
                    <a:noFill/>
                  </pic:spPr>
                </pic:pic>
              </a:graphicData>
            </a:graphic>
          </wp:anchor>
        </w:drawing>
      </w:r>
    </w:p>
    <w:p w14:paraId="3CADA70B" w14:textId="77777777" w:rsidR="00F37D7A" w:rsidRDefault="00F37D7A" w:rsidP="00F37D7A">
      <w:pPr>
        <w:jc w:val="center"/>
        <w:rPr>
          <w:b/>
          <w:sz w:val="40"/>
        </w:rPr>
      </w:pPr>
    </w:p>
    <w:p w14:paraId="6CEE17BA" w14:textId="77777777" w:rsidR="00F37D7A" w:rsidRDefault="00F37D7A" w:rsidP="00F37D7A">
      <w:pPr>
        <w:jc w:val="center"/>
        <w:rPr>
          <w:b/>
          <w:sz w:val="40"/>
        </w:rPr>
      </w:pPr>
    </w:p>
    <w:p w14:paraId="05112665" w14:textId="77777777" w:rsidR="00F37D7A" w:rsidRDefault="00F37D7A" w:rsidP="00F37D7A">
      <w:pPr>
        <w:jc w:val="center"/>
        <w:rPr>
          <w:b/>
          <w:sz w:val="40"/>
        </w:rPr>
      </w:pPr>
    </w:p>
    <w:p w14:paraId="7DFAB2DA" w14:textId="77777777" w:rsidR="00772178" w:rsidRDefault="00772178" w:rsidP="00F37D7A">
      <w:pPr>
        <w:jc w:val="center"/>
        <w:rPr>
          <w:b/>
          <w:sz w:val="40"/>
        </w:rPr>
      </w:pPr>
    </w:p>
    <w:p w14:paraId="15AC3DF3" w14:textId="77777777" w:rsidR="00AB7B37" w:rsidRDefault="00F37D7A" w:rsidP="00F37D7A">
      <w:pPr>
        <w:jc w:val="center"/>
        <w:rPr>
          <w:b/>
          <w:sz w:val="40"/>
        </w:rPr>
      </w:pPr>
      <w:r>
        <w:rPr>
          <w:b/>
          <w:sz w:val="40"/>
        </w:rPr>
        <w:t>Critically discuss the m</w:t>
      </w:r>
      <w:r w:rsidRPr="00F37D7A">
        <w:rPr>
          <w:b/>
          <w:sz w:val="40"/>
        </w:rPr>
        <w:t>ethods used to explore the language deficits experienced by aphasic patients.</w:t>
      </w:r>
    </w:p>
    <w:p w14:paraId="0BD1445C" w14:textId="77777777" w:rsidR="00F37D7A" w:rsidRDefault="00F37D7A" w:rsidP="00F37D7A">
      <w:pPr>
        <w:jc w:val="center"/>
        <w:rPr>
          <w:b/>
          <w:sz w:val="40"/>
        </w:rPr>
      </w:pPr>
    </w:p>
    <w:p w14:paraId="76382FEC" w14:textId="77777777" w:rsidR="00F37D7A" w:rsidRDefault="00F37D7A" w:rsidP="00F37D7A">
      <w:pPr>
        <w:jc w:val="center"/>
        <w:rPr>
          <w:b/>
          <w:sz w:val="40"/>
        </w:rPr>
      </w:pPr>
      <w:r>
        <w:rPr>
          <w:b/>
          <w:sz w:val="40"/>
        </w:rPr>
        <w:t>1702887</w:t>
      </w:r>
    </w:p>
    <w:p w14:paraId="64935AE8" w14:textId="77777777" w:rsidR="00F37D7A" w:rsidRDefault="00F37D7A" w:rsidP="00F37D7A">
      <w:pPr>
        <w:jc w:val="center"/>
        <w:rPr>
          <w:b/>
          <w:sz w:val="40"/>
        </w:rPr>
      </w:pPr>
    </w:p>
    <w:p w14:paraId="04135EF6" w14:textId="77777777" w:rsidR="00F37D7A" w:rsidRDefault="00F37D7A" w:rsidP="00F37D7A">
      <w:pPr>
        <w:jc w:val="center"/>
        <w:rPr>
          <w:b/>
          <w:sz w:val="40"/>
        </w:rPr>
      </w:pPr>
      <w:r w:rsidRPr="00F37D7A">
        <w:rPr>
          <w:b/>
          <w:sz w:val="40"/>
        </w:rPr>
        <w:t>University of Wales Trinity Saint David</w:t>
      </w:r>
    </w:p>
    <w:p w14:paraId="762EAD53" w14:textId="77777777" w:rsidR="00F37D7A" w:rsidRDefault="00F37D7A" w:rsidP="008222AF">
      <w:pPr>
        <w:spacing w:line="480" w:lineRule="auto"/>
        <w:jc w:val="both"/>
        <w:rPr>
          <w:b/>
          <w:sz w:val="40"/>
        </w:rPr>
      </w:pPr>
      <w:r>
        <w:rPr>
          <w:b/>
          <w:sz w:val="40"/>
        </w:rPr>
        <w:br w:type="page"/>
      </w:r>
    </w:p>
    <w:p w14:paraId="0B6D0334" w14:textId="3D3CC1AE" w:rsidR="005509C1" w:rsidRDefault="00F37D7A" w:rsidP="008222AF">
      <w:pPr>
        <w:tabs>
          <w:tab w:val="left" w:pos="397"/>
        </w:tabs>
        <w:spacing w:line="480" w:lineRule="auto"/>
        <w:jc w:val="both"/>
      </w:pPr>
      <w:r>
        <w:rPr>
          <w:b/>
          <w:sz w:val="40"/>
        </w:rPr>
        <w:lastRenderedPageBreak/>
        <w:tab/>
      </w:r>
      <w:r>
        <w:t xml:space="preserve">Aphasia is </w:t>
      </w:r>
      <w:r w:rsidR="00772178">
        <w:t>defined as “</w:t>
      </w:r>
      <w:r w:rsidR="00772178" w:rsidRPr="00772178">
        <w:t>the disturbance of any or all of the skill, associations and habits of spoken or written language, produced by injury to certain brain areas that are s</w:t>
      </w:r>
      <w:r w:rsidR="00772178">
        <w:t>pecialized for these functions” (Goodglass &amp; Kaplan, 1983</w:t>
      </w:r>
      <w:r w:rsidR="00537E4F">
        <w:t xml:space="preserve">, p5). When discussing aphasia, it is important to recognise its use as a collective term for different types of aphasia. Broca’s </w:t>
      </w:r>
      <w:r w:rsidR="00764F37">
        <w:t>aphasia</w:t>
      </w:r>
      <w:r w:rsidR="00537E4F">
        <w:t xml:space="preserve"> </w:t>
      </w:r>
      <w:r w:rsidR="00764F37">
        <w:t xml:space="preserve">(known as expressive) involves patients </w:t>
      </w:r>
      <w:r w:rsidR="00AB1D27">
        <w:t>having difficulty</w:t>
      </w:r>
      <w:r w:rsidR="00764F37">
        <w:t xml:space="preserve"> with speech, but can comprehend sentences efficiently, whereas patients with Wernicke’s aphasia (receptive) speak fluently but their sentences lack meaning, with poor ability of sentence comprehension</w:t>
      </w:r>
      <w:r w:rsidR="00AB1D27">
        <w:t xml:space="preserve"> (Geschwind, 1979)</w:t>
      </w:r>
      <w:r w:rsidR="00764F37">
        <w:t>.</w:t>
      </w:r>
      <w:r w:rsidR="00336A6D">
        <w:t xml:space="preserve"> </w:t>
      </w:r>
      <w:r w:rsidR="009374E3">
        <w:t>This essay will be critically discussing two methods used to exp</w:t>
      </w:r>
      <w:r w:rsidR="00B94F7B">
        <w:t xml:space="preserve">lore </w:t>
      </w:r>
      <w:r w:rsidR="00106906">
        <w:t xml:space="preserve">the </w:t>
      </w:r>
      <w:r w:rsidR="00B94F7B">
        <w:t>language deficits</w:t>
      </w:r>
      <w:r w:rsidR="00106906">
        <w:t xml:space="preserve"> related to aphasia</w:t>
      </w:r>
      <w:r w:rsidR="00B94F7B">
        <w:t>. Whilst there are many different methods, this essay will focus on the Frenchay Aphasia Screening Test (FA</w:t>
      </w:r>
      <w:r w:rsidR="008D03E4">
        <w:t>ST) and</w:t>
      </w:r>
      <w:r w:rsidR="005509C1">
        <w:t xml:space="preserve"> the</w:t>
      </w:r>
      <w:r w:rsidR="008D03E4">
        <w:t xml:space="preserve"> </w:t>
      </w:r>
      <w:r w:rsidR="005509C1">
        <w:t>Reitan-Indiana Aphasia Screening Examination</w:t>
      </w:r>
      <w:r w:rsidR="005509C1">
        <w:t xml:space="preserve"> (ASE).</w:t>
      </w:r>
    </w:p>
    <w:p w14:paraId="335FD02C" w14:textId="79D4B99C" w:rsidR="00AB1D27" w:rsidRDefault="00AB1D27" w:rsidP="008222AF">
      <w:pPr>
        <w:tabs>
          <w:tab w:val="left" w:pos="397"/>
        </w:tabs>
        <w:spacing w:line="480" w:lineRule="auto"/>
        <w:jc w:val="both"/>
      </w:pPr>
      <w:r>
        <w:tab/>
        <w:t>The Frenchay Aphasia Screening Test</w:t>
      </w:r>
      <w:r w:rsidR="005E0DED">
        <w:t xml:space="preserve"> </w:t>
      </w:r>
      <w:sdt>
        <w:sdtPr>
          <w:id w:val="-1809618212"/>
          <w:citation/>
        </w:sdtPr>
        <w:sdtEndPr/>
        <w:sdtContent>
          <w:r w:rsidR="005E0DED">
            <w:fldChar w:fldCharType="begin"/>
          </w:r>
          <w:r w:rsidR="005E0DED">
            <w:instrText xml:space="preserve"> CITATION End86 \l 2057 </w:instrText>
          </w:r>
          <w:r w:rsidR="005E0DED">
            <w:fldChar w:fldCharType="separate"/>
          </w:r>
          <w:r w:rsidR="005249B8">
            <w:rPr>
              <w:noProof/>
            </w:rPr>
            <w:t>(Enderby, Wood, Wade, &amp; Hewer, 1986)</w:t>
          </w:r>
          <w:r w:rsidR="005E0DED">
            <w:fldChar w:fldCharType="end"/>
          </w:r>
        </w:sdtContent>
      </w:sdt>
      <w:r w:rsidR="005E0DED">
        <w:t xml:space="preserve"> is a test that screens for aphasia</w:t>
      </w:r>
      <w:r w:rsidR="00E441F3">
        <w:t>. The FAST was developed to provide</w:t>
      </w:r>
      <w:r w:rsidR="00FD11F6">
        <w:t xml:space="preserve"> healthcare professionals</w:t>
      </w:r>
      <w:r w:rsidR="00E441F3">
        <w:t xml:space="preserve"> with a quick </w:t>
      </w:r>
      <w:r w:rsidR="00106906">
        <w:t xml:space="preserve">and </w:t>
      </w:r>
      <w:r w:rsidR="00E441F3">
        <w:t>simplistic way of</w:t>
      </w:r>
      <w:r w:rsidR="00FD11F6">
        <w:t xml:space="preserve"> </w:t>
      </w:r>
      <w:r w:rsidR="00E441F3">
        <w:t>identifying aphasia in patients. It does not need to be performed specifically by</w:t>
      </w:r>
      <w:r w:rsidR="00106906">
        <w:t xml:space="preserve"> specialists; it can be performed by general practitioners, student medical staff and non-practitioners</w:t>
      </w:r>
      <w:sdt>
        <w:sdtPr>
          <w:id w:val="847602634"/>
          <w:citation/>
        </w:sdtPr>
        <w:sdtEndPr/>
        <w:sdtContent>
          <w:r w:rsidR="00106906">
            <w:fldChar w:fldCharType="begin"/>
          </w:r>
          <w:r w:rsidR="00106906">
            <w:instrText xml:space="preserve"> CITATION End86 \l 2057 </w:instrText>
          </w:r>
          <w:r w:rsidR="00106906">
            <w:fldChar w:fldCharType="separate"/>
          </w:r>
          <w:r w:rsidR="005249B8">
            <w:rPr>
              <w:noProof/>
            </w:rPr>
            <w:t xml:space="preserve"> (Enderby, Wood, Wade, &amp; Hewer, 1986)</w:t>
          </w:r>
          <w:r w:rsidR="00106906">
            <w:fldChar w:fldCharType="end"/>
          </w:r>
        </w:sdtContent>
      </w:sdt>
      <w:r w:rsidR="00106906">
        <w:t xml:space="preserve">. The test takes </w:t>
      </w:r>
      <w:r w:rsidR="007644C6">
        <w:t>approximately three to ten minutes to complete and is very brief in comparison to other methods to test language.</w:t>
      </w:r>
    </w:p>
    <w:p w14:paraId="202A2784" w14:textId="57967591" w:rsidR="00CD3403" w:rsidRDefault="007644C6" w:rsidP="008222AF">
      <w:pPr>
        <w:tabs>
          <w:tab w:val="left" w:pos="397"/>
        </w:tabs>
        <w:spacing w:line="480" w:lineRule="auto"/>
        <w:jc w:val="both"/>
      </w:pPr>
      <w:r>
        <w:tab/>
        <w:t>Patients who undert</w:t>
      </w:r>
      <w:r w:rsidR="007E380D">
        <w:t>ake the FAST are scored on their abilities using the following subscales; comprehension, verbal expression, reading and writing</w:t>
      </w:r>
      <w:sdt>
        <w:sdtPr>
          <w:id w:val="-1428648222"/>
          <w:citation/>
        </w:sdtPr>
        <w:sdtEndPr/>
        <w:sdtContent>
          <w:r w:rsidR="007E380D">
            <w:fldChar w:fldCharType="begin"/>
          </w:r>
          <w:r w:rsidR="007E380D">
            <w:instrText xml:space="preserve"> CITATION End86 \l 2057 </w:instrText>
          </w:r>
          <w:r w:rsidR="007E380D">
            <w:fldChar w:fldCharType="separate"/>
          </w:r>
          <w:r w:rsidR="005249B8">
            <w:rPr>
              <w:noProof/>
            </w:rPr>
            <w:t xml:space="preserve"> (Enderby, Wood, Wade, &amp; Hewer, 1986)</w:t>
          </w:r>
          <w:r w:rsidR="007E380D">
            <w:fldChar w:fldCharType="end"/>
          </w:r>
        </w:sdtContent>
      </w:sdt>
      <w:r w:rsidR="007E380D">
        <w:t xml:space="preserve">. The test </w:t>
      </w:r>
      <w:r w:rsidR="00AB7A1C">
        <w:t>centres</w:t>
      </w:r>
      <w:r w:rsidR="007E380D">
        <w:t xml:space="preserve"> </w:t>
      </w:r>
      <w:r w:rsidR="00AB7A1C">
        <w:t>around a double-sided card stimulus</w:t>
      </w:r>
      <w:r w:rsidR="007E380D">
        <w:t xml:space="preserve"> </w:t>
      </w:r>
      <w:r w:rsidR="00265497">
        <w:t xml:space="preserve">that depicts a river scene on one side. The other side depicts geometric shapes and then </w:t>
      </w:r>
      <w:r w:rsidR="008A4F15">
        <w:t xml:space="preserve">five sentences. For </w:t>
      </w:r>
      <w:r w:rsidR="00265497">
        <w:t>comprehension, the patient i</w:t>
      </w:r>
      <w:r w:rsidR="00FD2AF9">
        <w:t xml:space="preserve">s required </w:t>
      </w:r>
      <w:r w:rsidR="00265497">
        <w:t>to point out different items on the river scene e.g. a boat, a tall tree</w:t>
      </w:r>
      <w:r w:rsidR="00AB7A1C">
        <w:t>, or sequences of items e.g. a man’s left leg then a canoe. Similarly, the patient must point out the different geometric shapes.</w:t>
      </w:r>
      <w:r w:rsidR="008A4F15">
        <w:t xml:space="preserve"> For verbal expression, the patient is asked to describe the river scene in as much detail as possible. The picture is then removed and the patient is then asked to name as many animals in one minute as they possibly can; not just limited to the ones in the river scene. For reading, the patient must read the sentences </w:t>
      </w:r>
      <w:r w:rsidR="008A4F15">
        <w:lastRenderedPageBreak/>
        <w:t xml:space="preserve">to themselves and perform the action provided. </w:t>
      </w:r>
      <w:r w:rsidR="00FD2AF9">
        <w:t>Finally,</w:t>
      </w:r>
      <w:r w:rsidR="008A4F15">
        <w:t xml:space="preserve"> for writing, the patient</w:t>
      </w:r>
      <w:r w:rsidR="00FD2AF9">
        <w:t xml:space="preserve"> must write about what is happening in the river scene in a maximum of five minutes. The responses are then scored out of a total of 40. Aphasia is present if the total score falls below the following points, 27 for those under 60 years old, and 25 for those over 60.</w:t>
      </w:r>
    </w:p>
    <w:p w14:paraId="79E129A8" w14:textId="57937F05" w:rsidR="00661CB4" w:rsidRDefault="00FD2AF9" w:rsidP="008222AF">
      <w:pPr>
        <w:tabs>
          <w:tab w:val="left" w:pos="397"/>
        </w:tabs>
        <w:spacing w:line="480" w:lineRule="auto"/>
        <w:jc w:val="both"/>
      </w:pPr>
      <w:r>
        <w:tab/>
      </w:r>
      <w:r w:rsidR="009C1772">
        <w:t>A review by O’Neill et al. (1990) found that there was an inverse relationship between age and FAST score.</w:t>
      </w:r>
      <w:r w:rsidR="00F2257B">
        <w:t xml:space="preserve"> </w:t>
      </w:r>
      <w:r w:rsidR="00AE7F29">
        <w:t>Participants for the study were split into two groups,</w:t>
      </w:r>
      <w:r w:rsidR="004760AB">
        <w:t xml:space="preserve"> elderly people and elderly people with a first time st</w:t>
      </w:r>
      <w:r w:rsidR="00AE7F29">
        <w:t>roke. The study involved performing the FAST test on both sets of participa</w:t>
      </w:r>
      <w:r w:rsidR="008222AF">
        <w:t xml:space="preserve">nts. Of the fifty-one elderly participants, ten of those failed the test, compared to twenty-eight of the </w:t>
      </w:r>
      <w:r w:rsidR="00D243D0">
        <w:t>eighty-two</w:t>
      </w:r>
      <w:r w:rsidR="008222AF">
        <w:t xml:space="preserve"> participants with a first time stroke failing the test. </w:t>
      </w:r>
      <w:r w:rsidR="00D243D0">
        <w:t xml:space="preserve">The researchers noted that the stroke participants failed due to a reduced level of consciousness. The results questioned the reliability of FAST for testing for language deficits in aphasia patients as both groups failed the test. </w:t>
      </w:r>
      <w:r w:rsidR="0048484A">
        <w:t xml:space="preserve"> However, the sample of normative participants for the study was limited, and it can been suggested that the stratified cut-off points for the test scores should be interpreted carefully as to not incorrectly classify an elderly patient as aphasic, </w:t>
      </w:r>
      <w:sdt>
        <w:sdtPr>
          <w:id w:val="-177270569"/>
          <w:citation/>
        </w:sdtPr>
        <w:sdtContent>
          <w:r w:rsidR="0048484A">
            <w:fldChar w:fldCharType="begin"/>
          </w:r>
          <w:r w:rsidR="0048484A">
            <w:instrText xml:space="preserve"> CITATION Sal06 \l 2057 </w:instrText>
          </w:r>
          <w:r w:rsidR="0048484A">
            <w:fldChar w:fldCharType="separate"/>
          </w:r>
          <w:r w:rsidR="005249B8">
            <w:rPr>
              <w:noProof/>
            </w:rPr>
            <w:t>(Salter, Jutai, Foley, Hellings, &amp; Teasell, 2006)</w:t>
          </w:r>
          <w:r w:rsidR="0048484A">
            <w:fldChar w:fldCharType="end"/>
          </w:r>
        </w:sdtContent>
      </w:sdt>
      <w:r w:rsidR="0048484A">
        <w:t>. It is also important to take into account other ailments that may affect their language skills like dementia.</w:t>
      </w:r>
      <w:r w:rsidR="00661CB4">
        <w:t xml:space="preserve"> </w:t>
      </w:r>
    </w:p>
    <w:p w14:paraId="7D8703E0" w14:textId="3325BC4A" w:rsidR="00FD2AF9" w:rsidRDefault="00661CB4" w:rsidP="008222AF">
      <w:pPr>
        <w:tabs>
          <w:tab w:val="left" w:pos="397"/>
        </w:tabs>
        <w:spacing w:line="480" w:lineRule="auto"/>
        <w:jc w:val="both"/>
      </w:pPr>
      <w:r>
        <w:tab/>
        <w:t>In addition, the FAST suffers from a lower level of specificity compared to a clinical examination, which implies that the use of the test is not an effective substitute for a thorough assessment by a trained clinician</w:t>
      </w:r>
      <w:r w:rsidR="00DC6AF6">
        <w:t xml:space="preserve"> </w:t>
      </w:r>
      <w:sdt>
        <w:sdtPr>
          <w:id w:val="-1392036329"/>
          <w:citation/>
        </w:sdtPr>
        <w:sdtContent>
          <w:r w:rsidR="00DC6AF6">
            <w:fldChar w:fldCharType="begin"/>
          </w:r>
          <w:r w:rsidR="00DC6AF6">
            <w:instrText xml:space="preserve"> CITATION Sal06 \l 2057 </w:instrText>
          </w:r>
          <w:r w:rsidR="00DC6AF6">
            <w:fldChar w:fldCharType="separate"/>
          </w:r>
          <w:r w:rsidR="005249B8">
            <w:rPr>
              <w:noProof/>
            </w:rPr>
            <w:t>(Salter, Jutai, Foley, Hellings, &amp; Teasell, 2006)</w:t>
          </w:r>
          <w:r w:rsidR="00DC6AF6">
            <w:fldChar w:fldCharType="end"/>
          </w:r>
        </w:sdtContent>
      </w:sdt>
      <w:r>
        <w:t>. Though the quickness and accessibility for non-specialists to perform the test is a positive for immediate results, this in turn can also be seen as a limitation as a specialist may notice certain traits that may not be covered by the criteria included in the brief test.</w:t>
      </w:r>
    </w:p>
    <w:p w14:paraId="3477E089" w14:textId="03B91BE3" w:rsidR="00641CB5" w:rsidRDefault="00641CB5" w:rsidP="008222AF">
      <w:pPr>
        <w:tabs>
          <w:tab w:val="left" w:pos="397"/>
        </w:tabs>
        <w:spacing w:line="480" w:lineRule="auto"/>
        <w:jc w:val="both"/>
      </w:pPr>
      <w:r>
        <w:tab/>
      </w:r>
      <w:r w:rsidR="00B268AF">
        <w:t>Similar</w:t>
      </w:r>
      <w:r>
        <w:t xml:space="preserve"> to the brevity of </w:t>
      </w:r>
      <w:r w:rsidR="008104DA">
        <w:t>the FAST scale, the</w:t>
      </w:r>
      <w:r w:rsidR="005509C1" w:rsidRPr="005509C1">
        <w:t xml:space="preserve"> </w:t>
      </w:r>
      <w:r w:rsidR="005509C1">
        <w:t>Reitan-Indiana Aphasia Screening Examination</w:t>
      </w:r>
      <w:r w:rsidR="008104DA">
        <w:t xml:space="preserve"> presents a </w:t>
      </w:r>
      <w:r w:rsidR="00B268AF">
        <w:t>brief scal</w:t>
      </w:r>
      <w:r w:rsidR="00C6355E">
        <w:t xml:space="preserve">e with </w:t>
      </w:r>
      <w:r w:rsidR="00B268AF">
        <w:t>subscales</w:t>
      </w:r>
      <w:r w:rsidR="00C6355E">
        <w:t xml:space="preserve"> of reception, expression and comprehension. The ASE is a subsidy of the </w:t>
      </w:r>
      <w:r w:rsidR="00C6355E" w:rsidRPr="00C6355E">
        <w:t>Halstead-Reitan Neuropsychological Test Battery</w:t>
      </w:r>
      <w:r w:rsidR="0023567B">
        <w:t xml:space="preserve"> (HNTB)</w:t>
      </w:r>
      <w:r w:rsidR="00C6355E">
        <w:t xml:space="preserve">, a series of eight tests that evaluate the functioning of the brain and nervous systems. </w:t>
      </w:r>
      <w:sdt>
        <w:sdtPr>
          <w:id w:val="-707711976"/>
          <w:citation/>
        </w:sdtPr>
        <w:sdtContent>
          <w:r w:rsidR="00C6355E">
            <w:fldChar w:fldCharType="begin"/>
          </w:r>
          <w:r w:rsidR="00C6355E">
            <w:instrText xml:space="preserve"> CITATION Rei85 \l 2057 </w:instrText>
          </w:r>
          <w:r w:rsidR="00C6355E">
            <w:fldChar w:fldCharType="separate"/>
          </w:r>
          <w:r w:rsidR="005249B8">
            <w:rPr>
              <w:noProof/>
            </w:rPr>
            <w:t>(Reitan &amp; Wolfson, 1985)</w:t>
          </w:r>
          <w:r w:rsidR="00C6355E">
            <w:fldChar w:fldCharType="end"/>
          </w:r>
        </w:sdtContent>
      </w:sdt>
      <w:r w:rsidR="00C6355E">
        <w:t xml:space="preserve"> </w:t>
      </w:r>
      <w:r w:rsidR="00B268AF">
        <w:t xml:space="preserve"> </w:t>
      </w:r>
      <w:r w:rsidR="00C6355E">
        <w:t>Unlike the FAST,</w:t>
      </w:r>
      <w:r w:rsidR="00352929">
        <w:t xml:space="preserve"> it is </w:t>
      </w:r>
      <w:r w:rsidR="00352929">
        <w:lastRenderedPageBreak/>
        <w:t>recommended that only specialists perform ASE</w:t>
      </w:r>
      <w:sdt>
        <w:sdtPr>
          <w:id w:val="1612401826"/>
          <w:citation/>
        </w:sdtPr>
        <w:sdtContent>
          <w:r w:rsidR="00352929">
            <w:fldChar w:fldCharType="begin"/>
          </w:r>
          <w:r w:rsidR="00352929">
            <w:instrText xml:space="preserve"> CITATION Wil86 \l 2057 </w:instrText>
          </w:r>
          <w:r w:rsidR="00352929">
            <w:fldChar w:fldCharType="separate"/>
          </w:r>
          <w:r w:rsidR="005249B8">
            <w:rPr>
              <w:noProof/>
            </w:rPr>
            <w:t xml:space="preserve"> (Williams &amp; Shane, 1986)</w:t>
          </w:r>
          <w:r w:rsidR="00352929">
            <w:fldChar w:fldCharType="end"/>
          </w:r>
        </w:sdtContent>
      </w:sdt>
      <w:r w:rsidR="00C6355E">
        <w:t>.</w:t>
      </w:r>
      <w:r w:rsidR="00B268AF">
        <w:t xml:space="preserve"> Originating in 1949 as the Halstead &amp; Wepman Aphasia Screening test </w:t>
      </w:r>
      <w:sdt>
        <w:sdtPr>
          <w:id w:val="-2034334860"/>
          <w:citation/>
        </w:sdtPr>
        <w:sdtContent>
          <w:r w:rsidR="00B268AF">
            <w:fldChar w:fldCharType="begin"/>
          </w:r>
          <w:r w:rsidR="00B268AF">
            <w:instrText xml:space="preserve"> CITATION Hal49 \l 2057 </w:instrText>
          </w:r>
          <w:r w:rsidR="00B268AF">
            <w:fldChar w:fldCharType="separate"/>
          </w:r>
          <w:r w:rsidR="005249B8">
            <w:rPr>
              <w:noProof/>
            </w:rPr>
            <w:t>(Halstead &amp; Wepman, 1949)</w:t>
          </w:r>
          <w:r w:rsidR="00B268AF">
            <w:fldChar w:fldCharType="end"/>
          </w:r>
        </w:sdtContent>
      </w:sdt>
      <w:r w:rsidR="00B268AF">
        <w:t xml:space="preserve">, the </w:t>
      </w:r>
      <w:r w:rsidR="005509C1">
        <w:t>51-item</w:t>
      </w:r>
      <w:r w:rsidR="00B268AF">
        <w:t xml:space="preserve"> scale was revised to </w:t>
      </w:r>
      <w:r w:rsidR="00C6355E">
        <w:t>32 items in</w:t>
      </w:r>
      <w:r w:rsidR="00B268AF">
        <w:t xml:space="preserve"> 1985.</w:t>
      </w:r>
      <w:r w:rsidR="00041EBB">
        <w:t xml:space="preserve"> The test involves the naming and writing of items, reading increasingly long passages, repetition of words, arithmetic problems, the drawing of shapes without releasing the pencil and following instructions to touch an area of the body on the opposite side to the hand. Unlike the FAST, the participant is scored on their incorrect responses</w:t>
      </w:r>
      <w:r w:rsidR="00352929">
        <w:t>.</w:t>
      </w:r>
    </w:p>
    <w:p w14:paraId="1FD0A018" w14:textId="2A63FE9E" w:rsidR="00687253" w:rsidRDefault="00687253" w:rsidP="008222AF">
      <w:pPr>
        <w:tabs>
          <w:tab w:val="left" w:pos="397"/>
        </w:tabs>
        <w:spacing w:line="480" w:lineRule="auto"/>
        <w:jc w:val="both"/>
      </w:pPr>
      <w:r>
        <w:tab/>
        <w:t xml:space="preserve">Reviews of the ASE suggest that there is a significant link between level of intelligence and test score on the ASE </w:t>
      </w:r>
      <w:sdt>
        <w:sdtPr>
          <w:id w:val="-1846465106"/>
          <w:citation/>
        </w:sdtPr>
        <w:sdtContent>
          <w:r>
            <w:fldChar w:fldCharType="begin"/>
          </w:r>
          <w:r>
            <w:instrText xml:space="preserve"> CITATION Sal06 \l 2057 </w:instrText>
          </w:r>
          <w:r>
            <w:fldChar w:fldCharType="separate"/>
          </w:r>
          <w:r w:rsidR="005249B8">
            <w:rPr>
              <w:noProof/>
            </w:rPr>
            <w:t>(Salter, Jutai, Foley, Hellings, &amp; Teasell, 2006)</w:t>
          </w:r>
          <w:r>
            <w:fldChar w:fldCharType="end"/>
          </w:r>
        </w:sdtContent>
      </w:sdt>
      <w:r>
        <w:t>. The tasks involved in the ASE can be influenced by level of intelligence rather than levels of aphasia</w:t>
      </w:r>
      <w:sdt>
        <w:sdtPr>
          <w:id w:val="-68048442"/>
          <w:citation/>
        </w:sdtPr>
        <w:sdtContent>
          <w:r>
            <w:fldChar w:fldCharType="begin"/>
          </w:r>
          <w:r>
            <w:instrText xml:space="preserve"> CITATION Ern88 \l 2057 </w:instrText>
          </w:r>
          <w:r>
            <w:fldChar w:fldCharType="separate"/>
          </w:r>
          <w:r w:rsidR="005249B8">
            <w:rPr>
              <w:noProof/>
            </w:rPr>
            <w:t xml:space="preserve"> (Ernst, 1988)</w:t>
          </w:r>
          <w:r>
            <w:fldChar w:fldCharType="end"/>
          </w:r>
        </w:sdtContent>
      </w:sdt>
      <w:r>
        <w:t xml:space="preserve">. Though the scoring criteria was revised, there is still some difficulty in scoring some aspects accurately and in turn harbour a lower level of reliability than the FAST </w:t>
      </w:r>
      <w:sdt>
        <w:sdtPr>
          <w:id w:val="1368879247"/>
          <w:citation/>
        </w:sdtPr>
        <w:sdtContent>
          <w:r>
            <w:fldChar w:fldCharType="begin"/>
          </w:r>
          <w:r>
            <w:instrText xml:space="preserve"> CITATION Sal06 \l 2057 </w:instrText>
          </w:r>
          <w:r>
            <w:fldChar w:fldCharType="separate"/>
          </w:r>
          <w:r w:rsidR="005249B8">
            <w:rPr>
              <w:noProof/>
            </w:rPr>
            <w:t>(Salter, Jutai, Foley, Hellings, &amp; Teasell, 2006)</w:t>
          </w:r>
          <w:r>
            <w:fldChar w:fldCharType="end"/>
          </w:r>
        </w:sdtContent>
      </w:sdt>
      <w:r>
        <w:t>. It has been suggested that a m</w:t>
      </w:r>
      <w:r w:rsidR="00FD15FE">
        <w:t>ore detailed scoring system with increased focus on the hard-to-score items would improve the reliability</w:t>
      </w:r>
      <w:sdt>
        <w:sdtPr>
          <w:id w:val="-1191991487"/>
          <w:citation/>
        </w:sdtPr>
        <w:sdtContent>
          <w:r w:rsidR="00FD15FE">
            <w:fldChar w:fldCharType="begin"/>
          </w:r>
          <w:r w:rsidR="00FD15FE">
            <w:instrText xml:space="preserve"> CITATION Bar84 \l 2057 </w:instrText>
          </w:r>
          <w:r w:rsidR="00FD15FE">
            <w:fldChar w:fldCharType="separate"/>
          </w:r>
          <w:r w:rsidR="005249B8">
            <w:rPr>
              <w:noProof/>
            </w:rPr>
            <w:t xml:space="preserve"> (Barth, MacCiocchi, Giordani, Berent, &amp; Boll, 1984 )</w:t>
          </w:r>
          <w:r w:rsidR="00FD15FE">
            <w:fldChar w:fldCharType="end"/>
          </w:r>
        </w:sdtContent>
      </w:sdt>
      <w:r w:rsidR="00FD15FE">
        <w:t>.</w:t>
      </w:r>
      <w:r w:rsidR="0023567B">
        <w:t xml:space="preserve"> The ASE was also reviewed to explore whether sex influenced the outcomes of the HNTB, and the results showed that whilst the test favoured men slightly, the result was not strong enough to make a concise conclusion </w:t>
      </w:r>
      <w:sdt>
        <w:sdtPr>
          <w:id w:val="-1775711159"/>
          <w:citation/>
        </w:sdtPr>
        <w:sdtContent>
          <w:r w:rsidR="0023567B">
            <w:fldChar w:fldCharType="begin"/>
          </w:r>
          <w:r w:rsidR="0023567B">
            <w:instrText xml:space="preserve"> CITATION Dod79 \l 2057 </w:instrText>
          </w:r>
          <w:r w:rsidR="0023567B">
            <w:fldChar w:fldCharType="separate"/>
          </w:r>
          <w:r w:rsidR="005249B8">
            <w:rPr>
              <w:noProof/>
            </w:rPr>
            <w:t>(Dodrill, 1979)</w:t>
          </w:r>
          <w:r w:rsidR="0023567B">
            <w:fldChar w:fldCharType="end"/>
          </w:r>
        </w:sdtContent>
      </w:sdt>
      <w:r w:rsidR="0023567B">
        <w:t>.</w:t>
      </w:r>
    </w:p>
    <w:p w14:paraId="5F5C3382" w14:textId="7FCD1CF4" w:rsidR="000A2402" w:rsidRDefault="000A2402" w:rsidP="008222AF">
      <w:pPr>
        <w:tabs>
          <w:tab w:val="left" w:pos="397"/>
        </w:tabs>
        <w:spacing w:line="480" w:lineRule="auto"/>
        <w:jc w:val="both"/>
      </w:pPr>
      <w:r>
        <w:tab/>
        <w:t xml:space="preserve">To conclude, there are many different methods of testing for language deficits in aphasia patients. Brief accessible tests have been created to provide quicker and easier assessment methods for this reason, though this also is their downfall. The brevity of the FAST and ASE tests often do not take into account the pre-existing factors of the patient that can influence results such as intelligence, age-related illness and gender. The accessibility of the FAST means it can be performed by someone who is not a specialist in the field of speech and language, and important crucial signs could be missed and can lead to misclassification. </w:t>
      </w:r>
    </w:p>
    <w:p w14:paraId="5A502F16" w14:textId="0E67E693" w:rsidR="00352929" w:rsidRDefault="000A2402" w:rsidP="008222AF">
      <w:pPr>
        <w:tabs>
          <w:tab w:val="left" w:pos="397"/>
        </w:tabs>
        <w:spacing w:line="480" w:lineRule="auto"/>
        <w:jc w:val="both"/>
      </w:pPr>
      <w:r>
        <w:tab/>
        <w:t>To combat this, whilst it is important that aphasic patients can have their language skills assessed</w:t>
      </w:r>
      <w:r w:rsidR="005249B8">
        <w:t xml:space="preserve"> quickly</w:t>
      </w:r>
      <w:r>
        <w:t xml:space="preserve">, it is imperative that this is carried out professionally and with as much specialist knowledge </w:t>
      </w:r>
      <w:r>
        <w:lastRenderedPageBreak/>
        <w:t>as possible.</w:t>
      </w:r>
      <w:r w:rsidR="005249B8">
        <w:t xml:space="preserve"> Future methods should incorporate factors such as age group, gender and pre-existing </w:t>
      </w:r>
      <w:bookmarkStart w:id="0" w:name="_GoBack"/>
      <w:bookmarkEnd w:id="0"/>
      <w:r w:rsidR="005249B8">
        <w:t xml:space="preserve">illnesses, as well as an increased focus on training individuals who may need to perform these tests to a high standard. </w:t>
      </w:r>
      <w:r w:rsidR="00352929">
        <w:tab/>
      </w:r>
    </w:p>
    <w:p w14:paraId="430556D1" w14:textId="208A0A2E" w:rsidR="005249B8" w:rsidRDefault="005249B8" w:rsidP="008222AF">
      <w:pPr>
        <w:tabs>
          <w:tab w:val="left" w:pos="397"/>
        </w:tabs>
        <w:spacing w:line="480" w:lineRule="auto"/>
        <w:jc w:val="both"/>
      </w:pPr>
    </w:p>
    <w:p w14:paraId="6AB53C0F" w14:textId="41506176" w:rsidR="005249B8" w:rsidRDefault="005249B8" w:rsidP="008222AF">
      <w:pPr>
        <w:tabs>
          <w:tab w:val="left" w:pos="397"/>
        </w:tabs>
        <w:spacing w:line="480" w:lineRule="auto"/>
        <w:jc w:val="both"/>
      </w:pPr>
    </w:p>
    <w:p w14:paraId="43B7C807" w14:textId="18D5A57E" w:rsidR="005249B8" w:rsidRDefault="005249B8" w:rsidP="008222AF">
      <w:pPr>
        <w:tabs>
          <w:tab w:val="left" w:pos="397"/>
        </w:tabs>
        <w:spacing w:line="480" w:lineRule="auto"/>
        <w:jc w:val="both"/>
      </w:pPr>
    </w:p>
    <w:p w14:paraId="573A84E6" w14:textId="4BF15C2B" w:rsidR="005249B8" w:rsidRDefault="005249B8" w:rsidP="008222AF">
      <w:pPr>
        <w:tabs>
          <w:tab w:val="left" w:pos="397"/>
        </w:tabs>
        <w:spacing w:line="480" w:lineRule="auto"/>
        <w:jc w:val="both"/>
      </w:pPr>
    </w:p>
    <w:p w14:paraId="0569B9DD" w14:textId="4BAFAE93" w:rsidR="005249B8" w:rsidRDefault="005249B8" w:rsidP="008222AF">
      <w:pPr>
        <w:tabs>
          <w:tab w:val="left" w:pos="397"/>
        </w:tabs>
        <w:spacing w:line="480" w:lineRule="auto"/>
        <w:jc w:val="both"/>
      </w:pPr>
    </w:p>
    <w:p w14:paraId="2DC92601" w14:textId="3863F218" w:rsidR="005249B8" w:rsidRDefault="005249B8" w:rsidP="008222AF">
      <w:pPr>
        <w:tabs>
          <w:tab w:val="left" w:pos="397"/>
        </w:tabs>
        <w:spacing w:line="480" w:lineRule="auto"/>
        <w:jc w:val="both"/>
      </w:pPr>
    </w:p>
    <w:p w14:paraId="6D4B5D3B" w14:textId="77B86929" w:rsidR="005249B8" w:rsidRDefault="005249B8" w:rsidP="008222AF">
      <w:pPr>
        <w:tabs>
          <w:tab w:val="left" w:pos="397"/>
        </w:tabs>
        <w:spacing w:line="480" w:lineRule="auto"/>
        <w:jc w:val="both"/>
      </w:pPr>
    </w:p>
    <w:p w14:paraId="78A748F8" w14:textId="5809BA84" w:rsidR="005249B8" w:rsidRDefault="005249B8" w:rsidP="008222AF">
      <w:pPr>
        <w:tabs>
          <w:tab w:val="left" w:pos="397"/>
        </w:tabs>
        <w:spacing w:line="480" w:lineRule="auto"/>
        <w:jc w:val="both"/>
      </w:pPr>
    </w:p>
    <w:p w14:paraId="08453DD6" w14:textId="7BB15216" w:rsidR="005249B8" w:rsidRDefault="005249B8" w:rsidP="008222AF">
      <w:pPr>
        <w:tabs>
          <w:tab w:val="left" w:pos="397"/>
        </w:tabs>
        <w:spacing w:line="480" w:lineRule="auto"/>
        <w:jc w:val="both"/>
      </w:pPr>
    </w:p>
    <w:p w14:paraId="5CA71E49" w14:textId="409D3B2E" w:rsidR="005249B8" w:rsidRDefault="005249B8" w:rsidP="008222AF">
      <w:pPr>
        <w:tabs>
          <w:tab w:val="left" w:pos="397"/>
        </w:tabs>
        <w:spacing w:line="480" w:lineRule="auto"/>
        <w:jc w:val="both"/>
      </w:pPr>
    </w:p>
    <w:p w14:paraId="6AF42681" w14:textId="336DE66F" w:rsidR="005249B8" w:rsidRDefault="005249B8" w:rsidP="008222AF">
      <w:pPr>
        <w:tabs>
          <w:tab w:val="left" w:pos="397"/>
        </w:tabs>
        <w:spacing w:line="480" w:lineRule="auto"/>
        <w:jc w:val="both"/>
      </w:pPr>
    </w:p>
    <w:p w14:paraId="1A2E00CD" w14:textId="329E9DEE" w:rsidR="005249B8" w:rsidRDefault="005249B8" w:rsidP="008222AF">
      <w:pPr>
        <w:tabs>
          <w:tab w:val="left" w:pos="397"/>
        </w:tabs>
        <w:spacing w:line="480" w:lineRule="auto"/>
        <w:jc w:val="both"/>
      </w:pPr>
    </w:p>
    <w:p w14:paraId="0A1D88BC" w14:textId="66410047" w:rsidR="005249B8" w:rsidRDefault="005249B8" w:rsidP="008222AF">
      <w:pPr>
        <w:tabs>
          <w:tab w:val="left" w:pos="397"/>
        </w:tabs>
        <w:spacing w:line="480" w:lineRule="auto"/>
        <w:jc w:val="both"/>
      </w:pPr>
    </w:p>
    <w:p w14:paraId="66B483C6" w14:textId="4CDE450A" w:rsidR="005249B8" w:rsidRDefault="005249B8" w:rsidP="008222AF">
      <w:pPr>
        <w:tabs>
          <w:tab w:val="left" w:pos="397"/>
        </w:tabs>
        <w:spacing w:line="480" w:lineRule="auto"/>
        <w:jc w:val="both"/>
      </w:pPr>
    </w:p>
    <w:p w14:paraId="060B620C" w14:textId="16D28CC9" w:rsidR="005249B8" w:rsidRDefault="005249B8" w:rsidP="008222AF">
      <w:pPr>
        <w:tabs>
          <w:tab w:val="left" w:pos="397"/>
        </w:tabs>
        <w:spacing w:line="480" w:lineRule="auto"/>
        <w:jc w:val="both"/>
      </w:pPr>
    </w:p>
    <w:p w14:paraId="266FC9C6" w14:textId="376B1A84" w:rsidR="005249B8" w:rsidRDefault="005249B8" w:rsidP="008222AF">
      <w:pPr>
        <w:tabs>
          <w:tab w:val="left" w:pos="397"/>
        </w:tabs>
        <w:spacing w:line="480" w:lineRule="auto"/>
        <w:jc w:val="both"/>
      </w:pPr>
    </w:p>
    <w:p w14:paraId="22E4F8BF" w14:textId="77777777" w:rsidR="005249B8" w:rsidRDefault="005249B8" w:rsidP="008222AF">
      <w:pPr>
        <w:tabs>
          <w:tab w:val="left" w:pos="397"/>
        </w:tabs>
        <w:spacing w:line="480" w:lineRule="auto"/>
        <w:jc w:val="both"/>
      </w:pPr>
    </w:p>
    <w:sdt>
      <w:sdtPr>
        <w:rPr>
          <w:rFonts w:asciiTheme="minorHAnsi" w:eastAsiaTheme="minorHAnsi" w:hAnsiTheme="minorHAnsi" w:cstheme="minorBidi"/>
          <w:color w:val="auto"/>
          <w:sz w:val="22"/>
          <w:szCs w:val="22"/>
          <w:lang w:val="en-GB"/>
        </w:rPr>
        <w:id w:val="-984780097"/>
        <w:docPartObj>
          <w:docPartGallery w:val="Bibliographies"/>
          <w:docPartUnique/>
        </w:docPartObj>
      </w:sdtPr>
      <w:sdtEndPr/>
      <w:sdtContent>
        <w:p w14:paraId="29B24B31" w14:textId="7388D02B" w:rsidR="00CD3403" w:rsidRDefault="00CD3403">
          <w:pPr>
            <w:pStyle w:val="Heading1"/>
          </w:pPr>
          <w:r>
            <w:t>References</w:t>
          </w:r>
        </w:p>
        <w:sdt>
          <w:sdtPr>
            <w:id w:val="-573587230"/>
            <w:bibliography/>
          </w:sdtPr>
          <w:sdtEndPr/>
          <w:sdtContent>
            <w:p w14:paraId="11F536B8" w14:textId="77777777" w:rsidR="005249B8" w:rsidRDefault="00CD3403" w:rsidP="005249B8">
              <w:pPr>
                <w:pStyle w:val="Bibliography"/>
                <w:ind w:left="720" w:hanging="720"/>
                <w:rPr>
                  <w:noProof/>
                  <w:sz w:val="24"/>
                  <w:szCs w:val="24"/>
                  <w:lang w:val="en-US"/>
                </w:rPr>
              </w:pPr>
              <w:r>
                <w:fldChar w:fldCharType="begin"/>
              </w:r>
              <w:r>
                <w:instrText xml:space="preserve"> BIBLIOGRAPHY </w:instrText>
              </w:r>
              <w:r>
                <w:fldChar w:fldCharType="separate"/>
              </w:r>
              <w:r w:rsidR="005249B8">
                <w:rPr>
                  <w:noProof/>
                  <w:lang w:val="en-US"/>
                </w:rPr>
                <w:t xml:space="preserve">Barth, J., MacCiocchi, S. N., Giordani, B., Berent, S., &amp; Boll, T. J. (1984 ). Interrater reliability and prediction of verbal and spatial functioning with a modified scoring system for the Reitan-Indiana Aphasia Screening Examination. </w:t>
              </w:r>
              <w:r w:rsidR="005249B8">
                <w:rPr>
                  <w:i/>
                  <w:iCs/>
                  <w:noProof/>
                  <w:lang w:val="en-US"/>
                </w:rPr>
                <w:t>International Journal of Clinical Neuropsychology</w:t>
              </w:r>
              <w:r w:rsidR="005249B8">
                <w:rPr>
                  <w:noProof/>
                  <w:lang w:val="en-US"/>
                </w:rPr>
                <w:t>, 135-138.</w:t>
              </w:r>
            </w:p>
            <w:p w14:paraId="0740ED64" w14:textId="77777777" w:rsidR="005249B8" w:rsidRDefault="005249B8" w:rsidP="005249B8">
              <w:pPr>
                <w:pStyle w:val="Bibliography"/>
                <w:ind w:left="720" w:hanging="720"/>
                <w:rPr>
                  <w:noProof/>
                  <w:lang w:val="en-US"/>
                </w:rPr>
              </w:pPr>
              <w:r>
                <w:rPr>
                  <w:noProof/>
                  <w:lang w:val="en-US"/>
                </w:rPr>
                <w:t xml:space="preserve">Dodrill, C. B. (1979). Sex differences on the Halstead-Reitan Neuropsychological Battery and on other neuropsychological measures. </w:t>
              </w:r>
              <w:r>
                <w:rPr>
                  <w:i/>
                  <w:iCs/>
                  <w:noProof/>
                  <w:lang w:val="en-US"/>
                </w:rPr>
                <w:t>Journal of Clinical Psychology</w:t>
              </w:r>
              <w:r>
                <w:rPr>
                  <w:noProof/>
                  <w:lang w:val="en-US"/>
                </w:rPr>
                <w:t>, 236-241.</w:t>
              </w:r>
            </w:p>
            <w:p w14:paraId="60DFBFD0" w14:textId="77777777" w:rsidR="005249B8" w:rsidRDefault="005249B8" w:rsidP="005249B8">
              <w:pPr>
                <w:pStyle w:val="Bibliography"/>
                <w:ind w:left="720" w:hanging="720"/>
                <w:rPr>
                  <w:noProof/>
                  <w:lang w:val="en-US"/>
                </w:rPr>
              </w:pPr>
              <w:r>
                <w:rPr>
                  <w:noProof/>
                  <w:lang w:val="en-US"/>
                </w:rPr>
                <w:t xml:space="preserve">Enderby, P. M., Wood, V. A., Wade, D. T., &amp; Hewer, R. L. (1986). The Frenchay Aphasia Screening Test: a short, simple test for aphasia appropriate for non-specialists. </w:t>
              </w:r>
              <w:r>
                <w:rPr>
                  <w:i/>
                  <w:iCs/>
                  <w:noProof/>
                  <w:lang w:val="en-US"/>
                </w:rPr>
                <w:t>International Rehabilitation Medicine</w:t>
              </w:r>
              <w:r>
                <w:rPr>
                  <w:noProof/>
                  <w:lang w:val="en-US"/>
                </w:rPr>
                <w:t>, 166-170.</w:t>
              </w:r>
            </w:p>
            <w:p w14:paraId="02CE6808" w14:textId="77777777" w:rsidR="005249B8" w:rsidRDefault="005249B8" w:rsidP="005249B8">
              <w:pPr>
                <w:pStyle w:val="Bibliography"/>
                <w:ind w:left="720" w:hanging="720"/>
                <w:rPr>
                  <w:noProof/>
                  <w:lang w:val="en-US"/>
                </w:rPr>
              </w:pPr>
              <w:r>
                <w:rPr>
                  <w:noProof/>
                  <w:lang w:val="en-US"/>
                </w:rPr>
                <w:t xml:space="preserve">Ernst, J. (1988). Language, grip strength, sensory-perceptual, and receptive skills in a normal elderly sample. </w:t>
              </w:r>
              <w:r>
                <w:rPr>
                  <w:i/>
                  <w:iCs/>
                  <w:noProof/>
                  <w:lang w:val="en-US"/>
                </w:rPr>
                <w:t>The Clinical Neuropsychologist</w:t>
              </w:r>
              <w:r>
                <w:rPr>
                  <w:noProof/>
                  <w:lang w:val="en-US"/>
                </w:rPr>
                <w:t>, 30-40.</w:t>
              </w:r>
            </w:p>
            <w:p w14:paraId="4379A9BD" w14:textId="77777777" w:rsidR="005249B8" w:rsidRDefault="005249B8" w:rsidP="005249B8">
              <w:pPr>
                <w:pStyle w:val="Bibliography"/>
                <w:ind w:left="720" w:hanging="720"/>
                <w:rPr>
                  <w:noProof/>
                  <w:lang w:val="en-US"/>
                </w:rPr>
              </w:pPr>
              <w:r>
                <w:rPr>
                  <w:noProof/>
                  <w:lang w:val="en-US"/>
                </w:rPr>
                <w:t xml:space="preserve">Geschwind, N. (1979). Specialisations of the human brain. </w:t>
              </w:r>
              <w:r>
                <w:rPr>
                  <w:i/>
                  <w:iCs/>
                  <w:noProof/>
                  <w:lang w:val="en-US"/>
                </w:rPr>
                <w:t>Scientific American</w:t>
              </w:r>
              <w:r>
                <w:rPr>
                  <w:noProof/>
                  <w:lang w:val="en-US"/>
                </w:rPr>
                <w:t>, 180-199.</w:t>
              </w:r>
            </w:p>
            <w:p w14:paraId="2D717F4C" w14:textId="77777777" w:rsidR="005249B8" w:rsidRDefault="005249B8" w:rsidP="005249B8">
              <w:pPr>
                <w:pStyle w:val="Bibliography"/>
                <w:ind w:left="720" w:hanging="720"/>
                <w:rPr>
                  <w:noProof/>
                  <w:lang w:val="en-US"/>
                </w:rPr>
              </w:pPr>
              <w:r>
                <w:rPr>
                  <w:noProof/>
                  <w:lang w:val="en-US"/>
                </w:rPr>
                <w:t xml:space="preserve">Goodglass, H., &amp; Kaplan, E. (1983). </w:t>
              </w:r>
              <w:r>
                <w:rPr>
                  <w:i/>
                  <w:iCs/>
                  <w:noProof/>
                  <w:lang w:val="en-US"/>
                </w:rPr>
                <w:t>The assessment of aphasia and related disorders.</w:t>
              </w:r>
              <w:r>
                <w:rPr>
                  <w:noProof/>
                  <w:lang w:val="en-US"/>
                </w:rPr>
                <w:t xml:space="preserve"> Philidelphia: Lea &amp; Febiger.</w:t>
              </w:r>
            </w:p>
            <w:p w14:paraId="762D4399" w14:textId="77777777" w:rsidR="005249B8" w:rsidRDefault="005249B8" w:rsidP="005249B8">
              <w:pPr>
                <w:pStyle w:val="Bibliography"/>
                <w:ind w:left="720" w:hanging="720"/>
                <w:rPr>
                  <w:noProof/>
                  <w:lang w:val="en-US"/>
                </w:rPr>
              </w:pPr>
              <w:r>
                <w:rPr>
                  <w:noProof/>
                  <w:lang w:val="en-US"/>
                </w:rPr>
                <w:t xml:space="preserve">Halstead, W., &amp; Wepman, J. (1949). The Halstead-Wepman aphasia screening test. </w:t>
              </w:r>
              <w:r>
                <w:rPr>
                  <w:i/>
                  <w:iCs/>
                  <w:noProof/>
                  <w:lang w:val="en-US"/>
                </w:rPr>
                <w:t>Journal of Speech and Hearing Disorders</w:t>
              </w:r>
              <w:r>
                <w:rPr>
                  <w:noProof/>
                  <w:lang w:val="en-US"/>
                </w:rPr>
                <w:t>, 9-15.</w:t>
              </w:r>
            </w:p>
            <w:p w14:paraId="41873F3D" w14:textId="77777777" w:rsidR="005249B8" w:rsidRDefault="005249B8" w:rsidP="005249B8">
              <w:pPr>
                <w:pStyle w:val="Bibliography"/>
                <w:ind w:left="720" w:hanging="720"/>
                <w:rPr>
                  <w:noProof/>
                  <w:lang w:val="en-US"/>
                </w:rPr>
              </w:pPr>
              <w:r>
                <w:rPr>
                  <w:noProof/>
                  <w:lang w:val="en-US"/>
                </w:rPr>
                <w:t xml:space="preserve">ONeill, P. A., Cheadle, B., Wyatt, R., McGuffog, J., &amp; Fullerton, K. (1990). The value of the Frenchay Aphasia Screening Test in screening for dysphasia: Better than the clinician? </w:t>
              </w:r>
              <w:r>
                <w:rPr>
                  <w:i/>
                  <w:iCs/>
                  <w:noProof/>
                  <w:lang w:val="en-US"/>
                </w:rPr>
                <w:t>Clinical Rehabilitation</w:t>
              </w:r>
              <w:r>
                <w:rPr>
                  <w:noProof/>
                  <w:lang w:val="en-US"/>
                </w:rPr>
                <w:t>, 123-128.</w:t>
              </w:r>
            </w:p>
            <w:p w14:paraId="7C91EE55" w14:textId="77777777" w:rsidR="005249B8" w:rsidRDefault="005249B8" w:rsidP="005249B8">
              <w:pPr>
                <w:pStyle w:val="Bibliography"/>
                <w:ind w:left="720" w:hanging="720"/>
                <w:rPr>
                  <w:noProof/>
                  <w:lang w:val="en-US"/>
                </w:rPr>
              </w:pPr>
              <w:r>
                <w:rPr>
                  <w:noProof/>
                  <w:lang w:val="en-US"/>
                </w:rPr>
                <w:t xml:space="preserve">Reitan, R. M., &amp; Wolfson, D. (1985). </w:t>
              </w:r>
              <w:r>
                <w:rPr>
                  <w:i/>
                  <w:iCs/>
                  <w:noProof/>
                  <w:lang w:val="en-US"/>
                </w:rPr>
                <w:t>The Halstead-Reitan neuropsychological test battery: Theory and clinical interpretation.</w:t>
              </w:r>
              <w:r>
                <w:rPr>
                  <w:noProof/>
                  <w:lang w:val="en-US"/>
                </w:rPr>
                <w:t xml:space="preserve"> Tucson: Neuropsychology Press.</w:t>
              </w:r>
            </w:p>
            <w:p w14:paraId="057137A8" w14:textId="77777777" w:rsidR="005249B8" w:rsidRDefault="005249B8" w:rsidP="005249B8">
              <w:pPr>
                <w:pStyle w:val="Bibliography"/>
                <w:ind w:left="720" w:hanging="720"/>
                <w:rPr>
                  <w:noProof/>
                  <w:lang w:val="en-US"/>
                </w:rPr>
              </w:pPr>
              <w:r>
                <w:rPr>
                  <w:noProof/>
                  <w:lang w:val="en-US"/>
                </w:rPr>
                <w:t xml:space="preserve">Salter, K., Jutai, J., Foley, N., Hellings, C., &amp; Teasell, R. (2006). Identification of aphasia post stroke: a review of screening assessment tools. </w:t>
              </w:r>
              <w:r>
                <w:rPr>
                  <w:i/>
                  <w:iCs/>
                  <w:noProof/>
                  <w:lang w:val="en-US"/>
                </w:rPr>
                <w:t>Brain Injury</w:t>
              </w:r>
              <w:r>
                <w:rPr>
                  <w:noProof/>
                  <w:lang w:val="en-US"/>
                </w:rPr>
                <w:t>, 559-568.</w:t>
              </w:r>
            </w:p>
            <w:p w14:paraId="6370D669" w14:textId="77777777" w:rsidR="005249B8" w:rsidRDefault="005249B8" w:rsidP="005249B8">
              <w:pPr>
                <w:pStyle w:val="Bibliography"/>
                <w:ind w:left="720" w:hanging="720"/>
                <w:rPr>
                  <w:noProof/>
                  <w:lang w:val="en-US"/>
                </w:rPr>
              </w:pPr>
              <w:r>
                <w:rPr>
                  <w:noProof/>
                  <w:lang w:val="en-US"/>
                </w:rPr>
                <w:t xml:space="preserve">Williams, J. M., &amp; Shane, B. (1986). The Reitan-Indiana Aphasia Screening Test: Scoring and factor analysis. </w:t>
              </w:r>
              <w:r>
                <w:rPr>
                  <w:i/>
                  <w:iCs/>
                  <w:noProof/>
                  <w:lang w:val="en-US"/>
                </w:rPr>
                <w:t>Journal of Clinical Psychology</w:t>
              </w:r>
              <w:r>
                <w:rPr>
                  <w:noProof/>
                  <w:lang w:val="en-US"/>
                </w:rPr>
                <w:t>, 156-160.</w:t>
              </w:r>
            </w:p>
            <w:p w14:paraId="37FB5AB0" w14:textId="39AE6C98" w:rsidR="00CD3403" w:rsidRDefault="00CD3403" w:rsidP="005249B8">
              <w:r>
                <w:rPr>
                  <w:b/>
                  <w:bCs/>
                  <w:noProof/>
                </w:rPr>
                <w:fldChar w:fldCharType="end"/>
              </w:r>
            </w:p>
          </w:sdtContent>
        </w:sdt>
      </w:sdtContent>
    </w:sdt>
    <w:p w14:paraId="52477B0A" w14:textId="0C3AAA07" w:rsidR="007644C6" w:rsidRPr="00F37D7A" w:rsidRDefault="007644C6" w:rsidP="00106906">
      <w:pPr>
        <w:tabs>
          <w:tab w:val="left" w:pos="397"/>
        </w:tabs>
        <w:spacing w:line="480" w:lineRule="auto"/>
        <w:jc w:val="both"/>
      </w:pPr>
    </w:p>
    <w:sectPr w:rsidR="007644C6" w:rsidRPr="00F3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D7A"/>
    <w:rsid w:val="00041EBB"/>
    <w:rsid w:val="000A2402"/>
    <w:rsid w:val="00106906"/>
    <w:rsid w:val="0023567B"/>
    <w:rsid w:val="00265497"/>
    <w:rsid w:val="00300031"/>
    <w:rsid w:val="00336A6D"/>
    <w:rsid w:val="00352929"/>
    <w:rsid w:val="003A4276"/>
    <w:rsid w:val="004760AB"/>
    <w:rsid w:val="0048484A"/>
    <w:rsid w:val="005249B8"/>
    <w:rsid w:val="00537E4F"/>
    <w:rsid w:val="005509C1"/>
    <w:rsid w:val="005E0DED"/>
    <w:rsid w:val="00641CB5"/>
    <w:rsid w:val="00661CB4"/>
    <w:rsid w:val="00687253"/>
    <w:rsid w:val="007644C6"/>
    <w:rsid w:val="00764F37"/>
    <w:rsid w:val="00772178"/>
    <w:rsid w:val="007E380D"/>
    <w:rsid w:val="008104DA"/>
    <w:rsid w:val="008222AF"/>
    <w:rsid w:val="008A4F15"/>
    <w:rsid w:val="008D03E4"/>
    <w:rsid w:val="009374E3"/>
    <w:rsid w:val="009C1772"/>
    <w:rsid w:val="00A6448F"/>
    <w:rsid w:val="00AB1D27"/>
    <w:rsid w:val="00AB7A1C"/>
    <w:rsid w:val="00AB7B37"/>
    <w:rsid w:val="00AE7F29"/>
    <w:rsid w:val="00B268AF"/>
    <w:rsid w:val="00B94F7B"/>
    <w:rsid w:val="00C36817"/>
    <w:rsid w:val="00C6355E"/>
    <w:rsid w:val="00CD3403"/>
    <w:rsid w:val="00D243D0"/>
    <w:rsid w:val="00DC6AF6"/>
    <w:rsid w:val="00E441F3"/>
    <w:rsid w:val="00F2257B"/>
    <w:rsid w:val="00F37D7A"/>
    <w:rsid w:val="00FD11F6"/>
    <w:rsid w:val="00FD15FE"/>
    <w:rsid w:val="00FD2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B72BB"/>
  <w15:chartTrackingRefBased/>
  <w15:docId w15:val="{BE250DDC-454A-45C6-81C5-0460FB092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340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40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D3403"/>
  </w:style>
  <w:style w:type="character" w:styleId="Hyperlink">
    <w:name w:val="Hyperlink"/>
    <w:basedOn w:val="DefaultParagraphFont"/>
    <w:uiPriority w:val="99"/>
    <w:semiHidden/>
    <w:unhideWhenUsed/>
    <w:rsid w:val="00041E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8316">
      <w:bodyDiv w:val="1"/>
      <w:marLeft w:val="0"/>
      <w:marRight w:val="0"/>
      <w:marTop w:val="0"/>
      <w:marBottom w:val="0"/>
      <w:divBdr>
        <w:top w:val="none" w:sz="0" w:space="0" w:color="auto"/>
        <w:left w:val="none" w:sz="0" w:space="0" w:color="auto"/>
        <w:bottom w:val="none" w:sz="0" w:space="0" w:color="auto"/>
        <w:right w:val="none" w:sz="0" w:space="0" w:color="auto"/>
      </w:divBdr>
    </w:div>
    <w:div w:id="6711233">
      <w:bodyDiv w:val="1"/>
      <w:marLeft w:val="0"/>
      <w:marRight w:val="0"/>
      <w:marTop w:val="0"/>
      <w:marBottom w:val="0"/>
      <w:divBdr>
        <w:top w:val="none" w:sz="0" w:space="0" w:color="auto"/>
        <w:left w:val="none" w:sz="0" w:space="0" w:color="auto"/>
        <w:bottom w:val="none" w:sz="0" w:space="0" w:color="auto"/>
        <w:right w:val="none" w:sz="0" w:space="0" w:color="auto"/>
      </w:divBdr>
    </w:div>
    <w:div w:id="9718880">
      <w:bodyDiv w:val="1"/>
      <w:marLeft w:val="0"/>
      <w:marRight w:val="0"/>
      <w:marTop w:val="0"/>
      <w:marBottom w:val="0"/>
      <w:divBdr>
        <w:top w:val="none" w:sz="0" w:space="0" w:color="auto"/>
        <w:left w:val="none" w:sz="0" w:space="0" w:color="auto"/>
        <w:bottom w:val="none" w:sz="0" w:space="0" w:color="auto"/>
        <w:right w:val="none" w:sz="0" w:space="0" w:color="auto"/>
      </w:divBdr>
    </w:div>
    <w:div w:id="25720159">
      <w:bodyDiv w:val="1"/>
      <w:marLeft w:val="0"/>
      <w:marRight w:val="0"/>
      <w:marTop w:val="0"/>
      <w:marBottom w:val="0"/>
      <w:divBdr>
        <w:top w:val="none" w:sz="0" w:space="0" w:color="auto"/>
        <w:left w:val="none" w:sz="0" w:space="0" w:color="auto"/>
        <w:bottom w:val="none" w:sz="0" w:space="0" w:color="auto"/>
        <w:right w:val="none" w:sz="0" w:space="0" w:color="auto"/>
      </w:divBdr>
    </w:div>
    <w:div w:id="30300904">
      <w:bodyDiv w:val="1"/>
      <w:marLeft w:val="0"/>
      <w:marRight w:val="0"/>
      <w:marTop w:val="0"/>
      <w:marBottom w:val="0"/>
      <w:divBdr>
        <w:top w:val="none" w:sz="0" w:space="0" w:color="auto"/>
        <w:left w:val="none" w:sz="0" w:space="0" w:color="auto"/>
        <w:bottom w:val="none" w:sz="0" w:space="0" w:color="auto"/>
        <w:right w:val="none" w:sz="0" w:space="0" w:color="auto"/>
      </w:divBdr>
    </w:div>
    <w:div w:id="55855661">
      <w:bodyDiv w:val="1"/>
      <w:marLeft w:val="0"/>
      <w:marRight w:val="0"/>
      <w:marTop w:val="0"/>
      <w:marBottom w:val="0"/>
      <w:divBdr>
        <w:top w:val="none" w:sz="0" w:space="0" w:color="auto"/>
        <w:left w:val="none" w:sz="0" w:space="0" w:color="auto"/>
        <w:bottom w:val="none" w:sz="0" w:space="0" w:color="auto"/>
        <w:right w:val="none" w:sz="0" w:space="0" w:color="auto"/>
      </w:divBdr>
    </w:div>
    <w:div w:id="94985363">
      <w:bodyDiv w:val="1"/>
      <w:marLeft w:val="0"/>
      <w:marRight w:val="0"/>
      <w:marTop w:val="0"/>
      <w:marBottom w:val="0"/>
      <w:divBdr>
        <w:top w:val="none" w:sz="0" w:space="0" w:color="auto"/>
        <w:left w:val="none" w:sz="0" w:space="0" w:color="auto"/>
        <w:bottom w:val="none" w:sz="0" w:space="0" w:color="auto"/>
        <w:right w:val="none" w:sz="0" w:space="0" w:color="auto"/>
      </w:divBdr>
    </w:div>
    <w:div w:id="266499315">
      <w:bodyDiv w:val="1"/>
      <w:marLeft w:val="0"/>
      <w:marRight w:val="0"/>
      <w:marTop w:val="0"/>
      <w:marBottom w:val="0"/>
      <w:divBdr>
        <w:top w:val="none" w:sz="0" w:space="0" w:color="auto"/>
        <w:left w:val="none" w:sz="0" w:space="0" w:color="auto"/>
        <w:bottom w:val="none" w:sz="0" w:space="0" w:color="auto"/>
        <w:right w:val="none" w:sz="0" w:space="0" w:color="auto"/>
      </w:divBdr>
    </w:div>
    <w:div w:id="270820213">
      <w:bodyDiv w:val="1"/>
      <w:marLeft w:val="0"/>
      <w:marRight w:val="0"/>
      <w:marTop w:val="0"/>
      <w:marBottom w:val="0"/>
      <w:divBdr>
        <w:top w:val="none" w:sz="0" w:space="0" w:color="auto"/>
        <w:left w:val="none" w:sz="0" w:space="0" w:color="auto"/>
        <w:bottom w:val="none" w:sz="0" w:space="0" w:color="auto"/>
        <w:right w:val="none" w:sz="0" w:space="0" w:color="auto"/>
      </w:divBdr>
    </w:div>
    <w:div w:id="299576681">
      <w:bodyDiv w:val="1"/>
      <w:marLeft w:val="0"/>
      <w:marRight w:val="0"/>
      <w:marTop w:val="0"/>
      <w:marBottom w:val="0"/>
      <w:divBdr>
        <w:top w:val="none" w:sz="0" w:space="0" w:color="auto"/>
        <w:left w:val="none" w:sz="0" w:space="0" w:color="auto"/>
        <w:bottom w:val="none" w:sz="0" w:space="0" w:color="auto"/>
        <w:right w:val="none" w:sz="0" w:space="0" w:color="auto"/>
      </w:divBdr>
    </w:div>
    <w:div w:id="327561619">
      <w:bodyDiv w:val="1"/>
      <w:marLeft w:val="0"/>
      <w:marRight w:val="0"/>
      <w:marTop w:val="0"/>
      <w:marBottom w:val="0"/>
      <w:divBdr>
        <w:top w:val="none" w:sz="0" w:space="0" w:color="auto"/>
        <w:left w:val="none" w:sz="0" w:space="0" w:color="auto"/>
        <w:bottom w:val="none" w:sz="0" w:space="0" w:color="auto"/>
        <w:right w:val="none" w:sz="0" w:space="0" w:color="auto"/>
      </w:divBdr>
    </w:div>
    <w:div w:id="340477740">
      <w:bodyDiv w:val="1"/>
      <w:marLeft w:val="0"/>
      <w:marRight w:val="0"/>
      <w:marTop w:val="0"/>
      <w:marBottom w:val="0"/>
      <w:divBdr>
        <w:top w:val="none" w:sz="0" w:space="0" w:color="auto"/>
        <w:left w:val="none" w:sz="0" w:space="0" w:color="auto"/>
        <w:bottom w:val="none" w:sz="0" w:space="0" w:color="auto"/>
        <w:right w:val="none" w:sz="0" w:space="0" w:color="auto"/>
      </w:divBdr>
    </w:div>
    <w:div w:id="364210566">
      <w:bodyDiv w:val="1"/>
      <w:marLeft w:val="0"/>
      <w:marRight w:val="0"/>
      <w:marTop w:val="0"/>
      <w:marBottom w:val="0"/>
      <w:divBdr>
        <w:top w:val="none" w:sz="0" w:space="0" w:color="auto"/>
        <w:left w:val="none" w:sz="0" w:space="0" w:color="auto"/>
        <w:bottom w:val="none" w:sz="0" w:space="0" w:color="auto"/>
        <w:right w:val="none" w:sz="0" w:space="0" w:color="auto"/>
      </w:divBdr>
    </w:div>
    <w:div w:id="459423762">
      <w:bodyDiv w:val="1"/>
      <w:marLeft w:val="0"/>
      <w:marRight w:val="0"/>
      <w:marTop w:val="0"/>
      <w:marBottom w:val="0"/>
      <w:divBdr>
        <w:top w:val="none" w:sz="0" w:space="0" w:color="auto"/>
        <w:left w:val="none" w:sz="0" w:space="0" w:color="auto"/>
        <w:bottom w:val="none" w:sz="0" w:space="0" w:color="auto"/>
        <w:right w:val="none" w:sz="0" w:space="0" w:color="auto"/>
      </w:divBdr>
    </w:div>
    <w:div w:id="464351642">
      <w:bodyDiv w:val="1"/>
      <w:marLeft w:val="0"/>
      <w:marRight w:val="0"/>
      <w:marTop w:val="0"/>
      <w:marBottom w:val="0"/>
      <w:divBdr>
        <w:top w:val="none" w:sz="0" w:space="0" w:color="auto"/>
        <w:left w:val="none" w:sz="0" w:space="0" w:color="auto"/>
        <w:bottom w:val="none" w:sz="0" w:space="0" w:color="auto"/>
        <w:right w:val="none" w:sz="0" w:space="0" w:color="auto"/>
      </w:divBdr>
    </w:div>
    <w:div w:id="503086902">
      <w:bodyDiv w:val="1"/>
      <w:marLeft w:val="0"/>
      <w:marRight w:val="0"/>
      <w:marTop w:val="0"/>
      <w:marBottom w:val="0"/>
      <w:divBdr>
        <w:top w:val="none" w:sz="0" w:space="0" w:color="auto"/>
        <w:left w:val="none" w:sz="0" w:space="0" w:color="auto"/>
        <w:bottom w:val="none" w:sz="0" w:space="0" w:color="auto"/>
        <w:right w:val="none" w:sz="0" w:space="0" w:color="auto"/>
      </w:divBdr>
    </w:div>
    <w:div w:id="510335945">
      <w:bodyDiv w:val="1"/>
      <w:marLeft w:val="0"/>
      <w:marRight w:val="0"/>
      <w:marTop w:val="0"/>
      <w:marBottom w:val="0"/>
      <w:divBdr>
        <w:top w:val="none" w:sz="0" w:space="0" w:color="auto"/>
        <w:left w:val="none" w:sz="0" w:space="0" w:color="auto"/>
        <w:bottom w:val="none" w:sz="0" w:space="0" w:color="auto"/>
        <w:right w:val="none" w:sz="0" w:space="0" w:color="auto"/>
      </w:divBdr>
    </w:div>
    <w:div w:id="591007488">
      <w:bodyDiv w:val="1"/>
      <w:marLeft w:val="0"/>
      <w:marRight w:val="0"/>
      <w:marTop w:val="0"/>
      <w:marBottom w:val="0"/>
      <w:divBdr>
        <w:top w:val="none" w:sz="0" w:space="0" w:color="auto"/>
        <w:left w:val="none" w:sz="0" w:space="0" w:color="auto"/>
        <w:bottom w:val="none" w:sz="0" w:space="0" w:color="auto"/>
        <w:right w:val="none" w:sz="0" w:space="0" w:color="auto"/>
      </w:divBdr>
    </w:div>
    <w:div w:id="625358797">
      <w:bodyDiv w:val="1"/>
      <w:marLeft w:val="0"/>
      <w:marRight w:val="0"/>
      <w:marTop w:val="0"/>
      <w:marBottom w:val="0"/>
      <w:divBdr>
        <w:top w:val="none" w:sz="0" w:space="0" w:color="auto"/>
        <w:left w:val="none" w:sz="0" w:space="0" w:color="auto"/>
        <w:bottom w:val="none" w:sz="0" w:space="0" w:color="auto"/>
        <w:right w:val="none" w:sz="0" w:space="0" w:color="auto"/>
      </w:divBdr>
    </w:div>
    <w:div w:id="640308183">
      <w:bodyDiv w:val="1"/>
      <w:marLeft w:val="0"/>
      <w:marRight w:val="0"/>
      <w:marTop w:val="0"/>
      <w:marBottom w:val="0"/>
      <w:divBdr>
        <w:top w:val="none" w:sz="0" w:space="0" w:color="auto"/>
        <w:left w:val="none" w:sz="0" w:space="0" w:color="auto"/>
        <w:bottom w:val="none" w:sz="0" w:space="0" w:color="auto"/>
        <w:right w:val="none" w:sz="0" w:space="0" w:color="auto"/>
      </w:divBdr>
    </w:div>
    <w:div w:id="650057179">
      <w:bodyDiv w:val="1"/>
      <w:marLeft w:val="0"/>
      <w:marRight w:val="0"/>
      <w:marTop w:val="0"/>
      <w:marBottom w:val="0"/>
      <w:divBdr>
        <w:top w:val="none" w:sz="0" w:space="0" w:color="auto"/>
        <w:left w:val="none" w:sz="0" w:space="0" w:color="auto"/>
        <w:bottom w:val="none" w:sz="0" w:space="0" w:color="auto"/>
        <w:right w:val="none" w:sz="0" w:space="0" w:color="auto"/>
      </w:divBdr>
    </w:div>
    <w:div w:id="709646149">
      <w:bodyDiv w:val="1"/>
      <w:marLeft w:val="0"/>
      <w:marRight w:val="0"/>
      <w:marTop w:val="0"/>
      <w:marBottom w:val="0"/>
      <w:divBdr>
        <w:top w:val="none" w:sz="0" w:space="0" w:color="auto"/>
        <w:left w:val="none" w:sz="0" w:space="0" w:color="auto"/>
        <w:bottom w:val="none" w:sz="0" w:space="0" w:color="auto"/>
        <w:right w:val="none" w:sz="0" w:space="0" w:color="auto"/>
      </w:divBdr>
    </w:div>
    <w:div w:id="748427869">
      <w:bodyDiv w:val="1"/>
      <w:marLeft w:val="0"/>
      <w:marRight w:val="0"/>
      <w:marTop w:val="0"/>
      <w:marBottom w:val="0"/>
      <w:divBdr>
        <w:top w:val="none" w:sz="0" w:space="0" w:color="auto"/>
        <w:left w:val="none" w:sz="0" w:space="0" w:color="auto"/>
        <w:bottom w:val="none" w:sz="0" w:space="0" w:color="auto"/>
        <w:right w:val="none" w:sz="0" w:space="0" w:color="auto"/>
      </w:divBdr>
    </w:div>
    <w:div w:id="750272981">
      <w:bodyDiv w:val="1"/>
      <w:marLeft w:val="0"/>
      <w:marRight w:val="0"/>
      <w:marTop w:val="0"/>
      <w:marBottom w:val="0"/>
      <w:divBdr>
        <w:top w:val="none" w:sz="0" w:space="0" w:color="auto"/>
        <w:left w:val="none" w:sz="0" w:space="0" w:color="auto"/>
        <w:bottom w:val="none" w:sz="0" w:space="0" w:color="auto"/>
        <w:right w:val="none" w:sz="0" w:space="0" w:color="auto"/>
      </w:divBdr>
    </w:div>
    <w:div w:id="788016722">
      <w:bodyDiv w:val="1"/>
      <w:marLeft w:val="0"/>
      <w:marRight w:val="0"/>
      <w:marTop w:val="0"/>
      <w:marBottom w:val="0"/>
      <w:divBdr>
        <w:top w:val="none" w:sz="0" w:space="0" w:color="auto"/>
        <w:left w:val="none" w:sz="0" w:space="0" w:color="auto"/>
        <w:bottom w:val="none" w:sz="0" w:space="0" w:color="auto"/>
        <w:right w:val="none" w:sz="0" w:space="0" w:color="auto"/>
      </w:divBdr>
    </w:div>
    <w:div w:id="837616516">
      <w:bodyDiv w:val="1"/>
      <w:marLeft w:val="0"/>
      <w:marRight w:val="0"/>
      <w:marTop w:val="0"/>
      <w:marBottom w:val="0"/>
      <w:divBdr>
        <w:top w:val="none" w:sz="0" w:space="0" w:color="auto"/>
        <w:left w:val="none" w:sz="0" w:space="0" w:color="auto"/>
        <w:bottom w:val="none" w:sz="0" w:space="0" w:color="auto"/>
        <w:right w:val="none" w:sz="0" w:space="0" w:color="auto"/>
      </w:divBdr>
    </w:div>
    <w:div w:id="874392295">
      <w:bodyDiv w:val="1"/>
      <w:marLeft w:val="0"/>
      <w:marRight w:val="0"/>
      <w:marTop w:val="0"/>
      <w:marBottom w:val="0"/>
      <w:divBdr>
        <w:top w:val="none" w:sz="0" w:space="0" w:color="auto"/>
        <w:left w:val="none" w:sz="0" w:space="0" w:color="auto"/>
        <w:bottom w:val="none" w:sz="0" w:space="0" w:color="auto"/>
        <w:right w:val="none" w:sz="0" w:space="0" w:color="auto"/>
      </w:divBdr>
    </w:div>
    <w:div w:id="875314461">
      <w:bodyDiv w:val="1"/>
      <w:marLeft w:val="0"/>
      <w:marRight w:val="0"/>
      <w:marTop w:val="0"/>
      <w:marBottom w:val="0"/>
      <w:divBdr>
        <w:top w:val="none" w:sz="0" w:space="0" w:color="auto"/>
        <w:left w:val="none" w:sz="0" w:space="0" w:color="auto"/>
        <w:bottom w:val="none" w:sz="0" w:space="0" w:color="auto"/>
        <w:right w:val="none" w:sz="0" w:space="0" w:color="auto"/>
      </w:divBdr>
    </w:div>
    <w:div w:id="884952208">
      <w:bodyDiv w:val="1"/>
      <w:marLeft w:val="0"/>
      <w:marRight w:val="0"/>
      <w:marTop w:val="0"/>
      <w:marBottom w:val="0"/>
      <w:divBdr>
        <w:top w:val="none" w:sz="0" w:space="0" w:color="auto"/>
        <w:left w:val="none" w:sz="0" w:space="0" w:color="auto"/>
        <w:bottom w:val="none" w:sz="0" w:space="0" w:color="auto"/>
        <w:right w:val="none" w:sz="0" w:space="0" w:color="auto"/>
      </w:divBdr>
    </w:div>
    <w:div w:id="946082177">
      <w:bodyDiv w:val="1"/>
      <w:marLeft w:val="0"/>
      <w:marRight w:val="0"/>
      <w:marTop w:val="0"/>
      <w:marBottom w:val="0"/>
      <w:divBdr>
        <w:top w:val="none" w:sz="0" w:space="0" w:color="auto"/>
        <w:left w:val="none" w:sz="0" w:space="0" w:color="auto"/>
        <w:bottom w:val="none" w:sz="0" w:space="0" w:color="auto"/>
        <w:right w:val="none" w:sz="0" w:space="0" w:color="auto"/>
      </w:divBdr>
    </w:div>
    <w:div w:id="959339766">
      <w:bodyDiv w:val="1"/>
      <w:marLeft w:val="0"/>
      <w:marRight w:val="0"/>
      <w:marTop w:val="0"/>
      <w:marBottom w:val="0"/>
      <w:divBdr>
        <w:top w:val="none" w:sz="0" w:space="0" w:color="auto"/>
        <w:left w:val="none" w:sz="0" w:space="0" w:color="auto"/>
        <w:bottom w:val="none" w:sz="0" w:space="0" w:color="auto"/>
        <w:right w:val="none" w:sz="0" w:space="0" w:color="auto"/>
      </w:divBdr>
    </w:div>
    <w:div w:id="984621174">
      <w:bodyDiv w:val="1"/>
      <w:marLeft w:val="0"/>
      <w:marRight w:val="0"/>
      <w:marTop w:val="0"/>
      <w:marBottom w:val="0"/>
      <w:divBdr>
        <w:top w:val="none" w:sz="0" w:space="0" w:color="auto"/>
        <w:left w:val="none" w:sz="0" w:space="0" w:color="auto"/>
        <w:bottom w:val="none" w:sz="0" w:space="0" w:color="auto"/>
        <w:right w:val="none" w:sz="0" w:space="0" w:color="auto"/>
      </w:divBdr>
    </w:div>
    <w:div w:id="1007951299">
      <w:bodyDiv w:val="1"/>
      <w:marLeft w:val="0"/>
      <w:marRight w:val="0"/>
      <w:marTop w:val="0"/>
      <w:marBottom w:val="0"/>
      <w:divBdr>
        <w:top w:val="none" w:sz="0" w:space="0" w:color="auto"/>
        <w:left w:val="none" w:sz="0" w:space="0" w:color="auto"/>
        <w:bottom w:val="none" w:sz="0" w:space="0" w:color="auto"/>
        <w:right w:val="none" w:sz="0" w:space="0" w:color="auto"/>
      </w:divBdr>
    </w:div>
    <w:div w:id="1019896888">
      <w:bodyDiv w:val="1"/>
      <w:marLeft w:val="0"/>
      <w:marRight w:val="0"/>
      <w:marTop w:val="0"/>
      <w:marBottom w:val="0"/>
      <w:divBdr>
        <w:top w:val="none" w:sz="0" w:space="0" w:color="auto"/>
        <w:left w:val="none" w:sz="0" w:space="0" w:color="auto"/>
        <w:bottom w:val="none" w:sz="0" w:space="0" w:color="auto"/>
        <w:right w:val="none" w:sz="0" w:space="0" w:color="auto"/>
      </w:divBdr>
    </w:div>
    <w:div w:id="1036589789">
      <w:bodyDiv w:val="1"/>
      <w:marLeft w:val="0"/>
      <w:marRight w:val="0"/>
      <w:marTop w:val="0"/>
      <w:marBottom w:val="0"/>
      <w:divBdr>
        <w:top w:val="none" w:sz="0" w:space="0" w:color="auto"/>
        <w:left w:val="none" w:sz="0" w:space="0" w:color="auto"/>
        <w:bottom w:val="none" w:sz="0" w:space="0" w:color="auto"/>
        <w:right w:val="none" w:sz="0" w:space="0" w:color="auto"/>
      </w:divBdr>
    </w:div>
    <w:div w:id="1075855220">
      <w:bodyDiv w:val="1"/>
      <w:marLeft w:val="0"/>
      <w:marRight w:val="0"/>
      <w:marTop w:val="0"/>
      <w:marBottom w:val="0"/>
      <w:divBdr>
        <w:top w:val="none" w:sz="0" w:space="0" w:color="auto"/>
        <w:left w:val="none" w:sz="0" w:space="0" w:color="auto"/>
        <w:bottom w:val="none" w:sz="0" w:space="0" w:color="auto"/>
        <w:right w:val="none" w:sz="0" w:space="0" w:color="auto"/>
      </w:divBdr>
    </w:div>
    <w:div w:id="1087534125">
      <w:bodyDiv w:val="1"/>
      <w:marLeft w:val="0"/>
      <w:marRight w:val="0"/>
      <w:marTop w:val="0"/>
      <w:marBottom w:val="0"/>
      <w:divBdr>
        <w:top w:val="none" w:sz="0" w:space="0" w:color="auto"/>
        <w:left w:val="none" w:sz="0" w:space="0" w:color="auto"/>
        <w:bottom w:val="none" w:sz="0" w:space="0" w:color="auto"/>
        <w:right w:val="none" w:sz="0" w:space="0" w:color="auto"/>
      </w:divBdr>
    </w:div>
    <w:div w:id="1100030667">
      <w:bodyDiv w:val="1"/>
      <w:marLeft w:val="0"/>
      <w:marRight w:val="0"/>
      <w:marTop w:val="0"/>
      <w:marBottom w:val="0"/>
      <w:divBdr>
        <w:top w:val="none" w:sz="0" w:space="0" w:color="auto"/>
        <w:left w:val="none" w:sz="0" w:space="0" w:color="auto"/>
        <w:bottom w:val="none" w:sz="0" w:space="0" w:color="auto"/>
        <w:right w:val="none" w:sz="0" w:space="0" w:color="auto"/>
      </w:divBdr>
    </w:div>
    <w:div w:id="1126120298">
      <w:bodyDiv w:val="1"/>
      <w:marLeft w:val="0"/>
      <w:marRight w:val="0"/>
      <w:marTop w:val="0"/>
      <w:marBottom w:val="0"/>
      <w:divBdr>
        <w:top w:val="none" w:sz="0" w:space="0" w:color="auto"/>
        <w:left w:val="none" w:sz="0" w:space="0" w:color="auto"/>
        <w:bottom w:val="none" w:sz="0" w:space="0" w:color="auto"/>
        <w:right w:val="none" w:sz="0" w:space="0" w:color="auto"/>
      </w:divBdr>
    </w:div>
    <w:div w:id="1139226500">
      <w:bodyDiv w:val="1"/>
      <w:marLeft w:val="0"/>
      <w:marRight w:val="0"/>
      <w:marTop w:val="0"/>
      <w:marBottom w:val="0"/>
      <w:divBdr>
        <w:top w:val="none" w:sz="0" w:space="0" w:color="auto"/>
        <w:left w:val="none" w:sz="0" w:space="0" w:color="auto"/>
        <w:bottom w:val="none" w:sz="0" w:space="0" w:color="auto"/>
        <w:right w:val="none" w:sz="0" w:space="0" w:color="auto"/>
      </w:divBdr>
    </w:div>
    <w:div w:id="1199851723">
      <w:bodyDiv w:val="1"/>
      <w:marLeft w:val="0"/>
      <w:marRight w:val="0"/>
      <w:marTop w:val="0"/>
      <w:marBottom w:val="0"/>
      <w:divBdr>
        <w:top w:val="none" w:sz="0" w:space="0" w:color="auto"/>
        <w:left w:val="none" w:sz="0" w:space="0" w:color="auto"/>
        <w:bottom w:val="none" w:sz="0" w:space="0" w:color="auto"/>
        <w:right w:val="none" w:sz="0" w:space="0" w:color="auto"/>
      </w:divBdr>
    </w:div>
    <w:div w:id="1235505477">
      <w:bodyDiv w:val="1"/>
      <w:marLeft w:val="0"/>
      <w:marRight w:val="0"/>
      <w:marTop w:val="0"/>
      <w:marBottom w:val="0"/>
      <w:divBdr>
        <w:top w:val="none" w:sz="0" w:space="0" w:color="auto"/>
        <w:left w:val="none" w:sz="0" w:space="0" w:color="auto"/>
        <w:bottom w:val="none" w:sz="0" w:space="0" w:color="auto"/>
        <w:right w:val="none" w:sz="0" w:space="0" w:color="auto"/>
      </w:divBdr>
    </w:div>
    <w:div w:id="1251887366">
      <w:bodyDiv w:val="1"/>
      <w:marLeft w:val="0"/>
      <w:marRight w:val="0"/>
      <w:marTop w:val="0"/>
      <w:marBottom w:val="0"/>
      <w:divBdr>
        <w:top w:val="none" w:sz="0" w:space="0" w:color="auto"/>
        <w:left w:val="none" w:sz="0" w:space="0" w:color="auto"/>
        <w:bottom w:val="none" w:sz="0" w:space="0" w:color="auto"/>
        <w:right w:val="none" w:sz="0" w:space="0" w:color="auto"/>
      </w:divBdr>
    </w:div>
    <w:div w:id="1327856272">
      <w:bodyDiv w:val="1"/>
      <w:marLeft w:val="0"/>
      <w:marRight w:val="0"/>
      <w:marTop w:val="0"/>
      <w:marBottom w:val="0"/>
      <w:divBdr>
        <w:top w:val="none" w:sz="0" w:space="0" w:color="auto"/>
        <w:left w:val="none" w:sz="0" w:space="0" w:color="auto"/>
        <w:bottom w:val="none" w:sz="0" w:space="0" w:color="auto"/>
        <w:right w:val="none" w:sz="0" w:space="0" w:color="auto"/>
      </w:divBdr>
    </w:div>
    <w:div w:id="1394234238">
      <w:bodyDiv w:val="1"/>
      <w:marLeft w:val="0"/>
      <w:marRight w:val="0"/>
      <w:marTop w:val="0"/>
      <w:marBottom w:val="0"/>
      <w:divBdr>
        <w:top w:val="none" w:sz="0" w:space="0" w:color="auto"/>
        <w:left w:val="none" w:sz="0" w:space="0" w:color="auto"/>
        <w:bottom w:val="none" w:sz="0" w:space="0" w:color="auto"/>
        <w:right w:val="none" w:sz="0" w:space="0" w:color="auto"/>
      </w:divBdr>
    </w:div>
    <w:div w:id="1421759607">
      <w:bodyDiv w:val="1"/>
      <w:marLeft w:val="0"/>
      <w:marRight w:val="0"/>
      <w:marTop w:val="0"/>
      <w:marBottom w:val="0"/>
      <w:divBdr>
        <w:top w:val="none" w:sz="0" w:space="0" w:color="auto"/>
        <w:left w:val="none" w:sz="0" w:space="0" w:color="auto"/>
        <w:bottom w:val="none" w:sz="0" w:space="0" w:color="auto"/>
        <w:right w:val="none" w:sz="0" w:space="0" w:color="auto"/>
      </w:divBdr>
    </w:div>
    <w:div w:id="1454396848">
      <w:bodyDiv w:val="1"/>
      <w:marLeft w:val="0"/>
      <w:marRight w:val="0"/>
      <w:marTop w:val="0"/>
      <w:marBottom w:val="0"/>
      <w:divBdr>
        <w:top w:val="none" w:sz="0" w:space="0" w:color="auto"/>
        <w:left w:val="none" w:sz="0" w:space="0" w:color="auto"/>
        <w:bottom w:val="none" w:sz="0" w:space="0" w:color="auto"/>
        <w:right w:val="none" w:sz="0" w:space="0" w:color="auto"/>
      </w:divBdr>
    </w:div>
    <w:div w:id="1503860289">
      <w:bodyDiv w:val="1"/>
      <w:marLeft w:val="0"/>
      <w:marRight w:val="0"/>
      <w:marTop w:val="0"/>
      <w:marBottom w:val="0"/>
      <w:divBdr>
        <w:top w:val="none" w:sz="0" w:space="0" w:color="auto"/>
        <w:left w:val="none" w:sz="0" w:space="0" w:color="auto"/>
        <w:bottom w:val="none" w:sz="0" w:space="0" w:color="auto"/>
        <w:right w:val="none" w:sz="0" w:space="0" w:color="auto"/>
      </w:divBdr>
    </w:div>
    <w:div w:id="1504125818">
      <w:bodyDiv w:val="1"/>
      <w:marLeft w:val="0"/>
      <w:marRight w:val="0"/>
      <w:marTop w:val="0"/>
      <w:marBottom w:val="0"/>
      <w:divBdr>
        <w:top w:val="none" w:sz="0" w:space="0" w:color="auto"/>
        <w:left w:val="none" w:sz="0" w:space="0" w:color="auto"/>
        <w:bottom w:val="none" w:sz="0" w:space="0" w:color="auto"/>
        <w:right w:val="none" w:sz="0" w:space="0" w:color="auto"/>
      </w:divBdr>
    </w:div>
    <w:div w:id="1511139998">
      <w:bodyDiv w:val="1"/>
      <w:marLeft w:val="0"/>
      <w:marRight w:val="0"/>
      <w:marTop w:val="0"/>
      <w:marBottom w:val="0"/>
      <w:divBdr>
        <w:top w:val="none" w:sz="0" w:space="0" w:color="auto"/>
        <w:left w:val="none" w:sz="0" w:space="0" w:color="auto"/>
        <w:bottom w:val="none" w:sz="0" w:space="0" w:color="auto"/>
        <w:right w:val="none" w:sz="0" w:space="0" w:color="auto"/>
      </w:divBdr>
    </w:div>
    <w:div w:id="1536963625">
      <w:bodyDiv w:val="1"/>
      <w:marLeft w:val="0"/>
      <w:marRight w:val="0"/>
      <w:marTop w:val="0"/>
      <w:marBottom w:val="0"/>
      <w:divBdr>
        <w:top w:val="none" w:sz="0" w:space="0" w:color="auto"/>
        <w:left w:val="none" w:sz="0" w:space="0" w:color="auto"/>
        <w:bottom w:val="none" w:sz="0" w:space="0" w:color="auto"/>
        <w:right w:val="none" w:sz="0" w:space="0" w:color="auto"/>
      </w:divBdr>
    </w:div>
    <w:div w:id="1555192292">
      <w:bodyDiv w:val="1"/>
      <w:marLeft w:val="0"/>
      <w:marRight w:val="0"/>
      <w:marTop w:val="0"/>
      <w:marBottom w:val="0"/>
      <w:divBdr>
        <w:top w:val="none" w:sz="0" w:space="0" w:color="auto"/>
        <w:left w:val="none" w:sz="0" w:space="0" w:color="auto"/>
        <w:bottom w:val="none" w:sz="0" w:space="0" w:color="auto"/>
        <w:right w:val="none" w:sz="0" w:space="0" w:color="auto"/>
      </w:divBdr>
    </w:div>
    <w:div w:id="1573201940">
      <w:bodyDiv w:val="1"/>
      <w:marLeft w:val="0"/>
      <w:marRight w:val="0"/>
      <w:marTop w:val="0"/>
      <w:marBottom w:val="0"/>
      <w:divBdr>
        <w:top w:val="none" w:sz="0" w:space="0" w:color="auto"/>
        <w:left w:val="none" w:sz="0" w:space="0" w:color="auto"/>
        <w:bottom w:val="none" w:sz="0" w:space="0" w:color="auto"/>
        <w:right w:val="none" w:sz="0" w:space="0" w:color="auto"/>
      </w:divBdr>
    </w:div>
    <w:div w:id="1603875574">
      <w:bodyDiv w:val="1"/>
      <w:marLeft w:val="0"/>
      <w:marRight w:val="0"/>
      <w:marTop w:val="0"/>
      <w:marBottom w:val="0"/>
      <w:divBdr>
        <w:top w:val="none" w:sz="0" w:space="0" w:color="auto"/>
        <w:left w:val="none" w:sz="0" w:space="0" w:color="auto"/>
        <w:bottom w:val="none" w:sz="0" w:space="0" w:color="auto"/>
        <w:right w:val="none" w:sz="0" w:space="0" w:color="auto"/>
      </w:divBdr>
    </w:div>
    <w:div w:id="1612861163">
      <w:bodyDiv w:val="1"/>
      <w:marLeft w:val="0"/>
      <w:marRight w:val="0"/>
      <w:marTop w:val="0"/>
      <w:marBottom w:val="0"/>
      <w:divBdr>
        <w:top w:val="none" w:sz="0" w:space="0" w:color="auto"/>
        <w:left w:val="none" w:sz="0" w:space="0" w:color="auto"/>
        <w:bottom w:val="none" w:sz="0" w:space="0" w:color="auto"/>
        <w:right w:val="none" w:sz="0" w:space="0" w:color="auto"/>
      </w:divBdr>
    </w:div>
    <w:div w:id="1652129502">
      <w:bodyDiv w:val="1"/>
      <w:marLeft w:val="0"/>
      <w:marRight w:val="0"/>
      <w:marTop w:val="0"/>
      <w:marBottom w:val="0"/>
      <w:divBdr>
        <w:top w:val="none" w:sz="0" w:space="0" w:color="auto"/>
        <w:left w:val="none" w:sz="0" w:space="0" w:color="auto"/>
        <w:bottom w:val="none" w:sz="0" w:space="0" w:color="auto"/>
        <w:right w:val="none" w:sz="0" w:space="0" w:color="auto"/>
      </w:divBdr>
    </w:div>
    <w:div w:id="1660690001">
      <w:bodyDiv w:val="1"/>
      <w:marLeft w:val="0"/>
      <w:marRight w:val="0"/>
      <w:marTop w:val="0"/>
      <w:marBottom w:val="0"/>
      <w:divBdr>
        <w:top w:val="none" w:sz="0" w:space="0" w:color="auto"/>
        <w:left w:val="none" w:sz="0" w:space="0" w:color="auto"/>
        <w:bottom w:val="none" w:sz="0" w:space="0" w:color="auto"/>
        <w:right w:val="none" w:sz="0" w:space="0" w:color="auto"/>
      </w:divBdr>
    </w:div>
    <w:div w:id="1681737876">
      <w:bodyDiv w:val="1"/>
      <w:marLeft w:val="0"/>
      <w:marRight w:val="0"/>
      <w:marTop w:val="0"/>
      <w:marBottom w:val="0"/>
      <w:divBdr>
        <w:top w:val="none" w:sz="0" w:space="0" w:color="auto"/>
        <w:left w:val="none" w:sz="0" w:space="0" w:color="auto"/>
        <w:bottom w:val="none" w:sz="0" w:space="0" w:color="auto"/>
        <w:right w:val="none" w:sz="0" w:space="0" w:color="auto"/>
      </w:divBdr>
    </w:div>
    <w:div w:id="1739283696">
      <w:bodyDiv w:val="1"/>
      <w:marLeft w:val="0"/>
      <w:marRight w:val="0"/>
      <w:marTop w:val="0"/>
      <w:marBottom w:val="0"/>
      <w:divBdr>
        <w:top w:val="none" w:sz="0" w:space="0" w:color="auto"/>
        <w:left w:val="none" w:sz="0" w:space="0" w:color="auto"/>
        <w:bottom w:val="none" w:sz="0" w:space="0" w:color="auto"/>
        <w:right w:val="none" w:sz="0" w:space="0" w:color="auto"/>
      </w:divBdr>
    </w:div>
    <w:div w:id="1776167679">
      <w:bodyDiv w:val="1"/>
      <w:marLeft w:val="0"/>
      <w:marRight w:val="0"/>
      <w:marTop w:val="0"/>
      <w:marBottom w:val="0"/>
      <w:divBdr>
        <w:top w:val="none" w:sz="0" w:space="0" w:color="auto"/>
        <w:left w:val="none" w:sz="0" w:space="0" w:color="auto"/>
        <w:bottom w:val="none" w:sz="0" w:space="0" w:color="auto"/>
        <w:right w:val="none" w:sz="0" w:space="0" w:color="auto"/>
      </w:divBdr>
    </w:div>
    <w:div w:id="1787577611">
      <w:bodyDiv w:val="1"/>
      <w:marLeft w:val="0"/>
      <w:marRight w:val="0"/>
      <w:marTop w:val="0"/>
      <w:marBottom w:val="0"/>
      <w:divBdr>
        <w:top w:val="none" w:sz="0" w:space="0" w:color="auto"/>
        <w:left w:val="none" w:sz="0" w:space="0" w:color="auto"/>
        <w:bottom w:val="none" w:sz="0" w:space="0" w:color="auto"/>
        <w:right w:val="none" w:sz="0" w:space="0" w:color="auto"/>
      </w:divBdr>
    </w:div>
    <w:div w:id="1797026350">
      <w:bodyDiv w:val="1"/>
      <w:marLeft w:val="0"/>
      <w:marRight w:val="0"/>
      <w:marTop w:val="0"/>
      <w:marBottom w:val="0"/>
      <w:divBdr>
        <w:top w:val="none" w:sz="0" w:space="0" w:color="auto"/>
        <w:left w:val="none" w:sz="0" w:space="0" w:color="auto"/>
        <w:bottom w:val="none" w:sz="0" w:space="0" w:color="auto"/>
        <w:right w:val="none" w:sz="0" w:space="0" w:color="auto"/>
      </w:divBdr>
    </w:div>
    <w:div w:id="1835993717">
      <w:bodyDiv w:val="1"/>
      <w:marLeft w:val="0"/>
      <w:marRight w:val="0"/>
      <w:marTop w:val="0"/>
      <w:marBottom w:val="0"/>
      <w:divBdr>
        <w:top w:val="none" w:sz="0" w:space="0" w:color="auto"/>
        <w:left w:val="none" w:sz="0" w:space="0" w:color="auto"/>
        <w:bottom w:val="none" w:sz="0" w:space="0" w:color="auto"/>
        <w:right w:val="none" w:sz="0" w:space="0" w:color="auto"/>
      </w:divBdr>
    </w:div>
    <w:div w:id="1871840542">
      <w:bodyDiv w:val="1"/>
      <w:marLeft w:val="0"/>
      <w:marRight w:val="0"/>
      <w:marTop w:val="0"/>
      <w:marBottom w:val="0"/>
      <w:divBdr>
        <w:top w:val="none" w:sz="0" w:space="0" w:color="auto"/>
        <w:left w:val="none" w:sz="0" w:space="0" w:color="auto"/>
        <w:bottom w:val="none" w:sz="0" w:space="0" w:color="auto"/>
        <w:right w:val="none" w:sz="0" w:space="0" w:color="auto"/>
      </w:divBdr>
    </w:div>
    <w:div w:id="1895189704">
      <w:bodyDiv w:val="1"/>
      <w:marLeft w:val="0"/>
      <w:marRight w:val="0"/>
      <w:marTop w:val="0"/>
      <w:marBottom w:val="0"/>
      <w:divBdr>
        <w:top w:val="none" w:sz="0" w:space="0" w:color="auto"/>
        <w:left w:val="none" w:sz="0" w:space="0" w:color="auto"/>
        <w:bottom w:val="none" w:sz="0" w:space="0" w:color="auto"/>
        <w:right w:val="none" w:sz="0" w:space="0" w:color="auto"/>
      </w:divBdr>
    </w:div>
    <w:div w:id="1920289571">
      <w:bodyDiv w:val="1"/>
      <w:marLeft w:val="0"/>
      <w:marRight w:val="0"/>
      <w:marTop w:val="0"/>
      <w:marBottom w:val="0"/>
      <w:divBdr>
        <w:top w:val="none" w:sz="0" w:space="0" w:color="auto"/>
        <w:left w:val="none" w:sz="0" w:space="0" w:color="auto"/>
        <w:bottom w:val="none" w:sz="0" w:space="0" w:color="auto"/>
        <w:right w:val="none" w:sz="0" w:space="0" w:color="auto"/>
      </w:divBdr>
    </w:div>
    <w:div w:id="1946880393">
      <w:bodyDiv w:val="1"/>
      <w:marLeft w:val="0"/>
      <w:marRight w:val="0"/>
      <w:marTop w:val="0"/>
      <w:marBottom w:val="0"/>
      <w:divBdr>
        <w:top w:val="none" w:sz="0" w:space="0" w:color="auto"/>
        <w:left w:val="none" w:sz="0" w:space="0" w:color="auto"/>
        <w:bottom w:val="none" w:sz="0" w:space="0" w:color="auto"/>
        <w:right w:val="none" w:sz="0" w:space="0" w:color="auto"/>
      </w:divBdr>
    </w:div>
    <w:div w:id="1952081922">
      <w:bodyDiv w:val="1"/>
      <w:marLeft w:val="0"/>
      <w:marRight w:val="0"/>
      <w:marTop w:val="0"/>
      <w:marBottom w:val="0"/>
      <w:divBdr>
        <w:top w:val="none" w:sz="0" w:space="0" w:color="auto"/>
        <w:left w:val="none" w:sz="0" w:space="0" w:color="auto"/>
        <w:bottom w:val="none" w:sz="0" w:space="0" w:color="auto"/>
        <w:right w:val="none" w:sz="0" w:space="0" w:color="auto"/>
      </w:divBdr>
    </w:div>
    <w:div w:id="1956015354">
      <w:bodyDiv w:val="1"/>
      <w:marLeft w:val="0"/>
      <w:marRight w:val="0"/>
      <w:marTop w:val="0"/>
      <w:marBottom w:val="0"/>
      <w:divBdr>
        <w:top w:val="none" w:sz="0" w:space="0" w:color="auto"/>
        <w:left w:val="none" w:sz="0" w:space="0" w:color="auto"/>
        <w:bottom w:val="none" w:sz="0" w:space="0" w:color="auto"/>
        <w:right w:val="none" w:sz="0" w:space="0" w:color="auto"/>
      </w:divBdr>
    </w:div>
    <w:div w:id="1979256943">
      <w:bodyDiv w:val="1"/>
      <w:marLeft w:val="0"/>
      <w:marRight w:val="0"/>
      <w:marTop w:val="0"/>
      <w:marBottom w:val="0"/>
      <w:divBdr>
        <w:top w:val="none" w:sz="0" w:space="0" w:color="auto"/>
        <w:left w:val="none" w:sz="0" w:space="0" w:color="auto"/>
        <w:bottom w:val="none" w:sz="0" w:space="0" w:color="auto"/>
        <w:right w:val="none" w:sz="0" w:space="0" w:color="auto"/>
      </w:divBdr>
    </w:div>
    <w:div w:id="2035693725">
      <w:bodyDiv w:val="1"/>
      <w:marLeft w:val="0"/>
      <w:marRight w:val="0"/>
      <w:marTop w:val="0"/>
      <w:marBottom w:val="0"/>
      <w:divBdr>
        <w:top w:val="none" w:sz="0" w:space="0" w:color="auto"/>
        <w:left w:val="none" w:sz="0" w:space="0" w:color="auto"/>
        <w:bottom w:val="none" w:sz="0" w:space="0" w:color="auto"/>
        <w:right w:val="none" w:sz="0" w:space="0" w:color="auto"/>
      </w:divBdr>
    </w:div>
    <w:div w:id="211440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Goo83</b:Tag>
    <b:SourceType>Book</b:SourceType>
    <b:Guid>{5C5E7AA1-F2BA-4D1C-8F17-31713C95ED77}</b:Guid>
    <b:Author>
      <b:Author>
        <b:NameList>
          <b:Person>
            <b:Last>Goodglass</b:Last>
            <b:First>H</b:First>
          </b:Person>
          <b:Person>
            <b:Last>Kaplan</b:Last>
            <b:First>E</b:First>
          </b:Person>
        </b:NameList>
      </b:Author>
    </b:Author>
    <b:Title>The assessment of aphasia and related disorders</b:Title>
    <b:Year>1983</b:Year>
    <b:City>Philidelphia</b:City>
    <b:Publisher>Lea &amp; Febiger</b:Publisher>
    <b:RefOrder>9</b:RefOrder>
  </b:Source>
  <b:Source>
    <b:Tag>Ges79</b:Tag>
    <b:SourceType>JournalArticle</b:SourceType>
    <b:Guid>{CF3602B2-FFDB-40CD-8276-0703F776EA6B}</b:Guid>
    <b:Author>
      <b:Author>
        <b:NameList>
          <b:Person>
            <b:Last>Geschwind</b:Last>
            <b:First>N</b:First>
          </b:Person>
        </b:NameList>
      </b:Author>
    </b:Author>
    <b:Title>Specialisations of the human brain</b:Title>
    <b:Year>1979</b:Year>
    <b:JournalName>Scientific American</b:JournalName>
    <b:Pages>180-199</b:Pages>
    <b:RefOrder>10</b:RefOrder>
  </b:Source>
  <b:Source>
    <b:Tag>End86</b:Tag>
    <b:SourceType>JournalArticle</b:SourceType>
    <b:Guid>{FA7919D2-618D-4C30-9D2E-6FE259676F42}</b:Guid>
    <b:Author>
      <b:Author>
        <b:NameList>
          <b:Person>
            <b:Last>Enderby</b:Last>
            <b:First>P.</b:First>
            <b:Middle>M</b:Middle>
          </b:Person>
          <b:Person>
            <b:Last>Wood</b:Last>
            <b:First>V.</b:First>
            <b:Middle>A</b:Middle>
          </b:Person>
          <b:Person>
            <b:Last>Wade</b:Last>
            <b:First>D.</b:First>
            <b:Middle>T</b:Middle>
          </b:Person>
          <b:Person>
            <b:Last>Hewer</b:Last>
            <b:First>R.</b:First>
            <b:Middle>L</b:Middle>
          </b:Person>
        </b:NameList>
      </b:Author>
    </b:Author>
    <b:Title>The Frenchay Aphasia Screening Test: a short, simple test for aphasia appropriate for non-specialists</b:Title>
    <b:JournalName>International Rehabilitation Medicine</b:JournalName>
    <b:Year>1986</b:Year>
    <b:Pages>166-170</b:Pages>
    <b:RefOrder>1</b:RefOrder>
  </b:Source>
  <b:Source>
    <b:Tag>ONe90</b:Tag>
    <b:SourceType>JournalArticle</b:SourceType>
    <b:Guid>{57A5E0EF-21BC-4811-B810-204AD5F16380}</b:Guid>
    <b:Author>
      <b:Author>
        <b:NameList>
          <b:Person>
            <b:Last>ONeill</b:Last>
            <b:First>P.</b:First>
            <b:Middle>A</b:Middle>
          </b:Person>
          <b:Person>
            <b:Last>Cheadle</b:Last>
            <b:First>B</b:First>
          </b:Person>
          <b:Person>
            <b:Last>Wyatt</b:Last>
            <b:First>R</b:First>
          </b:Person>
          <b:Person>
            <b:Last>McGuffog</b:Last>
            <b:First>J</b:First>
          </b:Person>
          <b:Person>
            <b:Last>Fullerton</b:Last>
            <b:First>K</b:First>
          </b:Person>
        </b:NameList>
      </b:Author>
    </b:Author>
    <b:Title>The value of the Frenchay Aphasia Screening Test in screening for dysphasia: Better than the clinician?</b:Title>
    <b:JournalName>Clinical Rehabilitation</b:JournalName>
    <b:Year>1990</b:Year>
    <b:Pages>123-128</b:Pages>
    <b:RefOrder>11</b:RefOrder>
  </b:Source>
  <b:Source>
    <b:Tag>Sal06</b:Tag>
    <b:SourceType>JournalArticle</b:SourceType>
    <b:Guid>{38EBF8CB-AEC0-4877-AC87-78ADB1DC5C2D}</b:Guid>
    <b:Title>Identification of aphasia post stroke: a review of screening assessment tools.</b:Title>
    <b:Year>2006</b:Year>
    <b:Pages>559-568</b:Pages>
    <b:Author>
      <b:Author>
        <b:NameList>
          <b:Person>
            <b:Last>Salter</b:Last>
            <b:First>K</b:First>
          </b:Person>
          <b:Person>
            <b:Last>Jutai</b:Last>
            <b:First>J</b:First>
          </b:Person>
          <b:Person>
            <b:Last>Foley</b:Last>
            <b:First>N</b:First>
          </b:Person>
          <b:Person>
            <b:Last>Hellings</b:Last>
            <b:First>C</b:First>
          </b:Person>
          <b:Person>
            <b:Last>Teasell</b:Last>
            <b:First>R</b:First>
          </b:Person>
        </b:NameList>
      </b:Author>
    </b:Author>
    <b:JournalName>Brain Injury</b:JournalName>
    <b:RefOrder>2</b:RefOrder>
  </b:Source>
  <b:Source>
    <b:Tag>Rei85</b:Tag>
    <b:SourceType>Book</b:SourceType>
    <b:Guid>{B89D298C-15AC-4C80-BC05-B2AC50EAE34B}</b:Guid>
    <b:Author>
      <b:Author>
        <b:NameList>
          <b:Person>
            <b:Last>Reitan</b:Last>
            <b:First>R.</b:First>
            <b:Middle>M</b:Middle>
          </b:Person>
          <b:Person>
            <b:Last>Wolfson</b:Last>
            <b:First>D</b:First>
          </b:Person>
        </b:NameList>
      </b:Author>
    </b:Author>
    <b:Title>The Halstead-Reitan neuropsychological test battery: Theory and clinical interpretation.</b:Title>
    <b:JournalName>Neurospsychology Press</b:JournalName>
    <b:Year>1985</b:Year>
    <b:City>Tucson</b:City>
    <b:Publisher>Neuropsychology Press</b:Publisher>
    <b:RefOrder>3</b:RefOrder>
  </b:Source>
  <b:Source>
    <b:Tag>Hal49</b:Tag>
    <b:SourceType>JournalArticle</b:SourceType>
    <b:Guid>{73455F8F-D73A-414D-A929-2636093803B5}</b:Guid>
    <b:Title>The Halstead-Wepman aphasia screening test</b:Title>
    <b:Year>1949</b:Year>
    <b:Author>
      <b:Author>
        <b:NameList>
          <b:Person>
            <b:Last>Halstead</b:Last>
            <b:First>W</b:First>
          </b:Person>
          <b:Person>
            <b:Last>Wepman</b:Last>
            <b:First>J</b:First>
          </b:Person>
        </b:NameList>
      </b:Author>
    </b:Author>
    <b:JournalName>Journal of Speech and Hearing Disorders</b:JournalName>
    <b:Pages>9-15</b:Pages>
    <b:RefOrder>5</b:RefOrder>
  </b:Source>
  <b:Source>
    <b:Tag>Wil86</b:Tag>
    <b:SourceType>JournalArticle</b:SourceType>
    <b:Guid>{6EA76A0A-5A84-4E6E-ADF7-650D0B317907}</b:Guid>
    <b:Author>
      <b:Author>
        <b:NameList>
          <b:Person>
            <b:Last>Williams</b:Last>
            <b:First>J.</b:First>
            <b:Middle>M</b:Middle>
          </b:Person>
          <b:Person>
            <b:Last>Shane</b:Last>
            <b:First>B</b:First>
          </b:Person>
        </b:NameList>
      </b:Author>
    </b:Author>
    <b:Title>The Reitan-Indiana Aphasia Screening Test: Scoring and factor analysis</b:Title>
    <b:JournalName>Journal of Clinical Psychology</b:JournalName>
    <b:Year>1986</b:Year>
    <b:Pages>156-160</b:Pages>
    <b:RefOrder>4</b:RefOrder>
  </b:Source>
  <b:Source>
    <b:Tag>Ern88</b:Tag>
    <b:SourceType>JournalArticle</b:SourceType>
    <b:Guid>{ADCCA3AE-34C6-4687-9226-C4DD7DB77A80}</b:Guid>
    <b:Author>
      <b:Author>
        <b:NameList>
          <b:Person>
            <b:Last>Ernst</b:Last>
            <b:First>J</b:First>
          </b:Person>
        </b:NameList>
      </b:Author>
    </b:Author>
    <b:Title>Language, grip strength, sensory-perceptual, and receptive skills in a normal elderly sample.</b:Title>
    <b:JournalName>The Clinical Neuropsychologist</b:JournalName>
    <b:Year>1988</b:Year>
    <b:Pages>30-40</b:Pages>
    <b:RefOrder>6</b:RefOrder>
  </b:Source>
  <b:Source>
    <b:Tag>Bar84</b:Tag>
    <b:SourceType>JournalArticle</b:SourceType>
    <b:Guid>{7BC41B1B-F009-4C71-AB0B-338DD6E2B267}</b:Guid>
    <b:Author>
      <b:Author>
        <b:NameList>
          <b:Person>
            <b:Last>Barth</b:Last>
            <b:First>J.T</b:First>
          </b:Person>
          <b:Person>
            <b:Last>MacCiocchi</b:Last>
            <b:First>S.</b:First>
            <b:Middle>N</b:Middle>
          </b:Person>
          <b:Person>
            <b:Last>Giordani</b:Last>
            <b:First>B</b:First>
          </b:Person>
          <b:Person>
            <b:Last>Berent</b:Last>
            <b:First>S</b:First>
          </b:Person>
          <b:Person>
            <b:Last>Boll</b:Last>
            <b:First>T.</b:First>
            <b:Middle>J</b:Middle>
          </b:Person>
        </b:NameList>
      </b:Author>
    </b:Author>
    <b:Title>Interrater reliability and prediction of verbal and spatial functioning with a modified scoring system for the Reitan-Indiana Aphasia Screening Examination</b:Title>
    <b:JournalName>International Journal of Clinical Neuropsychology</b:JournalName>
    <b:Year>1984 </b:Year>
    <b:Pages>135-138</b:Pages>
    <b:RefOrder>7</b:RefOrder>
  </b:Source>
  <b:Source>
    <b:Tag>Dod79</b:Tag>
    <b:SourceType>JournalArticle</b:SourceType>
    <b:Guid>{CB77F920-B766-493D-9E23-B818F2464B85}</b:Guid>
    <b:Author>
      <b:Author>
        <b:NameList>
          <b:Person>
            <b:Last>Dodrill</b:Last>
            <b:First>C.</b:First>
            <b:Middle>B</b:Middle>
          </b:Person>
        </b:NameList>
      </b:Author>
    </b:Author>
    <b:Title>Sex differences on the Halstead-Reitan Neuropsychological Battery and on other neuropsychological measures</b:Title>
    <b:JournalName>Journal of Clinical Psychology</b:JournalName>
    <b:Year>1979</b:Year>
    <b:Pages>236-241</b:Pages>
    <b:RefOrder>8</b:RefOrder>
  </b:Source>
</b:Sources>
</file>

<file path=customXml/itemProps1.xml><?xml version="1.0" encoding="utf-8"?>
<ds:datastoreItem xmlns:ds="http://schemas.openxmlformats.org/officeDocument/2006/customXml" ds:itemID="{1DF2290F-E06B-4FD4-A3D4-CCF904D63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1461</Words>
  <Characters>8329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Farmer (1702887)</dc:creator>
  <cp:keywords/>
  <dc:description/>
  <cp:lastModifiedBy>Bobby Farmer (1702887)</cp:lastModifiedBy>
  <cp:revision>2</cp:revision>
  <dcterms:created xsi:type="dcterms:W3CDTF">2019-03-05T14:23:00Z</dcterms:created>
  <dcterms:modified xsi:type="dcterms:W3CDTF">2019-03-05T14:23:00Z</dcterms:modified>
</cp:coreProperties>
</file>