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B569C3D" w14:textId="2EBA245A" w:rsidR="00E45682" w:rsidRPr="008C014F" w:rsidRDefault="00E45682" w:rsidP="00330D32">
      <w:pPr>
        <w:spacing w:line="360" w:lineRule="auto"/>
        <w:rPr>
          <w:rFonts w:ascii="Arial" w:hAnsi="Arial" w:cs="Arial"/>
          <w:sz w:val="22"/>
          <w:szCs w:val="22"/>
          <w:lang w:val="uk-UA"/>
        </w:rPr>
      </w:pPr>
      <w:r w:rsidRPr="008C014F">
        <w:rPr>
          <w:rFonts w:ascii="Arial" w:hAnsi="Arial" w:cs="Arial"/>
          <w:noProof/>
          <w:sz w:val="22"/>
          <w:szCs w:val="22"/>
        </w:rPr>
        <w:drawing>
          <wp:inline distT="0" distB="0" distL="0" distR="0" wp14:anchorId="36116F1B" wp14:editId="55E0338D">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03D974A6" w14:textId="77777777" w:rsidR="00E45682" w:rsidRPr="008C014F" w:rsidRDefault="00E45682" w:rsidP="00330D32">
      <w:pPr>
        <w:spacing w:line="360" w:lineRule="auto"/>
        <w:rPr>
          <w:rFonts w:ascii="Arial" w:hAnsi="Arial" w:cs="Arial"/>
          <w:sz w:val="22"/>
          <w:szCs w:val="22"/>
          <w:lang w:val="uk-UA"/>
        </w:rPr>
      </w:pPr>
    </w:p>
    <w:p w14:paraId="28342322" w14:textId="77777777" w:rsidR="00E45682" w:rsidRPr="008C014F" w:rsidRDefault="00E45682" w:rsidP="00330D32">
      <w:pPr>
        <w:spacing w:line="360" w:lineRule="auto"/>
        <w:rPr>
          <w:rFonts w:ascii="Arial" w:hAnsi="Arial" w:cs="Arial"/>
          <w:sz w:val="22"/>
          <w:szCs w:val="22"/>
          <w:lang w:val="uk-UA"/>
        </w:rPr>
      </w:pPr>
    </w:p>
    <w:p w14:paraId="417A65F4" w14:textId="77777777" w:rsidR="00E45682" w:rsidRPr="008C014F" w:rsidRDefault="00E45682" w:rsidP="00330D32">
      <w:pPr>
        <w:spacing w:line="360" w:lineRule="auto"/>
        <w:rPr>
          <w:rFonts w:ascii="Arial" w:hAnsi="Arial" w:cs="Arial"/>
          <w:sz w:val="22"/>
          <w:szCs w:val="22"/>
          <w:lang w:val="uk-UA"/>
        </w:rPr>
      </w:pPr>
    </w:p>
    <w:p w14:paraId="72E64A70" w14:textId="77777777" w:rsidR="00E45682" w:rsidRPr="008C014F" w:rsidRDefault="00E45682" w:rsidP="00330D32">
      <w:pPr>
        <w:spacing w:line="360" w:lineRule="auto"/>
        <w:rPr>
          <w:rFonts w:ascii="Arial" w:hAnsi="Arial" w:cs="Arial"/>
          <w:sz w:val="36"/>
          <w:szCs w:val="36"/>
          <w:lang w:val="uk-UA"/>
        </w:rPr>
      </w:pPr>
    </w:p>
    <w:p w14:paraId="79CD6FFD" w14:textId="77777777" w:rsidR="00E45682" w:rsidRPr="008C014F" w:rsidRDefault="00E45682" w:rsidP="00330D32">
      <w:pPr>
        <w:spacing w:line="360" w:lineRule="auto"/>
        <w:jc w:val="center"/>
        <w:rPr>
          <w:rStyle w:val="Strong"/>
          <w:rFonts w:ascii="Arial" w:hAnsi="Arial" w:cs="Arial"/>
          <w:color w:val="1D2125"/>
          <w:sz w:val="36"/>
          <w:szCs w:val="36"/>
        </w:rPr>
      </w:pPr>
      <w:r w:rsidRPr="008C014F">
        <w:rPr>
          <w:rStyle w:val="Strong"/>
          <w:rFonts w:ascii="Arial" w:hAnsi="Arial" w:cs="Arial"/>
          <w:color w:val="1D2125"/>
          <w:sz w:val="36"/>
          <w:szCs w:val="36"/>
          <w:shd w:val="clear" w:color="auto" w:fill="FFFFFF"/>
        </w:rPr>
        <w:t>Changemakers: Creativity and Value Creation</w:t>
      </w:r>
    </w:p>
    <w:p w14:paraId="594E28A8" w14:textId="77777777" w:rsidR="00E45682" w:rsidRPr="008C014F" w:rsidRDefault="00E45682" w:rsidP="00330D32">
      <w:pPr>
        <w:spacing w:line="360" w:lineRule="auto"/>
        <w:jc w:val="center"/>
        <w:rPr>
          <w:rStyle w:val="Strong"/>
          <w:rFonts w:ascii="Arial" w:hAnsi="Arial" w:cs="Arial"/>
          <w:color w:val="1D2125"/>
          <w:sz w:val="36"/>
          <w:szCs w:val="36"/>
        </w:rPr>
      </w:pPr>
      <w:r w:rsidRPr="008C014F">
        <w:rPr>
          <w:rStyle w:val="Strong"/>
          <w:rFonts w:ascii="Arial" w:hAnsi="Arial" w:cs="Arial"/>
          <w:color w:val="1D2125"/>
          <w:sz w:val="36"/>
          <w:szCs w:val="36"/>
        </w:rPr>
        <w:t>Professions (BMHP5014)</w:t>
      </w:r>
    </w:p>
    <w:p w14:paraId="267A9684" w14:textId="77777777" w:rsidR="00E45682" w:rsidRPr="008C014F" w:rsidRDefault="00E45682" w:rsidP="00330D32">
      <w:pPr>
        <w:spacing w:line="360" w:lineRule="auto"/>
        <w:jc w:val="center"/>
        <w:rPr>
          <w:rStyle w:val="Strong"/>
          <w:rFonts w:ascii="Arial" w:hAnsi="Arial" w:cs="Arial"/>
          <w:color w:val="1D2125"/>
          <w:sz w:val="36"/>
          <w:szCs w:val="36"/>
        </w:rPr>
      </w:pPr>
    </w:p>
    <w:p w14:paraId="47ED057E" w14:textId="77777777" w:rsidR="00E45682" w:rsidRPr="008C014F" w:rsidRDefault="00E45682" w:rsidP="00330D32">
      <w:pPr>
        <w:spacing w:line="360" w:lineRule="auto"/>
        <w:jc w:val="center"/>
        <w:rPr>
          <w:rStyle w:val="Strong"/>
          <w:rFonts w:ascii="Arial" w:hAnsi="Arial" w:cs="Arial"/>
          <w:color w:val="1D2125"/>
          <w:sz w:val="36"/>
          <w:szCs w:val="36"/>
        </w:rPr>
      </w:pPr>
    </w:p>
    <w:p w14:paraId="6AF88DCF" w14:textId="77777777" w:rsidR="00E45682" w:rsidRPr="008C014F" w:rsidRDefault="00E45682" w:rsidP="00330D32">
      <w:pPr>
        <w:spacing w:line="360" w:lineRule="auto"/>
        <w:rPr>
          <w:rStyle w:val="Strong"/>
          <w:rFonts w:ascii="Arial" w:hAnsi="Arial" w:cs="Arial"/>
          <w:b w:val="0"/>
          <w:bCs w:val="0"/>
          <w:color w:val="1D2125"/>
          <w:sz w:val="36"/>
          <w:szCs w:val="36"/>
        </w:rPr>
      </w:pPr>
      <w:r w:rsidRPr="008C014F">
        <w:rPr>
          <w:rFonts w:ascii="Arial" w:hAnsi="Arial" w:cs="Arial"/>
          <w:b/>
          <w:bCs/>
          <w:color w:val="000000"/>
          <w:sz w:val="36"/>
          <w:szCs w:val="36"/>
        </w:rPr>
        <w:t>Component 1:</w:t>
      </w:r>
      <w:r w:rsidRPr="008C014F">
        <w:rPr>
          <w:rFonts w:ascii="Arial" w:hAnsi="Arial" w:cs="Arial"/>
          <w:sz w:val="36"/>
          <w:szCs w:val="36"/>
        </w:rPr>
        <w:t xml:space="preserve"> </w:t>
      </w:r>
      <w:r w:rsidRPr="008C014F">
        <w:rPr>
          <w:rFonts w:ascii="Arial" w:hAnsi="Arial" w:cs="Arial"/>
          <w:b/>
          <w:bCs/>
          <w:color w:val="000000"/>
          <w:sz w:val="36"/>
          <w:szCs w:val="36"/>
        </w:rPr>
        <w:t>Online portfolio of set exercises</w:t>
      </w:r>
    </w:p>
    <w:p w14:paraId="5C6532A3" w14:textId="77777777" w:rsidR="00E45682" w:rsidRPr="008C014F" w:rsidRDefault="00E45682" w:rsidP="00330D32">
      <w:pPr>
        <w:spacing w:line="360" w:lineRule="auto"/>
        <w:rPr>
          <w:rStyle w:val="Strong"/>
          <w:rFonts w:ascii="Arial" w:hAnsi="Arial" w:cs="Arial"/>
          <w:color w:val="1D2125"/>
          <w:sz w:val="36"/>
          <w:szCs w:val="36"/>
        </w:rPr>
      </w:pPr>
    </w:p>
    <w:p w14:paraId="31547B65" w14:textId="52FAA54C" w:rsidR="00E45682" w:rsidRPr="008C014F" w:rsidRDefault="00E45682" w:rsidP="00330D32">
      <w:pPr>
        <w:spacing w:line="360" w:lineRule="auto"/>
        <w:rPr>
          <w:rStyle w:val="Strong"/>
          <w:rFonts w:ascii="Arial" w:hAnsi="Arial" w:cs="Arial"/>
          <w:color w:val="1D2125"/>
          <w:sz w:val="36"/>
          <w:szCs w:val="36"/>
        </w:rPr>
      </w:pPr>
      <w:r w:rsidRPr="008C014F">
        <w:rPr>
          <w:rStyle w:val="Strong"/>
          <w:rFonts w:ascii="Arial" w:hAnsi="Arial" w:cs="Arial"/>
          <w:color w:val="1D2125"/>
          <w:sz w:val="36"/>
          <w:szCs w:val="36"/>
        </w:rPr>
        <w:t>Student name:</w:t>
      </w:r>
      <w:r w:rsidRPr="008C014F">
        <w:rPr>
          <w:rStyle w:val="Strong"/>
          <w:rFonts w:ascii="Arial" w:hAnsi="Arial" w:cs="Arial"/>
          <w:color w:val="1D2125"/>
          <w:sz w:val="36"/>
          <w:szCs w:val="36"/>
          <w:lang w:val="uk-UA"/>
        </w:rPr>
        <w:t xml:space="preserve"> </w:t>
      </w:r>
      <w:r w:rsidRPr="008C014F">
        <w:rPr>
          <w:rStyle w:val="Strong"/>
          <w:rFonts w:ascii="Arial" w:hAnsi="Arial" w:cs="Arial"/>
          <w:color w:val="1D2125"/>
          <w:sz w:val="36"/>
          <w:szCs w:val="36"/>
        </w:rPr>
        <w:t>Yuliia Silman</w:t>
      </w:r>
    </w:p>
    <w:p w14:paraId="110EA5EA" w14:textId="77748E0A" w:rsidR="00E45682" w:rsidRPr="008C014F" w:rsidRDefault="00E45682" w:rsidP="00330D32">
      <w:pPr>
        <w:spacing w:line="360" w:lineRule="auto"/>
        <w:rPr>
          <w:rStyle w:val="Strong"/>
          <w:rFonts w:ascii="Arial" w:hAnsi="Arial" w:cs="Arial"/>
          <w:color w:val="1D2125"/>
          <w:sz w:val="36"/>
          <w:szCs w:val="36"/>
        </w:rPr>
      </w:pPr>
      <w:r w:rsidRPr="008C014F">
        <w:rPr>
          <w:rStyle w:val="Strong"/>
          <w:rFonts w:ascii="Arial" w:hAnsi="Arial" w:cs="Arial"/>
          <w:color w:val="1D2125"/>
          <w:sz w:val="36"/>
          <w:szCs w:val="36"/>
        </w:rPr>
        <w:t>Student number: 2431446</w:t>
      </w:r>
    </w:p>
    <w:p w14:paraId="79FFBBC6" w14:textId="5780CD51" w:rsidR="00E45682" w:rsidRPr="008C014F" w:rsidRDefault="00E45682" w:rsidP="00330D32">
      <w:pPr>
        <w:spacing w:line="360" w:lineRule="auto"/>
        <w:rPr>
          <w:rStyle w:val="Strong"/>
          <w:rFonts w:ascii="Arial" w:hAnsi="Arial" w:cs="Arial"/>
          <w:color w:val="1D2125"/>
          <w:sz w:val="36"/>
          <w:szCs w:val="36"/>
        </w:rPr>
      </w:pPr>
      <w:r w:rsidRPr="008C014F">
        <w:rPr>
          <w:rStyle w:val="Strong"/>
          <w:rFonts w:ascii="Arial" w:hAnsi="Arial" w:cs="Arial"/>
          <w:color w:val="1D2125"/>
          <w:sz w:val="36"/>
          <w:szCs w:val="36"/>
        </w:rPr>
        <w:t>Lecturer’s name: Laila Surani</w:t>
      </w:r>
    </w:p>
    <w:p w14:paraId="5198C4C8" w14:textId="77777777" w:rsidR="00E45682" w:rsidRPr="008C014F" w:rsidRDefault="00E45682" w:rsidP="00330D32">
      <w:pPr>
        <w:spacing w:line="360" w:lineRule="auto"/>
        <w:rPr>
          <w:rFonts w:ascii="Arial" w:hAnsi="Arial" w:cs="Arial"/>
          <w:sz w:val="22"/>
          <w:szCs w:val="22"/>
          <w:lang w:val="uk-UA"/>
        </w:rPr>
      </w:pPr>
    </w:p>
    <w:p w14:paraId="2856DA6B" w14:textId="77777777" w:rsidR="00023006" w:rsidRPr="008C014F" w:rsidRDefault="00023006" w:rsidP="00330D32">
      <w:pPr>
        <w:spacing w:line="360" w:lineRule="auto"/>
        <w:rPr>
          <w:rFonts w:ascii="Arial" w:hAnsi="Arial" w:cs="Arial"/>
          <w:sz w:val="22"/>
          <w:szCs w:val="22"/>
          <w:lang w:val="uk-UA"/>
        </w:rPr>
      </w:pPr>
    </w:p>
    <w:p w14:paraId="2C8C875D" w14:textId="77777777" w:rsidR="00023006" w:rsidRPr="008C014F" w:rsidRDefault="00023006" w:rsidP="00330D32">
      <w:pPr>
        <w:spacing w:line="360" w:lineRule="auto"/>
        <w:rPr>
          <w:rFonts w:ascii="Arial" w:hAnsi="Arial" w:cs="Arial"/>
          <w:sz w:val="22"/>
          <w:szCs w:val="22"/>
          <w:lang w:val="uk-UA"/>
        </w:rPr>
      </w:pPr>
    </w:p>
    <w:p w14:paraId="6C986424" w14:textId="77777777" w:rsidR="00F67C2A" w:rsidRPr="008C014F" w:rsidRDefault="00F67C2A" w:rsidP="00330D32">
      <w:pPr>
        <w:spacing w:line="360" w:lineRule="auto"/>
        <w:rPr>
          <w:rFonts w:ascii="Arial" w:hAnsi="Arial" w:cs="Arial"/>
          <w:sz w:val="22"/>
          <w:szCs w:val="22"/>
          <w:lang w:val="uk-UA"/>
        </w:rPr>
      </w:pPr>
    </w:p>
    <w:sdt>
      <w:sdtPr>
        <w:rPr>
          <w:rFonts w:ascii="Arial" w:eastAsiaTheme="minorHAnsi" w:hAnsi="Arial" w:cs="Arial"/>
          <w:b w:val="0"/>
          <w:bCs w:val="0"/>
          <w:color w:val="auto"/>
          <w:kern w:val="2"/>
          <w:sz w:val="24"/>
          <w:szCs w:val="24"/>
          <w:lang w:val="en-GB"/>
          <w14:ligatures w14:val="standardContextual"/>
        </w:rPr>
        <w:id w:val="-1877840718"/>
        <w:docPartObj>
          <w:docPartGallery w:val="Table of Contents"/>
          <w:docPartUnique/>
        </w:docPartObj>
      </w:sdtPr>
      <w:sdtEndPr>
        <w:rPr>
          <w:rFonts w:asciiTheme="minorHAnsi" w:hAnsiTheme="minorHAnsi" w:cstheme="minorBidi"/>
          <w:b/>
          <w:bCs/>
          <w:noProof/>
        </w:rPr>
      </w:sdtEndPr>
      <w:sdtContent>
        <w:p w14:paraId="17D7E4AF" w14:textId="1D4A5774" w:rsidR="002F436E" w:rsidRPr="00F2333E" w:rsidRDefault="002F436E">
          <w:pPr>
            <w:pStyle w:val="TOCHeading"/>
            <w:rPr>
              <w:rFonts w:ascii="Arial" w:hAnsi="Arial" w:cs="Arial"/>
              <w:b w:val="0"/>
              <w:bCs w:val="0"/>
              <w:sz w:val="24"/>
              <w:szCs w:val="24"/>
            </w:rPr>
          </w:pPr>
          <w:r w:rsidRPr="00F2333E">
            <w:rPr>
              <w:rFonts w:ascii="Arial" w:hAnsi="Arial" w:cs="Arial"/>
              <w:b w:val="0"/>
              <w:bCs w:val="0"/>
              <w:sz w:val="24"/>
              <w:szCs w:val="24"/>
            </w:rPr>
            <w:t>Table of Contents</w:t>
          </w:r>
        </w:p>
        <w:p w14:paraId="30CC5971" w14:textId="3B532029" w:rsidR="002F436E" w:rsidRPr="00F2333E" w:rsidRDefault="002F436E">
          <w:pPr>
            <w:pStyle w:val="TOC1"/>
            <w:tabs>
              <w:tab w:val="right" w:leader="dot" w:pos="9016"/>
            </w:tabs>
            <w:rPr>
              <w:rFonts w:ascii="Arial" w:eastAsiaTheme="minorEastAsia" w:hAnsi="Arial" w:cs="Arial"/>
              <w:b w:val="0"/>
              <w:bCs w:val="0"/>
              <w:i w:val="0"/>
              <w:iCs w:val="0"/>
              <w:noProof/>
              <w:lang w:eastAsia="en-GB"/>
            </w:rPr>
          </w:pPr>
          <w:r w:rsidRPr="00F2333E">
            <w:rPr>
              <w:rFonts w:ascii="Arial" w:hAnsi="Arial" w:cs="Arial"/>
              <w:b w:val="0"/>
              <w:bCs w:val="0"/>
              <w:i w:val="0"/>
              <w:iCs w:val="0"/>
            </w:rPr>
            <w:fldChar w:fldCharType="begin"/>
          </w:r>
          <w:r w:rsidRPr="00F2333E">
            <w:rPr>
              <w:rFonts w:ascii="Arial" w:hAnsi="Arial" w:cs="Arial"/>
              <w:b w:val="0"/>
              <w:bCs w:val="0"/>
              <w:i w:val="0"/>
              <w:iCs w:val="0"/>
            </w:rPr>
            <w:instrText xml:space="preserve"> TOC \o "1-3" \h \z \u </w:instrText>
          </w:r>
          <w:r w:rsidRPr="00F2333E">
            <w:rPr>
              <w:rFonts w:ascii="Arial" w:hAnsi="Arial" w:cs="Arial"/>
              <w:b w:val="0"/>
              <w:bCs w:val="0"/>
              <w:i w:val="0"/>
              <w:iCs w:val="0"/>
            </w:rPr>
            <w:fldChar w:fldCharType="separate"/>
          </w:r>
          <w:hyperlink w:anchor="_Toc236347345" w:history="1">
            <w:r w:rsidRPr="00F2333E">
              <w:rPr>
                <w:rStyle w:val="Hyperlink"/>
                <w:rFonts w:ascii="Arial" w:eastAsia="Times New Roman" w:hAnsi="Arial" w:cs="Arial"/>
                <w:b w:val="0"/>
                <w:bCs w:val="0"/>
                <w:i w:val="0"/>
                <w:iCs w:val="0"/>
                <w:noProof/>
                <w:lang w:eastAsia="en-GB"/>
              </w:rPr>
              <w:t>Introduction</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_Toc236347345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3</w:t>
            </w:r>
            <w:r w:rsidRPr="00F2333E">
              <w:rPr>
                <w:rFonts w:ascii="Arial" w:hAnsi="Arial" w:cs="Arial"/>
                <w:b w:val="0"/>
                <w:bCs w:val="0"/>
                <w:i w:val="0"/>
                <w:iCs w:val="0"/>
                <w:noProof/>
                <w:webHidden/>
              </w:rPr>
              <w:fldChar w:fldCharType="end"/>
            </w:r>
          </w:hyperlink>
        </w:p>
        <w:p w14:paraId="2A9012CD" w14:textId="61A7261E" w:rsidR="002F436E" w:rsidRPr="00F2333E" w:rsidRDefault="002F436E">
          <w:pPr>
            <w:pStyle w:val="TOC1"/>
            <w:tabs>
              <w:tab w:val="right" w:leader="dot" w:pos="9016"/>
            </w:tabs>
            <w:rPr>
              <w:rFonts w:ascii="Arial" w:eastAsiaTheme="minorEastAsia" w:hAnsi="Arial" w:cs="Arial"/>
              <w:b w:val="0"/>
              <w:bCs w:val="0"/>
              <w:i w:val="0"/>
              <w:iCs w:val="0"/>
              <w:noProof/>
              <w:lang w:eastAsia="en-GB"/>
            </w:rPr>
          </w:pPr>
          <w:hyperlink w:anchor="_Toc236347346" w:history="1">
            <w:r w:rsidRPr="00F2333E">
              <w:rPr>
                <w:rStyle w:val="Hyperlink"/>
                <w:rFonts w:ascii="Arial" w:hAnsi="Arial" w:cs="Arial"/>
                <w:b w:val="0"/>
                <w:bCs w:val="0"/>
                <w:i w:val="0"/>
                <w:iCs w:val="0"/>
                <w:noProof/>
              </w:rPr>
              <w:t>Task 1</w:t>
            </w:r>
            <w:r w:rsidRPr="00F2333E">
              <w:rPr>
                <w:rStyle w:val="Hyperlink"/>
                <w:rFonts w:ascii="Arial" w:hAnsi="Arial" w:cs="Arial"/>
                <w:b w:val="0"/>
                <w:bCs w:val="0"/>
                <w:i w:val="0"/>
                <w:iCs w:val="0"/>
                <w:noProof/>
                <w:lang w:val="uk-UA"/>
              </w:rPr>
              <w:t xml:space="preserve"> - </w:t>
            </w:r>
            <w:r w:rsidRPr="00F2333E">
              <w:rPr>
                <w:rStyle w:val="Hyperlink"/>
                <w:rFonts w:ascii="Arial" w:hAnsi="Arial" w:cs="Arial"/>
                <w:b w:val="0"/>
                <w:bCs w:val="0"/>
                <w:i w:val="0"/>
                <w:iCs w:val="0"/>
                <w:noProof/>
              </w:rPr>
              <w:t>Key Conc</w:t>
            </w:r>
            <w:r w:rsidRPr="00F2333E">
              <w:rPr>
                <w:rStyle w:val="Hyperlink"/>
                <w:rFonts w:ascii="Arial" w:hAnsi="Arial" w:cs="Arial"/>
                <w:b w:val="0"/>
                <w:bCs w:val="0"/>
                <w:i w:val="0"/>
                <w:iCs w:val="0"/>
                <w:noProof/>
              </w:rPr>
              <w:t>e</w:t>
            </w:r>
            <w:r w:rsidRPr="00F2333E">
              <w:rPr>
                <w:rStyle w:val="Hyperlink"/>
                <w:rFonts w:ascii="Arial" w:hAnsi="Arial" w:cs="Arial"/>
                <w:b w:val="0"/>
                <w:bCs w:val="0"/>
                <w:i w:val="0"/>
                <w:iCs w:val="0"/>
                <w:noProof/>
              </w:rPr>
              <w:t>pt in Practice</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_Toc236347346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3</w:t>
            </w:r>
            <w:r w:rsidRPr="00F2333E">
              <w:rPr>
                <w:rFonts w:ascii="Arial" w:hAnsi="Arial" w:cs="Arial"/>
                <w:b w:val="0"/>
                <w:bCs w:val="0"/>
                <w:i w:val="0"/>
                <w:iCs w:val="0"/>
                <w:noProof/>
                <w:webHidden/>
              </w:rPr>
              <w:fldChar w:fldCharType="end"/>
            </w:r>
          </w:hyperlink>
        </w:p>
        <w:p w14:paraId="742E18A3" w14:textId="676A2092" w:rsidR="002F436E" w:rsidRPr="00F2333E" w:rsidRDefault="002F436E">
          <w:pPr>
            <w:pStyle w:val="TOC1"/>
            <w:tabs>
              <w:tab w:val="right" w:leader="dot" w:pos="9016"/>
            </w:tabs>
            <w:rPr>
              <w:rFonts w:ascii="Arial" w:eastAsiaTheme="minorEastAsia" w:hAnsi="Arial" w:cs="Arial"/>
              <w:b w:val="0"/>
              <w:bCs w:val="0"/>
              <w:i w:val="0"/>
              <w:iCs w:val="0"/>
              <w:noProof/>
              <w:lang w:eastAsia="en-GB"/>
            </w:rPr>
          </w:pPr>
          <w:hyperlink w:anchor="_Toc236347347" w:history="1">
            <w:r w:rsidRPr="00F2333E">
              <w:rPr>
                <w:rStyle w:val="Hyperlink"/>
                <w:rFonts w:ascii="Arial" w:hAnsi="Arial" w:cs="Arial"/>
                <w:b w:val="0"/>
                <w:bCs w:val="0"/>
                <w:i w:val="0"/>
                <w:iCs w:val="0"/>
                <w:noProof/>
                <w:lang w:val="en-US" w:eastAsia="en-GB"/>
              </w:rPr>
              <w:t xml:space="preserve">Task 2 - Mind </w:t>
            </w:r>
            <w:r w:rsidRPr="00F2333E">
              <w:rPr>
                <w:rStyle w:val="Hyperlink"/>
                <w:rFonts w:ascii="Arial" w:hAnsi="Arial" w:cs="Arial"/>
                <w:b w:val="0"/>
                <w:bCs w:val="0"/>
                <w:i w:val="0"/>
                <w:iCs w:val="0"/>
                <w:noProof/>
                <w:lang w:val="en-US" w:eastAsia="en-GB"/>
              </w:rPr>
              <w:t>M</w:t>
            </w:r>
            <w:r w:rsidRPr="00F2333E">
              <w:rPr>
                <w:rStyle w:val="Hyperlink"/>
                <w:rFonts w:ascii="Arial" w:hAnsi="Arial" w:cs="Arial"/>
                <w:b w:val="0"/>
                <w:bCs w:val="0"/>
                <w:i w:val="0"/>
                <w:iCs w:val="0"/>
                <w:noProof/>
                <w:lang w:val="en-US" w:eastAsia="en-GB"/>
              </w:rPr>
              <w:t>ap</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_Toc236347347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4</w:t>
            </w:r>
            <w:r w:rsidRPr="00F2333E">
              <w:rPr>
                <w:rFonts w:ascii="Arial" w:hAnsi="Arial" w:cs="Arial"/>
                <w:b w:val="0"/>
                <w:bCs w:val="0"/>
                <w:i w:val="0"/>
                <w:iCs w:val="0"/>
                <w:noProof/>
                <w:webHidden/>
              </w:rPr>
              <w:fldChar w:fldCharType="end"/>
            </w:r>
          </w:hyperlink>
        </w:p>
        <w:p w14:paraId="27742113" w14:textId="5CF2A2B2" w:rsidR="002F436E" w:rsidRPr="00F2333E" w:rsidRDefault="002F436E">
          <w:pPr>
            <w:pStyle w:val="TOC1"/>
            <w:tabs>
              <w:tab w:val="right" w:leader="dot" w:pos="9016"/>
            </w:tabs>
            <w:rPr>
              <w:rFonts w:ascii="Arial" w:eastAsiaTheme="minorEastAsia" w:hAnsi="Arial" w:cs="Arial"/>
              <w:b w:val="0"/>
              <w:bCs w:val="0"/>
              <w:i w:val="0"/>
              <w:iCs w:val="0"/>
              <w:noProof/>
              <w:lang w:eastAsia="en-GB"/>
            </w:rPr>
          </w:pPr>
          <w:hyperlink w:anchor="_Toc236347348" w:history="1">
            <w:r w:rsidRPr="00F2333E">
              <w:rPr>
                <w:rStyle w:val="Hyperlink"/>
                <w:rFonts w:ascii="Arial" w:hAnsi="Arial" w:cs="Arial"/>
                <w:b w:val="0"/>
                <w:bCs w:val="0"/>
                <w:i w:val="0"/>
                <w:iCs w:val="0"/>
                <w:noProof/>
                <w:lang w:val="en-US" w:eastAsia="en-GB"/>
              </w:rPr>
              <w:t>Task 3 - Self-Reflection of Group</w:t>
            </w:r>
            <w:r w:rsidRPr="00F2333E">
              <w:rPr>
                <w:rStyle w:val="Hyperlink"/>
                <w:rFonts w:ascii="Arial" w:hAnsi="Arial" w:cs="Arial"/>
                <w:b w:val="0"/>
                <w:bCs w:val="0"/>
                <w:i w:val="0"/>
                <w:iCs w:val="0"/>
                <w:noProof/>
                <w:lang w:val="en-US" w:eastAsia="en-GB"/>
              </w:rPr>
              <w:t xml:space="preserve"> </w:t>
            </w:r>
            <w:r w:rsidRPr="00F2333E">
              <w:rPr>
                <w:rStyle w:val="Hyperlink"/>
                <w:rFonts w:ascii="Arial" w:hAnsi="Arial" w:cs="Arial"/>
                <w:b w:val="0"/>
                <w:bCs w:val="0"/>
                <w:i w:val="0"/>
                <w:iCs w:val="0"/>
                <w:noProof/>
                <w:lang w:val="en-US" w:eastAsia="en-GB"/>
              </w:rPr>
              <w:t>Activity</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_Toc236347348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5</w:t>
            </w:r>
            <w:r w:rsidRPr="00F2333E">
              <w:rPr>
                <w:rFonts w:ascii="Arial" w:hAnsi="Arial" w:cs="Arial"/>
                <w:b w:val="0"/>
                <w:bCs w:val="0"/>
                <w:i w:val="0"/>
                <w:iCs w:val="0"/>
                <w:noProof/>
                <w:webHidden/>
              </w:rPr>
              <w:fldChar w:fldCharType="end"/>
            </w:r>
          </w:hyperlink>
        </w:p>
        <w:p w14:paraId="2D25931F" w14:textId="58C18D03" w:rsidR="002F436E" w:rsidRPr="00F2333E" w:rsidRDefault="002F436E">
          <w:pPr>
            <w:pStyle w:val="TOC1"/>
            <w:tabs>
              <w:tab w:val="right" w:leader="dot" w:pos="9016"/>
            </w:tabs>
            <w:rPr>
              <w:rFonts w:ascii="Arial" w:eastAsiaTheme="minorEastAsia" w:hAnsi="Arial" w:cs="Arial"/>
              <w:b w:val="0"/>
              <w:bCs w:val="0"/>
              <w:i w:val="0"/>
              <w:iCs w:val="0"/>
              <w:noProof/>
              <w:lang w:eastAsia="en-GB"/>
            </w:rPr>
          </w:pPr>
          <w:hyperlink w:anchor="_Toc236347349" w:history="1">
            <w:r w:rsidRPr="00F2333E">
              <w:rPr>
                <w:rStyle w:val="Hyperlink"/>
                <w:rFonts w:ascii="Arial" w:hAnsi="Arial" w:cs="Arial"/>
                <w:b w:val="0"/>
                <w:bCs w:val="0"/>
                <w:i w:val="0"/>
                <w:iCs w:val="0"/>
                <w:noProof/>
              </w:rPr>
              <w:t>Task 4</w:t>
            </w:r>
            <w:r w:rsidRPr="00F2333E">
              <w:rPr>
                <w:rStyle w:val="Hyperlink"/>
                <w:rFonts w:ascii="Arial" w:hAnsi="Arial" w:cs="Arial"/>
                <w:b w:val="0"/>
                <w:bCs w:val="0"/>
                <w:i w:val="0"/>
                <w:iCs w:val="0"/>
                <w:noProof/>
                <w:lang w:val="uk-UA"/>
              </w:rPr>
              <w:t xml:space="preserve"> - </w:t>
            </w:r>
            <w:r w:rsidRPr="00F2333E">
              <w:rPr>
                <w:rStyle w:val="Hyperlink"/>
                <w:rFonts w:ascii="Arial" w:hAnsi="Arial" w:cs="Arial"/>
                <w:b w:val="0"/>
                <w:bCs w:val="0"/>
                <w:i w:val="0"/>
                <w:iCs w:val="0"/>
                <w:noProof/>
              </w:rPr>
              <w:t>Case Study An</w:t>
            </w:r>
            <w:r w:rsidRPr="00F2333E">
              <w:rPr>
                <w:rStyle w:val="Hyperlink"/>
                <w:rFonts w:ascii="Arial" w:hAnsi="Arial" w:cs="Arial"/>
                <w:b w:val="0"/>
                <w:bCs w:val="0"/>
                <w:i w:val="0"/>
                <w:iCs w:val="0"/>
                <w:noProof/>
              </w:rPr>
              <w:t>a</w:t>
            </w:r>
            <w:r w:rsidRPr="00F2333E">
              <w:rPr>
                <w:rStyle w:val="Hyperlink"/>
                <w:rFonts w:ascii="Arial" w:hAnsi="Arial" w:cs="Arial"/>
                <w:b w:val="0"/>
                <w:bCs w:val="0"/>
                <w:i w:val="0"/>
                <w:iCs w:val="0"/>
                <w:noProof/>
              </w:rPr>
              <w:t>lysis of a UK Innovation</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_Toc236347349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6</w:t>
            </w:r>
            <w:r w:rsidRPr="00F2333E">
              <w:rPr>
                <w:rFonts w:ascii="Arial" w:hAnsi="Arial" w:cs="Arial"/>
                <w:b w:val="0"/>
                <w:bCs w:val="0"/>
                <w:i w:val="0"/>
                <w:iCs w:val="0"/>
                <w:noProof/>
                <w:webHidden/>
              </w:rPr>
              <w:fldChar w:fldCharType="end"/>
            </w:r>
          </w:hyperlink>
        </w:p>
        <w:p w14:paraId="1589CF1A" w14:textId="278CDE60" w:rsidR="002F436E" w:rsidRPr="00F2333E" w:rsidRDefault="002F436E">
          <w:pPr>
            <w:pStyle w:val="TOC1"/>
            <w:tabs>
              <w:tab w:val="right" w:leader="dot" w:pos="9016"/>
            </w:tabs>
            <w:rPr>
              <w:rFonts w:ascii="Arial" w:eastAsiaTheme="minorEastAsia" w:hAnsi="Arial" w:cs="Arial"/>
              <w:b w:val="0"/>
              <w:bCs w:val="0"/>
              <w:i w:val="0"/>
              <w:iCs w:val="0"/>
              <w:noProof/>
              <w:lang w:eastAsia="en-GB"/>
            </w:rPr>
          </w:pPr>
          <w:hyperlink w:anchor="_Toc236347350" w:history="1">
            <w:r w:rsidRPr="00F2333E">
              <w:rPr>
                <w:rStyle w:val="Hyperlink"/>
                <w:rFonts w:ascii="Arial" w:hAnsi="Arial" w:cs="Arial"/>
                <w:b w:val="0"/>
                <w:bCs w:val="0"/>
                <w:i w:val="0"/>
                <w:iCs w:val="0"/>
                <w:noProof/>
              </w:rPr>
              <w:t>Task 5</w:t>
            </w:r>
            <w:r w:rsidRPr="00F2333E">
              <w:rPr>
                <w:rStyle w:val="Hyperlink"/>
                <w:rFonts w:ascii="Arial" w:hAnsi="Arial" w:cs="Arial"/>
                <w:b w:val="0"/>
                <w:bCs w:val="0"/>
                <w:i w:val="0"/>
                <w:iCs w:val="0"/>
                <w:noProof/>
                <w:lang w:val="uk-UA"/>
              </w:rPr>
              <w:t xml:space="preserve"> - </w:t>
            </w:r>
            <w:r w:rsidRPr="00F2333E">
              <w:rPr>
                <w:rStyle w:val="Hyperlink"/>
                <w:rFonts w:ascii="Arial" w:hAnsi="Arial" w:cs="Arial"/>
                <w:b w:val="0"/>
                <w:bCs w:val="0"/>
                <w:i w:val="0"/>
                <w:iCs w:val="0"/>
                <w:noProof/>
              </w:rPr>
              <w:t>Resear</w:t>
            </w:r>
            <w:r w:rsidRPr="00F2333E">
              <w:rPr>
                <w:rStyle w:val="Hyperlink"/>
                <w:rFonts w:ascii="Arial" w:hAnsi="Arial" w:cs="Arial"/>
                <w:b w:val="0"/>
                <w:bCs w:val="0"/>
                <w:i w:val="0"/>
                <w:iCs w:val="0"/>
                <w:noProof/>
              </w:rPr>
              <w:t>c</w:t>
            </w:r>
            <w:r w:rsidRPr="00F2333E">
              <w:rPr>
                <w:rStyle w:val="Hyperlink"/>
                <w:rFonts w:ascii="Arial" w:hAnsi="Arial" w:cs="Arial"/>
                <w:b w:val="0"/>
                <w:bCs w:val="0"/>
                <w:i w:val="0"/>
                <w:iCs w:val="0"/>
                <w:noProof/>
              </w:rPr>
              <w:t>h Task</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_Toc236347350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7</w:t>
            </w:r>
            <w:r w:rsidRPr="00F2333E">
              <w:rPr>
                <w:rFonts w:ascii="Arial" w:hAnsi="Arial" w:cs="Arial"/>
                <w:b w:val="0"/>
                <w:bCs w:val="0"/>
                <w:i w:val="0"/>
                <w:iCs w:val="0"/>
                <w:noProof/>
                <w:webHidden/>
              </w:rPr>
              <w:fldChar w:fldCharType="end"/>
            </w:r>
          </w:hyperlink>
        </w:p>
        <w:p w14:paraId="62DACCD2" w14:textId="398195C8" w:rsidR="002F436E" w:rsidRPr="00F2333E" w:rsidRDefault="002F436E">
          <w:pPr>
            <w:pStyle w:val="TOC1"/>
            <w:tabs>
              <w:tab w:val="right" w:leader="dot" w:pos="9016"/>
            </w:tabs>
            <w:rPr>
              <w:rFonts w:ascii="Arial" w:eastAsiaTheme="minorEastAsia" w:hAnsi="Arial" w:cs="Arial"/>
              <w:b w:val="0"/>
              <w:bCs w:val="0"/>
              <w:i w:val="0"/>
              <w:iCs w:val="0"/>
              <w:noProof/>
              <w:lang w:eastAsia="en-GB"/>
            </w:rPr>
          </w:pPr>
          <w:hyperlink w:anchor="_Toc236347351" w:history="1">
            <w:r w:rsidRPr="00F2333E">
              <w:rPr>
                <w:rStyle w:val="Hyperlink"/>
                <w:rFonts w:ascii="Arial" w:hAnsi="Arial" w:cs="Arial"/>
                <w:b w:val="0"/>
                <w:bCs w:val="0"/>
                <w:i w:val="0"/>
                <w:iCs w:val="0"/>
                <w:noProof/>
                <w:lang w:val="en-US" w:eastAsia="en-GB"/>
              </w:rPr>
              <w:t>Task 6 - Explor</w:t>
            </w:r>
            <w:r w:rsidRPr="00F2333E">
              <w:rPr>
                <w:rStyle w:val="Hyperlink"/>
                <w:rFonts w:ascii="Arial" w:hAnsi="Arial" w:cs="Arial"/>
                <w:b w:val="0"/>
                <w:bCs w:val="0"/>
                <w:i w:val="0"/>
                <w:iCs w:val="0"/>
                <w:noProof/>
                <w:lang w:val="en-US" w:eastAsia="en-GB"/>
              </w:rPr>
              <w:t>i</w:t>
            </w:r>
            <w:r w:rsidRPr="00F2333E">
              <w:rPr>
                <w:rStyle w:val="Hyperlink"/>
                <w:rFonts w:ascii="Arial" w:hAnsi="Arial" w:cs="Arial"/>
                <w:b w:val="0"/>
                <w:bCs w:val="0"/>
                <w:i w:val="0"/>
                <w:iCs w:val="0"/>
                <w:noProof/>
                <w:lang w:val="en-US" w:eastAsia="en-GB"/>
              </w:rPr>
              <w:t>ng Digital Innovation in Health and Social Care</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_Toc236347351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8</w:t>
            </w:r>
            <w:r w:rsidRPr="00F2333E">
              <w:rPr>
                <w:rFonts w:ascii="Arial" w:hAnsi="Arial" w:cs="Arial"/>
                <w:b w:val="0"/>
                <w:bCs w:val="0"/>
                <w:i w:val="0"/>
                <w:iCs w:val="0"/>
                <w:noProof/>
                <w:webHidden/>
              </w:rPr>
              <w:fldChar w:fldCharType="end"/>
            </w:r>
          </w:hyperlink>
        </w:p>
        <w:p w14:paraId="400DB6AB" w14:textId="4F35B1DF" w:rsidR="002F436E" w:rsidRPr="00F2333E" w:rsidRDefault="002F436E">
          <w:pPr>
            <w:pStyle w:val="TOC1"/>
            <w:tabs>
              <w:tab w:val="right" w:leader="dot" w:pos="9016"/>
            </w:tabs>
            <w:rPr>
              <w:rFonts w:ascii="Arial" w:eastAsiaTheme="minorEastAsia" w:hAnsi="Arial" w:cs="Arial"/>
              <w:b w:val="0"/>
              <w:bCs w:val="0"/>
              <w:i w:val="0"/>
              <w:iCs w:val="0"/>
              <w:noProof/>
              <w:lang w:eastAsia="en-GB"/>
            </w:rPr>
          </w:pPr>
          <w:hyperlink w:anchor="_Toc236347355" w:history="1">
            <w:r w:rsidRPr="00F2333E">
              <w:rPr>
                <w:rStyle w:val="Hyperlink"/>
                <w:rFonts w:ascii="Arial" w:eastAsia="Times New Roman" w:hAnsi="Arial" w:cs="Arial"/>
                <w:b w:val="0"/>
                <w:bCs w:val="0"/>
                <w:i w:val="0"/>
                <w:iCs w:val="0"/>
                <w:noProof/>
                <w:lang w:eastAsia="en-GB"/>
              </w:rPr>
              <w:t>Task 7</w:t>
            </w:r>
            <w:r w:rsidRPr="00F2333E">
              <w:rPr>
                <w:rStyle w:val="Hyperlink"/>
                <w:rFonts w:ascii="Arial" w:eastAsia="Times New Roman" w:hAnsi="Arial" w:cs="Arial"/>
                <w:b w:val="0"/>
                <w:bCs w:val="0"/>
                <w:i w:val="0"/>
                <w:iCs w:val="0"/>
                <w:noProof/>
                <w:lang w:val="uk-UA" w:eastAsia="en-GB"/>
              </w:rPr>
              <w:t xml:space="preserve"> - </w:t>
            </w:r>
            <w:r w:rsidRPr="00F2333E">
              <w:rPr>
                <w:rStyle w:val="Hyperlink"/>
                <w:rFonts w:ascii="Arial" w:eastAsia="Times New Roman" w:hAnsi="Arial" w:cs="Arial"/>
                <w:b w:val="0"/>
                <w:bCs w:val="0"/>
                <w:i w:val="0"/>
                <w:iCs w:val="0"/>
                <w:noProof/>
                <w:lang w:eastAsia="en-GB"/>
              </w:rPr>
              <w:t>Understanding th</w:t>
            </w:r>
            <w:r w:rsidRPr="00F2333E">
              <w:rPr>
                <w:rStyle w:val="Hyperlink"/>
                <w:rFonts w:ascii="Arial" w:eastAsia="Times New Roman" w:hAnsi="Arial" w:cs="Arial"/>
                <w:b w:val="0"/>
                <w:bCs w:val="0"/>
                <w:i w:val="0"/>
                <w:iCs w:val="0"/>
                <w:noProof/>
                <w:lang w:eastAsia="en-GB"/>
              </w:rPr>
              <w:t>e</w:t>
            </w:r>
            <w:r w:rsidRPr="00F2333E">
              <w:rPr>
                <w:rStyle w:val="Hyperlink"/>
                <w:rFonts w:ascii="Arial" w:eastAsia="Times New Roman" w:hAnsi="Arial" w:cs="Arial"/>
                <w:b w:val="0"/>
                <w:bCs w:val="0"/>
                <w:i w:val="0"/>
                <w:iCs w:val="0"/>
                <w:noProof/>
                <w:lang w:eastAsia="en-GB"/>
              </w:rPr>
              <w:t xml:space="preserve"> NHS Leadership Framework</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_Toc236347355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10</w:t>
            </w:r>
            <w:r w:rsidRPr="00F2333E">
              <w:rPr>
                <w:rFonts w:ascii="Arial" w:hAnsi="Arial" w:cs="Arial"/>
                <w:b w:val="0"/>
                <w:bCs w:val="0"/>
                <w:i w:val="0"/>
                <w:iCs w:val="0"/>
                <w:noProof/>
                <w:webHidden/>
              </w:rPr>
              <w:fldChar w:fldCharType="end"/>
            </w:r>
          </w:hyperlink>
        </w:p>
        <w:p w14:paraId="1B812C54" w14:textId="51D142E7" w:rsidR="002F436E" w:rsidRPr="00F2333E" w:rsidRDefault="002F436E">
          <w:pPr>
            <w:pStyle w:val="TOC1"/>
            <w:tabs>
              <w:tab w:val="right" w:leader="dot" w:pos="9016"/>
            </w:tabs>
            <w:rPr>
              <w:rFonts w:ascii="Arial" w:eastAsiaTheme="minorEastAsia" w:hAnsi="Arial" w:cs="Arial"/>
              <w:b w:val="0"/>
              <w:bCs w:val="0"/>
              <w:i w:val="0"/>
              <w:iCs w:val="0"/>
              <w:noProof/>
              <w:lang w:eastAsia="en-GB"/>
            </w:rPr>
          </w:pPr>
          <w:hyperlink w:anchor="_Toc236347359" w:history="1">
            <w:r w:rsidRPr="00F2333E">
              <w:rPr>
                <w:rStyle w:val="Hyperlink"/>
                <w:rFonts w:ascii="Arial" w:eastAsia="Times New Roman" w:hAnsi="Arial" w:cs="Arial"/>
                <w:b w:val="0"/>
                <w:bCs w:val="0"/>
                <w:i w:val="0"/>
                <w:iCs w:val="0"/>
                <w:noProof/>
                <w:lang w:eastAsia="en-GB"/>
              </w:rPr>
              <w:t>Task 8</w:t>
            </w:r>
            <w:r w:rsidRPr="00F2333E">
              <w:rPr>
                <w:rStyle w:val="Hyperlink"/>
                <w:rFonts w:ascii="Arial" w:eastAsia="Times New Roman" w:hAnsi="Arial" w:cs="Arial"/>
                <w:b w:val="0"/>
                <w:bCs w:val="0"/>
                <w:i w:val="0"/>
                <w:iCs w:val="0"/>
                <w:noProof/>
                <w:lang w:val="uk-UA" w:eastAsia="en-GB"/>
              </w:rPr>
              <w:t xml:space="preserve"> - </w:t>
            </w:r>
            <w:r w:rsidRPr="00F2333E">
              <w:rPr>
                <w:rStyle w:val="Hyperlink"/>
                <w:rFonts w:ascii="Arial" w:eastAsia="Times New Roman" w:hAnsi="Arial" w:cs="Arial"/>
                <w:b w:val="0"/>
                <w:bCs w:val="0"/>
                <w:i w:val="0"/>
                <w:iCs w:val="0"/>
                <w:noProof/>
                <w:lang w:eastAsia="en-GB"/>
              </w:rPr>
              <w:t>Self-Reflection Journ</w:t>
            </w:r>
            <w:r w:rsidRPr="00F2333E">
              <w:rPr>
                <w:rStyle w:val="Hyperlink"/>
                <w:rFonts w:ascii="Arial" w:eastAsia="Times New Roman" w:hAnsi="Arial" w:cs="Arial"/>
                <w:b w:val="0"/>
                <w:bCs w:val="0"/>
                <w:i w:val="0"/>
                <w:iCs w:val="0"/>
                <w:noProof/>
                <w:lang w:eastAsia="en-GB"/>
              </w:rPr>
              <w:t>a</w:t>
            </w:r>
            <w:r w:rsidRPr="00F2333E">
              <w:rPr>
                <w:rStyle w:val="Hyperlink"/>
                <w:rFonts w:ascii="Arial" w:eastAsia="Times New Roman" w:hAnsi="Arial" w:cs="Arial"/>
                <w:b w:val="0"/>
                <w:bCs w:val="0"/>
                <w:i w:val="0"/>
                <w:iCs w:val="0"/>
                <w:noProof/>
                <w:lang w:eastAsia="en-GB"/>
              </w:rPr>
              <w:t>l Entry</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_Toc236347359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12</w:t>
            </w:r>
            <w:r w:rsidRPr="00F2333E">
              <w:rPr>
                <w:rFonts w:ascii="Arial" w:hAnsi="Arial" w:cs="Arial"/>
                <w:b w:val="0"/>
                <w:bCs w:val="0"/>
                <w:i w:val="0"/>
                <w:iCs w:val="0"/>
                <w:noProof/>
                <w:webHidden/>
              </w:rPr>
              <w:fldChar w:fldCharType="end"/>
            </w:r>
          </w:hyperlink>
        </w:p>
        <w:p w14:paraId="458E5CC5" w14:textId="12D41CC4" w:rsidR="002F436E" w:rsidRPr="00F2333E" w:rsidRDefault="002F436E">
          <w:pPr>
            <w:pStyle w:val="TOC1"/>
            <w:tabs>
              <w:tab w:val="right" w:leader="dot" w:pos="9016"/>
            </w:tabs>
            <w:rPr>
              <w:rFonts w:ascii="Arial" w:eastAsiaTheme="minorEastAsia" w:hAnsi="Arial" w:cs="Arial"/>
              <w:b w:val="0"/>
              <w:bCs w:val="0"/>
              <w:i w:val="0"/>
              <w:iCs w:val="0"/>
              <w:noProof/>
              <w:lang w:eastAsia="en-GB"/>
            </w:rPr>
          </w:pPr>
          <w:hyperlink w:anchor="_Toc236347360" w:history="1">
            <w:r w:rsidRPr="00F2333E">
              <w:rPr>
                <w:rStyle w:val="Hyperlink"/>
                <w:rFonts w:ascii="Arial" w:hAnsi="Arial" w:cs="Arial"/>
                <w:b w:val="0"/>
                <w:bCs w:val="0"/>
                <w:i w:val="0"/>
                <w:iCs w:val="0"/>
                <w:noProof/>
              </w:rPr>
              <w:t>Reference List</w:t>
            </w:r>
            <w:r w:rsidRPr="00F2333E">
              <w:rPr>
                <w:rFonts w:ascii="Arial" w:hAnsi="Arial" w:cs="Arial"/>
                <w:b w:val="0"/>
                <w:bCs w:val="0"/>
                <w:i w:val="0"/>
                <w:iCs w:val="0"/>
                <w:noProof/>
                <w:webHidden/>
              </w:rPr>
              <w:tab/>
            </w:r>
            <w:r w:rsidRPr="00F2333E">
              <w:rPr>
                <w:rFonts w:ascii="Arial" w:hAnsi="Arial" w:cs="Arial"/>
                <w:b w:val="0"/>
                <w:bCs w:val="0"/>
                <w:i w:val="0"/>
                <w:iCs w:val="0"/>
                <w:noProof/>
                <w:webHidden/>
              </w:rPr>
              <w:fldChar w:fldCharType="begin"/>
            </w:r>
            <w:r w:rsidRPr="00F2333E">
              <w:rPr>
                <w:rFonts w:ascii="Arial" w:hAnsi="Arial" w:cs="Arial"/>
                <w:b w:val="0"/>
                <w:bCs w:val="0"/>
                <w:i w:val="0"/>
                <w:iCs w:val="0"/>
                <w:noProof/>
                <w:webHidden/>
              </w:rPr>
              <w:instrText xml:space="preserve"> PAGEREF _Toc236347360 \h </w:instrText>
            </w:r>
            <w:r w:rsidRPr="00F2333E">
              <w:rPr>
                <w:rFonts w:ascii="Arial" w:hAnsi="Arial" w:cs="Arial"/>
                <w:b w:val="0"/>
                <w:bCs w:val="0"/>
                <w:i w:val="0"/>
                <w:iCs w:val="0"/>
                <w:noProof/>
                <w:webHidden/>
              </w:rPr>
            </w:r>
            <w:r w:rsidRPr="00F2333E">
              <w:rPr>
                <w:rFonts w:ascii="Arial" w:hAnsi="Arial" w:cs="Arial"/>
                <w:b w:val="0"/>
                <w:bCs w:val="0"/>
                <w:i w:val="0"/>
                <w:iCs w:val="0"/>
                <w:noProof/>
                <w:webHidden/>
              </w:rPr>
              <w:fldChar w:fldCharType="separate"/>
            </w:r>
            <w:r w:rsidR="004B4130">
              <w:rPr>
                <w:rFonts w:ascii="Arial" w:hAnsi="Arial" w:cs="Arial"/>
                <w:b w:val="0"/>
                <w:bCs w:val="0"/>
                <w:i w:val="0"/>
                <w:iCs w:val="0"/>
                <w:noProof/>
                <w:webHidden/>
              </w:rPr>
              <w:t>13</w:t>
            </w:r>
            <w:r w:rsidRPr="00F2333E">
              <w:rPr>
                <w:rFonts w:ascii="Arial" w:hAnsi="Arial" w:cs="Arial"/>
                <w:b w:val="0"/>
                <w:bCs w:val="0"/>
                <w:i w:val="0"/>
                <w:iCs w:val="0"/>
                <w:noProof/>
                <w:webHidden/>
              </w:rPr>
              <w:fldChar w:fldCharType="end"/>
            </w:r>
          </w:hyperlink>
        </w:p>
        <w:p w14:paraId="506CD4AE" w14:textId="0189CBA2" w:rsidR="002F436E" w:rsidRDefault="002F436E">
          <w:r w:rsidRPr="00F2333E">
            <w:rPr>
              <w:rFonts w:ascii="Arial" w:hAnsi="Arial" w:cs="Arial"/>
              <w:noProof/>
            </w:rPr>
            <w:fldChar w:fldCharType="end"/>
          </w:r>
        </w:p>
      </w:sdtContent>
    </w:sdt>
    <w:p w14:paraId="19E5536E" w14:textId="77777777" w:rsidR="00650613" w:rsidRPr="008C014F" w:rsidRDefault="00650613" w:rsidP="005557FB">
      <w:pPr>
        <w:spacing w:line="360" w:lineRule="auto"/>
        <w:jc w:val="both"/>
        <w:rPr>
          <w:rFonts w:ascii="Arial" w:hAnsi="Arial" w:cs="Arial"/>
          <w:b/>
          <w:bCs/>
          <w:sz w:val="22"/>
          <w:szCs w:val="22"/>
        </w:rPr>
      </w:pPr>
    </w:p>
    <w:p w14:paraId="5AECCE03" w14:textId="77777777" w:rsidR="00650613" w:rsidRPr="008C014F" w:rsidRDefault="00650613" w:rsidP="005557FB">
      <w:pPr>
        <w:spacing w:line="360" w:lineRule="auto"/>
        <w:jc w:val="both"/>
        <w:rPr>
          <w:rFonts w:ascii="Arial" w:hAnsi="Arial" w:cs="Arial"/>
          <w:b/>
          <w:bCs/>
          <w:sz w:val="22"/>
          <w:szCs w:val="22"/>
        </w:rPr>
      </w:pPr>
    </w:p>
    <w:p w14:paraId="54957C02" w14:textId="77777777" w:rsidR="00650613" w:rsidRPr="008C014F" w:rsidRDefault="00650613" w:rsidP="005557FB">
      <w:pPr>
        <w:spacing w:line="360" w:lineRule="auto"/>
        <w:jc w:val="both"/>
        <w:rPr>
          <w:rFonts w:ascii="Arial" w:hAnsi="Arial" w:cs="Arial"/>
          <w:b/>
          <w:bCs/>
          <w:sz w:val="22"/>
          <w:szCs w:val="22"/>
        </w:rPr>
      </w:pPr>
    </w:p>
    <w:p w14:paraId="2E212335" w14:textId="77777777" w:rsidR="00650613" w:rsidRPr="008C014F" w:rsidRDefault="00650613" w:rsidP="005557FB">
      <w:pPr>
        <w:spacing w:line="360" w:lineRule="auto"/>
        <w:jc w:val="both"/>
        <w:rPr>
          <w:rFonts w:ascii="Arial" w:hAnsi="Arial" w:cs="Arial"/>
          <w:b/>
          <w:bCs/>
          <w:sz w:val="22"/>
          <w:szCs w:val="22"/>
        </w:rPr>
      </w:pPr>
    </w:p>
    <w:p w14:paraId="541FDE71" w14:textId="77777777" w:rsidR="00650613" w:rsidRPr="008C014F" w:rsidRDefault="00650613" w:rsidP="005557FB">
      <w:pPr>
        <w:spacing w:line="360" w:lineRule="auto"/>
        <w:jc w:val="both"/>
        <w:rPr>
          <w:rFonts w:ascii="Arial" w:hAnsi="Arial" w:cs="Arial"/>
          <w:b/>
          <w:bCs/>
          <w:sz w:val="22"/>
          <w:szCs w:val="22"/>
        </w:rPr>
      </w:pPr>
    </w:p>
    <w:p w14:paraId="16E0EF66" w14:textId="77777777" w:rsidR="00650613" w:rsidRPr="008C014F" w:rsidRDefault="00650613" w:rsidP="005557FB">
      <w:pPr>
        <w:spacing w:line="360" w:lineRule="auto"/>
        <w:jc w:val="both"/>
        <w:rPr>
          <w:rFonts w:ascii="Arial" w:hAnsi="Arial" w:cs="Arial"/>
          <w:b/>
          <w:bCs/>
          <w:sz w:val="22"/>
          <w:szCs w:val="22"/>
        </w:rPr>
      </w:pPr>
    </w:p>
    <w:p w14:paraId="761E0AEB" w14:textId="77777777" w:rsidR="00650613" w:rsidRPr="008C014F" w:rsidRDefault="00650613" w:rsidP="005557FB">
      <w:pPr>
        <w:spacing w:line="360" w:lineRule="auto"/>
        <w:jc w:val="both"/>
        <w:rPr>
          <w:rFonts w:ascii="Arial" w:hAnsi="Arial" w:cs="Arial"/>
          <w:b/>
          <w:bCs/>
          <w:sz w:val="22"/>
          <w:szCs w:val="22"/>
        </w:rPr>
      </w:pPr>
    </w:p>
    <w:p w14:paraId="018153EB" w14:textId="77777777" w:rsidR="00650613" w:rsidRPr="008C014F" w:rsidRDefault="00650613" w:rsidP="005557FB">
      <w:pPr>
        <w:spacing w:line="360" w:lineRule="auto"/>
        <w:jc w:val="both"/>
        <w:rPr>
          <w:rFonts w:ascii="Arial" w:hAnsi="Arial" w:cs="Arial"/>
          <w:b/>
          <w:bCs/>
          <w:sz w:val="22"/>
          <w:szCs w:val="22"/>
        </w:rPr>
      </w:pPr>
    </w:p>
    <w:p w14:paraId="2B7C2207" w14:textId="77777777" w:rsidR="00650613" w:rsidRPr="008C014F" w:rsidRDefault="00650613" w:rsidP="005557FB">
      <w:pPr>
        <w:spacing w:line="360" w:lineRule="auto"/>
        <w:jc w:val="both"/>
        <w:rPr>
          <w:rFonts w:ascii="Arial" w:hAnsi="Arial" w:cs="Arial"/>
          <w:b/>
          <w:bCs/>
          <w:sz w:val="22"/>
          <w:szCs w:val="22"/>
        </w:rPr>
      </w:pPr>
    </w:p>
    <w:p w14:paraId="24C8F933" w14:textId="77777777" w:rsidR="00650613" w:rsidRPr="008C014F" w:rsidRDefault="00650613" w:rsidP="005557FB">
      <w:pPr>
        <w:spacing w:line="360" w:lineRule="auto"/>
        <w:jc w:val="both"/>
        <w:rPr>
          <w:rFonts w:ascii="Arial" w:hAnsi="Arial" w:cs="Arial"/>
          <w:b/>
          <w:bCs/>
          <w:sz w:val="22"/>
          <w:szCs w:val="22"/>
        </w:rPr>
      </w:pPr>
    </w:p>
    <w:p w14:paraId="04151802" w14:textId="77777777" w:rsidR="00650613" w:rsidRPr="008C014F" w:rsidRDefault="00650613" w:rsidP="005557FB">
      <w:pPr>
        <w:spacing w:line="360" w:lineRule="auto"/>
        <w:jc w:val="both"/>
        <w:rPr>
          <w:rFonts w:ascii="Arial" w:hAnsi="Arial" w:cs="Arial"/>
          <w:b/>
          <w:bCs/>
          <w:sz w:val="22"/>
          <w:szCs w:val="22"/>
        </w:rPr>
      </w:pPr>
    </w:p>
    <w:p w14:paraId="63F2C3FD" w14:textId="77777777" w:rsidR="002F436E" w:rsidRDefault="002F436E" w:rsidP="002F436E">
      <w:pPr>
        <w:rPr>
          <w:lang w:eastAsia="en-GB"/>
        </w:rPr>
      </w:pPr>
      <w:bookmarkStart w:id="0" w:name="_Toc236347345"/>
    </w:p>
    <w:p w14:paraId="1EB5C088" w14:textId="77777777" w:rsidR="002F436E" w:rsidRDefault="002F436E" w:rsidP="002F436E">
      <w:pPr>
        <w:rPr>
          <w:lang w:eastAsia="en-GB"/>
        </w:rPr>
      </w:pPr>
    </w:p>
    <w:p w14:paraId="79868911" w14:textId="77777777" w:rsidR="002F436E" w:rsidRDefault="002F436E" w:rsidP="002F436E">
      <w:pPr>
        <w:rPr>
          <w:lang w:eastAsia="en-GB"/>
        </w:rPr>
      </w:pPr>
    </w:p>
    <w:p w14:paraId="5B770ECD" w14:textId="20305701" w:rsidR="00D23C9D" w:rsidRPr="008C014F" w:rsidRDefault="00D23C9D" w:rsidP="004B4130">
      <w:pPr>
        <w:pStyle w:val="Heading1"/>
        <w:spacing w:line="360" w:lineRule="auto"/>
        <w:rPr>
          <w:rFonts w:eastAsia="Times New Roman"/>
          <w:lang w:eastAsia="en-GB"/>
        </w:rPr>
      </w:pPr>
      <w:r w:rsidRPr="008C014F">
        <w:rPr>
          <w:rFonts w:eastAsia="Times New Roman"/>
          <w:lang w:eastAsia="en-GB"/>
        </w:rPr>
        <w:lastRenderedPageBreak/>
        <w:t>Introduction</w:t>
      </w:r>
      <w:bookmarkEnd w:id="0"/>
    </w:p>
    <w:p w14:paraId="017FAB2A" w14:textId="77777777" w:rsidR="00D23C9D" w:rsidRPr="008C014F" w:rsidRDefault="00D23C9D" w:rsidP="004B413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C014F">
        <w:rPr>
          <w:rFonts w:ascii="Arial" w:eastAsia="Times New Roman" w:hAnsi="Arial" w:cs="Arial"/>
          <w:color w:val="000000"/>
          <w:kern w:val="0"/>
          <w:sz w:val="22"/>
          <w:szCs w:val="22"/>
          <w:lang w:eastAsia="en-GB"/>
          <w14:ligatures w14:val="none"/>
        </w:rPr>
        <w:t>This portfolio explores how creativity, innovation and value creation can improve health and social care. Using weekly activities, academic frameworks and practice examples, it reflects on how collaboration, digital technology and leadership can help turn ideas into meaningful changes in care.</w:t>
      </w:r>
    </w:p>
    <w:p w14:paraId="5B1D1FEE" w14:textId="77777777" w:rsidR="00D23C9D" w:rsidRPr="008C014F" w:rsidRDefault="00D23C9D" w:rsidP="004B4130">
      <w:pPr>
        <w:spacing w:line="360" w:lineRule="auto"/>
        <w:jc w:val="both"/>
        <w:rPr>
          <w:rFonts w:ascii="Arial" w:hAnsi="Arial" w:cs="Arial"/>
          <w:b/>
          <w:bCs/>
          <w:sz w:val="22"/>
          <w:szCs w:val="22"/>
          <w:lang w:val="uk-UA"/>
        </w:rPr>
      </w:pPr>
    </w:p>
    <w:p w14:paraId="2CCAA14B" w14:textId="79ABA8E6" w:rsidR="00023006" w:rsidRPr="008C014F" w:rsidRDefault="00023006" w:rsidP="004B4130">
      <w:pPr>
        <w:pStyle w:val="Heading1"/>
        <w:spacing w:line="360" w:lineRule="auto"/>
        <w:rPr>
          <w:lang w:val="uk-UA"/>
        </w:rPr>
      </w:pPr>
      <w:bookmarkStart w:id="1" w:name="_Toc236347346"/>
      <w:r w:rsidRPr="008C014F">
        <w:t>Task 1</w:t>
      </w:r>
      <w:r w:rsidR="00F516C3" w:rsidRPr="008C014F">
        <w:rPr>
          <w:lang w:val="uk-UA"/>
        </w:rPr>
        <w:t xml:space="preserve"> - </w:t>
      </w:r>
      <w:r w:rsidRPr="008C014F">
        <w:t>Key Concept in Practice</w:t>
      </w:r>
      <w:bookmarkEnd w:id="1"/>
      <w:r w:rsidRPr="008C014F">
        <w:t xml:space="preserve"> </w:t>
      </w:r>
    </w:p>
    <w:p w14:paraId="2E1F0B98" w14:textId="77777777" w:rsidR="005557FB" w:rsidRPr="008C014F" w:rsidRDefault="005557FB" w:rsidP="004B4130">
      <w:pPr>
        <w:pStyle w:val="NormalWeb"/>
        <w:spacing w:line="360" w:lineRule="auto"/>
        <w:jc w:val="both"/>
        <w:rPr>
          <w:rFonts w:ascii="Arial" w:hAnsi="Arial" w:cs="Arial"/>
          <w:b/>
          <w:bCs/>
          <w:color w:val="000000"/>
          <w:sz w:val="22"/>
          <w:szCs w:val="22"/>
        </w:rPr>
      </w:pPr>
      <w:r w:rsidRPr="008C014F">
        <w:rPr>
          <w:rFonts w:ascii="Arial" w:hAnsi="Arial" w:cs="Arial"/>
          <w:b/>
          <w:bCs/>
          <w:color w:val="000000"/>
          <w:sz w:val="22"/>
          <w:szCs w:val="22"/>
        </w:rPr>
        <w:t>Creativity</w:t>
      </w:r>
    </w:p>
    <w:p w14:paraId="780CA42D" w14:textId="77777777" w:rsidR="005557FB" w:rsidRPr="008C014F" w:rsidRDefault="005557FB"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Creativity involves generating new and useful ideas. Anderson et al. (2014) link creativity to idea generation and use a levels-of-analysis framework to examine it at individual, team and organisational levels. This is important in health and social care because existing routines may not always meet changing patient needs. During the Week 1 forum activity, flexible appointment times and alternative consultation formats were considered as responses to long waiting times. This challenged my earlier assumption that creativity was mainly artistic and helped me see its practical role in improving care.</w:t>
      </w:r>
    </w:p>
    <w:p w14:paraId="18034A03" w14:textId="77777777" w:rsidR="005557FB" w:rsidRPr="008C014F" w:rsidRDefault="005557FB" w:rsidP="004B4130">
      <w:pPr>
        <w:pStyle w:val="NormalWeb"/>
        <w:spacing w:line="360" w:lineRule="auto"/>
        <w:jc w:val="both"/>
        <w:rPr>
          <w:rFonts w:ascii="Arial" w:hAnsi="Arial" w:cs="Arial"/>
          <w:b/>
          <w:bCs/>
          <w:color w:val="000000"/>
          <w:sz w:val="22"/>
          <w:szCs w:val="22"/>
        </w:rPr>
      </w:pPr>
      <w:r w:rsidRPr="008C014F">
        <w:rPr>
          <w:rFonts w:ascii="Arial" w:hAnsi="Arial" w:cs="Arial"/>
          <w:b/>
          <w:bCs/>
          <w:color w:val="000000"/>
          <w:sz w:val="22"/>
          <w:szCs w:val="22"/>
        </w:rPr>
        <w:t>Innovation</w:t>
      </w:r>
    </w:p>
    <w:p w14:paraId="513B0BB6" w14:textId="77777777" w:rsidR="005557FB" w:rsidRPr="008C014F" w:rsidRDefault="005557FB"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Innovation is the process of putting a new and useful idea into practice. The Process Model of Continuous Innovation presents innovation as an ongoing process rather than a single action (Dawson and Andriopoulos, 2021). Remote consultations illustrate this: the idea becomes an innovation only when it is integrated into routine care. They can improve access and may reduce waiting times, although staff and patients need appropriate support. This distinction helped me recognise that a creative idea does not create improvement by itself; implementation and evaluation are equally important.</w:t>
      </w:r>
    </w:p>
    <w:p w14:paraId="613D2EEA" w14:textId="77777777" w:rsidR="005557FB" w:rsidRPr="008C014F" w:rsidRDefault="005557FB" w:rsidP="004B4130">
      <w:pPr>
        <w:pStyle w:val="NormalWeb"/>
        <w:spacing w:line="360" w:lineRule="auto"/>
        <w:jc w:val="both"/>
        <w:rPr>
          <w:rFonts w:ascii="Arial" w:hAnsi="Arial" w:cs="Arial"/>
          <w:b/>
          <w:bCs/>
          <w:color w:val="000000"/>
          <w:sz w:val="22"/>
          <w:szCs w:val="22"/>
        </w:rPr>
      </w:pPr>
      <w:r w:rsidRPr="008C014F">
        <w:rPr>
          <w:rFonts w:ascii="Arial" w:hAnsi="Arial" w:cs="Arial"/>
          <w:b/>
          <w:bCs/>
          <w:color w:val="000000"/>
          <w:sz w:val="22"/>
          <w:szCs w:val="22"/>
        </w:rPr>
        <w:t>Value Creation</w:t>
      </w:r>
    </w:p>
    <w:p w14:paraId="033DB322" w14:textId="77777777" w:rsidR="005557FB" w:rsidRPr="008C014F" w:rsidRDefault="005557FB"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 xml:space="preserve">Value creation occurs when a solution provides meaningful benefits for the people affected by it. The Value Creation Wheel focuses on identifying problems and developing solutions that create value for those involved (Lages et al., 2020). In health and social care, value includes patient experience, access and health outcomes, rather than financial efficiency alone. Online </w:t>
      </w:r>
      <w:r w:rsidRPr="008C014F">
        <w:rPr>
          <w:rFonts w:ascii="Arial" w:hAnsi="Arial" w:cs="Arial"/>
          <w:color w:val="000000"/>
          <w:sz w:val="22"/>
          <w:szCs w:val="22"/>
        </w:rPr>
        <w:lastRenderedPageBreak/>
        <w:t>appointments may create value by saving time, reducing travel stress and making support easier to access. This framework made me question whether new technology is genuinely valuable from the patient’s perspective.</w:t>
      </w:r>
    </w:p>
    <w:p w14:paraId="710DD6F2" w14:textId="77777777" w:rsidR="005557FB" w:rsidRPr="008C014F" w:rsidRDefault="005557FB" w:rsidP="004B4130">
      <w:pPr>
        <w:pStyle w:val="NormalWeb"/>
        <w:spacing w:line="360" w:lineRule="auto"/>
        <w:jc w:val="both"/>
        <w:rPr>
          <w:rFonts w:ascii="Arial" w:hAnsi="Arial" w:cs="Arial"/>
          <w:b/>
          <w:bCs/>
          <w:color w:val="000000"/>
          <w:sz w:val="22"/>
          <w:szCs w:val="22"/>
        </w:rPr>
      </w:pPr>
      <w:r w:rsidRPr="008C014F">
        <w:rPr>
          <w:rFonts w:ascii="Arial" w:hAnsi="Arial" w:cs="Arial"/>
          <w:b/>
          <w:bCs/>
          <w:color w:val="000000"/>
          <w:sz w:val="22"/>
          <w:szCs w:val="22"/>
        </w:rPr>
        <w:t>Change</w:t>
      </w:r>
    </w:p>
    <w:p w14:paraId="3AFBF994" w14:textId="77777777" w:rsidR="005557FB" w:rsidRPr="008C014F" w:rsidRDefault="005557FB"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Change is the transition from an existing way of working to a different practice, process or behaviour. Lewin’s Three-Stage Change Model describes unfreezing current practice, moving towards a new approach and refreezing it so that it becomes established (Dawson and Andriopoulos, 2021). Moving from face-to-face to remote appointments illustrates this process. Staff and patients may need clear information, training and time to adapt. This showed me that technology is only one part of change; people also need support for the new practice to work safely.</w:t>
      </w:r>
    </w:p>
    <w:p w14:paraId="542F5446" w14:textId="0B602767" w:rsidR="00650613" w:rsidRPr="008C014F" w:rsidRDefault="00650613" w:rsidP="004B4130">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8C014F">
        <w:rPr>
          <w:rFonts w:ascii="Arial" w:eastAsia="Times New Roman" w:hAnsi="Arial" w:cs="Arial"/>
          <w:b/>
          <w:bCs/>
          <w:noProof/>
          <w:color w:val="000000"/>
          <w:kern w:val="0"/>
          <w:sz w:val="22"/>
          <w:szCs w:val="22"/>
          <w:lang w:val="uk-UA" w:eastAsia="en-GB"/>
        </w:rPr>
        <w:drawing>
          <wp:inline distT="0" distB="0" distL="0" distR="0" wp14:anchorId="02D45F22" wp14:editId="46645D12">
            <wp:extent cx="5731510" cy="3244215"/>
            <wp:effectExtent l="0" t="0" r="0" b="0"/>
            <wp:docPr id="514481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81784" name="Picture 51448178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44215"/>
                    </a:xfrm>
                    <a:prstGeom prst="rect">
                      <a:avLst/>
                    </a:prstGeom>
                  </pic:spPr>
                </pic:pic>
              </a:graphicData>
            </a:graphic>
          </wp:inline>
        </w:drawing>
      </w:r>
    </w:p>
    <w:p w14:paraId="1FCCB634" w14:textId="2381D466" w:rsidR="00090C50" w:rsidRPr="008C014F" w:rsidRDefault="00090C50" w:rsidP="004B4130">
      <w:pPr>
        <w:pStyle w:val="Heading1"/>
        <w:spacing w:line="360" w:lineRule="auto"/>
        <w:rPr>
          <w:lang w:val="uk-UA" w:eastAsia="en-GB"/>
        </w:rPr>
      </w:pPr>
      <w:bookmarkStart w:id="2" w:name="_Toc236347347"/>
      <w:r w:rsidRPr="008C014F">
        <w:rPr>
          <w:lang w:val="en-US" w:eastAsia="en-GB"/>
        </w:rPr>
        <w:t>Task 2 - Mind Map</w:t>
      </w:r>
      <w:bookmarkEnd w:id="2"/>
    </w:p>
    <w:p w14:paraId="576F2B85" w14:textId="77777777" w:rsidR="00F516C3" w:rsidRPr="008C014F" w:rsidRDefault="00F516C3"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 xml:space="preserve">Creating the mind map as a group helped me understand drug misuse in Kennington as a complex health and social care problem rather than an isolated issue. The map connected unemployment, family difficulties, poor mental health and peer pressure with addiction, homelessness, crime and pressure on local services. Meadows’ (2008) systems thinking framework explains how these factors can form reinforcing feedback loops. For example, unemployment and poor mental health may increase vulnerability to drug misuse, while </w:t>
      </w:r>
      <w:r w:rsidRPr="008C014F">
        <w:rPr>
          <w:rFonts w:ascii="Arial" w:hAnsi="Arial" w:cs="Arial"/>
          <w:color w:val="000000"/>
          <w:sz w:val="22"/>
          <w:szCs w:val="22"/>
        </w:rPr>
        <w:lastRenderedPageBreak/>
        <w:t>addiction can further damage health and employment, making recovery more difficult. If unaddressed, people using drugs and their families may experience the greatest harm, while services face growing pressure. Our proposed responses included school drug education, youth clubs, counselling, support groups and rehabilitation. Combining prevention and treatment requires local services to work together rather than separately.</w:t>
      </w:r>
    </w:p>
    <w:p w14:paraId="65ED2F64" w14:textId="433AD858" w:rsidR="00650613" w:rsidRPr="008C014F" w:rsidRDefault="00650613" w:rsidP="004B4130">
      <w:pPr>
        <w:pStyle w:val="NormalWeb"/>
        <w:spacing w:line="360" w:lineRule="auto"/>
        <w:jc w:val="both"/>
        <w:rPr>
          <w:rFonts w:ascii="Arial" w:hAnsi="Arial" w:cs="Arial"/>
          <w:color w:val="000000"/>
          <w:sz w:val="22"/>
          <w:szCs w:val="22"/>
          <w:lang w:val="uk-UA"/>
        </w:rPr>
      </w:pPr>
      <w:r w:rsidRPr="008C014F">
        <w:rPr>
          <w:rFonts w:ascii="Arial" w:hAnsi="Arial" w:cs="Arial"/>
          <w:noProof/>
          <w:color w:val="000000"/>
          <w:sz w:val="22"/>
          <w:szCs w:val="22"/>
          <w:lang w:val="uk-UA"/>
          <w14:ligatures w14:val="standardContextual"/>
        </w:rPr>
        <w:drawing>
          <wp:inline distT="0" distB="0" distL="0" distR="0" wp14:anchorId="438A84CE" wp14:editId="233BC0E9">
            <wp:extent cx="5731510" cy="3580130"/>
            <wp:effectExtent l="0" t="0" r="0" b="1270"/>
            <wp:docPr id="1405240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40357" name="Picture 140524035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0130"/>
                    </a:xfrm>
                    <a:prstGeom prst="rect">
                      <a:avLst/>
                    </a:prstGeom>
                  </pic:spPr>
                </pic:pic>
              </a:graphicData>
            </a:graphic>
          </wp:inline>
        </w:drawing>
      </w:r>
    </w:p>
    <w:p w14:paraId="1079B68F" w14:textId="46BE1057" w:rsidR="004C4985" w:rsidRPr="008C014F" w:rsidRDefault="004C4985" w:rsidP="004B4130">
      <w:pPr>
        <w:pStyle w:val="Heading1"/>
        <w:spacing w:line="360" w:lineRule="auto"/>
        <w:rPr>
          <w:lang w:val="en-US" w:eastAsia="en-GB"/>
        </w:rPr>
      </w:pPr>
      <w:bookmarkStart w:id="3" w:name="_Toc236347348"/>
      <w:r w:rsidRPr="008C014F">
        <w:rPr>
          <w:lang w:val="en-US" w:eastAsia="en-GB"/>
        </w:rPr>
        <w:t>Task 3 - Self-Reflection of Group Activity</w:t>
      </w:r>
      <w:bookmarkEnd w:id="3"/>
      <w:r w:rsidRPr="008C014F">
        <w:rPr>
          <w:lang w:val="en-US" w:eastAsia="en-GB"/>
        </w:rPr>
        <w:t xml:space="preserve"> </w:t>
      </w:r>
    </w:p>
    <w:p w14:paraId="5264CE2D" w14:textId="77777777" w:rsidR="00353C3D" w:rsidRPr="008C014F" w:rsidRDefault="00353C3D"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Using Gibbs’ (1988) reflective cycle, I reflected on our group response to Stanley’s vaccine equity case. Divergent thinking generates a range of ideas, whereas convergent thinking evaluates them to identify a suitable solution (Cropley, 2006). During the activity, we suggested recruiting additional staff, increasing vaccine supplies, using mobile vaccination clinics and working with community leaders. We then selected a combined approach involving increased staffing and vaccine availability alongside local partnerships. I contributed by summarising our agreed ideas and posting the final response on the forum.</w:t>
      </w:r>
    </w:p>
    <w:p w14:paraId="004682B9" w14:textId="77777777" w:rsidR="00353C3D" w:rsidRPr="008C014F" w:rsidRDefault="00353C3D"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 xml:space="preserve">Divergent thinking felt more natural to me because ideas could be shared freely without being judged immediately. The group generated several options quickly, and everyone could contribute. However, moving to convergent thinking was more difficult because we had no agreed criteria for comparing the options. This showed me that generating ideas and selecting </w:t>
      </w:r>
      <w:r w:rsidRPr="008C014F">
        <w:rPr>
          <w:rFonts w:ascii="Arial" w:hAnsi="Arial" w:cs="Arial"/>
          <w:color w:val="000000"/>
          <w:sz w:val="22"/>
          <w:szCs w:val="22"/>
        </w:rPr>
        <w:lastRenderedPageBreak/>
        <w:t>them require different skills. I concluded that group decision-making becomes clearer when members agree how solutions will be assessed.</w:t>
      </w:r>
    </w:p>
    <w:p w14:paraId="2C1195AD" w14:textId="77777777" w:rsidR="00353C3D" w:rsidRPr="008C014F" w:rsidRDefault="00353C3D"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Next time, I would suggest agreeing criteria before we evaluate the ideas, such as feasibility, available resources and likely benefits for vulnerable people. This would help us reach a clearer decision while still allowing everyone to contribute.</w:t>
      </w:r>
    </w:p>
    <w:p w14:paraId="6D9AEBA3" w14:textId="5BEFAC9D" w:rsidR="00650613" w:rsidRPr="008C014F" w:rsidRDefault="00650613" w:rsidP="004B4130">
      <w:pPr>
        <w:pStyle w:val="NormalWeb"/>
        <w:spacing w:line="360" w:lineRule="auto"/>
        <w:jc w:val="both"/>
        <w:rPr>
          <w:rFonts w:ascii="Arial" w:hAnsi="Arial" w:cs="Arial"/>
          <w:color w:val="000000"/>
          <w:sz w:val="22"/>
          <w:szCs w:val="22"/>
          <w:lang w:val="uk-UA"/>
        </w:rPr>
      </w:pPr>
      <w:r w:rsidRPr="008C014F">
        <w:rPr>
          <w:rFonts w:ascii="Arial" w:hAnsi="Arial" w:cs="Arial"/>
          <w:noProof/>
          <w:color w:val="000000"/>
          <w:sz w:val="22"/>
          <w:szCs w:val="22"/>
          <w:lang w:val="uk-UA"/>
          <w14:ligatures w14:val="standardContextual"/>
        </w:rPr>
        <w:drawing>
          <wp:inline distT="0" distB="0" distL="0" distR="0" wp14:anchorId="14BDF0F5" wp14:editId="77DE38F3">
            <wp:extent cx="5731510" cy="3124200"/>
            <wp:effectExtent l="0" t="0" r="0" b="0"/>
            <wp:docPr id="9470779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077976" name="Picture 94707797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24200"/>
                    </a:xfrm>
                    <a:prstGeom prst="rect">
                      <a:avLst/>
                    </a:prstGeom>
                  </pic:spPr>
                </pic:pic>
              </a:graphicData>
            </a:graphic>
          </wp:inline>
        </w:drawing>
      </w:r>
    </w:p>
    <w:p w14:paraId="0A33893F" w14:textId="0485B7CB" w:rsidR="00FC3D77" w:rsidRPr="008C014F" w:rsidRDefault="00FC3D77" w:rsidP="004B4130">
      <w:pPr>
        <w:pStyle w:val="Heading1"/>
        <w:spacing w:line="360" w:lineRule="auto"/>
        <w:rPr>
          <w:lang w:val="uk-UA"/>
        </w:rPr>
      </w:pPr>
      <w:bookmarkStart w:id="4" w:name="_Toc236347349"/>
      <w:r w:rsidRPr="008C014F">
        <w:t>Task 4</w:t>
      </w:r>
      <w:r w:rsidR="00C56AC5" w:rsidRPr="008C014F">
        <w:rPr>
          <w:lang w:val="uk-UA"/>
        </w:rPr>
        <w:t xml:space="preserve"> - </w:t>
      </w:r>
      <w:r w:rsidRPr="008C014F">
        <w:t>Case Study Analysis of a UK Innovation</w:t>
      </w:r>
      <w:bookmarkEnd w:id="4"/>
      <w:r w:rsidRPr="008C014F">
        <w:t xml:space="preserve"> </w:t>
      </w:r>
    </w:p>
    <w:p w14:paraId="3BCB96B9" w14:textId="6C5FB27C" w:rsidR="001309A6" w:rsidRPr="008C014F" w:rsidRDefault="001309A6"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Building on my Week 1 forum post identifying AI as a healthcare innovation, I examined Brainomix e</w:t>
      </w:r>
      <w:r w:rsidR="003F6FB5" w:rsidRPr="008C014F">
        <w:rPr>
          <w:rFonts w:ascii="Arial" w:hAnsi="Arial" w:cs="Arial"/>
          <w:color w:val="000000"/>
          <w:sz w:val="22"/>
          <w:szCs w:val="22"/>
          <w:lang w:val="uk-UA"/>
        </w:rPr>
        <w:t>-</w:t>
      </w:r>
      <w:r w:rsidRPr="008C014F">
        <w:rPr>
          <w:rFonts w:ascii="Arial" w:hAnsi="Arial" w:cs="Arial"/>
          <w:color w:val="000000"/>
          <w:sz w:val="22"/>
          <w:szCs w:val="22"/>
        </w:rPr>
        <w:t>Stroke as a UK example. A key challenge in acute stroke care is rapid CT scan interpretation and access to specialist expertise when treatment decisions are time-critical (Nagaratnam et al., 2024). Brainomix addresses this need creatively by combining rapid AI</w:t>
      </w:r>
      <w:r w:rsidR="003F6FB5" w:rsidRPr="008C014F">
        <w:rPr>
          <w:rFonts w:ascii="Arial" w:hAnsi="Arial" w:cs="Arial"/>
          <w:color w:val="000000"/>
          <w:sz w:val="22"/>
          <w:szCs w:val="22"/>
          <w:lang w:val="uk-UA"/>
        </w:rPr>
        <w:t>-</w:t>
      </w:r>
      <w:r w:rsidRPr="008C014F">
        <w:rPr>
          <w:rFonts w:ascii="Arial" w:hAnsi="Arial" w:cs="Arial"/>
          <w:color w:val="000000"/>
          <w:sz w:val="22"/>
          <w:szCs w:val="22"/>
        </w:rPr>
        <w:t>assisted analysis with real-time information sharing between hospitals (</w:t>
      </w:r>
      <w:r w:rsidR="00B9594C" w:rsidRPr="008C014F">
        <w:rPr>
          <w:rFonts w:ascii="Arial" w:hAnsi="Arial" w:cs="Arial"/>
          <w:color w:val="000000"/>
          <w:sz w:val="22"/>
          <w:szCs w:val="22"/>
        </w:rPr>
        <w:t xml:space="preserve">Department of Health and Social Care, </w:t>
      </w:r>
      <w:r w:rsidRPr="008C014F">
        <w:rPr>
          <w:rFonts w:ascii="Arial" w:hAnsi="Arial" w:cs="Arial"/>
          <w:color w:val="000000"/>
          <w:sz w:val="22"/>
          <w:szCs w:val="22"/>
        </w:rPr>
        <w:t>2023). This supports clinical judgement and remote specialist review.</w:t>
      </w:r>
    </w:p>
    <w:p w14:paraId="0C620955" w14:textId="597A3D7B" w:rsidR="001309A6" w:rsidRPr="00AA1F7C" w:rsidRDefault="001309A6"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Using Davis’s (1989) Technology Acceptance Model, I considered how the system might be adopted. Clinicians may adopt e</w:t>
      </w:r>
      <w:r w:rsidRPr="008C014F">
        <w:rPr>
          <w:rFonts w:ascii="Arial" w:hAnsi="Arial" w:cs="Arial"/>
          <w:color w:val="000000"/>
          <w:sz w:val="22"/>
          <w:szCs w:val="22"/>
          <w:lang w:val="uk-UA"/>
        </w:rPr>
        <w:t>-</w:t>
      </w:r>
      <w:r w:rsidRPr="008C014F">
        <w:rPr>
          <w:rFonts w:ascii="Arial" w:hAnsi="Arial" w:cs="Arial"/>
          <w:color w:val="000000"/>
          <w:sz w:val="22"/>
          <w:szCs w:val="22"/>
        </w:rPr>
        <w:t xml:space="preserve">Stroke when they see it as useful for faster decisions and </w:t>
      </w:r>
      <w:r w:rsidRPr="00AA1F7C">
        <w:rPr>
          <w:rFonts w:ascii="Arial" w:hAnsi="Arial" w:cs="Arial"/>
          <w:color w:val="000000"/>
          <w:sz w:val="22"/>
          <w:szCs w:val="22"/>
        </w:rPr>
        <w:t>easy to use through its app and image-sharing platform.</w:t>
      </w:r>
    </w:p>
    <w:p w14:paraId="280CB85B" w14:textId="6153964E" w:rsidR="001309A6" w:rsidRPr="00AA1F7C" w:rsidRDefault="001309A6" w:rsidP="004B4130">
      <w:pPr>
        <w:pStyle w:val="NormalWeb"/>
        <w:spacing w:line="360" w:lineRule="auto"/>
        <w:jc w:val="both"/>
        <w:rPr>
          <w:rFonts w:ascii="Arial" w:hAnsi="Arial" w:cs="Arial"/>
          <w:color w:val="000000"/>
          <w:sz w:val="22"/>
          <w:szCs w:val="22"/>
        </w:rPr>
      </w:pPr>
      <w:r w:rsidRPr="00AA1F7C">
        <w:rPr>
          <w:rFonts w:ascii="Arial" w:hAnsi="Arial" w:cs="Arial"/>
          <w:color w:val="000000"/>
          <w:sz w:val="22"/>
          <w:szCs w:val="22"/>
        </w:rPr>
        <w:t xml:space="preserve">The innovation creates value across the care pathway. Patients may be referred for treatment sooner, clinicians receive decision support, and hospitals can coordinate transfers more efficiently. </w:t>
      </w:r>
      <w:r w:rsidR="00AA1F7C" w:rsidRPr="00AA1F7C">
        <w:rPr>
          <w:rFonts w:ascii="Arial" w:hAnsi="Arial" w:cs="Arial"/>
          <w:color w:val="000000"/>
          <w:sz w:val="22"/>
          <w:szCs w:val="22"/>
        </w:rPr>
        <w:t xml:space="preserve">In one UK single-centre observational study, hospital arrival-to-transfer time fell </w:t>
      </w:r>
      <w:r w:rsidR="00AA1F7C" w:rsidRPr="00AA1F7C">
        <w:rPr>
          <w:rFonts w:ascii="Arial" w:hAnsi="Arial" w:cs="Arial"/>
          <w:color w:val="000000"/>
          <w:sz w:val="22"/>
          <w:szCs w:val="22"/>
        </w:rPr>
        <w:lastRenderedPageBreak/>
        <w:t xml:space="preserve">from 141 to 79 minutes. Among patients receiving specialist clot-removal treatment, the proportion living independently increased from 16% to 48% after implementation (Nagaratnam et al., 2024). </w:t>
      </w:r>
      <w:r w:rsidRPr="00AA1F7C">
        <w:rPr>
          <w:rFonts w:ascii="Arial" w:hAnsi="Arial" w:cs="Arial"/>
          <w:color w:val="000000"/>
          <w:sz w:val="22"/>
          <w:szCs w:val="22"/>
        </w:rPr>
        <w:t>However, the study involved a small sample, so these findings suggest potential benefit rather than proving that e-Stroke alone caused the improvements. Its design suggests it could support stroke services elsewhere.</w:t>
      </w:r>
    </w:p>
    <w:p w14:paraId="5A746047" w14:textId="001E8E8F" w:rsidR="003427E9" w:rsidRPr="00AA1F7C" w:rsidRDefault="00650613" w:rsidP="004B4130">
      <w:pPr>
        <w:pStyle w:val="NormalWeb"/>
        <w:spacing w:line="360" w:lineRule="auto"/>
        <w:jc w:val="both"/>
        <w:rPr>
          <w:rFonts w:ascii="Arial" w:hAnsi="Arial" w:cs="Arial"/>
          <w:b/>
          <w:bCs/>
          <w:sz w:val="22"/>
          <w:szCs w:val="22"/>
          <w:lang w:val="en-US"/>
        </w:rPr>
      </w:pPr>
      <w:r w:rsidRPr="00AA1F7C">
        <w:rPr>
          <w:rFonts w:ascii="Arial" w:hAnsi="Arial" w:cs="Arial"/>
          <w:noProof/>
          <w:color w:val="000000"/>
          <w:sz w:val="22"/>
          <w:szCs w:val="22"/>
          <w:lang w:val="uk-UA"/>
          <w14:ligatures w14:val="standardContextual"/>
        </w:rPr>
        <w:drawing>
          <wp:inline distT="0" distB="0" distL="0" distR="0" wp14:anchorId="23E211D4" wp14:editId="2963E1E8">
            <wp:extent cx="5731510" cy="3674745"/>
            <wp:effectExtent l="0" t="0" r="0" b="0"/>
            <wp:docPr id="2446870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87018" name="Picture 2446870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674745"/>
                    </a:xfrm>
                    <a:prstGeom prst="rect">
                      <a:avLst/>
                    </a:prstGeom>
                  </pic:spPr>
                </pic:pic>
              </a:graphicData>
            </a:graphic>
          </wp:inline>
        </w:drawing>
      </w:r>
    </w:p>
    <w:p w14:paraId="4436BC97" w14:textId="71129321" w:rsidR="00C85C8B" w:rsidRPr="008C014F" w:rsidRDefault="00C85C8B" w:rsidP="004B4130">
      <w:pPr>
        <w:pStyle w:val="Heading1"/>
        <w:spacing w:line="360" w:lineRule="auto"/>
        <w:rPr>
          <w:lang w:val="uk-UA"/>
        </w:rPr>
      </w:pPr>
      <w:bookmarkStart w:id="5" w:name="_Toc236347350"/>
      <w:r w:rsidRPr="008C014F">
        <w:t>Task 5</w:t>
      </w:r>
      <w:r w:rsidR="00C56AC5" w:rsidRPr="008C014F">
        <w:rPr>
          <w:lang w:val="uk-UA"/>
        </w:rPr>
        <w:t xml:space="preserve"> - </w:t>
      </w:r>
      <w:r w:rsidRPr="008C014F">
        <w:t>Research Task</w:t>
      </w:r>
      <w:bookmarkEnd w:id="5"/>
      <w:r w:rsidR="0020615E" w:rsidRPr="008C014F">
        <w:rPr>
          <w:lang w:val="uk-UA"/>
        </w:rPr>
        <w:t xml:space="preserve"> </w:t>
      </w:r>
    </w:p>
    <w:p w14:paraId="79D5007B" w14:textId="023EAC22" w:rsidR="001B37C8" w:rsidRPr="008C014F" w:rsidRDefault="001B37C8"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Reflecting on my Week 3 research plan about staff burnout and care quality, I compared two peer-reviewed studies. The Job Demands</w:t>
      </w:r>
      <w:r w:rsidR="00AA1F7C">
        <w:rPr>
          <w:rFonts w:ascii="Arial" w:hAnsi="Arial" w:cs="Arial"/>
          <w:color w:val="000000"/>
          <w:sz w:val="22"/>
          <w:szCs w:val="22"/>
        </w:rPr>
        <w:t>-</w:t>
      </w:r>
      <w:r w:rsidRPr="008C014F">
        <w:rPr>
          <w:rFonts w:ascii="Arial" w:hAnsi="Arial" w:cs="Arial"/>
          <w:color w:val="000000"/>
          <w:sz w:val="22"/>
          <w:szCs w:val="22"/>
        </w:rPr>
        <w:t>Resources Model suggests that high demands contribute to exhaustion, while insufficient resources contribute to disengagement (Demerouti et al., 2001).</w:t>
      </w:r>
    </w:p>
    <w:p w14:paraId="7B805748" w14:textId="2E5D4CE7" w:rsidR="001B37C8" w:rsidRPr="008C014F" w:rsidRDefault="001B37C8"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Nagle et al. (2024) reviewed 38 studies and identified factors including heavy workload, time pressure, limited resources and insufficient workplace support, alongside individual and socio</w:t>
      </w:r>
      <w:r w:rsidR="003F6FB5" w:rsidRPr="008C014F">
        <w:rPr>
          <w:rFonts w:ascii="Arial" w:hAnsi="Arial" w:cs="Arial"/>
          <w:color w:val="000000"/>
          <w:sz w:val="22"/>
          <w:szCs w:val="22"/>
          <w:lang w:val="uk-UA"/>
        </w:rPr>
        <w:t>-</w:t>
      </w:r>
      <w:r w:rsidRPr="008C014F">
        <w:rPr>
          <w:rFonts w:ascii="Arial" w:hAnsi="Arial" w:cs="Arial"/>
          <w:color w:val="000000"/>
          <w:sz w:val="22"/>
          <w:szCs w:val="22"/>
        </w:rPr>
        <w:t>demographic factors. This broader evidence showed me that burnout develops through several interacting pressures rather than a single cause.</w:t>
      </w:r>
    </w:p>
    <w:p w14:paraId="05A154E1" w14:textId="77777777" w:rsidR="001B37C8" w:rsidRPr="008C014F" w:rsidRDefault="001B37C8"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 xml:space="preserve">Dall’Ora et al. (2023) surveyed 873 nursing staff in the UK and Ireland. Inadequate staffing and limited choice over shift length were associated with burnout, while rarely or never taking </w:t>
      </w:r>
      <w:r w:rsidRPr="008C014F">
        <w:rPr>
          <w:rFonts w:ascii="Arial" w:hAnsi="Arial" w:cs="Arial"/>
          <w:color w:val="000000"/>
          <w:sz w:val="22"/>
          <w:szCs w:val="22"/>
        </w:rPr>
        <w:lastRenderedPageBreak/>
        <w:t>breaks was associated with exhaustion. This showed how everyday staffing and shift arrangements can place additional pressure on workers.</w:t>
      </w:r>
    </w:p>
    <w:p w14:paraId="1941E89F" w14:textId="77777777" w:rsidR="001B37C8" w:rsidRPr="008C014F" w:rsidRDefault="001B37C8" w:rsidP="004B4130">
      <w:pPr>
        <w:pStyle w:val="NormalWeb"/>
        <w:spacing w:line="360" w:lineRule="auto"/>
        <w:jc w:val="both"/>
        <w:rPr>
          <w:rFonts w:ascii="Arial" w:hAnsi="Arial" w:cs="Arial"/>
          <w:color w:val="000000"/>
          <w:sz w:val="22"/>
          <w:szCs w:val="22"/>
        </w:rPr>
      </w:pPr>
      <w:r w:rsidRPr="008C014F">
        <w:rPr>
          <w:rFonts w:ascii="Arial" w:hAnsi="Arial" w:cs="Arial"/>
          <w:color w:val="000000"/>
          <w:sz w:val="22"/>
          <w:szCs w:val="22"/>
        </w:rPr>
        <w:t>Both articles emphasise working conditions but differ in scope and method. Nagle et al. provide a broad synthesis, whereas Dall’Ora et al. offer evidence about specific shift conditions. In practice, inadequate staffing and missed breaks may leave workers exhausted and less able to provide consistent, patient-centred care. Although the studies did not directly measure care quality, they helped me recognise that addressing burnout requires organisational changes rather than relying only on individual resilience.</w:t>
      </w:r>
    </w:p>
    <w:p w14:paraId="34E808DE" w14:textId="722F2D3D" w:rsidR="00650613" w:rsidRPr="008C014F" w:rsidRDefault="00650613" w:rsidP="004B4130">
      <w:pPr>
        <w:pStyle w:val="NormalWeb"/>
        <w:spacing w:line="360" w:lineRule="auto"/>
        <w:jc w:val="both"/>
        <w:rPr>
          <w:rFonts w:ascii="Arial" w:hAnsi="Arial" w:cs="Arial"/>
          <w:color w:val="000000"/>
          <w:sz w:val="22"/>
          <w:szCs w:val="22"/>
        </w:rPr>
      </w:pPr>
      <w:r w:rsidRPr="008C014F">
        <w:rPr>
          <w:rFonts w:ascii="Arial" w:hAnsi="Arial" w:cs="Arial"/>
          <w:noProof/>
          <w:color w:val="000000"/>
          <w:sz w:val="22"/>
          <w:szCs w:val="22"/>
          <w14:ligatures w14:val="standardContextual"/>
        </w:rPr>
        <w:drawing>
          <wp:inline distT="0" distB="0" distL="0" distR="0" wp14:anchorId="16E776C6" wp14:editId="4B58D157">
            <wp:extent cx="5731510" cy="3263265"/>
            <wp:effectExtent l="0" t="0" r="0" b="635"/>
            <wp:docPr id="3658052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05240" name="Picture 3658052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63265"/>
                    </a:xfrm>
                    <a:prstGeom prst="rect">
                      <a:avLst/>
                    </a:prstGeom>
                  </pic:spPr>
                </pic:pic>
              </a:graphicData>
            </a:graphic>
          </wp:inline>
        </w:drawing>
      </w:r>
    </w:p>
    <w:p w14:paraId="76D4F5BE" w14:textId="304B990B" w:rsidR="00C56AC5" w:rsidRPr="008C014F" w:rsidRDefault="00C56AC5" w:rsidP="004B4130">
      <w:pPr>
        <w:pStyle w:val="Heading1"/>
        <w:spacing w:line="360" w:lineRule="auto"/>
        <w:rPr>
          <w:lang w:val="uk-UA" w:eastAsia="en-GB"/>
        </w:rPr>
      </w:pPr>
      <w:bookmarkStart w:id="6" w:name="_Toc236347351"/>
      <w:r w:rsidRPr="008C014F">
        <w:rPr>
          <w:lang w:val="en-US" w:eastAsia="en-GB"/>
        </w:rPr>
        <w:t>Task 6 - Exploring Digital Innovation in Health and Social Care</w:t>
      </w:r>
      <w:bookmarkEnd w:id="6"/>
      <w:r w:rsidRPr="008C014F">
        <w:rPr>
          <w:lang w:val="en-US" w:eastAsia="en-GB"/>
        </w:rPr>
        <w:t xml:space="preserve"> </w:t>
      </w:r>
    </w:p>
    <w:p w14:paraId="29A4B1C2" w14:textId="68158FF4" w:rsidR="00E7696D" w:rsidRPr="008C014F" w:rsidRDefault="00E7696D" w:rsidP="004B4130">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bookmarkStart w:id="7" w:name="_Toc236347352"/>
      <w:r w:rsidRPr="008C014F">
        <w:rPr>
          <w:rFonts w:ascii="Arial" w:eastAsia="Times New Roman" w:hAnsi="Arial" w:cs="Arial"/>
          <w:b/>
          <w:bCs/>
          <w:color w:val="000000"/>
          <w:kern w:val="0"/>
          <w:sz w:val="22"/>
          <w:szCs w:val="22"/>
          <w:lang w:eastAsia="en-GB"/>
          <w14:ligatures w14:val="none"/>
        </w:rPr>
        <w:t>Wearable Health Technologies in Chronic Condition Management</w:t>
      </w:r>
      <w:bookmarkEnd w:id="7"/>
    </w:p>
    <w:p w14:paraId="2E442F5A" w14:textId="05E2D052" w:rsidR="00E7696D" w:rsidRPr="008C014F" w:rsidRDefault="00E7696D" w:rsidP="004B413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C014F">
        <w:rPr>
          <w:rFonts w:ascii="Arial" w:eastAsia="Times New Roman" w:hAnsi="Arial" w:cs="Arial"/>
          <w:color w:val="000000"/>
          <w:kern w:val="0"/>
          <w:sz w:val="22"/>
          <w:szCs w:val="22"/>
          <w:lang w:eastAsia="en-GB"/>
          <w14:ligatures w14:val="none"/>
        </w:rPr>
        <w:t xml:space="preserve">Exploring wearable technologies helped me understand how continuous data can support chronic care between appointments. Devices such as smartwatches and continuous glucose monitors collect heart rate, activity, sleep or glucose data during daily life. One benefit is that users can identify patterns and discuss them with professionals before problems become more serious. For example, a person with diabetes may notice repeated high or low glucose readings and adjust food, activity or treatment with clinical guidance. Kamei et al. (2022) </w:t>
      </w:r>
      <w:r w:rsidRPr="008C014F">
        <w:rPr>
          <w:rFonts w:ascii="Arial" w:eastAsia="Times New Roman" w:hAnsi="Arial" w:cs="Arial"/>
          <w:color w:val="000000"/>
          <w:kern w:val="0"/>
          <w:sz w:val="22"/>
          <w:szCs w:val="22"/>
          <w:lang w:eastAsia="en-GB"/>
          <w14:ligatures w14:val="none"/>
        </w:rPr>
        <w:lastRenderedPageBreak/>
        <w:t xml:space="preserve">reviewed wearable interventions combined with educational support. </w:t>
      </w:r>
      <w:r w:rsidR="00A22214" w:rsidRPr="008C014F">
        <w:rPr>
          <w:rFonts w:ascii="Arial" w:hAnsi="Arial" w:cs="Arial"/>
          <w:color w:val="000000"/>
          <w:sz w:val="22"/>
          <w:szCs w:val="22"/>
        </w:rPr>
        <w:t>They found improvements in blood glucose control and weight for people with diabetes, and in exercise time for people with heart disease. However, adherence did not improve overall, and the strength of evidence varied between conditions.</w:t>
      </w:r>
      <w:r w:rsidRPr="008C014F">
        <w:rPr>
          <w:rFonts w:ascii="Arial" w:eastAsia="Times New Roman" w:hAnsi="Arial" w:cs="Arial"/>
          <w:color w:val="000000"/>
          <w:kern w:val="0"/>
          <w:sz w:val="22"/>
          <w:szCs w:val="22"/>
          <w:lang w:eastAsia="en-GB"/>
          <w14:ligatures w14:val="none"/>
        </w:rPr>
        <w:t xml:space="preserve"> This suggests that wearables may strengthen self-management, but their value depends on the condition, support and professional assessment.</w:t>
      </w:r>
    </w:p>
    <w:p w14:paraId="08D95B4D" w14:textId="1F3D21FA" w:rsidR="00E7696D" w:rsidRPr="008C014F" w:rsidRDefault="00E7696D" w:rsidP="004B4130">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bookmarkStart w:id="8" w:name="_Toc236347353"/>
      <w:r w:rsidRPr="008C014F">
        <w:rPr>
          <w:rFonts w:ascii="Arial" w:eastAsia="Times New Roman" w:hAnsi="Arial" w:cs="Arial"/>
          <w:b/>
          <w:bCs/>
          <w:color w:val="000000"/>
          <w:kern w:val="0"/>
          <w:sz w:val="22"/>
          <w:szCs w:val="22"/>
          <w:lang w:eastAsia="en-GB"/>
          <w14:ligatures w14:val="none"/>
        </w:rPr>
        <w:t>Electronic Health Records and Healthcare Collaboration</w:t>
      </w:r>
      <w:bookmarkEnd w:id="8"/>
    </w:p>
    <w:p w14:paraId="15905704" w14:textId="78A98AF3" w:rsidR="00E7696D" w:rsidRPr="008C014F" w:rsidRDefault="00E7696D" w:rsidP="004B413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C014F">
        <w:rPr>
          <w:rFonts w:ascii="Arial" w:eastAsia="Times New Roman" w:hAnsi="Arial" w:cs="Arial"/>
          <w:color w:val="000000"/>
          <w:kern w:val="0"/>
          <w:sz w:val="22"/>
          <w:szCs w:val="22"/>
          <w:lang w:eastAsia="en-GB"/>
          <w14:ligatures w14:val="none"/>
        </w:rPr>
        <w:t>Electronic health records (EHRs) can improve collaboration through shared care records, which allow authorised professionals to access current information across a person’s care pathway. NHS England (2025) explains that a shared record can combine information from primary care, hospitals, mental health services, community teams and social care, including medicines, allergies, test results and care plans. For example, when a patient arrives at an emergency department, clinicians may view medication and allergy information from another service instead of waiting for telephone confirmation. This can support faster, safer decisions and reduce repeated explanations from the patient. Shared records may also reduce duplicated tests, medication discrepancies and delays in treatment. Learning about this system made it clear that the value of EHRs is not simply storing information digitally but enabling professionals to work from a complete and consistent understanding of the person’s needs.</w:t>
      </w:r>
    </w:p>
    <w:p w14:paraId="5D66F736" w14:textId="4D45B913" w:rsidR="00E7696D" w:rsidRPr="008C014F" w:rsidRDefault="00E7696D" w:rsidP="004B4130">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bookmarkStart w:id="9" w:name="_Toc236347354"/>
      <w:r w:rsidRPr="008C014F">
        <w:rPr>
          <w:rFonts w:ascii="Arial" w:eastAsia="Times New Roman" w:hAnsi="Arial" w:cs="Arial"/>
          <w:b/>
          <w:bCs/>
          <w:color w:val="000000"/>
          <w:kern w:val="0"/>
          <w:sz w:val="22"/>
          <w:szCs w:val="22"/>
          <w:lang w:eastAsia="en-GB"/>
          <w14:ligatures w14:val="none"/>
        </w:rPr>
        <w:t>Digital Technology in Preventative Care and Health Promotion</w:t>
      </w:r>
      <w:bookmarkEnd w:id="9"/>
    </w:p>
    <w:p w14:paraId="5226CCC0" w14:textId="77777777" w:rsidR="00E7696D" w:rsidRPr="008C014F" w:rsidRDefault="00E7696D" w:rsidP="004B413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C014F">
        <w:rPr>
          <w:rFonts w:ascii="Arial" w:eastAsia="Times New Roman" w:hAnsi="Arial" w:cs="Arial"/>
          <w:color w:val="000000"/>
          <w:kern w:val="0"/>
          <w:sz w:val="22"/>
          <w:szCs w:val="22"/>
          <w:lang w:eastAsia="en-GB"/>
          <w14:ligatures w14:val="none"/>
        </w:rPr>
        <w:t>During our Week 6 activity, developing a medication reminder app helped me understand how digital tools can support preventative care. Designed for older adults, the prototype included reminders, a confirmation button and an emergency contact feature. It could remind users when medication is due, record when doses are taken and help them seek support. Peng et al. (2020) found that mobile apps improved medication adherence among adults with chronic conditions, but the evidence was low quality and interventions were short, requiring caution. Davis’s (1989) Technology Acceptance Model suggests that people are more likely to adopt technology they perceive as useful and easy to use. For older users, this would require a simple layout, clear instructions and large buttons. The prototype could reduce missed doses and support safer, more independent self-management, but it would not guarantee adherence or replace professional support.</w:t>
      </w:r>
    </w:p>
    <w:p w14:paraId="34DF0BA5" w14:textId="3EBBDE91" w:rsidR="00650613" w:rsidRPr="008C014F" w:rsidRDefault="00650613" w:rsidP="004B4130">
      <w:pPr>
        <w:pStyle w:val="NormalWeb"/>
        <w:spacing w:line="360" w:lineRule="auto"/>
        <w:jc w:val="both"/>
        <w:rPr>
          <w:rFonts w:ascii="Arial" w:hAnsi="Arial" w:cs="Arial"/>
          <w:color w:val="000000"/>
          <w:sz w:val="22"/>
          <w:szCs w:val="22"/>
          <w:lang w:val="uk-UA"/>
        </w:rPr>
      </w:pPr>
      <w:r w:rsidRPr="008C014F">
        <w:rPr>
          <w:rFonts w:ascii="Arial" w:hAnsi="Arial" w:cs="Arial"/>
          <w:noProof/>
          <w:color w:val="000000"/>
          <w:sz w:val="22"/>
          <w:szCs w:val="22"/>
          <w:lang w:val="uk-UA"/>
          <w14:ligatures w14:val="standardContextual"/>
        </w:rPr>
        <w:lastRenderedPageBreak/>
        <w:drawing>
          <wp:inline distT="0" distB="0" distL="0" distR="0" wp14:anchorId="485642E8" wp14:editId="4EE53CC3">
            <wp:extent cx="5731510" cy="3201670"/>
            <wp:effectExtent l="0" t="0" r="0" b="0"/>
            <wp:docPr id="4033682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68236" name="Picture 40336823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01670"/>
                    </a:xfrm>
                    <a:prstGeom prst="rect">
                      <a:avLst/>
                    </a:prstGeom>
                  </pic:spPr>
                </pic:pic>
              </a:graphicData>
            </a:graphic>
          </wp:inline>
        </w:drawing>
      </w:r>
    </w:p>
    <w:p w14:paraId="67F994F0" w14:textId="61A56F1E" w:rsidR="006F1F91" w:rsidRPr="008C014F" w:rsidRDefault="006F1F91" w:rsidP="004B4130">
      <w:pPr>
        <w:pStyle w:val="Heading1"/>
        <w:spacing w:line="360" w:lineRule="auto"/>
        <w:rPr>
          <w:rFonts w:eastAsia="Times New Roman"/>
          <w:lang w:val="uk-UA" w:eastAsia="en-GB"/>
        </w:rPr>
      </w:pPr>
      <w:bookmarkStart w:id="10" w:name="_Toc236347355"/>
      <w:r w:rsidRPr="008C014F">
        <w:rPr>
          <w:rFonts w:eastAsia="Times New Roman"/>
          <w:lang w:eastAsia="en-GB"/>
        </w:rPr>
        <w:t>Task 7</w:t>
      </w:r>
      <w:r w:rsidR="00C56AC5" w:rsidRPr="008C014F">
        <w:rPr>
          <w:rFonts w:eastAsia="Times New Roman"/>
          <w:lang w:val="uk-UA" w:eastAsia="en-GB"/>
        </w:rPr>
        <w:t xml:space="preserve"> - </w:t>
      </w:r>
      <w:r w:rsidRPr="008C014F">
        <w:rPr>
          <w:rFonts w:eastAsia="Times New Roman"/>
          <w:lang w:eastAsia="en-GB"/>
        </w:rPr>
        <w:t>Understanding the NHS Leadership Framework</w:t>
      </w:r>
      <w:bookmarkEnd w:id="10"/>
      <w:r w:rsidRPr="008C014F">
        <w:rPr>
          <w:rFonts w:eastAsia="Times New Roman"/>
          <w:lang w:eastAsia="en-GB"/>
        </w:rPr>
        <w:t xml:space="preserve"> </w:t>
      </w:r>
    </w:p>
    <w:p w14:paraId="2B41C6D4" w14:textId="54B57DAC" w:rsidR="00650613" w:rsidRPr="008C014F" w:rsidRDefault="00650613" w:rsidP="004B4130">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bookmarkStart w:id="11" w:name="_Toc236347356"/>
      <w:r w:rsidRPr="008C014F">
        <w:rPr>
          <w:rFonts w:ascii="Arial" w:eastAsia="Times New Roman" w:hAnsi="Arial" w:cs="Arial"/>
          <w:b/>
          <w:bCs/>
          <w:color w:val="000000"/>
          <w:kern w:val="0"/>
          <w:sz w:val="22"/>
          <w:szCs w:val="22"/>
          <w:lang w:eastAsia="en-GB"/>
          <w14:ligatures w14:val="none"/>
        </w:rPr>
        <w:t>Summary of the NHS Leadership Framework</w:t>
      </w:r>
      <w:bookmarkEnd w:id="11"/>
    </w:p>
    <w:p w14:paraId="15758CDC" w14:textId="236ABC78" w:rsidR="00650613" w:rsidRPr="008C014F" w:rsidRDefault="00650613" w:rsidP="004B413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C014F">
        <w:rPr>
          <w:rFonts w:ascii="Arial" w:eastAsia="Times New Roman" w:hAnsi="Arial" w:cs="Arial"/>
          <w:color w:val="000000"/>
          <w:kern w:val="0"/>
          <w:sz w:val="22"/>
          <w:szCs w:val="22"/>
          <w:lang w:eastAsia="en-GB"/>
          <w14:ligatures w14:val="none"/>
        </w:rPr>
        <w:t xml:space="preserve">The NHS Healthcare Leadership Model describes nine dimensions that help health and care staff develop leadership behaviours, </w:t>
      </w:r>
      <w:proofErr w:type="gramStart"/>
      <w:r w:rsidRPr="008C014F">
        <w:rPr>
          <w:rFonts w:ascii="Arial" w:eastAsia="Times New Roman" w:hAnsi="Arial" w:cs="Arial"/>
          <w:color w:val="000000"/>
          <w:kern w:val="0"/>
          <w:sz w:val="22"/>
          <w:szCs w:val="22"/>
          <w:lang w:eastAsia="en-GB"/>
          <w14:ligatures w14:val="none"/>
        </w:rPr>
        <w:t>whether or not</w:t>
      </w:r>
      <w:proofErr w:type="gramEnd"/>
      <w:r w:rsidRPr="008C014F">
        <w:rPr>
          <w:rFonts w:ascii="Arial" w:eastAsia="Times New Roman" w:hAnsi="Arial" w:cs="Arial"/>
          <w:color w:val="000000"/>
          <w:kern w:val="0"/>
          <w:sz w:val="22"/>
          <w:szCs w:val="22"/>
          <w:lang w:eastAsia="en-GB"/>
          <w14:ligatures w14:val="none"/>
        </w:rPr>
        <w:t xml:space="preserve"> they hold formal management roles. These are </w:t>
      </w:r>
      <w:proofErr w:type="gramStart"/>
      <w:r w:rsidRPr="008C014F">
        <w:rPr>
          <w:rFonts w:ascii="Arial" w:eastAsia="Times New Roman" w:hAnsi="Arial" w:cs="Arial"/>
          <w:color w:val="000000"/>
          <w:kern w:val="0"/>
          <w:sz w:val="22"/>
          <w:szCs w:val="22"/>
          <w:lang w:eastAsia="en-GB"/>
          <w14:ligatures w14:val="none"/>
        </w:rPr>
        <w:t>inspiring</w:t>
      </w:r>
      <w:r w:rsidR="00A22214" w:rsidRPr="008C014F">
        <w:rPr>
          <w:rFonts w:ascii="Arial" w:eastAsia="Times New Roman" w:hAnsi="Arial" w:cs="Arial"/>
          <w:color w:val="000000"/>
          <w:kern w:val="0"/>
          <w:sz w:val="22"/>
          <w:szCs w:val="22"/>
          <w:lang w:val="uk-UA" w:eastAsia="en-GB"/>
          <w14:ligatures w14:val="none"/>
        </w:rPr>
        <w:t xml:space="preserve"> </w:t>
      </w:r>
      <w:r w:rsidRPr="008C014F">
        <w:rPr>
          <w:rFonts w:ascii="Arial" w:eastAsia="Times New Roman" w:hAnsi="Arial" w:cs="Arial"/>
          <w:color w:val="000000"/>
          <w:kern w:val="0"/>
          <w:sz w:val="22"/>
          <w:szCs w:val="22"/>
          <w:lang w:eastAsia="en-GB"/>
          <w14:ligatures w14:val="none"/>
        </w:rPr>
        <w:t>shared</w:t>
      </w:r>
      <w:proofErr w:type="gramEnd"/>
      <w:r w:rsidRPr="008C014F">
        <w:rPr>
          <w:rFonts w:ascii="Arial" w:eastAsia="Times New Roman" w:hAnsi="Arial" w:cs="Arial"/>
          <w:color w:val="000000"/>
          <w:kern w:val="0"/>
          <w:sz w:val="22"/>
          <w:szCs w:val="22"/>
          <w:lang w:eastAsia="en-GB"/>
          <w14:ligatures w14:val="none"/>
        </w:rPr>
        <w:t xml:space="preserve"> purpose, leading with care, evaluating information, connecting our service, sharing the vision, engaging the team, holding to account, developing capability and influencing for results. Each dimension is presented across four levels: essential, proficient, strong and exemplary (NHS Leadership Academy, 2013). This structure helps staff reflect on their leadership and identify areas for development. The model is important because leadership behaviours influence team culture and the quality of service</w:t>
      </w:r>
      <w:r w:rsidR="003F6FB5" w:rsidRPr="008C014F">
        <w:rPr>
          <w:rFonts w:ascii="Arial" w:eastAsia="Times New Roman" w:hAnsi="Arial" w:cs="Arial"/>
          <w:color w:val="000000"/>
          <w:kern w:val="0"/>
          <w:sz w:val="22"/>
          <w:szCs w:val="22"/>
          <w:lang w:val="uk-UA" w:eastAsia="en-GB"/>
          <w14:ligatures w14:val="none"/>
        </w:rPr>
        <w:t>-</w:t>
      </w:r>
      <w:r w:rsidRPr="008C014F">
        <w:rPr>
          <w:rFonts w:ascii="Arial" w:eastAsia="Times New Roman" w:hAnsi="Arial" w:cs="Arial"/>
          <w:color w:val="000000"/>
          <w:kern w:val="0"/>
          <w:sz w:val="22"/>
          <w:szCs w:val="22"/>
          <w:lang w:eastAsia="en-GB"/>
          <w14:ligatures w14:val="none"/>
        </w:rPr>
        <w:t>user care. West et al. (2015) argue that collective leadership, staff engagement and compassionate care are essential for improving healthcare organisations. The model helped me understand that leadership is not limited to senior managers; it can be demonstrated in daily practice by listening to colleagues, sharing responsibility and supporting ideas that improve health services.</w:t>
      </w:r>
    </w:p>
    <w:p w14:paraId="59A97F3B" w14:textId="27100A0E" w:rsidR="00650613" w:rsidRPr="008C014F" w:rsidRDefault="00650613" w:rsidP="004B4130">
      <w:pPr>
        <w:spacing w:before="100" w:beforeAutospacing="1" w:after="100" w:afterAutospacing="1" w:line="360" w:lineRule="auto"/>
        <w:jc w:val="both"/>
        <w:outlineLvl w:val="2"/>
        <w:rPr>
          <w:rFonts w:ascii="Arial" w:eastAsia="Times New Roman" w:hAnsi="Arial" w:cs="Arial"/>
          <w:b/>
          <w:bCs/>
          <w:color w:val="000000"/>
          <w:kern w:val="0"/>
          <w:sz w:val="22"/>
          <w:szCs w:val="22"/>
          <w:lang w:val="uk-UA" w:eastAsia="en-GB"/>
          <w14:ligatures w14:val="none"/>
        </w:rPr>
      </w:pPr>
      <w:bookmarkStart w:id="12" w:name="_Toc236347357"/>
      <w:r w:rsidRPr="008C014F">
        <w:rPr>
          <w:rFonts w:ascii="Arial" w:eastAsia="Times New Roman" w:hAnsi="Arial" w:cs="Arial"/>
          <w:b/>
          <w:bCs/>
          <w:color w:val="000000"/>
          <w:kern w:val="0"/>
          <w:sz w:val="22"/>
          <w:szCs w:val="22"/>
          <w:lang w:eastAsia="en-GB"/>
          <w14:ligatures w14:val="none"/>
        </w:rPr>
        <w:t>Leadership Behaviour in Practice</w:t>
      </w:r>
      <w:bookmarkEnd w:id="12"/>
    </w:p>
    <w:p w14:paraId="5682D3D2" w14:textId="561D3E2A" w:rsidR="00650613" w:rsidRPr="008C014F" w:rsidRDefault="00650613" w:rsidP="004B413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proofErr w:type="gramStart"/>
      <w:r w:rsidRPr="008C014F">
        <w:rPr>
          <w:rFonts w:ascii="Arial" w:eastAsia="Times New Roman" w:hAnsi="Arial" w:cs="Arial"/>
          <w:color w:val="000000"/>
          <w:kern w:val="0"/>
          <w:sz w:val="22"/>
          <w:szCs w:val="22"/>
          <w:lang w:eastAsia="en-GB"/>
          <w14:ligatures w14:val="none"/>
        </w:rPr>
        <w:t>Inspiring shared</w:t>
      </w:r>
      <w:proofErr w:type="gramEnd"/>
      <w:r w:rsidRPr="008C014F">
        <w:rPr>
          <w:rFonts w:ascii="Arial" w:eastAsia="Times New Roman" w:hAnsi="Arial" w:cs="Arial"/>
          <w:color w:val="000000"/>
          <w:kern w:val="0"/>
          <w:sz w:val="22"/>
          <w:szCs w:val="22"/>
          <w:lang w:eastAsia="en-GB"/>
          <w14:ligatures w14:val="none"/>
        </w:rPr>
        <w:t xml:space="preserve"> purpose means acting in line with NHS values and showing commitment to improving services (NHS Leadership Academy, 2013). In my Week 5 campaign</w:t>
      </w:r>
      <w:r w:rsidR="00AA1F7C">
        <w:rPr>
          <w:rFonts w:ascii="Arial" w:eastAsia="Times New Roman" w:hAnsi="Arial" w:cs="Arial"/>
          <w:color w:val="000000"/>
          <w:kern w:val="0"/>
          <w:sz w:val="22"/>
          <w:szCs w:val="22"/>
          <w:lang w:eastAsia="en-GB"/>
          <w14:ligatures w14:val="none"/>
        </w:rPr>
        <w:t xml:space="preserve"> plan</w:t>
      </w:r>
      <w:r w:rsidRPr="008C014F">
        <w:rPr>
          <w:rFonts w:ascii="Arial" w:eastAsia="Times New Roman" w:hAnsi="Arial" w:cs="Arial"/>
          <w:color w:val="000000"/>
          <w:kern w:val="0"/>
          <w:sz w:val="22"/>
          <w:szCs w:val="22"/>
          <w:lang w:eastAsia="en-GB"/>
          <w14:ligatures w14:val="none"/>
        </w:rPr>
        <w:t xml:space="preserve"> </w:t>
      </w:r>
      <w:r w:rsidR="00AA1F7C">
        <w:rPr>
          <w:rFonts w:ascii="Arial" w:eastAsia="Times New Roman" w:hAnsi="Arial" w:cs="Arial"/>
          <w:color w:val="000000"/>
          <w:kern w:val="0"/>
          <w:sz w:val="22"/>
          <w:szCs w:val="22"/>
          <w:lang w:eastAsia="en-GB"/>
          <w14:ligatures w14:val="none"/>
        </w:rPr>
        <w:t>for</w:t>
      </w:r>
      <w:r w:rsidRPr="008C014F">
        <w:rPr>
          <w:rFonts w:ascii="Arial" w:eastAsia="Times New Roman" w:hAnsi="Arial" w:cs="Arial"/>
          <w:color w:val="000000"/>
          <w:kern w:val="0"/>
          <w:sz w:val="22"/>
          <w:szCs w:val="22"/>
          <w:lang w:eastAsia="en-GB"/>
          <w14:ligatures w14:val="none"/>
        </w:rPr>
        <w:t xml:space="preserve"> Tower </w:t>
      </w:r>
      <w:r w:rsidRPr="008C014F">
        <w:rPr>
          <w:rFonts w:ascii="Arial" w:eastAsia="Times New Roman" w:hAnsi="Arial" w:cs="Arial"/>
          <w:color w:val="000000"/>
          <w:kern w:val="0"/>
          <w:sz w:val="22"/>
          <w:szCs w:val="22"/>
          <w:lang w:eastAsia="en-GB"/>
          <w14:ligatures w14:val="none"/>
        </w:rPr>
        <w:lastRenderedPageBreak/>
        <w:t>Hamlets, a leader could use this behaviour to unite GP surgeries, schools, charities and community groups around reducing stigma and improving access to support. By keeping local needs and service-user wellbeing at the centre, the leader could invite partners to suggest culturally appropriate digital content, workshops and community events. This would encourage creativity without losing sight of the campaign’s purpose. Shared ownership could strengthen participation and make the support more relevant to residents.</w:t>
      </w:r>
    </w:p>
    <w:p w14:paraId="740513E0" w14:textId="6A17DCC8" w:rsidR="00650613" w:rsidRPr="008C014F" w:rsidRDefault="00650613" w:rsidP="004B4130">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bookmarkStart w:id="13" w:name="_Toc236347358"/>
      <w:r w:rsidRPr="008C014F">
        <w:rPr>
          <w:rFonts w:ascii="Arial" w:eastAsia="Times New Roman" w:hAnsi="Arial" w:cs="Arial"/>
          <w:b/>
          <w:bCs/>
          <w:color w:val="000000"/>
          <w:kern w:val="0"/>
          <w:sz w:val="22"/>
          <w:szCs w:val="22"/>
          <w:lang w:eastAsia="en-GB"/>
          <w14:ligatures w14:val="none"/>
        </w:rPr>
        <w:t>Reflective Journal Entry</w:t>
      </w:r>
      <w:bookmarkEnd w:id="13"/>
    </w:p>
    <w:p w14:paraId="01D86A7F" w14:textId="082D7436" w:rsidR="00650613" w:rsidRPr="008C014F" w:rsidRDefault="00650613" w:rsidP="004B413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8C014F">
        <w:rPr>
          <w:rFonts w:ascii="Arial" w:eastAsia="Times New Roman" w:hAnsi="Arial" w:cs="Arial"/>
          <w:color w:val="000000"/>
          <w:kern w:val="0"/>
          <w:sz w:val="22"/>
          <w:szCs w:val="22"/>
          <w:lang w:eastAsia="en-GB"/>
          <w14:ligatures w14:val="none"/>
        </w:rPr>
        <w:t>At the beginning, I associated innovation with technology and value with efficiency. The drug misuse mind map, burnout research and Week 6 prototype changed this view. Systems thinking showed me that health and social care problems are connected, while the leadership activities demonstrated that creativity could involve collaboration, service redesign and responding to community needs. I now understand value as an improvement in people’s access, safety or experience, not simply a financial result. In future practice, I would involve service users and colleagues when developing solutions and assess ideas by whether they are practical, inclusive and likely to improve care.</w:t>
      </w:r>
    </w:p>
    <w:p w14:paraId="1DDE0DED" w14:textId="3C5B540F" w:rsidR="00FE47B8" w:rsidRPr="008C014F" w:rsidRDefault="00650613" w:rsidP="004B4130">
      <w:pPr>
        <w:pStyle w:val="NormalWeb"/>
        <w:spacing w:line="360" w:lineRule="auto"/>
        <w:jc w:val="both"/>
        <w:rPr>
          <w:rFonts w:ascii="Arial" w:hAnsi="Arial" w:cs="Arial"/>
          <w:color w:val="000000"/>
          <w:sz w:val="22"/>
          <w:szCs w:val="22"/>
        </w:rPr>
      </w:pPr>
      <w:r w:rsidRPr="008C014F">
        <w:rPr>
          <w:rFonts w:ascii="Arial" w:hAnsi="Arial" w:cs="Arial"/>
          <w:noProof/>
          <w:color w:val="000000"/>
          <w:sz w:val="22"/>
          <w:szCs w:val="22"/>
          <w:lang w:val="uk-UA"/>
          <w14:ligatures w14:val="standardContextual"/>
        </w:rPr>
        <w:drawing>
          <wp:inline distT="0" distB="0" distL="0" distR="0" wp14:anchorId="0F4EFC4E" wp14:editId="669A7772">
            <wp:extent cx="5731510" cy="3908425"/>
            <wp:effectExtent l="0" t="0" r="0" b="3175"/>
            <wp:docPr id="14768251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25114" name="Picture 14768251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908425"/>
                    </a:xfrm>
                    <a:prstGeom prst="rect">
                      <a:avLst/>
                    </a:prstGeom>
                  </pic:spPr>
                </pic:pic>
              </a:graphicData>
            </a:graphic>
          </wp:inline>
        </w:drawing>
      </w:r>
      <w:r w:rsidR="00F35D49" w:rsidRPr="008C014F">
        <w:rPr>
          <w:rFonts w:ascii="Arial" w:hAnsi="Arial" w:cs="Arial"/>
          <w:color w:val="000000"/>
          <w:sz w:val="22"/>
          <w:szCs w:val="22"/>
          <w:lang w:val="uk-UA"/>
        </w:rPr>
        <w:t xml:space="preserve"> </w:t>
      </w:r>
    </w:p>
    <w:p w14:paraId="0AE9741E" w14:textId="5AEA6A80" w:rsidR="0020615E" w:rsidRPr="008C014F" w:rsidRDefault="0020615E" w:rsidP="004B4130">
      <w:pPr>
        <w:pStyle w:val="Heading1"/>
        <w:spacing w:line="360" w:lineRule="auto"/>
        <w:rPr>
          <w:rFonts w:eastAsia="Times New Roman"/>
          <w:lang w:eastAsia="en-GB"/>
        </w:rPr>
      </w:pPr>
      <w:bookmarkStart w:id="14" w:name="_Toc236347359"/>
      <w:r w:rsidRPr="008C014F">
        <w:rPr>
          <w:rFonts w:eastAsia="Times New Roman"/>
          <w:lang w:eastAsia="en-GB"/>
        </w:rPr>
        <w:lastRenderedPageBreak/>
        <w:t>Task 8</w:t>
      </w:r>
      <w:r w:rsidR="00C56AC5" w:rsidRPr="008C014F">
        <w:rPr>
          <w:rFonts w:eastAsia="Times New Roman"/>
          <w:lang w:val="uk-UA" w:eastAsia="en-GB"/>
        </w:rPr>
        <w:t xml:space="preserve"> - </w:t>
      </w:r>
      <w:r w:rsidRPr="008C014F">
        <w:rPr>
          <w:rFonts w:eastAsia="Times New Roman"/>
          <w:lang w:eastAsia="en-GB"/>
        </w:rPr>
        <w:t>Self-Reflection Journal Entry</w:t>
      </w:r>
      <w:bookmarkEnd w:id="14"/>
    </w:p>
    <w:p w14:paraId="39185E8B" w14:textId="51271CC3" w:rsidR="0020615E" w:rsidRPr="008C014F" w:rsidRDefault="00AA1F7C" w:rsidP="004B4130">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AA1F7C">
        <w:rPr>
          <w:rFonts w:ascii="Arial" w:hAnsi="Arial" w:cs="Arial"/>
          <w:color w:val="000000"/>
          <w:sz w:val="22"/>
          <w:szCs w:val="22"/>
        </w:rPr>
        <w:t xml:space="preserve">Before examining Brainomix e-Stroke, I mainly judged innovation by how advanced the technology appeared. The case showed me that its real value came from supporting faster decisions and giving patients better access to specialist expertise. </w:t>
      </w:r>
      <w:r w:rsidR="0020615E" w:rsidRPr="00AA1F7C">
        <w:rPr>
          <w:rFonts w:ascii="Arial" w:eastAsia="Times New Roman" w:hAnsi="Arial" w:cs="Arial"/>
          <w:color w:val="000000"/>
          <w:kern w:val="0"/>
          <w:sz w:val="22"/>
          <w:szCs w:val="22"/>
          <w:lang w:eastAsia="en-GB"/>
          <w14:ligatures w14:val="none"/>
        </w:rPr>
        <w:t xml:space="preserve">The Week 6 medication-reminder activity also showed that creativity starts with recognising a practical need and adapting an idea for the people who will use it. </w:t>
      </w:r>
      <w:r w:rsidR="00A22214" w:rsidRPr="00AA1F7C">
        <w:rPr>
          <w:rFonts w:ascii="Arial" w:hAnsi="Arial" w:cs="Arial"/>
          <w:color w:val="000000"/>
          <w:sz w:val="22"/>
          <w:szCs w:val="22"/>
        </w:rPr>
        <w:t>Anderson et al. (2014) describe creativity as producing ideas that are both new and useful. This framework helped me see</w:t>
      </w:r>
      <w:r w:rsidR="00A22214" w:rsidRPr="008C014F">
        <w:rPr>
          <w:rFonts w:ascii="Arial" w:hAnsi="Arial" w:cs="Arial"/>
          <w:color w:val="000000"/>
          <w:sz w:val="22"/>
          <w:szCs w:val="22"/>
        </w:rPr>
        <w:t xml:space="preserve"> why an original idea has limited value if it is difficult to use or does not improve care.</w:t>
      </w:r>
      <w:r w:rsidR="0020615E" w:rsidRPr="008C014F">
        <w:rPr>
          <w:rFonts w:ascii="Arial" w:eastAsia="Times New Roman" w:hAnsi="Arial" w:cs="Arial"/>
          <w:color w:val="000000"/>
          <w:kern w:val="0"/>
          <w:sz w:val="22"/>
          <w:szCs w:val="22"/>
          <w:lang w:eastAsia="en-GB"/>
          <w14:ligatures w14:val="none"/>
        </w:rPr>
        <w:t xml:space="preserve"> In future health or social care roles, I would first listen to service users and staff, then consider whether a proposed change is useful, accessible and realistic. The main lesson I will carry forward is that innovation creates value only when it improves people’s experience of care.</w:t>
      </w:r>
    </w:p>
    <w:p w14:paraId="1F5CBDFD" w14:textId="77777777" w:rsidR="0020615E" w:rsidRPr="008C014F" w:rsidRDefault="0020615E" w:rsidP="004B4130">
      <w:pPr>
        <w:pStyle w:val="NormalWeb"/>
        <w:spacing w:line="360" w:lineRule="auto"/>
        <w:jc w:val="both"/>
        <w:rPr>
          <w:rFonts w:ascii="Arial" w:hAnsi="Arial" w:cs="Arial"/>
          <w:b/>
          <w:bCs/>
          <w:color w:val="000000"/>
          <w:sz w:val="22"/>
          <w:szCs w:val="22"/>
          <w:lang w:val="uk-UA"/>
        </w:rPr>
      </w:pPr>
    </w:p>
    <w:p w14:paraId="129FC77E" w14:textId="7421EA0C" w:rsidR="00FE47B8" w:rsidRPr="008C014F" w:rsidRDefault="00FE47B8" w:rsidP="004B4130">
      <w:pPr>
        <w:pStyle w:val="NormalWeb"/>
        <w:spacing w:line="360" w:lineRule="auto"/>
        <w:jc w:val="both"/>
        <w:rPr>
          <w:rFonts w:ascii="Arial" w:hAnsi="Arial" w:cs="Arial"/>
          <w:color w:val="000000"/>
          <w:sz w:val="22"/>
          <w:szCs w:val="22"/>
          <w:lang w:val="uk-UA"/>
        </w:rPr>
      </w:pPr>
    </w:p>
    <w:p w14:paraId="1930424E" w14:textId="77777777" w:rsidR="00FE47B8" w:rsidRPr="008C014F" w:rsidRDefault="00FE47B8" w:rsidP="004B4130">
      <w:pPr>
        <w:pStyle w:val="NoSpacing"/>
        <w:spacing w:line="360" w:lineRule="auto"/>
        <w:jc w:val="both"/>
        <w:rPr>
          <w:rFonts w:ascii="Arial" w:hAnsi="Arial" w:cs="Arial"/>
          <w:b/>
          <w:bCs/>
          <w:sz w:val="22"/>
          <w:szCs w:val="22"/>
          <w:lang w:val="en-US" w:eastAsia="en-GB"/>
        </w:rPr>
      </w:pPr>
    </w:p>
    <w:p w14:paraId="01FE3667" w14:textId="77777777" w:rsidR="004C4985" w:rsidRPr="008C014F" w:rsidRDefault="004C4985" w:rsidP="004B4130">
      <w:pPr>
        <w:pStyle w:val="NormalWeb"/>
        <w:spacing w:line="360" w:lineRule="auto"/>
        <w:jc w:val="both"/>
        <w:rPr>
          <w:rFonts w:ascii="Arial" w:hAnsi="Arial" w:cs="Arial"/>
          <w:color w:val="000000"/>
          <w:sz w:val="22"/>
          <w:szCs w:val="22"/>
          <w:lang w:val="uk-UA"/>
        </w:rPr>
      </w:pPr>
    </w:p>
    <w:p w14:paraId="67A60D0E" w14:textId="2629AB0B" w:rsidR="00090C50" w:rsidRPr="008C014F" w:rsidRDefault="00090C50" w:rsidP="004B4130">
      <w:pPr>
        <w:pStyle w:val="NormalWeb"/>
        <w:spacing w:line="360" w:lineRule="auto"/>
        <w:jc w:val="both"/>
        <w:rPr>
          <w:rFonts w:ascii="Arial" w:hAnsi="Arial" w:cs="Arial"/>
          <w:color w:val="000000"/>
          <w:sz w:val="22"/>
          <w:szCs w:val="22"/>
          <w:lang w:val="uk-UA"/>
        </w:rPr>
      </w:pPr>
    </w:p>
    <w:p w14:paraId="2A228327" w14:textId="77777777" w:rsidR="00090C50" w:rsidRPr="008C014F" w:rsidRDefault="00090C50" w:rsidP="004B4130">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p>
    <w:p w14:paraId="4ED3DA39" w14:textId="77777777" w:rsidR="00D7238E" w:rsidRPr="008C014F" w:rsidRDefault="00D7238E" w:rsidP="004B4130">
      <w:pPr>
        <w:spacing w:line="360" w:lineRule="auto"/>
        <w:jc w:val="both"/>
        <w:rPr>
          <w:rFonts w:ascii="Arial" w:hAnsi="Arial" w:cs="Arial"/>
          <w:b/>
          <w:bCs/>
          <w:sz w:val="22"/>
          <w:szCs w:val="22"/>
          <w:lang w:val="uk-UA"/>
        </w:rPr>
      </w:pPr>
    </w:p>
    <w:p w14:paraId="278C02D1" w14:textId="77777777" w:rsidR="003F6FB5" w:rsidRPr="008C014F" w:rsidRDefault="00650613" w:rsidP="004B4130">
      <w:pPr>
        <w:spacing w:line="360" w:lineRule="auto"/>
        <w:jc w:val="both"/>
        <w:rPr>
          <w:rFonts w:ascii="Arial" w:hAnsi="Arial" w:cs="Arial"/>
          <w:b/>
          <w:bCs/>
          <w:sz w:val="22"/>
          <w:szCs w:val="22"/>
          <w:lang w:val="uk-UA"/>
        </w:rPr>
      </w:pPr>
      <w:r w:rsidRPr="008C014F">
        <w:rPr>
          <w:rFonts w:ascii="Arial" w:hAnsi="Arial" w:cs="Arial"/>
          <w:b/>
          <w:bCs/>
          <w:sz w:val="22"/>
          <w:szCs w:val="22"/>
          <w:lang w:val="uk-UA"/>
        </w:rPr>
        <w:t xml:space="preserve"> </w:t>
      </w:r>
    </w:p>
    <w:p w14:paraId="6FEB6E4A" w14:textId="77777777" w:rsidR="003F6FB5" w:rsidRPr="008C014F" w:rsidRDefault="003F6FB5" w:rsidP="004B4130">
      <w:pPr>
        <w:spacing w:line="360" w:lineRule="auto"/>
        <w:jc w:val="both"/>
        <w:rPr>
          <w:rFonts w:ascii="Arial" w:hAnsi="Arial" w:cs="Arial"/>
          <w:b/>
          <w:bCs/>
          <w:sz w:val="22"/>
          <w:szCs w:val="22"/>
          <w:lang w:val="uk-UA"/>
        </w:rPr>
      </w:pPr>
    </w:p>
    <w:p w14:paraId="4444C50A" w14:textId="77777777" w:rsidR="003F6FB5" w:rsidRPr="008C014F" w:rsidRDefault="003F6FB5" w:rsidP="004B4130">
      <w:pPr>
        <w:spacing w:line="360" w:lineRule="auto"/>
        <w:jc w:val="both"/>
        <w:rPr>
          <w:rFonts w:ascii="Arial" w:hAnsi="Arial" w:cs="Arial"/>
          <w:b/>
          <w:bCs/>
          <w:sz w:val="22"/>
          <w:szCs w:val="22"/>
          <w:lang w:val="uk-UA"/>
        </w:rPr>
      </w:pPr>
    </w:p>
    <w:p w14:paraId="68D5EE54" w14:textId="77777777" w:rsidR="003F6FB5" w:rsidRPr="008C014F" w:rsidRDefault="003F6FB5" w:rsidP="004B4130">
      <w:pPr>
        <w:spacing w:line="360" w:lineRule="auto"/>
        <w:jc w:val="both"/>
        <w:rPr>
          <w:rFonts w:ascii="Arial" w:hAnsi="Arial" w:cs="Arial"/>
          <w:b/>
          <w:bCs/>
          <w:sz w:val="22"/>
          <w:szCs w:val="22"/>
          <w:lang w:val="uk-UA"/>
        </w:rPr>
      </w:pPr>
    </w:p>
    <w:p w14:paraId="0F8E813D" w14:textId="77777777" w:rsidR="003F6FB5" w:rsidRPr="008C014F" w:rsidRDefault="003F6FB5" w:rsidP="004B4130">
      <w:pPr>
        <w:spacing w:line="360" w:lineRule="auto"/>
        <w:jc w:val="both"/>
        <w:rPr>
          <w:rFonts w:ascii="Arial" w:hAnsi="Arial" w:cs="Arial"/>
          <w:b/>
          <w:bCs/>
          <w:sz w:val="22"/>
          <w:szCs w:val="22"/>
          <w:lang w:val="uk-UA"/>
        </w:rPr>
      </w:pPr>
    </w:p>
    <w:p w14:paraId="5C15D7C3" w14:textId="77777777" w:rsidR="003F6FB5" w:rsidRPr="008C014F" w:rsidRDefault="003F6FB5" w:rsidP="004B4130">
      <w:pPr>
        <w:spacing w:line="360" w:lineRule="auto"/>
        <w:jc w:val="both"/>
        <w:rPr>
          <w:rFonts w:ascii="Arial" w:hAnsi="Arial" w:cs="Arial"/>
          <w:b/>
          <w:bCs/>
          <w:sz w:val="22"/>
          <w:szCs w:val="22"/>
          <w:lang w:val="uk-UA"/>
        </w:rPr>
      </w:pPr>
    </w:p>
    <w:p w14:paraId="124C0C3A" w14:textId="77777777" w:rsidR="003F6FB5" w:rsidRPr="008C014F" w:rsidRDefault="003F6FB5" w:rsidP="004B4130">
      <w:pPr>
        <w:spacing w:line="360" w:lineRule="auto"/>
        <w:jc w:val="both"/>
        <w:rPr>
          <w:rFonts w:ascii="Arial" w:hAnsi="Arial" w:cs="Arial"/>
          <w:b/>
          <w:bCs/>
          <w:sz w:val="22"/>
          <w:szCs w:val="22"/>
          <w:lang w:val="uk-UA"/>
        </w:rPr>
      </w:pPr>
    </w:p>
    <w:p w14:paraId="13CF5DDD" w14:textId="77777777" w:rsidR="003F6FB5" w:rsidRPr="008C014F" w:rsidRDefault="003F6FB5" w:rsidP="004B4130">
      <w:pPr>
        <w:spacing w:line="360" w:lineRule="auto"/>
        <w:jc w:val="both"/>
        <w:rPr>
          <w:rFonts w:ascii="Arial" w:hAnsi="Arial" w:cs="Arial"/>
          <w:b/>
          <w:bCs/>
          <w:sz w:val="22"/>
          <w:szCs w:val="22"/>
          <w:lang w:val="uk-UA"/>
        </w:rPr>
      </w:pPr>
    </w:p>
    <w:p w14:paraId="4B9ADB2D" w14:textId="77777777" w:rsidR="008C014F" w:rsidRPr="00911A56" w:rsidRDefault="008C014F" w:rsidP="004B4130">
      <w:pPr>
        <w:pStyle w:val="Heading1"/>
        <w:spacing w:line="360" w:lineRule="auto"/>
      </w:pPr>
      <w:bookmarkStart w:id="15" w:name="_Toc236347360"/>
      <w:r w:rsidRPr="00911A56">
        <w:lastRenderedPageBreak/>
        <w:t>Reference List</w:t>
      </w:r>
      <w:bookmarkEnd w:id="15"/>
    </w:p>
    <w:p w14:paraId="0ED71EDF" w14:textId="060D3AE3"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t>Anderson, N., Potočnik, K. and Zhou, J. (2014) ‘Innovation and creativity in organizations: A state-of-the-science review, prospective commentary, and guiding framework’,</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Journal of Management</w:t>
      </w:r>
      <w:r w:rsidRPr="00911A56">
        <w:rPr>
          <w:rFonts w:ascii="Arial" w:hAnsi="Arial" w:cs="Arial"/>
          <w:color w:val="000000"/>
          <w:sz w:val="22"/>
          <w:szCs w:val="22"/>
        </w:rPr>
        <w:t>, 40(5), pp. 1297</w:t>
      </w:r>
      <w:r w:rsidR="00911A56">
        <w:rPr>
          <w:rFonts w:ascii="Arial" w:hAnsi="Arial" w:cs="Arial"/>
          <w:color w:val="000000"/>
          <w:sz w:val="22"/>
          <w:szCs w:val="22"/>
          <w:lang w:val="uk-UA"/>
        </w:rPr>
        <w:t>-</w:t>
      </w:r>
      <w:r w:rsidRPr="00911A56">
        <w:rPr>
          <w:rFonts w:ascii="Arial" w:hAnsi="Arial" w:cs="Arial"/>
          <w:color w:val="000000"/>
          <w:sz w:val="22"/>
          <w:szCs w:val="22"/>
        </w:rPr>
        <w:t>1333. Available at:</w:t>
      </w:r>
      <w:r w:rsidRPr="00911A56">
        <w:rPr>
          <w:rStyle w:val="apple-converted-space"/>
          <w:rFonts w:ascii="Arial" w:hAnsi="Arial" w:cs="Arial"/>
          <w:color w:val="000000"/>
          <w:sz w:val="22"/>
          <w:szCs w:val="22"/>
        </w:rPr>
        <w:t> </w:t>
      </w:r>
      <w:hyperlink r:id="rId16" w:history="1">
        <w:r w:rsidRPr="00911A56">
          <w:rPr>
            <w:rStyle w:val="Hyperlink"/>
            <w:rFonts w:ascii="Arial" w:hAnsi="Arial" w:cs="Arial"/>
            <w:sz w:val="22"/>
            <w:szCs w:val="22"/>
          </w:rPr>
          <w:t>https://doi.org/10.1177/0149206314527128</w:t>
        </w:r>
      </w:hyperlink>
      <w:r w:rsidRPr="00911A56">
        <w:rPr>
          <w:rStyle w:val="apple-converted-space"/>
          <w:rFonts w:ascii="Arial" w:hAnsi="Arial" w:cs="Arial"/>
          <w:color w:val="000000"/>
          <w:sz w:val="22"/>
          <w:szCs w:val="22"/>
        </w:rPr>
        <w:t> </w:t>
      </w:r>
      <w:r w:rsidRPr="00911A56">
        <w:rPr>
          <w:rFonts w:ascii="Arial" w:hAnsi="Arial" w:cs="Arial"/>
          <w:color w:val="000000"/>
          <w:sz w:val="22"/>
          <w:szCs w:val="22"/>
        </w:rPr>
        <w:t xml:space="preserve">(Accessed: </w:t>
      </w:r>
      <w:r w:rsidR="00911A56" w:rsidRPr="00911A56">
        <w:rPr>
          <w:rFonts w:ascii="Arial" w:hAnsi="Arial" w:cs="Arial"/>
          <w:color w:val="000000"/>
          <w:sz w:val="22"/>
          <w:szCs w:val="22"/>
          <w:lang w:val="uk-UA"/>
        </w:rPr>
        <w:t>18</w:t>
      </w:r>
      <w:r w:rsidRPr="00911A56">
        <w:rPr>
          <w:rFonts w:ascii="Arial" w:hAnsi="Arial" w:cs="Arial"/>
          <w:color w:val="000000"/>
          <w:sz w:val="22"/>
          <w:szCs w:val="22"/>
        </w:rPr>
        <w:t xml:space="preserve"> July 2026).</w:t>
      </w:r>
    </w:p>
    <w:p w14:paraId="6DC81C76" w14:textId="32A7E9D2"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t>Cropley, A. (2006) ‘In praise of convergent thinking’,</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Creativity Research Journal</w:t>
      </w:r>
      <w:r w:rsidRPr="00911A56">
        <w:rPr>
          <w:rFonts w:ascii="Arial" w:hAnsi="Arial" w:cs="Arial"/>
          <w:color w:val="000000"/>
          <w:sz w:val="22"/>
          <w:szCs w:val="22"/>
        </w:rPr>
        <w:t>, 18(3), pp. 391</w:t>
      </w:r>
      <w:r w:rsidR="00911A56">
        <w:rPr>
          <w:rFonts w:ascii="Arial" w:hAnsi="Arial" w:cs="Arial"/>
          <w:color w:val="000000"/>
          <w:sz w:val="22"/>
          <w:szCs w:val="22"/>
          <w:lang w:val="uk-UA"/>
        </w:rPr>
        <w:t>-</w:t>
      </w:r>
      <w:r w:rsidRPr="00911A56">
        <w:rPr>
          <w:rFonts w:ascii="Arial" w:hAnsi="Arial" w:cs="Arial"/>
          <w:color w:val="000000"/>
          <w:sz w:val="22"/>
          <w:szCs w:val="22"/>
        </w:rPr>
        <w:t>404. Available at:</w:t>
      </w:r>
      <w:r w:rsidRPr="00911A56">
        <w:rPr>
          <w:rStyle w:val="apple-converted-space"/>
          <w:rFonts w:ascii="Arial" w:hAnsi="Arial" w:cs="Arial"/>
          <w:color w:val="000000"/>
          <w:sz w:val="22"/>
          <w:szCs w:val="22"/>
        </w:rPr>
        <w:t> </w:t>
      </w:r>
      <w:hyperlink r:id="rId17" w:history="1">
        <w:r w:rsidRPr="00911A56">
          <w:rPr>
            <w:rStyle w:val="Hyperlink"/>
            <w:rFonts w:ascii="Arial" w:hAnsi="Arial" w:cs="Arial"/>
            <w:sz w:val="22"/>
            <w:szCs w:val="22"/>
          </w:rPr>
          <w:t>https://doi.org/10.1207/s15326934crj1803_13</w:t>
        </w:r>
      </w:hyperlink>
      <w:r w:rsidRPr="00911A56">
        <w:rPr>
          <w:rStyle w:val="apple-converted-space"/>
          <w:rFonts w:ascii="Arial" w:hAnsi="Arial" w:cs="Arial"/>
          <w:color w:val="000000"/>
          <w:sz w:val="22"/>
          <w:szCs w:val="22"/>
        </w:rPr>
        <w:t> </w:t>
      </w:r>
      <w:r w:rsidRPr="00911A56">
        <w:rPr>
          <w:rFonts w:ascii="Arial" w:hAnsi="Arial" w:cs="Arial"/>
          <w:color w:val="000000"/>
          <w:sz w:val="22"/>
          <w:szCs w:val="22"/>
        </w:rPr>
        <w:t xml:space="preserve">(Accessed: </w:t>
      </w:r>
      <w:r w:rsidR="00911A56" w:rsidRPr="00911A56">
        <w:rPr>
          <w:rFonts w:ascii="Arial" w:hAnsi="Arial" w:cs="Arial"/>
          <w:color w:val="000000"/>
          <w:sz w:val="22"/>
          <w:szCs w:val="22"/>
          <w:lang w:val="uk-UA"/>
        </w:rPr>
        <w:t>25</w:t>
      </w:r>
      <w:r w:rsidRPr="00911A56">
        <w:rPr>
          <w:rFonts w:ascii="Arial" w:hAnsi="Arial" w:cs="Arial"/>
          <w:color w:val="000000"/>
          <w:sz w:val="22"/>
          <w:szCs w:val="22"/>
        </w:rPr>
        <w:t xml:space="preserve"> July 2026).</w:t>
      </w:r>
    </w:p>
    <w:p w14:paraId="30F8D7B3" w14:textId="20BD7568"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t xml:space="preserve">Dall’Ora, C., </w:t>
      </w:r>
      <w:proofErr w:type="spellStart"/>
      <w:r w:rsidRPr="00911A56">
        <w:rPr>
          <w:rFonts w:ascii="Arial" w:hAnsi="Arial" w:cs="Arial"/>
          <w:color w:val="000000"/>
          <w:sz w:val="22"/>
          <w:szCs w:val="22"/>
        </w:rPr>
        <w:t>Ejebu</w:t>
      </w:r>
      <w:proofErr w:type="spellEnd"/>
      <w:r w:rsidRPr="00911A56">
        <w:rPr>
          <w:rFonts w:ascii="Arial" w:hAnsi="Arial" w:cs="Arial"/>
          <w:color w:val="000000"/>
          <w:sz w:val="22"/>
          <w:szCs w:val="22"/>
        </w:rPr>
        <w:t>, O-Z., Ball, J. and Griffiths, P. (2023) ‘Shift work characteristics and burnout among nurses: Cross-sectional survey’,</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Occupational Medicine</w:t>
      </w:r>
      <w:r w:rsidRPr="00911A56">
        <w:rPr>
          <w:rFonts w:ascii="Arial" w:hAnsi="Arial" w:cs="Arial"/>
          <w:color w:val="000000"/>
          <w:sz w:val="22"/>
          <w:szCs w:val="22"/>
        </w:rPr>
        <w:t>, 73(4), pp. 199</w:t>
      </w:r>
      <w:r w:rsidR="00911A56">
        <w:rPr>
          <w:rFonts w:ascii="Arial" w:hAnsi="Arial" w:cs="Arial"/>
          <w:color w:val="000000"/>
          <w:sz w:val="22"/>
          <w:szCs w:val="22"/>
          <w:lang w:val="uk-UA"/>
        </w:rPr>
        <w:t>-</w:t>
      </w:r>
      <w:r w:rsidRPr="00911A56">
        <w:rPr>
          <w:rFonts w:ascii="Arial" w:hAnsi="Arial" w:cs="Arial"/>
          <w:color w:val="000000"/>
          <w:sz w:val="22"/>
          <w:szCs w:val="22"/>
        </w:rPr>
        <w:t>204. Available at:</w:t>
      </w:r>
      <w:r w:rsidRPr="00911A56">
        <w:rPr>
          <w:rStyle w:val="apple-converted-space"/>
          <w:rFonts w:ascii="Arial" w:hAnsi="Arial" w:cs="Arial"/>
          <w:color w:val="000000"/>
          <w:sz w:val="22"/>
          <w:szCs w:val="22"/>
        </w:rPr>
        <w:t> </w:t>
      </w:r>
      <w:hyperlink r:id="rId18" w:history="1">
        <w:r w:rsidRPr="00911A56">
          <w:rPr>
            <w:rStyle w:val="Hyperlink"/>
            <w:rFonts w:ascii="Arial" w:hAnsi="Arial" w:cs="Arial"/>
            <w:sz w:val="22"/>
            <w:szCs w:val="22"/>
          </w:rPr>
          <w:t>https://doi.org/10.1093/occmed/kqad046</w:t>
        </w:r>
      </w:hyperlink>
      <w:r w:rsidR="00911A56" w:rsidRPr="00911A56">
        <w:rPr>
          <w:rFonts w:ascii="Arial" w:hAnsi="Arial" w:cs="Arial"/>
          <w:color w:val="000000"/>
          <w:sz w:val="22"/>
          <w:szCs w:val="22"/>
          <w:lang w:val="uk-UA"/>
        </w:rPr>
        <w:t xml:space="preserve"> </w:t>
      </w:r>
      <w:r w:rsidRPr="00911A56">
        <w:rPr>
          <w:rFonts w:ascii="Arial" w:hAnsi="Arial" w:cs="Arial"/>
          <w:color w:val="000000"/>
          <w:sz w:val="22"/>
          <w:szCs w:val="22"/>
        </w:rPr>
        <w:t xml:space="preserve">(Accessed: </w:t>
      </w:r>
      <w:r w:rsidR="00911A56" w:rsidRPr="00911A56">
        <w:rPr>
          <w:rFonts w:ascii="Arial" w:hAnsi="Arial" w:cs="Arial"/>
          <w:color w:val="000000"/>
          <w:sz w:val="22"/>
          <w:szCs w:val="22"/>
          <w:lang w:val="uk-UA"/>
        </w:rPr>
        <w:t xml:space="preserve">22 </w:t>
      </w:r>
      <w:r w:rsidRPr="00911A56">
        <w:rPr>
          <w:rFonts w:ascii="Arial" w:hAnsi="Arial" w:cs="Arial"/>
          <w:color w:val="000000"/>
          <w:sz w:val="22"/>
          <w:szCs w:val="22"/>
        </w:rPr>
        <w:t>July 2026).</w:t>
      </w:r>
    </w:p>
    <w:p w14:paraId="5577B908" w14:textId="78787D01"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t>Davis, F.D. (1989) ‘Perceived usefulness, perceived ease of use, and user acceptance of information technology’,</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MIS Quarterly</w:t>
      </w:r>
      <w:r w:rsidRPr="00911A56">
        <w:rPr>
          <w:rFonts w:ascii="Arial" w:hAnsi="Arial" w:cs="Arial"/>
          <w:color w:val="000000"/>
          <w:sz w:val="22"/>
          <w:szCs w:val="22"/>
        </w:rPr>
        <w:t>, 13(3), pp. 319–340. Available at:</w:t>
      </w:r>
      <w:r w:rsidRPr="00911A56">
        <w:rPr>
          <w:rStyle w:val="apple-converted-space"/>
          <w:rFonts w:ascii="Arial" w:hAnsi="Arial" w:cs="Arial"/>
          <w:color w:val="000000"/>
          <w:sz w:val="22"/>
          <w:szCs w:val="22"/>
        </w:rPr>
        <w:t> </w:t>
      </w:r>
      <w:hyperlink r:id="rId19" w:history="1">
        <w:r w:rsidRPr="00911A56">
          <w:rPr>
            <w:rStyle w:val="Hyperlink"/>
            <w:rFonts w:ascii="Arial" w:hAnsi="Arial" w:cs="Arial"/>
            <w:sz w:val="22"/>
            <w:szCs w:val="22"/>
          </w:rPr>
          <w:t>https://doi.org/10.2307/249008</w:t>
        </w:r>
      </w:hyperlink>
      <w:r w:rsidRPr="00911A56">
        <w:rPr>
          <w:rStyle w:val="apple-converted-space"/>
          <w:rFonts w:ascii="Arial" w:hAnsi="Arial" w:cs="Arial"/>
          <w:color w:val="000000"/>
          <w:sz w:val="22"/>
          <w:szCs w:val="22"/>
        </w:rPr>
        <w:t> </w:t>
      </w:r>
      <w:r w:rsidRPr="00911A56">
        <w:rPr>
          <w:rFonts w:ascii="Arial" w:hAnsi="Arial" w:cs="Arial"/>
          <w:color w:val="000000"/>
          <w:sz w:val="22"/>
          <w:szCs w:val="22"/>
        </w:rPr>
        <w:t xml:space="preserve">(Accessed: </w:t>
      </w:r>
      <w:r w:rsidR="00911A56" w:rsidRPr="00911A56">
        <w:rPr>
          <w:rFonts w:ascii="Arial" w:hAnsi="Arial" w:cs="Arial"/>
          <w:color w:val="000000"/>
          <w:sz w:val="22"/>
          <w:szCs w:val="22"/>
          <w:lang w:val="uk-UA"/>
        </w:rPr>
        <w:t>13</w:t>
      </w:r>
      <w:r w:rsidRPr="00911A56">
        <w:rPr>
          <w:rFonts w:ascii="Arial" w:hAnsi="Arial" w:cs="Arial"/>
          <w:color w:val="000000"/>
          <w:sz w:val="22"/>
          <w:szCs w:val="22"/>
        </w:rPr>
        <w:t xml:space="preserve"> July 2026).</w:t>
      </w:r>
    </w:p>
    <w:p w14:paraId="6D023AED" w14:textId="77777777"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t>Dawson, P. and Andriopoulos, C. (2021)</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Managing change, creativity and innovation</w:t>
      </w:r>
      <w:r w:rsidRPr="00911A56">
        <w:rPr>
          <w:rFonts w:ascii="Arial" w:hAnsi="Arial" w:cs="Arial"/>
          <w:color w:val="000000"/>
          <w:sz w:val="22"/>
          <w:szCs w:val="22"/>
        </w:rPr>
        <w:t xml:space="preserve">. 4th </w:t>
      </w:r>
      <w:proofErr w:type="spellStart"/>
      <w:r w:rsidRPr="00911A56">
        <w:rPr>
          <w:rFonts w:ascii="Arial" w:hAnsi="Arial" w:cs="Arial"/>
          <w:color w:val="000000"/>
          <w:sz w:val="22"/>
          <w:szCs w:val="22"/>
        </w:rPr>
        <w:t>edn</w:t>
      </w:r>
      <w:proofErr w:type="spellEnd"/>
      <w:r w:rsidRPr="00911A56">
        <w:rPr>
          <w:rFonts w:ascii="Arial" w:hAnsi="Arial" w:cs="Arial"/>
          <w:color w:val="000000"/>
          <w:sz w:val="22"/>
          <w:szCs w:val="22"/>
        </w:rPr>
        <w:t>. London: SAGE.</w:t>
      </w:r>
    </w:p>
    <w:p w14:paraId="099B79D5" w14:textId="21C82373"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t>Demerouti, E., Bakker, A.B., Nachreiner, F. and Schaufeli, W.B. (2001) ‘The job demands–resources model of burnout’,</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Journal of Applied Psychology</w:t>
      </w:r>
      <w:r w:rsidRPr="00911A56">
        <w:rPr>
          <w:rFonts w:ascii="Arial" w:hAnsi="Arial" w:cs="Arial"/>
          <w:color w:val="000000"/>
          <w:sz w:val="22"/>
          <w:szCs w:val="22"/>
        </w:rPr>
        <w:t>, 86(3), pp. 499</w:t>
      </w:r>
      <w:r w:rsidR="00911A56">
        <w:rPr>
          <w:rFonts w:ascii="Arial" w:hAnsi="Arial" w:cs="Arial"/>
          <w:color w:val="000000"/>
          <w:sz w:val="22"/>
          <w:szCs w:val="22"/>
          <w:lang w:val="uk-UA"/>
        </w:rPr>
        <w:t>-</w:t>
      </w:r>
      <w:r w:rsidRPr="00911A56">
        <w:rPr>
          <w:rFonts w:ascii="Arial" w:hAnsi="Arial" w:cs="Arial"/>
          <w:color w:val="000000"/>
          <w:sz w:val="22"/>
          <w:szCs w:val="22"/>
        </w:rPr>
        <w:t>512. Available at:</w:t>
      </w:r>
      <w:r w:rsidRPr="00911A56">
        <w:rPr>
          <w:rStyle w:val="apple-converted-space"/>
          <w:rFonts w:ascii="Arial" w:hAnsi="Arial" w:cs="Arial"/>
          <w:color w:val="000000"/>
          <w:sz w:val="22"/>
          <w:szCs w:val="22"/>
        </w:rPr>
        <w:t> </w:t>
      </w:r>
      <w:hyperlink r:id="rId20" w:history="1">
        <w:r w:rsidRPr="00911A56">
          <w:rPr>
            <w:rStyle w:val="Hyperlink"/>
            <w:rFonts w:ascii="Arial" w:hAnsi="Arial" w:cs="Arial"/>
            <w:sz w:val="22"/>
            <w:szCs w:val="22"/>
          </w:rPr>
          <w:t>https://doi.org/10.1037/0021-9010.86.3.499</w:t>
        </w:r>
      </w:hyperlink>
      <w:r w:rsidR="00911A56" w:rsidRPr="00911A56">
        <w:rPr>
          <w:rFonts w:ascii="Arial" w:hAnsi="Arial" w:cs="Arial"/>
          <w:color w:val="000000"/>
          <w:sz w:val="22"/>
          <w:szCs w:val="22"/>
          <w:lang w:val="uk-UA"/>
        </w:rPr>
        <w:t xml:space="preserve"> </w:t>
      </w:r>
      <w:r w:rsidRPr="00911A56">
        <w:rPr>
          <w:rFonts w:ascii="Arial" w:hAnsi="Arial" w:cs="Arial"/>
          <w:color w:val="000000"/>
          <w:sz w:val="22"/>
          <w:szCs w:val="22"/>
        </w:rPr>
        <w:t xml:space="preserve">(Accessed: </w:t>
      </w:r>
      <w:r w:rsidR="00911A56" w:rsidRPr="00911A56">
        <w:rPr>
          <w:rFonts w:ascii="Arial" w:hAnsi="Arial" w:cs="Arial"/>
          <w:color w:val="000000"/>
          <w:sz w:val="22"/>
          <w:szCs w:val="22"/>
          <w:lang w:val="uk-UA"/>
        </w:rPr>
        <w:t>21</w:t>
      </w:r>
      <w:r w:rsidRPr="00911A56">
        <w:rPr>
          <w:rFonts w:ascii="Arial" w:hAnsi="Arial" w:cs="Arial"/>
          <w:color w:val="000000"/>
          <w:sz w:val="22"/>
          <w:szCs w:val="22"/>
        </w:rPr>
        <w:t xml:space="preserve"> July 2026).</w:t>
      </w:r>
    </w:p>
    <w:p w14:paraId="2C9D8ADD" w14:textId="7017472E"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t>Department of Health and Social Care (2023)</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How we are delivering innovation in health and social care services</w:t>
      </w:r>
      <w:r w:rsidRPr="00911A56">
        <w:rPr>
          <w:rFonts w:ascii="Arial" w:hAnsi="Arial" w:cs="Arial"/>
          <w:color w:val="000000"/>
          <w:sz w:val="22"/>
          <w:szCs w:val="22"/>
        </w:rPr>
        <w:t>. Available at:</w:t>
      </w:r>
      <w:r w:rsidRPr="00911A56">
        <w:rPr>
          <w:rStyle w:val="apple-converted-space"/>
          <w:rFonts w:ascii="Arial" w:hAnsi="Arial" w:cs="Arial"/>
          <w:color w:val="000000"/>
          <w:sz w:val="22"/>
          <w:szCs w:val="22"/>
        </w:rPr>
        <w:t> </w:t>
      </w:r>
      <w:hyperlink r:id="rId21" w:history="1">
        <w:r w:rsidRPr="00911A56">
          <w:rPr>
            <w:rStyle w:val="Hyperlink"/>
            <w:rFonts w:ascii="Arial" w:hAnsi="Arial" w:cs="Arial"/>
            <w:sz w:val="22"/>
            <w:szCs w:val="22"/>
          </w:rPr>
          <w:t>https://healthmedia.blog.gov.uk/2023/06/23/how-we-are-delivering-innovation-in-health-and-social-care-services/</w:t>
        </w:r>
      </w:hyperlink>
      <w:r w:rsidRPr="00911A56">
        <w:rPr>
          <w:rStyle w:val="apple-converted-space"/>
          <w:rFonts w:ascii="Arial" w:hAnsi="Arial" w:cs="Arial"/>
          <w:color w:val="000000"/>
          <w:sz w:val="22"/>
          <w:szCs w:val="22"/>
        </w:rPr>
        <w:t> </w:t>
      </w:r>
      <w:r w:rsidRPr="00911A56">
        <w:rPr>
          <w:rFonts w:ascii="Arial" w:hAnsi="Arial" w:cs="Arial"/>
          <w:color w:val="000000"/>
          <w:sz w:val="22"/>
          <w:szCs w:val="22"/>
        </w:rPr>
        <w:t xml:space="preserve">(Accessed: </w:t>
      </w:r>
      <w:r w:rsidR="00911A56" w:rsidRPr="00911A56">
        <w:rPr>
          <w:rFonts w:ascii="Arial" w:hAnsi="Arial" w:cs="Arial"/>
          <w:color w:val="000000"/>
          <w:sz w:val="22"/>
          <w:szCs w:val="22"/>
          <w:lang w:val="uk-UA"/>
        </w:rPr>
        <w:t>14</w:t>
      </w:r>
      <w:r w:rsidRPr="00911A56">
        <w:rPr>
          <w:rFonts w:ascii="Arial" w:hAnsi="Arial" w:cs="Arial"/>
          <w:color w:val="000000"/>
          <w:sz w:val="22"/>
          <w:szCs w:val="22"/>
        </w:rPr>
        <w:t xml:space="preserve"> July 2026).</w:t>
      </w:r>
    </w:p>
    <w:p w14:paraId="32E519C0" w14:textId="77777777"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t>Gibbs, G. (1988)</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Learning by doing: A guide to teaching and learning methods</w:t>
      </w:r>
      <w:r w:rsidRPr="00911A56">
        <w:rPr>
          <w:rFonts w:ascii="Arial" w:hAnsi="Arial" w:cs="Arial"/>
          <w:color w:val="000000"/>
          <w:sz w:val="22"/>
          <w:szCs w:val="22"/>
        </w:rPr>
        <w:t>. Oxford: Further Education Unit, Oxford Polytechnic.</w:t>
      </w:r>
    </w:p>
    <w:p w14:paraId="1A19AFF2" w14:textId="4B371F9D"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t xml:space="preserve">Kamei, T., Kanamori, T., Yamamoto, Y. and </w:t>
      </w:r>
      <w:proofErr w:type="spellStart"/>
      <w:r w:rsidRPr="00911A56">
        <w:rPr>
          <w:rFonts w:ascii="Arial" w:hAnsi="Arial" w:cs="Arial"/>
          <w:color w:val="000000"/>
          <w:sz w:val="22"/>
          <w:szCs w:val="22"/>
        </w:rPr>
        <w:t>Edirippulige</w:t>
      </w:r>
      <w:proofErr w:type="spellEnd"/>
      <w:r w:rsidRPr="00911A56">
        <w:rPr>
          <w:rFonts w:ascii="Arial" w:hAnsi="Arial" w:cs="Arial"/>
          <w:color w:val="000000"/>
          <w:sz w:val="22"/>
          <w:szCs w:val="22"/>
        </w:rPr>
        <w:t>, S. (2022) ‘The use of wearable devices in chronic disease management to enhance adherence and improve telehealth outcomes: A systematic review and meta-analysis’,</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Journal of Telemedicine and Telecare</w:t>
      </w:r>
      <w:r w:rsidRPr="00911A56">
        <w:rPr>
          <w:rFonts w:ascii="Arial" w:hAnsi="Arial" w:cs="Arial"/>
          <w:color w:val="000000"/>
          <w:sz w:val="22"/>
          <w:szCs w:val="22"/>
        </w:rPr>
        <w:t>, 28(5), pp. 342</w:t>
      </w:r>
      <w:r w:rsidR="00911A56">
        <w:rPr>
          <w:rFonts w:ascii="Arial" w:hAnsi="Arial" w:cs="Arial"/>
          <w:color w:val="000000"/>
          <w:sz w:val="22"/>
          <w:szCs w:val="22"/>
          <w:lang w:val="uk-UA"/>
        </w:rPr>
        <w:t>-</w:t>
      </w:r>
      <w:r w:rsidRPr="00911A56">
        <w:rPr>
          <w:rFonts w:ascii="Arial" w:hAnsi="Arial" w:cs="Arial"/>
          <w:color w:val="000000"/>
          <w:sz w:val="22"/>
          <w:szCs w:val="22"/>
        </w:rPr>
        <w:t>359. Available at:</w:t>
      </w:r>
      <w:r w:rsidRPr="00911A56">
        <w:rPr>
          <w:rStyle w:val="apple-converted-space"/>
          <w:rFonts w:ascii="Arial" w:hAnsi="Arial" w:cs="Arial"/>
          <w:color w:val="000000"/>
          <w:sz w:val="22"/>
          <w:szCs w:val="22"/>
        </w:rPr>
        <w:t> </w:t>
      </w:r>
      <w:hyperlink r:id="rId22" w:history="1">
        <w:r w:rsidRPr="00911A56">
          <w:rPr>
            <w:rStyle w:val="Hyperlink"/>
            <w:rFonts w:ascii="Arial" w:hAnsi="Arial" w:cs="Arial"/>
            <w:sz w:val="22"/>
            <w:szCs w:val="22"/>
          </w:rPr>
          <w:t>https://doi.org/10.1177/1357633X20937573</w:t>
        </w:r>
      </w:hyperlink>
      <w:r w:rsidRPr="00911A56">
        <w:rPr>
          <w:rStyle w:val="apple-converted-space"/>
          <w:rFonts w:ascii="Arial" w:hAnsi="Arial" w:cs="Arial"/>
          <w:color w:val="000000"/>
          <w:sz w:val="22"/>
          <w:szCs w:val="22"/>
        </w:rPr>
        <w:t> </w:t>
      </w:r>
      <w:r w:rsidRPr="00911A56">
        <w:rPr>
          <w:rFonts w:ascii="Arial" w:hAnsi="Arial" w:cs="Arial"/>
          <w:color w:val="000000"/>
          <w:sz w:val="22"/>
          <w:szCs w:val="22"/>
        </w:rPr>
        <w:t xml:space="preserve">(Accessed: </w:t>
      </w:r>
      <w:r w:rsidR="00911A56" w:rsidRPr="00911A56">
        <w:rPr>
          <w:rFonts w:ascii="Arial" w:hAnsi="Arial" w:cs="Arial"/>
          <w:color w:val="000000"/>
          <w:sz w:val="22"/>
          <w:szCs w:val="22"/>
          <w:lang w:val="uk-UA"/>
        </w:rPr>
        <w:t>19</w:t>
      </w:r>
      <w:r w:rsidRPr="00911A56">
        <w:rPr>
          <w:rFonts w:ascii="Arial" w:hAnsi="Arial" w:cs="Arial"/>
          <w:color w:val="000000"/>
          <w:sz w:val="22"/>
          <w:szCs w:val="22"/>
        </w:rPr>
        <w:t xml:space="preserve"> July 2026).</w:t>
      </w:r>
    </w:p>
    <w:p w14:paraId="667F9E8B" w14:textId="3E5C9F38" w:rsidR="008C014F" w:rsidRPr="00911A56" w:rsidRDefault="008C014F" w:rsidP="004B4130">
      <w:pPr>
        <w:pStyle w:val="NormalWeb"/>
        <w:spacing w:line="360" w:lineRule="auto"/>
        <w:rPr>
          <w:rFonts w:ascii="Arial" w:hAnsi="Arial" w:cs="Arial"/>
          <w:color w:val="000000"/>
          <w:sz w:val="22"/>
          <w:szCs w:val="22"/>
        </w:rPr>
      </w:pPr>
      <w:r w:rsidRPr="00911A56">
        <w:rPr>
          <w:rFonts w:ascii="Arial" w:hAnsi="Arial" w:cs="Arial"/>
          <w:color w:val="000000"/>
          <w:sz w:val="22"/>
          <w:szCs w:val="22"/>
        </w:rPr>
        <w:lastRenderedPageBreak/>
        <w:t xml:space="preserve">Lages, L.F., Ricard, A., </w:t>
      </w:r>
      <w:proofErr w:type="spellStart"/>
      <w:r w:rsidRPr="00911A56">
        <w:rPr>
          <w:rFonts w:ascii="Arial" w:hAnsi="Arial" w:cs="Arial"/>
          <w:color w:val="000000"/>
          <w:sz w:val="22"/>
          <w:szCs w:val="22"/>
        </w:rPr>
        <w:t>Hemonnet-Goujot</w:t>
      </w:r>
      <w:proofErr w:type="spellEnd"/>
      <w:r w:rsidRPr="00911A56">
        <w:rPr>
          <w:rFonts w:ascii="Arial" w:hAnsi="Arial" w:cs="Arial"/>
          <w:color w:val="000000"/>
          <w:sz w:val="22"/>
          <w:szCs w:val="22"/>
        </w:rPr>
        <w:t>, A. and Guerin, A.M. (2020) ‘Frameworks for innovation, collaboration, and change: Value creation wheel, design thinking, creative problem-solving, and lean’,</w:t>
      </w:r>
      <w:r w:rsidRPr="00911A56">
        <w:rPr>
          <w:rStyle w:val="apple-converted-space"/>
          <w:rFonts w:ascii="Arial" w:hAnsi="Arial" w:cs="Arial"/>
          <w:color w:val="000000"/>
          <w:sz w:val="22"/>
          <w:szCs w:val="22"/>
        </w:rPr>
        <w:t> </w:t>
      </w:r>
      <w:r w:rsidRPr="00911A56">
        <w:rPr>
          <w:rStyle w:val="Emphasis"/>
          <w:rFonts w:ascii="Arial" w:hAnsi="Arial" w:cs="Arial"/>
          <w:color w:val="000000"/>
          <w:sz w:val="22"/>
          <w:szCs w:val="22"/>
        </w:rPr>
        <w:t>Strategic Change</w:t>
      </w:r>
      <w:r w:rsidRPr="00911A56">
        <w:rPr>
          <w:rFonts w:ascii="Arial" w:hAnsi="Arial" w:cs="Arial"/>
          <w:color w:val="000000"/>
          <w:sz w:val="22"/>
          <w:szCs w:val="22"/>
        </w:rPr>
        <w:t>, 29(2), pp. 195</w:t>
      </w:r>
      <w:r w:rsidR="00911A56">
        <w:rPr>
          <w:rFonts w:ascii="Arial" w:hAnsi="Arial" w:cs="Arial"/>
          <w:color w:val="000000"/>
          <w:sz w:val="22"/>
          <w:szCs w:val="22"/>
          <w:lang w:val="uk-UA"/>
        </w:rPr>
        <w:t>-</w:t>
      </w:r>
      <w:r w:rsidRPr="00911A56">
        <w:rPr>
          <w:rFonts w:ascii="Arial" w:hAnsi="Arial" w:cs="Arial"/>
          <w:color w:val="000000"/>
          <w:sz w:val="22"/>
          <w:szCs w:val="22"/>
        </w:rPr>
        <w:t>213. Available at:</w:t>
      </w:r>
      <w:r w:rsidRPr="00911A56">
        <w:rPr>
          <w:rStyle w:val="apple-converted-space"/>
          <w:rFonts w:ascii="Arial" w:hAnsi="Arial" w:cs="Arial"/>
          <w:color w:val="000000"/>
          <w:sz w:val="22"/>
          <w:szCs w:val="22"/>
        </w:rPr>
        <w:t> </w:t>
      </w:r>
      <w:hyperlink r:id="rId23" w:history="1">
        <w:r w:rsidRPr="00911A56">
          <w:rPr>
            <w:rStyle w:val="Hyperlink"/>
            <w:rFonts w:ascii="Arial" w:hAnsi="Arial" w:cs="Arial"/>
            <w:sz w:val="22"/>
            <w:szCs w:val="22"/>
          </w:rPr>
          <w:t>https://doi.org/10.1002/jsc.2321</w:t>
        </w:r>
      </w:hyperlink>
      <w:r w:rsidRPr="00911A56">
        <w:rPr>
          <w:rStyle w:val="apple-converted-space"/>
          <w:rFonts w:ascii="Arial" w:hAnsi="Arial" w:cs="Arial"/>
          <w:color w:val="000000"/>
          <w:sz w:val="22"/>
          <w:szCs w:val="22"/>
        </w:rPr>
        <w:t> </w:t>
      </w:r>
      <w:r w:rsidRPr="00911A56">
        <w:rPr>
          <w:rFonts w:ascii="Arial" w:hAnsi="Arial" w:cs="Arial"/>
          <w:color w:val="000000"/>
          <w:sz w:val="22"/>
          <w:szCs w:val="22"/>
        </w:rPr>
        <w:t xml:space="preserve">(Accessed: </w:t>
      </w:r>
      <w:r w:rsidR="00911A56">
        <w:rPr>
          <w:rFonts w:ascii="Arial" w:hAnsi="Arial" w:cs="Arial"/>
          <w:color w:val="000000"/>
          <w:sz w:val="22"/>
          <w:szCs w:val="22"/>
          <w:lang w:val="uk-UA"/>
        </w:rPr>
        <w:t xml:space="preserve">21 </w:t>
      </w:r>
      <w:r w:rsidRPr="00911A56">
        <w:rPr>
          <w:rFonts w:ascii="Arial" w:hAnsi="Arial" w:cs="Arial"/>
          <w:color w:val="000000"/>
          <w:sz w:val="22"/>
          <w:szCs w:val="22"/>
        </w:rPr>
        <w:t>July 2026).</w:t>
      </w:r>
    </w:p>
    <w:p w14:paraId="48F22D36" w14:textId="77777777" w:rsidR="008C014F" w:rsidRPr="008C014F" w:rsidRDefault="008C014F" w:rsidP="004B4130">
      <w:pPr>
        <w:pStyle w:val="NormalWeb"/>
        <w:spacing w:line="360" w:lineRule="auto"/>
        <w:rPr>
          <w:rFonts w:ascii="Arial" w:hAnsi="Arial" w:cs="Arial"/>
          <w:color w:val="000000"/>
          <w:sz w:val="22"/>
          <w:szCs w:val="22"/>
        </w:rPr>
      </w:pPr>
      <w:r w:rsidRPr="008C014F">
        <w:rPr>
          <w:rFonts w:ascii="Arial" w:hAnsi="Arial" w:cs="Arial"/>
          <w:color w:val="000000"/>
          <w:sz w:val="22"/>
          <w:szCs w:val="22"/>
        </w:rPr>
        <w:t>Meadows, D.H. (2008)</w:t>
      </w:r>
      <w:r w:rsidRPr="008C014F">
        <w:rPr>
          <w:rStyle w:val="apple-converted-space"/>
          <w:rFonts w:ascii="Arial" w:hAnsi="Arial" w:cs="Arial"/>
          <w:color w:val="000000"/>
          <w:sz w:val="22"/>
          <w:szCs w:val="22"/>
        </w:rPr>
        <w:t> </w:t>
      </w:r>
      <w:r w:rsidRPr="008C014F">
        <w:rPr>
          <w:rStyle w:val="Emphasis"/>
          <w:rFonts w:ascii="Arial" w:hAnsi="Arial" w:cs="Arial"/>
          <w:color w:val="000000"/>
          <w:sz w:val="22"/>
          <w:szCs w:val="22"/>
        </w:rPr>
        <w:t>Thinking in systems: A primer</w:t>
      </w:r>
      <w:r w:rsidRPr="008C014F">
        <w:rPr>
          <w:rFonts w:ascii="Arial" w:hAnsi="Arial" w:cs="Arial"/>
          <w:color w:val="000000"/>
          <w:sz w:val="22"/>
          <w:szCs w:val="22"/>
        </w:rPr>
        <w:t>. Edited by D. Wright. White River Junction, VT: Chelsea Green Publishing.</w:t>
      </w:r>
    </w:p>
    <w:p w14:paraId="0DBD4DFB" w14:textId="6CCE901F" w:rsidR="008C014F" w:rsidRPr="008C014F" w:rsidRDefault="008C014F" w:rsidP="004B4130">
      <w:pPr>
        <w:pStyle w:val="NormalWeb"/>
        <w:spacing w:line="360" w:lineRule="auto"/>
        <w:rPr>
          <w:rFonts w:ascii="Arial" w:hAnsi="Arial" w:cs="Arial"/>
          <w:color w:val="000000"/>
          <w:sz w:val="22"/>
          <w:szCs w:val="22"/>
        </w:rPr>
      </w:pPr>
      <w:r w:rsidRPr="008C014F">
        <w:rPr>
          <w:rFonts w:ascii="Arial" w:hAnsi="Arial" w:cs="Arial"/>
          <w:color w:val="000000"/>
          <w:sz w:val="22"/>
          <w:szCs w:val="22"/>
        </w:rPr>
        <w:t>Nagaratnam, K., Neuhaus, A., Briggs, J.H., Ford, G.A., Woodhead, Z.V.J., Maharjan, D. and Harston, G. (2024) ‘Artificial intelligence-based decision support software to improve the efficacy of acute stroke pathway in the NHS: An observational study’,</w:t>
      </w:r>
      <w:r w:rsidRPr="008C014F">
        <w:rPr>
          <w:rStyle w:val="apple-converted-space"/>
          <w:rFonts w:ascii="Arial" w:hAnsi="Arial" w:cs="Arial"/>
          <w:color w:val="000000"/>
          <w:sz w:val="22"/>
          <w:szCs w:val="22"/>
        </w:rPr>
        <w:t> </w:t>
      </w:r>
      <w:r w:rsidRPr="008C014F">
        <w:rPr>
          <w:rStyle w:val="Emphasis"/>
          <w:rFonts w:ascii="Arial" w:hAnsi="Arial" w:cs="Arial"/>
          <w:color w:val="000000"/>
          <w:sz w:val="22"/>
          <w:szCs w:val="22"/>
        </w:rPr>
        <w:t>Frontiers in Neurology</w:t>
      </w:r>
      <w:r w:rsidRPr="008C014F">
        <w:rPr>
          <w:rFonts w:ascii="Arial" w:hAnsi="Arial" w:cs="Arial"/>
          <w:color w:val="000000"/>
          <w:sz w:val="22"/>
          <w:szCs w:val="22"/>
        </w:rPr>
        <w:t>, 14, article 1329643. Available at:</w:t>
      </w:r>
      <w:r w:rsidRPr="008C014F">
        <w:rPr>
          <w:rStyle w:val="apple-converted-space"/>
          <w:rFonts w:ascii="Arial" w:hAnsi="Arial" w:cs="Arial"/>
          <w:color w:val="000000"/>
          <w:sz w:val="22"/>
          <w:szCs w:val="22"/>
        </w:rPr>
        <w:t> </w:t>
      </w:r>
      <w:hyperlink r:id="rId24" w:history="1">
        <w:r w:rsidRPr="008C014F">
          <w:rPr>
            <w:rStyle w:val="Hyperlink"/>
            <w:rFonts w:ascii="Arial" w:hAnsi="Arial" w:cs="Arial"/>
            <w:sz w:val="22"/>
            <w:szCs w:val="22"/>
          </w:rPr>
          <w:t>https://doi.org/10.3389/fneur.2023.1329643</w:t>
        </w:r>
      </w:hyperlink>
      <w:r w:rsidRPr="008C014F">
        <w:rPr>
          <w:rStyle w:val="apple-converted-space"/>
          <w:rFonts w:ascii="Arial" w:hAnsi="Arial" w:cs="Arial"/>
          <w:color w:val="000000"/>
          <w:sz w:val="22"/>
          <w:szCs w:val="22"/>
        </w:rPr>
        <w:t> </w:t>
      </w:r>
      <w:r w:rsidRPr="008C014F">
        <w:rPr>
          <w:rFonts w:ascii="Arial" w:hAnsi="Arial" w:cs="Arial"/>
          <w:color w:val="000000"/>
          <w:sz w:val="22"/>
          <w:szCs w:val="22"/>
        </w:rPr>
        <w:t xml:space="preserve">(Accessed: </w:t>
      </w:r>
      <w:r w:rsidRPr="008C014F">
        <w:rPr>
          <w:rFonts w:ascii="Arial" w:hAnsi="Arial" w:cs="Arial"/>
          <w:color w:val="000000"/>
          <w:sz w:val="22"/>
          <w:szCs w:val="22"/>
          <w:lang w:val="uk-UA"/>
        </w:rPr>
        <w:t>19</w:t>
      </w:r>
      <w:r w:rsidRPr="008C014F">
        <w:rPr>
          <w:rFonts w:ascii="Arial" w:hAnsi="Arial" w:cs="Arial"/>
          <w:color w:val="000000"/>
          <w:sz w:val="22"/>
          <w:szCs w:val="22"/>
        </w:rPr>
        <w:t xml:space="preserve"> July 2026).</w:t>
      </w:r>
    </w:p>
    <w:p w14:paraId="32655619" w14:textId="003D5C22" w:rsidR="008C014F" w:rsidRPr="008C014F" w:rsidRDefault="008C014F" w:rsidP="004B4130">
      <w:pPr>
        <w:pStyle w:val="NormalWeb"/>
        <w:spacing w:line="360" w:lineRule="auto"/>
        <w:rPr>
          <w:rFonts w:ascii="Arial" w:hAnsi="Arial" w:cs="Arial"/>
          <w:color w:val="000000"/>
          <w:sz w:val="22"/>
          <w:szCs w:val="22"/>
        </w:rPr>
      </w:pPr>
      <w:r w:rsidRPr="008C014F">
        <w:rPr>
          <w:rFonts w:ascii="Arial" w:hAnsi="Arial" w:cs="Arial"/>
          <w:color w:val="000000"/>
          <w:sz w:val="22"/>
          <w:szCs w:val="22"/>
        </w:rPr>
        <w:t xml:space="preserve">Nagle, E., </w:t>
      </w:r>
      <w:proofErr w:type="spellStart"/>
      <w:r w:rsidRPr="008C014F">
        <w:rPr>
          <w:rFonts w:ascii="Arial" w:hAnsi="Arial" w:cs="Arial"/>
          <w:color w:val="000000"/>
          <w:sz w:val="22"/>
          <w:szCs w:val="22"/>
        </w:rPr>
        <w:t>Griskevica</w:t>
      </w:r>
      <w:proofErr w:type="spellEnd"/>
      <w:r w:rsidRPr="008C014F">
        <w:rPr>
          <w:rFonts w:ascii="Arial" w:hAnsi="Arial" w:cs="Arial"/>
          <w:color w:val="000000"/>
          <w:sz w:val="22"/>
          <w:szCs w:val="22"/>
        </w:rPr>
        <w:t xml:space="preserve">, I., </w:t>
      </w:r>
      <w:proofErr w:type="spellStart"/>
      <w:r w:rsidRPr="008C014F">
        <w:rPr>
          <w:rFonts w:ascii="Arial" w:hAnsi="Arial" w:cs="Arial"/>
          <w:color w:val="000000"/>
          <w:sz w:val="22"/>
          <w:szCs w:val="22"/>
        </w:rPr>
        <w:t>Rajevska</w:t>
      </w:r>
      <w:proofErr w:type="spellEnd"/>
      <w:r w:rsidRPr="008C014F">
        <w:rPr>
          <w:rFonts w:ascii="Arial" w:hAnsi="Arial" w:cs="Arial"/>
          <w:color w:val="000000"/>
          <w:sz w:val="22"/>
          <w:szCs w:val="22"/>
        </w:rPr>
        <w:t xml:space="preserve">, O., Ivanovs, A., Mihailova, S. and </w:t>
      </w:r>
      <w:proofErr w:type="spellStart"/>
      <w:r w:rsidRPr="008C014F">
        <w:rPr>
          <w:rFonts w:ascii="Arial" w:hAnsi="Arial" w:cs="Arial"/>
          <w:color w:val="000000"/>
          <w:sz w:val="22"/>
          <w:szCs w:val="22"/>
        </w:rPr>
        <w:t>Skruzkalne</w:t>
      </w:r>
      <w:proofErr w:type="spellEnd"/>
      <w:r w:rsidRPr="008C014F">
        <w:rPr>
          <w:rFonts w:ascii="Arial" w:hAnsi="Arial" w:cs="Arial"/>
          <w:color w:val="000000"/>
          <w:sz w:val="22"/>
          <w:szCs w:val="22"/>
        </w:rPr>
        <w:t>, I. (2024) ‘Factors affecting healthcare workers burnout and their conceptual models: Scoping review’,</w:t>
      </w:r>
      <w:r w:rsidRPr="008C014F">
        <w:rPr>
          <w:rStyle w:val="apple-converted-space"/>
          <w:rFonts w:ascii="Arial" w:hAnsi="Arial" w:cs="Arial"/>
          <w:color w:val="000000"/>
          <w:sz w:val="22"/>
          <w:szCs w:val="22"/>
        </w:rPr>
        <w:t> </w:t>
      </w:r>
      <w:r w:rsidRPr="008C014F">
        <w:rPr>
          <w:rStyle w:val="Emphasis"/>
          <w:rFonts w:ascii="Arial" w:hAnsi="Arial" w:cs="Arial"/>
          <w:color w:val="000000"/>
          <w:sz w:val="22"/>
          <w:szCs w:val="22"/>
        </w:rPr>
        <w:t>BMC Psychology</w:t>
      </w:r>
      <w:r w:rsidRPr="008C014F">
        <w:rPr>
          <w:rFonts w:ascii="Arial" w:hAnsi="Arial" w:cs="Arial"/>
          <w:color w:val="000000"/>
          <w:sz w:val="22"/>
          <w:szCs w:val="22"/>
        </w:rPr>
        <w:t>, 12, article 637. Available at:</w:t>
      </w:r>
      <w:r w:rsidRPr="008C014F">
        <w:rPr>
          <w:rStyle w:val="apple-converted-space"/>
          <w:rFonts w:ascii="Arial" w:hAnsi="Arial" w:cs="Arial"/>
          <w:color w:val="000000"/>
          <w:sz w:val="22"/>
          <w:szCs w:val="22"/>
        </w:rPr>
        <w:t> </w:t>
      </w:r>
      <w:hyperlink r:id="rId25" w:history="1">
        <w:r w:rsidRPr="008C014F">
          <w:rPr>
            <w:rStyle w:val="Hyperlink"/>
            <w:rFonts w:ascii="Arial" w:hAnsi="Arial" w:cs="Arial"/>
            <w:sz w:val="22"/>
            <w:szCs w:val="22"/>
          </w:rPr>
          <w:t>https://doi.org/10.1186/s40359-024-02130-9</w:t>
        </w:r>
      </w:hyperlink>
      <w:r w:rsidRPr="008C014F">
        <w:rPr>
          <w:rStyle w:val="apple-converted-space"/>
          <w:rFonts w:ascii="Arial" w:hAnsi="Arial" w:cs="Arial"/>
          <w:color w:val="000000"/>
          <w:sz w:val="22"/>
          <w:szCs w:val="22"/>
        </w:rPr>
        <w:t> </w:t>
      </w:r>
      <w:r w:rsidRPr="008C014F">
        <w:rPr>
          <w:rFonts w:ascii="Arial" w:hAnsi="Arial" w:cs="Arial"/>
          <w:color w:val="000000"/>
          <w:sz w:val="22"/>
          <w:szCs w:val="22"/>
        </w:rPr>
        <w:t xml:space="preserve">(Accessed: </w:t>
      </w:r>
      <w:r w:rsidRPr="008C014F">
        <w:rPr>
          <w:rFonts w:ascii="Arial" w:hAnsi="Arial" w:cs="Arial"/>
          <w:color w:val="000000"/>
          <w:sz w:val="22"/>
          <w:szCs w:val="22"/>
          <w:lang w:val="uk-UA"/>
        </w:rPr>
        <w:t>18</w:t>
      </w:r>
      <w:r w:rsidRPr="008C014F">
        <w:rPr>
          <w:rFonts w:ascii="Arial" w:hAnsi="Arial" w:cs="Arial"/>
          <w:color w:val="000000"/>
          <w:sz w:val="22"/>
          <w:szCs w:val="22"/>
        </w:rPr>
        <w:t xml:space="preserve"> July 2026).</w:t>
      </w:r>
    </w:p>
    <w:p w14:paraId="74A4D498" w14:textId="4CF2BA32" w:rsidR="008C014F" w:rsidRPr="008C014F" w:rsidRDefault="008C014F" w:rsidP="004B4130">
      <w:pPr>
        <w:pStyle w:val="NormalWeb"/>
        <w:spacing w:line="360" w:lineRule="auto"/>
        <w:rPr>
          <w:rFonts w:ascii="Arial" w:hAnsi="Arial" w:cs="Arial"/>
          <w:color w:val="000000"/>
          <w:sz w:val="22"/>
          <w:szCs w:val="22"/>
        </w:rPr>
      </w:pPr>
      <w:r w:rsidRPr="008C014F">
        <w:rPr>
          <w:rFonts w:ascii="Arial" w:hAnsi="Arial" w:cs="Arial"/>
          <w:color w:val="000000"/>
          <w:sz w:val="22"/>
          <w:szCs w:val="22"/>
        </w:rPr>
        <w:t>NHS England (2025)</w:t>
      </w:r>
      <w:r w:rsidRPr="008C014F">
        <w:rPr>
          <w:rStyle w:val="apple-converted-space"/>
          <w:rFonts w:ascii="Arial" w:hAnsi="Arial" w:cs="Arial"/>
          <w:color w:val="000000"/>
          <w:sz w:val="22"/>
          <w:szCs w:val="22"/>
        </w:rPr>
        <w:t> </w:t>
      </w:r>
      <w:r w:rsidRPr="008C014F">
        <w:rPr>
          <w:rStyle w:val="Emphasis"/>
          <w:rFonts w:ascii="Arial" w:hAnsi="Arial" w:cs="Arial"/>
          <w:color w:val="000000"/>
          <w:sz w:val="22"/>
          <w:szCs w:val="22"/>
        </w:rPr>
        <w:t>Shared care records</w:t>
      </w:r>
      <w:r w:rsidRPr="008C014F">
        <w:rPr>
          <w:rFonts w:ascii="Arial" w:hAnsi="Arial" w:cs="Arial"/>
          <w:color w:val="000000"/>
          <w:sz w:val="22"/>
          <w:szCs w:val="22"/>
        </w:rPr>
        <w:t>. Version 1.5, 26 March. Available at:</w:t>
      </w:r>
      <w:r w:rsidRPr="008C014F">
        <w:rPr>
          <w:rStyle w:val="apple-converted-space"/>
          <w:rFonts w:ascii="Arial" w:hAnsi="Arial" w:cs="Arial"/>
          <w:color w:val="000000"/>
          <w:sz w:val="22"/>
          <w:szCs w:val="22"/>
        </w:rPr>
        <w:t> </w:t>
      </w:r>
      <w:hyperlink r:id="rId26" w:history="1">
        <w:r w:rsidRPr="008C014F">
          <w:rPr>
            <w:rStyle w:val="Hyperlink"/>
            <w:rFonts w:ascii="Arial" w:hAnsi="Arial" w:cs="Arial"/>
            <w:sz w:val="22"/>
            <w:szCs w:val="22"/>
          </w:rPr>
          <w:t>https://www.england.nhs.uk/long-read/shared-care-records/</w:t>
        </w:r>
      </w:hyperlink>
      <w:r w:rsidRPr="008C014F">
        <w:rPr>
          <w:rStyle w:val="apple-converted-space"/>
          <w:rFonts w:ascii="Arial" w:hAnsi="Arial" w:cs="Arial"/>
          <w:color w:val="000000"/>
          <w:sz w:val="22"/>
          <w:szCs w:val="22"/>
        </w:rPr>
        <w:t> </w:t>
      </w:r>
      <w:r w:rsidRPr="008C014F">
        <w:rPr>
          <w:rFonts w:ascii="Arial" w:hAnsi="Arial" w:cs="Arial"/>
          <w:color w:val="000000"/>
          <w:sz w:val="22"/>
          <w:szCs w:val="22"/>
        </w:rPr>
        <w:t xml:space="preserve">(Accessed: </w:t>
      </w:r>
      <w:r w:rsidRPr="008C014F">
        <w:rPr>
          <w:rFonts w:ascii="Arial" w:hAnsi="Arial" w:cs="Arial"/>
          <w:color w:val="000000"/>
          <w:sz w:val="22"/>
          <w:szCs w:val="22"/>
          <w:lang w:val="uk-UA"/>
        </w:rPr>
        <w:t>13</w:t>
      </w:r>
      <w:r w:rsidRPr="008C014F">
        <w:rPr>
          <w:rFonts w:ascii="Arial" w:hAnsi="Arial" w:cs="Arial"/>
          <w:color w:val="000000"/>
          <w:sz w:val="22"/>
          <w:szCs w:val="22"/>
        </w:rPr>
        <w:t xml:space="preserve"> July 2026).</w:t>
      </w:r>
    </w:p>
    <w:p w14:paraId="727CD16A" w14:textId="58724E64" w:rsidR="008C014F" w:rsidRPr="008C014F" w:rsidRDefault="008C014F" w:rsidP="004B4130">
      <w:pPr>
        <w:pStyle w:val="NormalWeb"/>
        <w:spacing w:line="360" w:lineRule="auto"/>
        <w:rPr>
          <w:rFonts w:ascii="Arial" w:hAnsi="Arial" w:cs="Arial"/>
          <w:color w:val="000000"/>
          <w:sz w:val="22"/>
          <w:szCs w:val="22"/>
        </w:rPr>
      </w:pPr>
      <w:r w:rsidRPr="008C014F">
        <w:rPr>
          <w:rFonts w:ascii="Arial" w:hAnsi="Arial" w:cs="Arial"/>
          <w:color w:val="000000"/>
          <w:sz w:val="22"/>
          <w:szCs w:val="22"/>
        </w:rPr>
        <w:t>NHS Leadership Academy (2013)</w:t>
      </w:r>
      <w:r w:rsidRPr="008C014F">
        <w:rPr>
          <w:rStyle w:val="apple-converted-space"/>
          <w:rFonts w:ascii="Arial" w:hAnsi="Arial" w:cs="Arial"/>
          <w:color w:val="000000"/>
          <w:sz w:val="22"/>
          <w:szCs w:val="22"/>
        </w:rPr>
        <w:t> </w:t>
      </w:r>
      <w:r w:rsidRPr="008C014F">
        <w:rPr>
          <w:rStyle w:val="Emphasis"/>
          <w:rFonts w:ascii="Arial" w:hAnsi="Arial" w:cs="Arial"/>
          <w:color w:val="000000"/>
          <w:sz w:val="22"/>
          <w:szCs w:val="22"/>
        </w:rPr>
        <w:t>The Healthcare Leadership Model</w:t>
      </w:r>
      <w:r w:rsidRPr="008C014F">
        <w:rPr>
          <w:rFonts w:ascii="Arial" w:hAnsi="Arial" w:cs="Arial"/>
          <w:color w:val="000000"/>
          <w:sz w:val="22"/>
          <w:szCs w:val="22"/>
        </w:rPr>
        <w:t>. Version 1.0. Leeds: NHS Leadership Academy. Available at:</w:t>
      </w:r>
      <w:r w:rsidRPr="008C014F">
        <w:rPr>
          <w:rStyle w:val="apple-converted-space"/>
          <w:rFonts w:ascii="Arial" w:hAnsi="Arial" w:cs="Arial"/>
          <w:color w:val="000000"/>
          <w:sz w:val="22"/>
          <w:szCs w:val="22"/>
        </w:rPr>
        <w:t> </w:t>
      </w:r>
      <w:hyperlink r:id="rId27" w:history="1">
        <w:r w:rsidRPr="008C014F">
          <w:rPr>
            <w:rStyle w:val="Hyperlink"/>
            <w:rFonts w:ascii="Arial" w:hAnsi="Arial" w:cs="Arial"/>
            <w:sz w:val="22"/>
            <w:szCs w:val="22"/>
          </w:rPr>
          <w:t>https://www.leadershipacademy.nhs.uk/wp-content/uploads/dlm_uploads/2014/10/NHSLeadership-LeadershipModel-colour.pdf</w:t>
        </w:r>
      </w:hyperlink>
      <w:r w:rsidRPr="008C014F">
        <w:rPr>
          <w:rStyle w:val="apple-converted-space"/>
          <w:rFonts w:ascii="Arial" w:hAnsi="Arial" w:cs="Arial"/>
          <w:color w:val="000000"/>
          <w:sz w:val="22"/>
          <w:szCs w:val="22"/>
        </w:rPr>
        <w:t> </w:t>
      </w:r>
      <w:r w:rsidRPr="008C014F">
        <w:rPr>
          <w:rFonts w:ascii="Arial" w:hAnsi="Arial" w:cs="Arial"/>
          <w:color w:val="000000"/>
          <w:sz w:val="22"/>
          <w:szCs w:val="22"/>
        </w:rPr>
        <w:t>(Accessed:</w:t>
      </w:r>
      <w:r w:rsidRPr="008C014F">
        <w:rPr>
          <w:rFonts w:ascii="Arial" w:hAnsi="Arial" w:cs="Arial"/>
          <w:color w:val="000000"/>
          <w:sz w:val="22"/>
          <w:szCs w:val="22"/>
          <w:lang w:val="uk-UA"/>
        </w:rPr>
        <w:t xml:space="preserve"> </w:t>
      </w:r>
      <w:r w:rsidR="00911A56">
        <w:rPr>
          <w:rFonts w:ascii="Arial" w:hAnsi="Arial" w:cs="Arial"/>
          <w:color w:val="000000"/>
          <w:sz w:val="22"/>
          <w:szCs w:val="22"/>
          <w:lang w:val="uk-UA"/>
        </w:rPr>
        <w:t>22</w:t>
      </w:r>
      <w:r w:rsidRPr="008C014F">
        <w:rPr>
          <w:rFonts w:ascii="Arial" w:hAnsi="Arial" w:cs="Arial"/>
          <w:color w:val="000000"/>
          <w:sz w:val="22"/>
          <w:szCs w:val="22"/>
        </w:rPr>
        <w:t xml:space="preserve"> July 2026).</w:t>
      </w:r>
    </w:p>
    <w:p w14:paraId="397AB5A3" w14:textId="13BEE6DE" w:rsidR="008C014F" w:rsidRPr="008C014F" w:rsidRDefault="008C014F" w:rsidP="004B4130">
      <w:pPr>
        <w:pStyle w:val="NormalWeb"/>
        <w:spacing w:line="360" w:lineRule="auto"/>
        <w:rPr>
          <w:rFonts w:ascii="Arial" w:hAnsi="Arial" w:cs="Arial"/>
          <w:color w:val="000000"/>
          <w:sz w:val="22"/>
          <w:szCs w:val="22"/>
          <w:lang w:val="uk-UA"/>
        </w:rPr>
      </w:pPr>
      <w:r w:rsidRPr="008C014F">
        <w:rPr>
          <w:rFonts w:ascii="Arial" w:hAnsi="Arial" w:cs="Arial"/>
          <w:color w:val="000000"/>
          <w:sz w:val="22"/>
          <w:szCs w:val="22"/>
        </w:rPr>
        <w:t>Peng, Y., Wang, H., Fang, Q., Xie, L., Shu, L., Sun, W. and Liu, Q. (2020) ‘Effectiveness of mobile applications on medication adherence in adults with chronic diseases: A systematic review and meta-analysis’,</w:t>
      </w:r>
      <w:r w:rsidRPr="008C014F">
        <w:rPr>
          <w:rStyle w:val="apple-converted-space"/>
          <w:rFonts w:ascii="Arial" w:hAnsi="Arial" w:cs="Arial"/>
          <w:color w:val="000000"/>
          <w:sz w:val="22"/>
          <w:szCs w:val="22"/>
        </w:rPr>
        <w:t> </w:t>
      </w:r>
      <w:r w:rsidRPr="008C014F">
        <w:rPr>
          <w:rStyle w:val="Emphasis"/>
          <w:rFonts w:ascii="Arial" w:hAnsi="Arial" w:cs="Arial"/>
          <w:color w:val="000000"/>
          <w:sz w:val="22"/>
          <w:szCs w:val="22"/>
        </w:rPr>
        <w:t>Journal of Managed Care &amp; Specialty Pharmacy</w:t>
      </w:r>
      <w:r w:rsidRPr="008C014F">
        <w:rPr>
          <w:rFonts w:ascii="Arial" w:hAnsi="Arial" w:cs="Arial"/>
          <w:color w:val="000000"/>
          <w:sz w:val="22"/>
          <w:szCs w:val="22"/>
        </w:rPr>
        <w:t>, 26(4), pp. 550</w:t>
      </w:r>
      <w:r w:rsidR="00911A56">
        <w:rPr>
          <w:rFonts w:ascii="Arial" w:hAnsi="Arial" w:cs="Arial"/>
          <w:color w:val="000000"/>
          <w:sz w:val="22"/>
          <w:szCs w:val="22"/>
          <w:lang w:val="uk-UA"/>
        </w:rPr>
        <w:t>-</w:t>
      </w:r>
      <w:r w:rsidRPr="008C014F">
        <w:rPr>
          <w:rFonts w:ascii="Arial" w:hAnsi="Arial" w:cs="Arial"/>
          <w:color w:val="000000"/>
          <w:sz w:val="22"/>
          <w:szCs w:val="22"/>
        </w:rPr>
        <w:t>561. Available at:</w:t>
      </w:r>
      <w:r w:rsidRPr="008C014F">
        <w:rPr>
          <w:rStyle w:val="apple-converted-space"/>
          <w:rFonts w:ascii="Arial" w:hAnsi="Arial" w:cs="Arial"/>
          <w:color w:val="000000"/>
          <w:sz w:val="22"/>
          <w:szCs w:val="22"/>
        </w:rPr>
        <w:t> </w:t>
      </w:r>
      <w:hyperlink r:id="rId28" w:history="1">
        <w:r w:rsidRPr="008C014F">
          <w:rPr>
            <w:rStyle w:val="Hyperlink"/>
            <w:rFonts w:ascii="Arial" w:hAnsi="Arial" w:cs="Arial"/>
            <w:sz w:val="22"/>
            <w:szCs w:val="22"/>
          </w:rPr>
          <w:t>https://doi.org/10.18553/jmcp.2020.26.4.550</w:t>
        </w:r>
      </w:hyperlink>
      <w:r w:rsidRPr="008C014F">
        <w:rPr>
          <w:rStyle w:val="apple-converted-space"/>
          <w:rFonts w:ascii="Arial" w:hAnsi="Arial" w:cs="Arial"/>
          <w:color w:val="000000"/>
          <w:sz w:val="22"/>
          <w:szCs w:val="22"/>
        </w:rPr>
        <w:t> </w:t>
      </w:r>
      <w:r w:rsidRPr="008C014F">
        <w:rPr>
          <w:rFonts w:ascii="Arial" w:hAnsi="Arial" w:cs="Arial"/>
          <w:color w:val="000000"/>
          <w:sz w:val="22"/>
          <w:szCs w:val="22"/>
        </w:rPr>
        <w:t xml:space="preserve">(Accessed: </w:t>
      </w:r>
      <w:r w:rsidRPr="008C014F">
        <w:rPr>
          <w:rFonts w:ascii="Arial" w:hAnsi="Arial" w:cs="Arial"/>
          <w:color w:val="000000"/>
          <w:sz w:val="22"/>
          <w:szCs w:val="22"/>
          <w:lang w:val="uk-UA"/>
        </w:rPr>
        <w:t>20</w:t>
      </w:r>
      <w:r w:rsidRPr="008C014F">
        <w:rPr>
          <w:rFonts w:ascii="Arial" w:hAnsi="Arial" w:cs="Arial"/>
          <w:color w:val="000000"/>
          <w:sz w:val="22"/>
          <w:szCs w:val="22"/>
        </w:rPr>
        <w:t xml:space="preserve"> July 2026).</w:t>
      </w:r>
    </w:p>
    <w:p w14:paraId="44F5FFCE" w14:textId="6E6033A9" w:rsidR="003427E9" w:rsidRPr="004B4130" w:rsidRDefault="008C014F" w:rsidP="004B4130">
      <w:pPr>
        <w:pStyle w:val="NormalWeb"/>
        <w:spacing w:line="360" w:lineRule="auto"/>
        <w:rPr>
          <w:rFonts w:ascii="Arial" w:hAnsi="Arial" w:cs="Arial"/>
          <w:color w:val="000000"/>
          <w:sz w:val="22"/>
          <w:szCs w:val="22"/>
          <w:lang w:val="uk-UA"/>
        </w:rPr>
      </w:pPr>
      <w:r w:rsidRPr="00F31F73">
        <w:rPr>
          <w:rFonts w:ascii="Arial" w:hAnsi="Arial" w:cs="Arial"/>
          <w:color w:val="000000"/>
          <w:sz w:val="22"/>
          <w:szCs w:val="22"/>
        </w:rPr>
        <w:t>West, M., Armit, K., Loewenthal, L., Eckert, R., West, T. and Lee, A. (2015)</w:t>
      </w:r>
      <w:r w:rsidRPr="00F31F73">
        <w:rPr>
          <w:rStyle w:val="apple-converted-space"/>
          <w:rFonts w:ascii="Arial" w:hAnsi="Arial" w:cs="Arial"/>
          <w:color w:val="000000"/>
          <w:sz w:val="22"/>
          <w:szCs w:val="22"/>
        </w:rPr>
        <w:t> </w:t>
      </w:r>
      <w:r w:rsidRPr="00F31F73">
        <w:rPr>
          <w:rStyle w:val="Emphasis"/>
          <w:rFonts w:ascii="Arial" w:hAnsi="Arial" w:cs="Arial"/>
          <w:color w:val="000000"/>
          <w:sz w:val="22"/>
          <w:szCs w:val="22"/>
        </w:rPr>
        <w:t>Leadership and leadership development in health care: The evidence base</w:t>
      </w:r>
      <w:r w:rsidRPr="00F31F73">
        <w:rPr>
          <w:rFonts w:ascii="Arial" w:hAnsi="Arial" w:cs="Arial"/>
          <w:color w:val="000000"/>
          <w:sz w:val="22"/>
          <w:szCs w:val="22"/>
        </w:rPr>
        <w:t xml:space="preserve">. London: Faculty of Medical Leadership and Management, The King’s Fund and </w:t>
      </w:r>
      <w:proofErr w:type="spellStart"/>
      <w:r w:rsidRPr="00F31F73">
        <w:rPr>
          <w:rFonts w:ascii="Arial" w:hAnsi="Arial" w:cs="Arial"/>
          <w:color w:val="000000"/>
          <w:sz w:val="22"/>
          <w:szCs w:val="22"/>
        </w:rPr>
        <w:t>Center</w:t>
      </w:r>
      <w:proofErr w:type="spellEnd"/>
      <w:r w:rsidRPr="00F31F73">
        <w:rPr>
          <w:rFonts w:ascii="Arial" w:hAnsi="Arial" w:cs="Arial"/>
          <w:color w:val="000000"/>
          <w:sz w:val="22"/>
          <w:szCs w:val="22"/>
        </w:rPr>
        <w:t xml:space="preserve"> for Creative Leadership. Available at:</w:t>
      </w:r>
      <w:r w:rsidRPr="00F31F73">
        <w:rPr>
          <w:rStyle w:val="apple-converted-space"/>
          <w:rFonts w:ascii="Arial" w:hAnsi="Arial" w:cs="Arial"/>
          <w:color w:val="000000"/>
          <w:sz w:val="22"/>
          <w:szCs w:val="22"/>
        </w:rPr>
        <w:t> </w:t>
      </w:r>
      <w:hyperlink r:id="rId29" w:history="1">
        <w:r w:rsidR="00C55601" w:rsidRPr="00F448E4">
          <w:rPr>
            <w:rStyle w:val="Hyperlink"/>
            <w:rFonts w:ascii="Arial" w:hAnsi="Arial" w:cs="Arial"/>
            <w:sz w:val="22"/>
            <w:szCs w:val="22"/>
          </w:rPr>
          <w:t>https://assets.kingsfund.org.uk/f/256914/x/6577e5c839/leadership_in_health_care_report_february_2015.pdf</w:t>
        </w:r>
      </w:hyperlink>
      <w:r w:rsidR="00C55601">
        <w:rPr>
          <w:rFonts w:ascii="Arial" w:hAnsi="Arial" w:cs="Arial"/>
          <w:color w:val="000000"/>
          <w:sz w:val="22"/>
          <w:szCs w:val="22"/>
          <w:lang w:val="uk-UA"/>
        </w:rPr>
        <w:t xml:space="preserve"> </w:t>
      </w:r>
      <w:r w:rsidRPr="00F31F73">
        <w:rPr>
          <w:rFonts w:ascii="Arial" w:hAnsi="Arial" w:cs="Arial"/>
          <w:color w:val="000000"/>
          <w:sz w:val="22"/>
          <w:szCs w:val="22"/>
        </w:rPr>
        <w:t xml:space="preserve">(Accessed: </w:t>
      </w:r>
      <w:r w:rsidR="00911A56" w:rsidRPr="00F31F73">
        <w:rPr>
          <w:rFonts w:ascii="Arial" w:hAnsi="Arial" w:cs="Arial"/>
          <w:color w:val="000000"/>
          <w:sz w:val="22"/>
          <w:szCs w:val="22"/>
          <w:lang w:val="uk-UA"/>
        </w:rPr>
        <w:t xml:space="preserve">15 </w:t>
      </w:r>
      <w:r w:rsidRPr="00F31F73">
        <w:rPr>
          <w:rFonts w:ascii="Arial" w:hAnsi="Arial" w:cs="Arial"/>
          <w:color w:val="000000"/>
          <w:sz w:val="22"/>
          <w:szCs w:val="22"/>
        </w:rPr>
        <w:t>July 2026).</w:t>
      </w:r>
    </w:p>
    <w:sectPr w:rsidR="003427E9" w:rsidRPr="004B4130">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C72FE6" w14:textId="77777777" w:rsidR="00191542" w:rsidRDefault="00191542" w:rsidP="00A22214">
      <w:pPr>
        <w:spacing w:after="0" w:line="240" w:lineRule="auto"/>
      </w:pPr>
      <w:r>
        <w:separator/>
      </w:r>
    </w:p>
  </w:endnote>
  <w:endnote w:type="continuationSeparator" w:id="0">
    <w:p w14:paraId="37E5BC5B" w14:textId="77777777" w:rsidR="00191542" w:rsidRDefault="00191542" w:rsidP="00A22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ource Sans Pro">
    <w:panose1 w:val="020B0503030403020204"/>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17669313"/>
      <w:docPartObj>
        <w:docPartGallery w:val="Page Numbers (Bottom of Page)"/>
        <w:docPartUnique/>
      </w:docPartObj>
    </w:sdtPr>
    <w:sdtContent>
      <w:p w14:paraId="050948DD" w14:textId="4B6F403B" w:rsidR="00A22214" w:rsidRDefault="00A22214" w:rsidP="00F448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53B0A5C" w14:textId="77777777" w:rsidR="00A22214" w:rsidRDefault="00A22214" w:rsidP="00A222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25390209"/>
      <w:docPartObj>
        <w:docPartGallery w:val="Page Numbers (Bottom of Page)"/>
        <w:docPartUnique/>
      </w:docPartObj>
    </w:sdtPr>
    <w:sdtContent>
      <w:p w14:paraId="12B4B786" w14:textId="174B6EB5" w:rsidR="00A22214" w:rsidRDefault="00A22214" w:rsidP="00F448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5CB123BB" w14:textId="77777777" w:rsidR="00A22214" w:rsidRDefault="00A22214" w:rsidP="00A222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E955DA" w14:textId="77777777" w:rsidR="00191542" w:rsidRDefault="00191542" w:rsidP="00A22214">
      <w:pPr>
        <w:spacing w:after="0" w:line="240" w:lineRule="auto"/>
      </w:pPr>
      <w:r>
        <w:separator/>
      </w:r>
    </w:p>
  </w:footnote>
  <w:footnote w:type="continuationSeparator" w:id="0">
    <w:p w14:paraId="2B8718C2" w14:textId="77777777" w:rsidR="00191542" w:rsidRDefault="00191542" w:rsidP="00A222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15075AA"/>
    <w:multiLevelType w:val="hybridMultilevel"/>
    <w:tmpl w:val="3B6633CC"/>
    <w:lvl w:ilvl="0" w:tplc="622819E8">
      <w:start w:val="1"/>
      <w:numFmt w:val="decimal"/>
      <w:lvlText w:val="%1."/>
      <w:lvlJc w:val="left"/>
      <w:pPr>
        <w:ind w:left="720" w:hanging="360"/>
      </w:pPr>
      <w:rPr>
        <w:rFonts w:ascii="Source Sans Pro" w:hAnsi="Source Sans Pro" w:hint="default"/>
        <w:color w:val="3A3A3A"/>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327824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682"/>
    <w:rsid w:val="0001505F"/>
    <w:rsid w:val="00023006"/>
    <w:rsid w:val="00090C50"/>
    <w:rsid w:val="001309A6"/>
    <w:rsid w:val="001639EF"/>
    <w:rsid w:val="00173547"/>
    <w:rsid w:val="00191542"/>
    <w:rsid w:val="001B37C8"/>
    <w:rsid w:val="0020615E"/>
    <w:rsid w:val="0026760A"/>
    <w:rsid w:val="002F436E"/>
    <w:rsid w:val="00330D32"/>
    <w:rsid w:val="003427E9"/>
    <w:rsid w:val="00353C3D"/>
    <w:rsid w:val="003C48BC"/>
    <w:rsid w:val="003E76E0"/>
    <w:rsid w:val="003F6FB5"/>
    <w:rsid w:val="004B4130"/>
    <w:rsid w:val="004C01D8"/>
    <w:rsid w:val="004C4985"/>
    <w:rsid w:val="005557FB"/>
    <w:rsid w:val="00642678"/>
    <w:rsid w:val="00650613"/>
    <w:rsid w:val="00656EFA"/>
    <w:rsid w:val="006D1ED4"/>
    <w:rsid w:val="006F1F91"/>
    <w:rsid w:val="008C014F"/>
    <w:rsid w:val="00911A56"/>
    <w:rsid w:val="009226C7"/>
    <w:rsid w:val="00941801"/>
    <w:rsid w:val="00A00556"/>
    <w:rsid w:val="00A017DC"/>
    <w:rsid w:val="00A22214"/>
    <w:rsid w:val="00AA1F7C"/>
    <w:rsid w:val="00B33D02"/>
    <w:rsid w:val="00B73769"/>
    <w:rsid w:val="00B9594C"/>
    <w:rsid w:val="00C02C45"/>
    <w:rsid w:val="00C55601"/>
    <w:rsid w:val="00C56AC5"/>
    <w:rsid w:val="00C85C8B"/>
    <w:rsid w:val="00D23C9D"/>
    <w:rsid w:val="00D7238E"/>
    <w:rsid w:val="00D81302"/>
    <w:rsid w:val="00D83BE6"/>
    <w:rsid w:val="00E45682"/>
    <w:rsid w:val="00E7696D"/>
    <w:rsid w:val="00EB35A9"/>
    <w:rsid w:val="00F2333E"/>
    <w:rsid w:val="00F31F73"/>
    <w:rsid w:val="00F35D49"/>
    <w:rsid w:val="00F516C3"/>
    <w:rsid w:val="00F61564"/>
    <w:rsid w:val="00F67C2A"/>
    <w:rsid w:val="00FB67DE"/>
    <w:rsid w:val="00FC3D77"/>
    <w:rsid w:val="00FC68AD"/>
    <w:rsid w:val="00FE4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2C256"/>
  <w15:chartTrackingRefBased/>
  <w15:docId w15:val="{1FB93304-31CE-3742-BB11-9A3832E26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6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5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456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456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6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6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6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6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6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6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56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456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456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6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6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6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6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682"/>
    <w:rPr>
      <w:rFonts w:eastAsiaTheme="majorEastAsia" w:cstheme="majorBidi"/>
      <w:color w:val="272727" w:themeColor="text1" w:themeTint="D8"/>
    </w:rPr>
  </w:style>
  <w:style w:type="paragraph" w:styleId="Title">
    <w:name w:val="Title"/>
    <w:basedOn w:val="Normal"/>
    <w:next w:val="Normal"/>
    <w:link w:val="TitleChar"/>
    <w:uiPriority w:val="10"/>
    <w:qFormat/>
    <w:rsid w:val="00E456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6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6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6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682"/>
    <w:pPr>
      <w:spacing w:before="160"/>
      <w:jc w:val="center"/>
    </w:pPr>
    <w:rPr>
      <w:i/>
      <w:iCs/>
      <w:color w:val="404040" w:themeColor="text1" w:themeTint="BF"/>
    </w:rPr>
  </w:style>
  <w:style w:type="character" w:customStyle="1" w:styleId="QuoteChar">
    <w:name w:val="Quote Char"/>
    <w:basedOn w:val="DefaultParagraphFont"/>
    <w:link w:val="Quote"/>
    <w:uiPriority w:val="29"/>
    <w:rsid w:val="00E45682"/>
    <w:rPr>
      <w:i/>
      <w:iCs/>
      <w:color w:val="404040" w:themeColor="text1" w:themeTint="BF"/>
    </w:rPr>
  </w:style>
  <w:style w:type="paragraph" w:styleId="ListParagraph">
    <w:name w:val="List Paragraph"/>
    <w:basedOn w:val="Normal"/>
    <w:uiPriority w:val="34"/>
    <w:qFormat/>
    <w:rsid w:val="00E45682"/>
    <w:pPr>
      <w:ind w:left="720"/>
      <w:contextualSpacing/>
    </w:pPr>
  </w:style>
  <w:style w:type="character" w:styleId="IntenseEmphasis">
    <w:name w:val="Intense Emphasis"/>
    <w:basedOn w:val="DefaultParagraphFont"/>
    <w:uiPriority w:val="21"/>
    <w:qFormat/>
    <w:rsid w:val="00E45682"/>
    <w:rPr>
      <w:i/>
      <w:iCs/>
      <w:color w:val="0F4761" w:themeColor="accent1" w:themeShade="BF"/>
    </w:rPr>
  </w:style>
  <w:style w:type="paragraph" w:styleId="IntenseQuote">
    <w:name w:val="Intense Quote"/>
    <w:basedOn w:val="Normal"/>
    <w:next w:val="Normal"/>
    <w:link w:val="IntenseQuoteChar"/>
    <w:uiPriority w:val="30"/>
    <w:qFormat/>
    <w:rsid w:val="00E45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682"/>
    <w:rPr>
      <w:i/>
      <w:iCs/>
      <w:color w:val="0F4761" w:themeColor="accent1" w:themeShade="BF"/>
    </w:rPr>
  </w:style>
  <w:style w:type="character" w:styleId="IntenseReference">
    <w:name w:val="Intense Reference"/>
    <w:basedOn w:val="DefaultParagraphFont"/>
    <w:uiPriority w:val="32"/>
    <w:qFormat/>
    <w:rsid w:val="00E45682"/>
    <w:rPr>
      <w:b/>
      <w:bCs/>
      <w:smallCaps/>
      <w:color w:val="0F4761" w:themeColor="accent1" w:themeShade="BF"/>
      <w:spacing w:val="5"/>
    </w:rPr>
  </w:style>
  <w:style w:type="character" w:styleId="Strong">
    <w:name w:val="Strong"/>
    <w:uiPriority w:val="22"/>
    <w:qFormat/>
    <w:rsid w:val="00E45682"/>
    <w:rPr>
      <w:b/>
      <w:bCs/>
    </w:rPr>
  </w:style>
  <w:style w:type="character" w:customStyle="1" w:styleId="apple-converted-space">
    <w:name w:val="apple-converted-space"/>
    <w:basedOn w:val="DefaultParagraphFont"/>
    <w:rsid w:val="00A017DC"/>
  </w:style>
  <w:style w:type="character" w:styleId="Hyperlink">
    <w:name w:val="Hyperlink"/>
    <w:basedOn w:val="DefaultParagraphFont"/>
    <w:uiPriority w:val="99"/>
    <w:unhideWhenUsed/>
    <w:rsid w:val="00A017DC"/>
    <w:rPr>
      <w:color w:val="467886" w:themeColor="hyperlink"/>
      <w:u w:val="single"/>
    </w:rPr>
  </w:style>
  <w:style w:type="character" w:styleId="UnresolvedMention">
    <w:name w:val="Unresolved Mention"/>
    <w:basedOn w:val="DefaultParagraphFont"/>
    <w:uiPriority w:val="99"/>
    <w:semiHidden/>
    <w:unhideWhenUsed/>
    <w:rsid w:val="00A017DC"/>
    <w:rPr>
      <w:color w:val="605E5C"/>
      <w:shd w:val="clear" w:color="auto" w:fill="E1DFDD"/>
    </w:rPr>
  </w:style>
  <w:style w:type="paragraph" w:styleId="NormalWeb">
    <w:name w:val="Normal (Web)"/>
    <w:basedOn w:val="Normal"/>
    <w:uiPriority w:val="99"/>
    <w:unhideWhenUsed/>
    <w:rsid w:val="00D7238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090C50"/>
    <w:pPr>
      <w:spacing w:after="0" w:line="240" w:lineRule="auto"/>
    </w:pPr>
    <w:rPr>
      <w:rFonts w:ascii="Aptos" w:eastAsia="Aptos" w:hAnsi="Aptos" w:cs="Times New Roman"/>
      <w14:ligatures w14:val="none"/>
    </w:rPr>
  </w:style>
  <w:style w:type="character" w:styleId="Emphasis">
    <w:name w:val="Emphasis"/>
    <w:basedOn w:val="DefaultParagraphFont"/>
    <w:uiPriority w:val="20"/>
    <w:qFormat/>
    <w:rsid w:val="00FC68AD"/>
    <w:rPr>
      <w:i/>
      <w:iCs/>
    </w:rPr>
  </w:style>
  <w:style w:type="paragraph" w:customStyle="1" w:styleId="pdq2pgselectionanchorcontainer">
    <w:name w:val="pdq2pg_selectionanchorcontainer"/>
    <w:basedOn w:val="Normal"/>
    <w:rsid w:val="006F1F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222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214"/>
  </w:style>
  <w:style w:type="character" w:styleId="PageNumber">
    <w:name w:val="page number"/>
    <w:basedOn w:val="DefaultParagraphFont"/>
    <w:uiPriority w:val="99"/>
    <w:semiHidden/>
    <w:unhideWhenUsed/>
    <w:rsid w:val="00A22214"/>
  </w:style>
  <w:style w:type="character" w:styleId="FollowedHyperlink">
    <w:name w:val="FollowedHyperlink"/>
    <w:basedOn w:val="DefaultParagraphFont"/>
    <w:uiPriority w:val="99"/>
    <w:semiHidden/>
    <w:unhideWhenUsed/>
    <w:rsid w:val="008C014F"/>
    <w:rPr>
      <w:color w:val="96607D" w:themeColor="followedHyperlink"/>
      <w:u w:val="single"/>
    </w:rPr>
  </w:style>
  <w:style w:type="paragraph" w:styleId="TOCHeading">
    <w:name w:val="TOC Heading"/>
    <w:basedOn w:val="Heading1"/>
    <w:next w:val="Normal"/>
    <w:uiPriority w:val="39"/>
    <w:unhideWhenUsed/>
    <w:qFormat/>
    <w:rsid w:val="002F436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F436E"/>
    <w:pPr>
      <w:spacing w:before="120" w:after="0"/>
    </w:pPr>
    <w:rPr>
      <w:b/>
      <w:bCs/>
      <w:i/>
      <w:iCs/>
    </w:rPr>
  </w:style>
  <w:style w:type="paragraph" w:styleId="TOC3">
    <w:name w:val="toc 3"/>
    <w:basedOn w:val="Normal"/>
    <w:next w:val="Normal"/>
    <w:autoRedefine/>
    <w:uiPriority w:val="39"/>
    <w:unhideWhenUsed/>
    <w:rsid w:val="002F436E"/>
    <w:pPr>
      <w:spacing w:after="0"/>
      <w:ind w:left="480"/>
    </w:pPr>
    <w:rPr>
      <w:sz w:val="20"/>
      <w:szCs w:val="20"/>
    </w:rPr>
  </w:style>
  <w:style w:type="paragraph" w:styleId="TOC2">
    <w:name w:val="toc 2"/>
    <w:basedOn w:val="Normal"/>
    <w:next w:val="Normal"/>
    <w:autoRedefine/>
    <w:uiPriority w:val="39"/>
    <w:semiHidden/>
    <w:unhideWhenUsed/>
    <w:rsid w:val="002F436E"/>
    <w:pPr>
      <w:spacing w:before="120" w:after="0"/>
      <w:ind w:left="240"/>
    </w:pPr>
    <w:rPr>
      <w:b/>
      <w:bCs/>
      <w:sz w:val="22"/>
      <w:szCs w:val="22"/>
    </w:rPr>
  </w:style>
  <w:style w:type="paragraph" w:styleId="TOC4">
    <w:name w:val="toc 4"/>
    <w:basedOn w:val="Normal"/>
    <w:next w:val="Normal"/>
    <w:autoRedefine/>
    <w:uiPriority w:val="39"/>
    <w:semiHidden/>
    <w:unhideWhenUsed/>
    <w:rsid w:val="002F436E"/>
    <w:pPr>
      <w:spacing w:after="0"/>
      <w:ind w:left="720"/>
    </w:pPr>
    <w:rPr>
      <w:sz w:val="20"/>
      <w:szCs w:val="20"/>
    </w:rPr>
  </w:style>
  <w:style w:type="paragraph" w:styleId="TOC5">
    <w:name w:val="toc 5"/>
    <w:basedOn w:val="Normal"/>
    <w:next w:val="Normal"/>
    <w:autoRedefine/>
    <w:uiPriority w:val="39"/>
    <w:semiHidden/>
    <w:unhideWhenUsed/>
    <w:rsid w:val="002F436E"/>
    <w:pPr>
      <w:spacing w:after="0"/>
      <w:ind w:left="960"/>
    </w:pPr>
    <w:rPr>
      <w:sz w:val="20"/>
      <w:szCs w:val="20"/>
    </w:rPr>
  </w:style>
  <w:style w:type="paragraph" w:styleId="TOC6">
    <w:name w:val="toc 6"/>
    <w:basedOn w:val="Normal"/>
    <w:next w:val="Normal"/>
    <w:autoRedefine/>
    <w:uiPriority w:val="39"/>
    <w:semiHidden/>
    <w:unhideWhenUsed/>
    <w:rsid w:val="002F436E"/>
    <w:pPr>
      <w:spacing w:after="0"/>
      <w:ind w:left="1200"/>
    </w:pPr>
    <w:rPr>
      <w:sz w:val="20"/>
      <w:szCs w:val="20"/>
    </w:rPr>
  </w:style>
  <w:style w:type="paragraph" w:styleId="TOC7">
    <w:name w:val="toc 7"/>
    <w:basedOn w:val="Normal"/>
    <w:next w:val="Normal"/>
    <w:autoRedefine/>
    <w:uiPriority w:val="39"/>
    <w:semiHidden/>
    <w:unhideWhenUsed/>
    <w:rsid w:val="002F436E"/>
    <w:pPr>
      <w:spacing w:after="0"/>
      <w:ind w:left="1440"/>
    </w:pPr>
    <w:rPr>
      <w:sz w:val="20"/>
      <w:szCs w:val="20"/>
    </w:rPr>
  </w:style>
  <w:style w:type="paragraph" w:styleId="TOC8">
    <w:name w:val="toc 8"/>
    <w:basedOn w:val="Normal"/>
    <w:next w:val="Normal"/>
    <w:autoRedefine/>
    <w:uiPriority w:val="39"/>
    <w:semiHidden/>
    <w:unhideWhenUsed/>
    <w:rsid w:val="002F436E"/>
    <w:pPr>
      <w:spacing w:after="0"/>
      <w:ind w:left="1680"/>
    </w:pPr>
    <w:rPr>
      <w:sz w:val="20"/>
      <w:szCs w:val="20"/>
    </w:rPr>
  </w:style>
  <w:style w:type="paragraph" w:styleId="TOC9">
    <w:name w:val="toc 9"/>
    <w:basedOn w:val="Normal"/>
    <w:next w:val="Normal"/>
    <w:autoRedefine/>
    <w:uiPriority w:val="39"/>
    <w:semiHidden/>
    <w:unhideWhenUsed/>
    <w:rsid w:val="002F436E"/>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8058108">
      <w:bodyDiv w:val="1"/>
      <w:marLeft w:val="0"/>
      <w:marRight w:val="0"/>
      <w:marTop w:val="0"/>
      <w:marBottom w:val="0"/>
      <w:divBdr>
        <w:top w:val="none" w:sz="0" w:space="0" w:color="auto"/>
        <w:left w:val="none" w:sz="0" w:space="0" w:color="auto"/>
        <w:bottom w:val="none" w:sz="0" w:space="0" w:color="auto"/>
        <w:right w:val="none" w:sz="0" w:space="0" w:color="auto"/>
      </w:divBdr>
    </w:div>
    <w:div w:id="150488813">
      <w:bodyDiv w:val="1"/>
      <w:marLeft w:val="0"/>
      <w:marRight w:val="0"/>
      <w:marTop w:val="0"/>
      <w:marBottom w:val="0"/>
      <w:divBdr>
        <w:top w:val="none" w:sz="0" w:space="0" w:color="auto"/>
        <w:left w:val="none" w:sz="0" w:space="0" w:color="auto"/>
        <w:bottom w:val="none" w:sz="0" w:space="0" w:color="auto"/>
        <w:right w:val="none" w:sz="0" w:space="0" w:color="auto"/>
      </w:divBdr>
      <w:divsChild>
        <w:div w:id="218903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2030399">
      <w:bodyDiv w:val="1"/>
      <w:marLeft w:val="0"/>
      <w:marRight w:val="0"/>
      <w:marTop w:val="0"/>
      <w:marBottom w:val="0"/>
      <w:divBdr>
        <w:top w:val="none" w:sz="0" w:space="0" w:color="auto"/>
        <w:left w:val="none" w:sz="0" w:space="0" w:color="auto"/>
        <w:bottom w:val="none" w:sz="0" w:space="0" w:color="auto"/>
        <w:right w:val="none" w:sz="0" w:space="0" w:color="auto"/>
      </w:divBdr>
    </w:div>
    <w:div w:id="489324288">
      <w:bodyDiv w:val="1"/>
      <w:marLeft w:val="0"/>
      <w:marRight w:val="0"/>
      <w:marTop w:val="0"/>
      <w:marBottom w:val="0"/>
      <w:divBdr>
        <w:top w:val="none" w:sz="0" w:space="0" w:color="auto"/>
        <w:left w:val="none" w:sz="0" w:space="0" w:color="auto"/>
        <w:bottom w:val="none" w:sz="0" w:space="0" w:color="auto"/>
        <w:right w:val="none" w:sz="0" w:space="0" w:color="auto"/>
      </w:divBdr>
    </w:div>
    <w:div w:id="561911400">
      <w:bodyDiv w:val="1"/>
      <w:marLeft w:val="0"/>
      <w:marRight w:val="0"/>
      <w:marTop w:val="0"/>
      <w:marBottom w:val="0"/>
      <w:divBdr>
        <w:top w:val="none" w:sz="0" w:space="0" w:color="auto"/>
        <w:left w:val="none" w:sz="0" w:space="0" w:color="auto"/>
        <w:bottom w:val="none" w:sz="0" w:space="0" w:color="auto"/>
        <w:right w:val="none" w:sz="0" w:space="0" w:color="auto"/>
      </w:divBdr>
    </w:div>
    <w:div w:id="580917809">
      <w:bodyDiv w:val="1"/>
      <w:marLeft w:val="0"/>
      <w:marRight w:val="0"/>
      <w:marTop w:val="0"/>
      <w:marBottom w:val="0"/>
      <w:divBdr>
        <w:top w:val="none" w:sz="0" w:space="0" w:color="auto"/>
        <w:left w:val="none" w:sz="0" w:space="0" w:color="auto"/>
        <w:bottom w:val="none" w:sz="0" w:space="0" w:color="auto"/>
        <w:right w:val="none" w:sz="0" w:space="0" w:color="auto"/>
      </w:divBdr>
      <w:divsChild>
        <w:div w:id="362172576">
          <w:blockQuote w:val="1"/>
          <w:marLeft w:val="720"/>
          <w:marRight w:val="720"/>
          <w:marTop w:val="100"/>
          <w:marBottom w:val="100"/>
          <w:divBdr>
            <w:top w:val="none" w:sz="0" w:space="0" w:color="auto"/>
            <w:left w:val="none" w:sz="0" w:space="0" w:color="auto"/>
            <w:bottom w:val="none" w:sz="0" w:space="0" w:color="auto"/>
            <w:right w:val="none" w:sz="0" w:space="0" w:color="auto"/>
          </w:divBdr>
        </w:div>
        <w:div w:id="576788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890617">
      <w:bodyDiv w:val="1"/>
      <w:marLeft w:val="0"/>
      <w:marRight w:val="0"/>
      <w:marTop w:val="0"/>
      <w:marBottom w:val="0"/>
      <w:divBdr>
        <w:top w:val="none" w:sz="0" w:space="0" w:color="auto"/>
        <w:left w:val="none" w:sz="0" w:space="0" w:color="auto"/>
        <w:bottom w:val="none" w:sz="0" w:space="0" w:color="auto"/>
        <w:right w:val="none" w:sz="0" w:space="0" w:color="auto"/>
      </w:divBdr>
      <w:divsChild>
        <w:div w:id="1184320255">
          <w:blockQuote w:val="1"/>
          <w:marLeft w:val="720"/>
          <w:marRight w:val="720"/>
          <w:marTop w:val="100"/>
          <w:marBottom w:val="100"/>
          <w:divBdr>
            <w:top w:val="none" w:sz="0" w:space="0" w:color="auto"/>
            <w:left w:val="none" w:sz="0" w:space="0" w:color="auto"/>
            <w:bottom w:val="none" w:sz="0" w:space="0" w:color="auto"/>
            <w:right w:val="none" w:sz="0" w:space="0" w:color="auto"/>
          </w:divBdr>
        </w:div>
        <w:div w:id="932321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38776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481600">
      <w:bodyDiv w:val="1"/>
      <w:marLeft w:val="0"/>
      <w:marRight w:val="0"/>
      <w:marTop w:val="0"/>
      <w:marBottom w:val="0"/>
      <w:divBdr>
        <w:top w:val="none" w:sz="0" w:space="0" w:color="auto"/>
        <w:left w:val="none" w:sz="0" w:space="0" w:color="auto"/>
        <w:bottom w:val="none" w:sz="0" w:space="0" w:color="auto"/>
        <w:right w:val="none" w:sz="0" w:space="0" w:color="auto"/>
      </w:divBdr>
    </w:div>
    <w:div w:id="1566522875">
      <w:bodyDiv w:val="1"/>
      <w:marLeft w:val="0"/>
      <w:marRight w:val="0"/>
      <w:marTop w:val="0"/>
      <w:marBottom w:val="0"/>
      <w:divBdr>
        <w:top w:val="none" w:sz="0" w:space="0" w:color="auto"/>
        <w:left w:val="none" w:sz="0" w:space="0" w:color="auto"/>
        <w:bottom w:val="none" w:sz="0" w:space="0" w:color="auto"/>
        <w:right w:val="none" w:sz="0" w:space="0" w:color="auto"/>
      </w:divBdr>
    </w:div>
    <w:div w:id="1835760672">
      <w:bodyDiv w:val="1"/>
      <w:marLeft w:val="0"/>
      <w:marRight w:val="0"/>
      <w:marTop w:val="0"/>
      <w:marBottom w:val="0"/>
      <w:divBdr>
        <w:top w:val="none" w:sz="0" w:space="0" w:color="auto"/>
        <w:left w:val="none" w:sz="0" w:space="0" w:color="auto"/>
        <w:bottom w:val="none" w:sz="0" w:space="0" w:color="auto"/>
        <w:right w:val="none" w:sz="0" w:space="0" w:color="auto"/>
      </w:divBdr>
    </w:div>
    <w:div w:id="2066176399">
      <w:bodyDiv w:val="1"/>
      <w:marLeft w:val="0"/>
      <w:marRight w:val="0"/>
      <w:marTop w:val="0"/>
      <w:marBottom w:val="0"/>
      <w:divBdr>
        <w:top w:val="none" w:sz="0" w:space="0" w:color="auto"/>
        <w:left w:val="none" w:sz="0" w:space="0" w:color="auto"/>
        <w:bottom w:val="none" w:sz="0" w:space="0" w:color="auto"/>
        <w:right w:val="none" w:sz="0" w:space="0" w:color="auto"/>
      </w:divBdr>
    </w:div>
    <w:div w:id="2077042682">
      <w:bodyDiv w:val="1"/>
      <w:marLeft w:val="0"/>
      <w:marRight w:val="0"/>
      <w:marTop w:val="0"/>
      <w:marBottom w:val="0"/>
      <w:divBdr>
        <w:top w:val="none" w:sz="0" w:space="0" w:color="auto"/>
        <w:left w:val="none" w:sz="0" w:space="0" w:color="auto"/>
        <w:bottom w:val="none" w:sz="0" w:space="0" w:color="auto"/>
        <w:right w:val="none" w:sz="0" w:space="0" w:color="auto"/>
      </w:divBdr>
    </w:div>
    <w:div w:id="208394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93/occmed/kqad046" TargetMode="External"/><Relationship Id="rId26" Type="http://schemas.openxmlformats.org/officeDocument/2006/relationships/hyperlink" Target="https://www.england.nhs.uk/long-read/shared-care-records/" TargetMode="External"/><Relationship Id="rId3" Type="http://schemas.openxmlformats.org/officeDocument/2006/relationships/styles" Target="styles.xml"/><Relationship Id="rId21" Type="http://schemas.openxmlformats.org/officeDocument/2006/relationships/hyperlink" Target="https://healthmedia.blog.gov.uk/2023/06/23/how-we-are-delivering-innovation-in-health-and-social-care-service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207/s15326934crj1803_13" TargetMode="External"/><Relationship Id="rId25" Type="http://schemas.openxmlformats.org/officeDocument/2006/relationships/hyperlink" Target="https://doi.org/10.1186/s40359-024-02130-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77/0149206314527128" TargetMode="External"/><Relationship Id="rId20" Type="http://schemas.openxmlformats.org/officeDocument/2006/relationships/hyperlink" Target="https://doi.org/10.1037/0021-9010.86.3.499" TargetMode="External"/><Relationship Id="rId29" Type="http://schemas.openxmlformats.org/officeDocument/2006/relationships/hyperlink" Target="https://assets.kingsfund.org.uk/f/256914/x/6577e5c839/leadership_in_health_care_report_february_201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89/fneur.2023.132964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02/jsc.2321" TargetMode="External"/><Relationship Id="rId28" Type="http://schemas.openxmlformats.org/officeDocument/2006/relationships/hyperlink" Target="https://doi.org/10.18553/jmcp.2020.26.4.550" TargetMode="External"/><Relationship Id="rId10" Type="http://schemas.openxmlformats.org/officeDocument/2006/relationships/image" Target="media/image3.png"/><Relationship Id="rId19" Type="http://schemas.openxmlformats.org/officeDocument/2006/relationships/hyperlink" Target="https://doi.org/10.2307/249008"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77/1357633X20937573" TargetMode="External"/><Relationship Id="rId27" Type="http://schemas.openxmlformats.org/officeDocument/2006/relationships/hyperlink" Target="https://www.leadershipacademy.nhs.uk/wp-content/uploads/dlm_uploads/2014/10/NHSLeadership-LeadershipModel-colour.pdf" TargetMode="External"/><Relationship Id="rId30" Type="http://schemas.openxmlformats.org/officeDocument/2006/relationships/footer" Target="foot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004CF-A340-BA4D-915D-365BE386A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14</Pages>
  <Words>3210</Words>
  <Characters>18298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Yuliia Silman (2431446)</dc:creator>
  <cp:keywords/>
  <dc:description/>
  <cp:lastModifiedBy>Yuliia Silman (2431446)</cp:lastModifiedBy>
  <cp:revision>19</cp:revision>
  <dcterms:created xsi:type="dcterms:W3CDTF">2026-07-16T13:59:00Z</dcterms:created>
  <dcterms:modified xsi:type="dcterms:W3CDTF">2026-07-31T09:17:00Z</dcterms:modified>
</cp:coreProperties>
</file>