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622D1" w:rsidRPr="006622D1" w:rsidRDefault="006622D1" w:rsidP="006622D1">
      <w:pPr>
        <w:spacing w:line="257" w:lineRule="auto"/>
        <w:rPr>
          <w:rFonts w:asciiTheme="minorHAnsi" w:hAnsiTheme="minorHAnsi" w:cstheme="minorHAnsi"/>
          <w:sz w:val="22"/>
          <w:szCs w:val="22"/>
        </w:rPr>
      </w:pPr>
      <w:r w:rsidRPr="006622D1">
        <w:rPr>
          <w:rFonts w:asciiTheme="minorHAnsi" w:eastAsia="Calibri" w:hAnsiTheme="minorHAnsi" w:cstheme="minorHAnsi"/>
          <w:b/>
          <w:bCs/>
          <w:sz w:val="22"/>
          <w:szCs w:val="22"/>
        </w:rPr>
        <w:t>1000 words - Understanding the role of Constable/Maintaining Professional Standards</w:t>
      </w:r>
    </w:p>
    <w:p w:rsidR="006622D1" w:rsidRPr="006622D1" w:rsidRDefault="006622D1" w:rsidP="006622D1">
      <w:pPr>
        <w:spacing w:line="257" w:lineRule="auto"/>
        <w:rPr>
          <w:rFonts w:asciiTheme="minorHAnsi" w:hAnsiTheme="minorHAnsi" w:cstheme="minorHAnsi"/>
          <w:sz w:val="22"/>
          <w:szCs w:val="22"/>
        </w:rPr>
      </w:pPr>
      <w:r w:rsidRPr="006622D1">
        <w:rPr>
          <w:rFonts w:asciiTheme="minorHAnsi" w:eastAsia="Calibri" w:hAnsiTheme="minorHAnsi" w:cstheme="minorHAnsi"/>
          <w:sz w:val="22"/>
          <w:szCs w:val="22"/>
        </w:rPr>
        <w:t xml:space="preserve">Critically evaluate the concept of ‘the professionalisation of the police service’ considering how ‘Maintaining Professional Standards’ ‘ethical and inclusive’ and ‘Coaching and Mentoring’ approaches contribute to this. </w:t>
      </w:r>
    </w:p>
    <w:p w:rsidR="006622D1" w:rsidRPr="006622D1" w:rsidRDefault="006622D1" w:rsidP="006622D1">
      <w:pPr>
        <w:rPr>
          <w:rFonts w:asciiTheme="minorHAnsi" w:hAnsiTheme="minorHAnsi" w:cstheme="minorHAnsi"/>
          <w:sz w:val="22"/>
          <w:szCs w:val="22"/>
        </w:rPr>
      </w:pPr>
    </w:p>
    <w:p w:rsidR="006622D1" w:rsidRPr="006622D1" w:rsidRDefault="006622D1" w:rsidP="006622D1">
      <w:pPr>
        <w:rPr>
          <w:rFonts w:asciiTheme="minorHAnsi" w:hAnsiTheme="minorHAnsi" w:cstheme="minorHAnsi"/>
          <w:sz w:val="22"/>
          <w:szCs w:val="22"/>
        </w:rPr>
      </w:pPr>
      <w:r w:rsidRPr="006622D1">
        <w:rPr>
          <w:rFonts w:asciiTheme="minorHAnsi" w:hAnsiTheme="minorHAnsi" w:cstheme="minorHAnsi"/>
          <w:sz w:val="22"/>
          <w:szCs w:val="22"/>
        </w:rPr>
        <w:t xml:space="preserve">In this assignment I’m going to examine and critically evaluate the professionalisation of the police service and explore the key areas which contribute to this. </w:t>
      </w:r>
    </w:p>
    <w:p w:rsidR="006622D1" w:rsidRDefault="006622D1" w:rsidP="006622D1">
      <w:pPr>
        <w:rPr>
          <w:rFonts w:asciiTheme="minorHAnsi" w:hAnsiTheme="minorHAnsi" w:cstheme="minorHAnsi"/>
          <w:sz w:val="22"/>
          <w:szCs w:val="22"/>
        </w:rPr>
      </w:pPr>
      <w:r w:rsidRPr="006622D1">
        <w:rPr>
          <w:rFonts w:asciiTheme="minorHAnsi" w:hAnsiTheme="minorHAnsi" w:cstheme="minorHAnsi"/>
          <w:sz w:val="22"/>
          <w:szCs w:val="22"/>
        </w:rPr>
        <w:t xml:space="preserve">These key areas include: </w:t>
      </w:r>
    </w:p>
    <w:p w:rsidR="00461862" w:rsidRPr="006622D1" w:rsidRDefault="00461862" w:rsidP="006622D1">
      <w:pPr>
        <w:rPr>
          <w:rFonts w:asciiTheme="minorHAnsi" w:hAnsiTheme="minorHAnsi" w:cstheme="minorHAnsi"/>
          <w:sz w:val="22"/>
          <w:szCs w:val="22"/>
        </w:rPr>
      </w:pPr>
    </w:p>
    <w:p w:rsidR="006622D1" w:rsidRPr="006622D1" w:rsidRDefault="006622D1" w:rsidP="006622D1">
      <w:pPr>
        <w:pStyle w:val="ListParagraph"/>
        <w:numPr>
          <w:ilvl w:val="0"/>
          <w:numId w:val="1"/>
        </w:numPr>
        <w:rPr>
          <w:rFonts w:asciiTheme="minorHAnsi" w:eastAsiaTheme="minorHAnsi" w:hAnsiTheme="minorHAnsi" w:cstheme="minorHAnsi"/>
          <w:sz w:val="22"/>
          <w:szCs w:val="22"/>
        </w:rPr>
      </w:pPr>
      <w:r w:rsidRPr="006622D1">
        <w:rPr>
          <w:rFonts w:asciiTheme="minorHAnsi" w:eastAsiaTheme="minorHAnsi" w:hAnsiTheme="minorHAnsi" w:cstheme="minorHAnsi"/>
          <w:sz w:val="22"/>
          <w:szCs w:val="22"/>
        </w:rPr>
        <w:t>Maintaining Professional Standards</w:t>
      </w:r>
    </w:p>
    <w:p w:rsidR="006622D1" w:rsidRPr="006622D1" w:rsidRDefault="006622D1" w:rsidP="006622D1">
      <w:pPr>
        <w:pStyle w:val="ListParagraph"/>
        <w:numPr>
          <w:ilvl w:val="0"/>
          <w:numId w:val="1"/>
        </w:numPr>
        <w:rPr>
          <w:rFonts w:asciiTheme="minorHAnsi" w:eastAsiaTheme="minorHAnsi" w:hAnsiTheme="minorHAnsi" w:cstheme="minorHAnsi"/>
          <w:sz w:val="22"/>
          <w:szCs w:val="22"/>
        </w:rPr>
      </w:pPr>
      <w:r w:rsidRPr="006622D1">
        <w:rPr>
          <w:rFonts w:asciiTheme="minorHAnsi" w:eastAsiaTheme="minorHAnsi" w:hAnsiTheme="minorHAnsi" w:cstheme="minorHAnsi"/>
          <w:sz w:val="22"/>
          <w:szCs w:val="22"/>
        </w:rPr>
        <w:t>Ethical and Inclusive Behaviours</w:t>
      </w:r>
    </w:p>
    <w:p w:rsidR="006622D1" w:rsidRPr="006622D1" w:rsidRDefault="006622D1" w:rsidP="006622D1">
      <w:pPr>
        <w:pStyle w:val="ListParagraph"/>
        <w:numPr>
          <w:ilvl w:val="0"/>
          <w:numId w:val="1"/>
        </w:numPr>
        <w:rPr>
          <w:rFonts w:asciiTheme="minorHAnsi" w:eastAsiaTheme="minorHAnsi" w:hAnsiTheme="minorHAnsi" w:cstheme="minorHAnsi"/>
          <w:sz w:val="22"/>
          <w:szCs w:val="22"/>
        </w:rPr>
      </w:pPr>
      <w:r w:rsidRPr="006622D1">
        <w:rPr>
          <w:rFonts w:asciiTheme="minorHAnsi" w:eastAsiaTheme="minorHAnsi" w:hAnsiTheme="minorHAnsi" w:cstheme="minorHAnsi"/>
          <w:sz w:val="22"/>
          <w:szCs w:val="22"/>
        </w:rPr>
        <w:t>Coaching and Mentoring</w:t>
      </w:r>
    </w:p>
    <w:p w:rsidR="006622D1" w:rsidRPr="006622D1" w:rsidRDefault="006622D1" w:rsidP="006622D1">
      <w:pPr>
        <w:pStyle w:val="ListParagraph"/>
        <w:rPr>
          <w:rFonts w:asciiTheme="minorHAnsi" w:eastAsiaTheme="minorHAnsi" w:hAnsiTheme="minorHAnsi" w:cstheme="minorHAnsi"/>
          <w:sz w:val="22"/>
          <w:szCs w:val="22"/>
        </w:rPr>
      </w:pPr>
    </w:p>
    <w:p w:rsidR="006622D1" w:rsidRPr="006622D1" w:rsidRDefault="006622D1" w:rsidP="006622D1">
      <w:pPr>
        <w:rPr>
          <w:rFonts w:asciiTheme="minorHAnsi" w:hAnsiTheme="minorHAnsi" w:cstheme="minorHAnsi"/>
          <w:sz w:val="22"/>
          <w:szCs w:val="22"/>
        </w:rPr>
      </w:pPr>
      <w:r w:rsidRPr="006622D1">
        <w:rPr>
          <w:rFonts w:asciiTheme="minorHAnsi" w:hAnsiTheme="minorHAnsi" w:cstheme="minorHAnsi"/>
          <w:sz w:val="22"/>
          <w:szCs w:val="22"/>
        </w:rPr>
        <w:t xml:space="preserve">All of which are critical in the establishment, structure and ongoing development of the police organisation and its effective delivery of service, to its members and the public. </w:t>
      </w:r>
    </w:p>
    <w:p w:rsidR="006622D1" w:rsidRPr="006622D1" w:rsidRDefault="006622D1" w:rsidP="006622D1">
      <w:pPr>
        <w:rPr>
          <w:rFonts w:asciiTheme="minorHAnsi" w:hAnsiTheme="minorHAnsi" w:cstheme="minorHAnsi"/>
          <w:sz w:val="22"/>
          <w:szCs w:val="22"/>
        </w:rPr>
      </w:pPr>
      <w:r w:rsidRPr="006622D1">
        <w:rPr>
          <w:rFonts w:asciiTheme="minorHAnsi" w:hAnsiTheme="minorHAnsi" w:cstheme="minorHAnsi"/>
          <w:sz w:val="22"/>
          <w:szCs w:val="22"/>
        </w:rPr>
        <w:t xml:space="preserve">In recent years, the police service, like similar governmental bodies, has looked at ways to professionalise itself, and effectively equip its staff with the knowledge and expertise to tackle the ever-changing demand it faces. The Policing Vision 2025 sets out the clear expectation of the future workforce being one able to be adaptable, knowledgeable and effective problem solvers. </w:t>
      </w:r>
      <w:bookmarkStart w:id="0" w:name="_GoBack"/>
      <w:bookmarkEnd w:id="0"/>
    </w:p>
    <w:p w:rsidR="006622D1" w:rsidRPr="006622D1" w:rsidRDefault="006622D1" w:rsidP="006622D1">
      <w:pPr>
        <w:rPr>
          <w:rFonts w:asciiTheme="minorHAnsi" w:hAnsiTheme="minorHAnsi" w:cstheme="minorHAnsi"/>
          <w:sz w:val="22"/>
          <w:szCs w:val="22"/>
        </w:rPr>
      </w:pPr>
      <w:r w:rsidRPr="006622D1">
        <w:rPr>
          <w:rFonts w:asciiTheme="minorHAnsi" w:hAnsiTheme="minorHAnsi" w:cstheme="minorHAnsi"/>
          <w:sz w:val="22"/>
          <w:szCs w:val="22"/>
        </w:rPr>
        <w:t xml:space="preserve">A foundation for this knowledge was the Police Education Qualification Framework (PEQF), established by the College of Policing in 2016, which enables officers to work towards obtaining a recognised </w:t>
      </w:r>
      <w:proofErr w:type="spellStart"/>
      <w:r w:rsidRPr="006622D1">
        <w:rPr>
          <w:rFonts w:asciiTheme="minorHAnsi" w:hAnsiTheme="minorHAnsi" w:cstheme="minorHAnsi"/>
          <w:sz w:val="22"/>
          <w:szCs w:val="22"/>
        </w:rPr>
        <w:t>Bachelors</w:t>
      </w:r>
      <w:proofErr w:type="spellEnd"/>
      <w:r w:rsidRPr="006622D1">
        <w:rPr>
          <w:rFonts w:asciiTheme="minorHAnsi" w:hAnsiTheme="minorHAnsi" w:cstheme="minorHAnsi"/>
          <w:sz w:val="22"/>
          <w:szCs w:val="22"/>
        </w:rPr>
        <w:t xml:space="preserve"> degree or Post Graduate Diploma, depending on their education entry level joining the police service (Policing Education Qualifications Framework PEQF, 2020) </w:t>
      </w:r>
    </w:p>
    <w:p w:rsidR="006622D1" w:rsidRPr="006622D1" w:rsidRDefault="006622D1" w:rsidP="006622D1">
      <w:pPr>
        <w:rPr>
          <w:rFonts w:asciiTheme="minorHAnsi" w:hAnsiTheme="minorHAnsi" w:cstheme="minorHAnsi"/>
          <w:sz w:val="22"/>
          <w:szCs w:val="22"/>
        </w:rPr>
      </w:pPr>
      <w:r w:rsidRPr="006622D1">
        <w:rPr>
          <w:rFonts w:asciiTheme="minorHAnsi" w:hAnsiTheme="minorHAnsi" w:cstheme="minorHAnsi"/>
          <w:sz w:val="22"/>
          <w:szCs w:val="22"/>
        </w:rPr>
        <w:t>The PEQF was introduced following the Policing Vision 2025, which has outlined the need for consistency and accreditation within the police service and aids in further defining the roles within of constable and other rank officers. This also highlighted that roles need specific skills and knowledge which can be gained through qualifications. These were introduced to support the recruitment of 20,000 new police officers but, also, as there is a higher demand on police officers to deal with and solve more complex issues than ever before, issues which were never faced by police in the past.</w:t>
      </w:r>
    </w:p>
    <w:p w:rsidR="006622D1" w:rsidRPr="006622D1" w:rsidRDefault="006622D1" w:rsidP="006622D1">
      <w:pPr>
        <w:rPr>
          <w:rFonts w:asciiTheme="minorHAnsi" w:hAnsiTheme="minorHAnsi" w:cstheme="minorHAnsi"/>
          <w:sz w:val="22"/>
          <w:szCs w:val="22"/>
        </w:rPr>
      </w:pPr>
      <w:r w:rsidRPr="006622D1">
        <w:rPr>
          <w:rFonts w:asciiTheme="minorHAnsi" w:hAnsiTheme="minorHAnsi" w:cstheme="minorHAnsi"/>
          <w:sz w:val="22"/>
          <w:szCs w:val="22"/>
        </w:rPr>
        <w:t>I agree that increasing qualifications of incoming police officers is essential, the enhanced writing skills gained from qualifications can in turn aid officers in their roles, for example by being able to submit more thorough and better written referrals to partner agencies, as well as having the critical thinking skills to be able to solve the more complex issues faced by police and come up with more creative solutions.</w:t>
      </w:r>
    </w:p>
    <w:p w:rsidR="006622D1" w:rsidRPr="006622D1" w:rsidRDefault="006622D1" w:rsidP="006622D1">
      <w:pPr>
        <w:rPr>
          <w:rFonts w:asciiTheme="minorHAnsi" w:hAnsiTheme="minorHAnsi" w:cstheme="minorHAnsi"/>
          <w:sz w:val="22"/>
          <w:szCs w:val="22"/>
        </w:rPr>
      </w:pPr>
      <w:r w:rsidRPr="006622D1">
        <w:rPr>
          <w:rFonts w:asciiTheme="minorHAnsi" w:hAnsiTheme="minorHAnsi" w:cstheme="minorHAnsi"/>
          <w:sz w:val="22"/>
          <w:szCs w:val="22"/>
        </w:rPr>
        <w:t xml:space="preserve">The requirement to complete a </w:t>
      </w:r>
      <w:proofErr w:type="spellStart"/>
      <w:proofErr w:type="gramStart"/>
      <w:r w:rsidRPr="006622D1">
        <w:rPr>
          <w:rFonts w:asciiTheme="minorHAnsi" w:hAnsiTheme="minorHAnsi" w:cstheme="minorHAnsi"/>
          <w:sz w:val="22"/>
          <w:szCs w:val="22"/>
        </w:rPr>
        <w:t>Bachelors</w:t>
      </w:r>
      <w:proofErr w:type="spellEnd"/>
      <w:proofErr w:type="gramEnd"/>
      <w:r w:rsidRPr="006622D1">
        <w:rPr>
          <w:rFonts w:asciiTheme="minorHAnsi" w:hAnsiTheme="minorHAnsi" w:cstheme="minorHAnsi"/>
          <w:sz w:val="22"/>
          <w:szCs w:val="22"/>
        </w:rPr>
        <w:t xml:space="preserve"> degree or Post Graduate Diploma however, can discourage people to join if they don’t believe they can complete the qualification or if the workload of the qualification is too great alongside their day to day policing work. There are other barriers to officers completing this qualification, some officers may have worked in “unskilled” roles prior to joining the police, others have children and are unable to complete work at home, all additional commitments to completing a degree or diploma at the same time as being a full time police officer. </w:t>
      </w:r>
    </w:p>
    <w:p w:rsidR="006622D1" w:rsidRPr="006622D1" w:rsidRDefault="006622D1" w:rsidP="006622D1">
      <w:pPr>
        <w:rPr>
          <w:rFonts w:asciiTheme="minorHAnsi" w:hAnsiTheme="minorHAnsi" w:cstheme="minorHAnsi"/>
          <w:sz w:val="22"/>
          <w:szCs w:val="22"/>
        </w:rPr>
      </w:pPr>
      <w:r w:rsidRPr="006622D1">
        <w:rPr>
          <w:rFonts w:asciiTheme="minorHAnsi" w:hAnsiTheme="minorHAnsi" w:cstheme="minorHAnsi"/>
          <w:sz w:val="22"/>
          <w:szCs w:val="22"/>
        </w:rPr>
        <w:t xml:space="preserve">There are new entry routes to becoming a police officer emerging in recent years; the PEQF scheme discussed; Police Now, a direct entry route to becoming a detective or a neighbourhood policing officer; the Professional Policing Degree in Professional Policing Practice is another route into the police (Gwent Police, n.d.). The </w:t>
      </w:r>
      <w:proofErr w:type="gramStart"/>
      <w:r w:rsidRPr="006622D1">
        <w:rPr>
          <w:rFonts w:asciiTheme="minorHAnsi" w:hAnsiTheme="minorHAnsi" w:cstheme="minorHAnsi"/>
          <w:sz w:val="22"/>
          <w:szCs w:val="22"/>
        </w:rPr>
        <w:t>main focus</w:t>
      </w:r>
      <w:proofErr w:type="gramEnd"/>
      <w:r w:rsidRPr="006622D1">
        <w:rPr>
          <w:rFonts w:asciiTheme="minorHAnsi" w:hAnsiTheme="minorHAnsi" w:cstheme="minorHAnsi"/>
          <w:sz w:val="22"/>
          <w:szCs w:val="22"/>
        </w:rPr>
        <w:t xml:space="preserve"> of these routes is to increase the qualifications of police officers and in turn this will increase the professionalism within the police. </w:t>
      </w:r>
    </w:p>
    <w:p w:rsidR="006622D1" w:rsidRPr="006622D1" w:rsidRDefault="006622D1" w:rsidP="006622D1">
      <w:pPr>
        <w:rPr>
          <w:rFonts w:asciiTheme="minorHAnsi" w:hAnsiTheme="minorHAnsi" w:cstheme="minorHAnsi"/>
          <w:sz w:val="22"/>
          <w:szCs w:val="22"/>
        </w:rPr>
      </w:pPr>
      <w:r w:rsidRPr="006622D1">
        <w:rPr>
          <w:rFonts w:asciiTheme="minorHAnsi" w:hAnsiTheme="minorHAnsi" w:cstheme="minorHAnsi"/>
          <w:sz w:val="22"/>
          <w:szCs w:val="22"/>
        </w:rPr>
        <w:t xml:space="preserve">The College of Policing found that, on the whole, student officers have benefitted from the framework and the deeper knowledge and other skills which have been gained from this, though there are students which struggle with some areas of the curriculum when they seem less relevant to policing. Taking all of this into account however, forces nationwide have reported retention rates of over 95% (Policing Education Qualifications Framework Initial entry routes, 2020). This report </w:t>
      </w:r>
      <w:r w:rsidRPr="006622D1">
        <w:rPr>
          <w:rFonts w:asciiTheme="minorHAnsi" w:hAnsiTheme="minorHAnsi" w:cstheme="minorHAnsi"/>
          <w:sz w:val="22"/>
          <w:szCs w:val="22"/>
        </w:rPr>
        <w:lastRenderedPageBreak/>
        <w:t xml:space="preserve">covers the PEQF from its introduction in 2016 to 2019, and whilst the report comes from an official government body, it may be more biased towards the PEQF scheme. </w:t>
      </w:r>
    </w:p>
    <w:p w:rsidR="006622D1" w:rsidRPr="006622D1" w:rsidRDefault="006622D1" w:rsidP="006622D1">
      <w:pPr>
        <w:rPr>
          <w:rFonts w:asciiTheme="minorHAnsi" w:hAnsiTheme="minorHAnsi" w:cstheme="minorHAnsi"/>
          <w:sz w:val="22"/>
          <w:szCs w:val="22"/>
        </w:rPr>
      </w:pPr>
      <w:r w:rsidRPr="006622D1">
        <w:rPr>
          <w:rFonts w:asciiTheme="minorHAnsi" w:hAnsiTheme="minorHAnsi" w:cstheme="minorHAnsi"/>
          <w:sz w:val="22"/>
          <w:szCs w:val="22"/>
        </w:rPr>
        <w:t xml:space="preserve">When talking about the professionalisation of the police, approaches like maintaining professional standards, ethical and inclusive, and coaching and mentoring are major players in the police </w:t>
      </w:r>
      <w:proofErr w:type="gramStart"/>
      <w:r w:rsidRPr="006622D1">
        <w:rPr>
          <w:rFonts w:asciiTheme="minorHAnsi" w:hAnsiTheme="minorHAnsi" w:cstheme="minorHAnsi"/>
          <w:sz w:val="22"/>
          <w:szCs w:val="22"/>
        </w:rPr>
        <w:t>being seen as</w:t>
      </w:r>
      <w:proofErr w:type="gramEnd"/>
      <w:r w:rsidRPr="006622D1">
        <w:rPr>
          <w:rFonts w:asciiTheme="minorHAnsi" w:hAnsiTheme="minorHAnsi" w:cstheme="minorHAnsi"/>
          <w:sz w:val="22"/>
          <w:szCs w:val="22"/>
        </w:rPr>
        <w:t xml:space="preserve"> professional. The College of Policing has laid out within its Code of Ethics “Standards of Professional Behaviour” (College of Policing, 2014). These are a set of ten expectations that the College of Policing has for officers nationwide, including points such as honesty and integrity and conduct. All aspects of the standards contribute to the professionalisation of the police service as officers can be held accountable for their actions should they fail to uphold them. The expectations are not only held by the College of Policing, but also the public who the police serve. This is reinforced by line managers through briefings, 1:1 discussions and force training days. </w:t>
      </w:r>
    </w:p>
    <w:p w:rsidR="006622D1" w:rsidRPr="006622D1" w:rsidRDefault="006622D1" w:rsidP="006622D1">
      <w:pPr>
        <w:rPr>
          <w:rFonts w:asciiTheme="minorHAnsi" w:hAnsiTheme="minorHAnsi" w:cstheme="minorHAnsi"/>
          <w:sz w:val="22"/>
          <w:szCs w:val="22"/>
        </w:rPr>
      </w:pPr>
      <w:r w:rsidRPr="006622D1">
        <w:rPr>
          <w:rFonts w:asciiTheme="minorHAnsi" w:hAnsiTheme="minorHAnsi" w:cstheme="minorHAnsi"/>
          <w:sz w:val="22"/>
          <w:szCs w:val="22"/>
        </w:rPr>
        <w:t xml:space="preserve">Serving police officers are required to complete a Personal Development Review (PDR) annually, the purpose of this is to facilitate open conversations between officers and their line managers (Professional development review (PDR) - Purpose and benefits, 2020). It includes quarterly check in sessions that officers participate with their line managers, identifying their progression to date and any training/learning needs. Line managers are also held to account to ensure that their staff are suitably equipped to deal with the demands of policing and ensure courses both mandatory and optional are offered to officers. </w:t>
      </w:r>
    </w:p>
    <w:p w:rsidR="006622D1" w:rsidRPr="006622D1" w:rsidRDefault="006622D1" w:rsidP="006622D1">
      <w:pPr>
        <w:rPr>
          <w:rFonts w:asciiTheme="minorHAnsi" w:hAnsiTheme="minorHAnsi" w:cstheme="minorHAnsi"/>
          <w:sz w:val="22"/>
          <w:szCs w:val="22"/>
        </w:rPr>
      </w:pPr>
      <w:r w:rsidRPr="006622D1">
        <w:rPr>
          <w:rFonts w:asciiTheme="minorHAnsi" w:hAnsiTheme="minorHAnsi" w:cstheme="minorHAnsi"/>
          <w:sz w:val="22"/>
          <w:szCs w:val="22"/>
        </w:rPr>
        <w:t> The PDR is also a method of increasing the self-awareness of officers and for them to be held accountable for their behaviour and conduct throughout the year. This improves the professionalism of the police force by making officers consider ways in which they can improve their work and they can be coached or mentored by longer serving officers or their line managers. Gwent Police also has a reverse mentoring scheme, in which lower ranking officers take on higher ranking officers and show them what the current situation is like for day to day officers.</w:t>
      </w:r>
    </w:p>
    <w:p w:rsidR="006622D1" w:rsidRPr="006622D1" w:rsidRDefault="006622D1" w:rsidP="006622D1">
      <w:pPr>
        <w:rPr>
          <w:rFonts w:asciiTheme="minorHAnsi" w:hAnsiTheme="minorHAnsi" w:cstheme="minorHAnsi"/>
          <w:sz w:val="22"/>
          <w:szCs w:val="22"/>
        </w:rPr>
      </w:pPr>
      <w:r w:rsidRPr="006622D1">
        <w:rPr>
          <w:rFonts w:asciiTheme="minorHAnsi" w:hAnsiTheme="minorHAnsi" w:cstheme="minorHAnsi"/>
          <w:sz w:val="22"/>
          <w:szCs w:val="22"/>
        </w:rPr>
        <w:t xml:space="preserve">When new officers complete the classroom-based portion of their training they move into the tutored shift aspect, this is where student officers are paired with a more experienced officer who acts as a tutor or mentor and helps them deal with the initial incidents they attend. Student officers are required to show they can act with professionalism and abide by the code of ethics when dealing with incidents of a complex nature. </w:t>
      </w:r>
    </w:p>
    <w:p w:rsidR="006622D1" w:rsidRDefault="006622D1" w:rsidP="006622D1">
      <w:pPr>
        <w:rPr>
          <w:rFonts w:asciiTheme="minorHAnsi" w:hAnsiTheme="minorHAnsi" w:cstheme="minorHAnsi"/>
          <w:sz w:val="22"/>
          <w:szCs w:val="22"/>
        </w:rPr>
      </w:pPr>
      <w:r w:rsidRPr="006622D1">
        <w:rPr>
          <w:rFonts w:asciiTheme="minorHAnsi" w:hAnsiTheme="minorHAnsi" w:cstheme="minorHAnsi"/>
          <w:sz w:val="22"/>
          <w:szCs w:val="22"/>
        </w:rPr>
        <w:t xml:space="preserve">To conclude, the police service has not always </w:t>
      </w:r>
      <w:proofErr w:type="gramStart"/>
      <w:r w:rsidRPr="006622D1">
        <w:rPr>
          <w:rFonts w:asciiTheme="minorHAnsi" w:hAnsiTheme="minorHAnsi" w:cstheme="minorHAnsi"/>
          <w:sz w:val="22"/>
          <w:szCs w:val="22"/>
        </w:rPr>
        <w:t>been seen as</w:t>
      </w:r>
      <w:proofErr w:type="gramEnd"/>
      <w:r w:rsidRPr="006622D1">
        <w:rPr>
          <w:rFonts w:asciiTheme="minorHAnsi" w:hAnsiTheme="minorHAnsi" w:cstheme="minorHAnsi"/>
          <w:sz w:val="22"/>
          <w:szCs w:val="22"/>
        </w:rPr>
        <w:t xml:space="preserve"> a professional organisation, but strides have been made in recent years to improve this. New police officers are required to either have an existing qualification or work towards one at the start of the career, this should improve the professionalism within the police by educating officers to a higher level. The strain on incoming officers may prevent them from joining the job and in doing so we miss people who would be good officers.</w:t>
      </w:r>
    </w:p>
    <w:p w:rsidR="006622D1" w:rsidRPr="006622D1" w:rsidRDefault="006622D1" w:rsidP="006622D1">
      <w:pPr>
        <w:rPr>
          <w:rFonts w:asciiTheme="minorHAnsi" w:hAnsiTheme="minorHAnsi" w:cstheme="minorHAnsi"/>
          <w:sz w:val="22"/>
          <w:szCs w:val="22"/>
        </w:rPr>
      </w:pPr>
    </w:p>
    <w:p w:rsidR="006622D1" w:rsidRPr="006622D1" w:rsidRDefault="006622D1" w:rsidP="006622D1">
      <w:pPr>
        <w:rPr>
          <w:rFonts w:asciiTheme="minorHAnsi" w:hAnsiTheme="minorHAnsi" w:cstheme="minorHAnsi"/>
          <w:sz w:val="22"/>
          <w:szCs w:val="22"/>
        </w:rPr>
      </w:pPr>
      <w:r w:rsidRPr="006622D1">
        <w:rPr>
          <w:rFonts w:asciiTheme="minorHAnsi" w:hAnsiTheme="minorHAnsi" w:cstheme="minorHAnsi"/>
          <w:sz w:val="22"/>
          <w:szCs w:val="22"/>
        </w:rPr>
        <w:t>Words = 1099</w:t>
      </w:r>
    </w:p>
    <w:p w:rsidR="006622D1" w:rsidRP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Pr="006622D1" w:rsidRDefault="006622D1" w:rsidP="006622D1">
      <w:pPr>
        <w:rPr>
          <w:rFonts w:asciiTheme="minorHAnsi" w:hAnsiTheme="minorHAnsi" w:cstheme="minorHAnsi"/>
          <w:sz w:val="22"/>
          <w:szCs w:val="22"/>
        </w:rPr>
      </w:pPr>
    </w:p>
    <w:p w:rsidR="006622D1" w:rsidRPr="006622D1" w:rsidRDefault="006622D1" w:rsidP="006622D1">
      <w:pPr>
        <w:spacing w:line="257" w:lineRule="auto"/>
        <w:rPr>
          <w:rFonts w:asciiTheme="minorHAnsi" w:hAnsiTheme="minorHAnsi" w:cstheme="minorHAnsi"/>
          <w:sz w:val="22"/>
          <w:szCs w:val="22"/>
        </w:rPr>
      </w:pPr>
      <w:r w:rsidRPr="006622D1">
        <w:rPr>
          <w:rFonts w:asciiTheme="minorHAnsi" w:eastAsia="Calibri" w:hAnsiTheme="minorHAnsi" w:cstheme="minorHAnsi"/>
          <w:b/>
          <w:bCs/>
          <w:sz w:val="22"/>
          <w:szCs w:val="22"/>
        </w:rPr>
        <w:lastRenderedPageBreak/>
        <w:t>1000 words - Community/Response Policing/Policing roads/Conducting Investigations /Digital Policing</w:t>
      </w:r>
    </w:p>
    <w:p w:rsidR="006622D1" w:rsidRPr="006622D1" w:rsidRDefault="006622D1" w:rsidP="006622D1">
      <w:pPr>
        <w:spacing w:line="257" w:lineRule="auto"/>
        <w:rPr>
          <w:rFonts w:asciiTheme="minorHAnsi" w:hAnsiTheme="minorHAnsi" w:cstheme="minorHAnsi"/>
          <w:sz w:val="22"/>
          <w:szCs w:val="22"/>
        </w:rPr>
      </w:pPr>
      <w:r w:rsidRPr="006622D1">
        <w:rPr>
          <w:rFonts w:asciiTheme="minorHAnsi" w:eastAsia="Calibri" w:hAnsiTheme="minorHAnsi" w:cstheme="minorHAnsi"/>
          <w:sz w:val="22"/>
          <w:szCs w:val="22"/>
        </w:rPr>
        <w:t xml:space="preserve">Critically evaluate the role of the police in </w:t>
      </w:r>
      <w:r w:rsidRPr="006622D1">
        <w:rPr>
          <w:rFonts w:asciiTheme="minorHAnsi" w:eastAsia="Calibri" w:hAnsiTheme="minorHAnsi" w:cstheme="minorHAnsi"/>
          <w:sz w:val="22"/>
          <w:szCs w:val="22"/>
        </w:rPr>
        <w:t>r</w:t>
      </w:r>
      <w:r w:rsidRPr="006622D1">
        <w:rPr>
          <w:rFonts w:asciiTheme="minorHAnsi" w:eastAsia="Arial" w:hAnsiTheme="minorHAnsi" w:cstheme="minorHAnsi"/>
          <w:sz w:val="22"/>
          <w:szCs w:val="22"/>
        </w:rPr>
        <w:t>esponse policing (public perception and critical/major incidents)</w:t>
      </w:r>
    </w:p>
    <w:p w:rsidR="006622D1" w:rsidRPr="006622D1" w:rsidRDefault="006622D1" w:rsidP="006622D1">
      <w:pPr>
        <w:rPr>
          <w:rFonts w:asciiTheme="minorHAnsi" w:hAnsiTheme="minorHAnsi" w:cstheme="minorHAnsi"/>
          <w:sz w:val="22"/>
          <w:szCs w:val="22"/>
        </w:rPr>
      </w:pPr>
    </w:p>
    <w:p w:rsidR="006622D1" w:rsidRPr="006622D1" w:rsidRDefault="006622D1" w:rsidP="006622D1">
      <w:pPr>
        <w:rPr>
          <w:rFonts w:asciiTheme="minorHAnsi" w:hAnsiTheme="minorHAnsi" w:cstheme="minorHAnsi"/>
          <w:sz w:val="22"/>
          <w:szCs w:val="22"/>
        </w:rPr>
      </w:pPr>
      <w:r w:rsidRPr="006622D1">
        <w:rPr>
          <w:rFonts w:asciiTheme="minorHAnsi" w:hAnsiTheme="minorHAnsi" w:cstheme="minorHAnsi"/>
          <w:sz w:val="22"/>
          <w:szCs w:val="22"/>
        </w:rPr>
        <w:t>In this essay I’m going to critically evaluate the role of response policing and how public perception impacts on the ability for officers to carry out their role, I am also going to evaluate response policing in the context of dealing with critical and major incidents. In recent years the public’s perception of the police across the world has significantly deteriorated; the public is demanding that the police be more transparent in their processes and are held more accountable for their actions, this has led to a lot of distrust in the police.</w:t>
      </w:r>
    </w:p>
    <w:p w:rsidR="006622D1" w:rsidRPr="006622D1" w:rsidRDefault="006622D1" w:rsidP="006622D1">
      <w:pPr>
        <w:rPr>
          <w:rFonts w:asciiTheme="minorHAnsi" w:hAnsiTheme="minorHAnsi" w:cstheme="minorHAnsi"/>
          <w:sz w:val="22"/>
          <w:szCs w:val="22"/>
        </w:rPr>
      </w:pPr>
      <w:r w:rsidRPr="006622D1">
        <w:rPr>
          <w:rFonts w:asciiTheme="minorHAnsi" w:hAnsiTheme="minorHAnsi" w:cstheme="minorHAnsi"/>
          <w:sz w:val="22"/>
          <w:szCs w:val="22"/>
        </w:rPr>
        <w:t xml:space="preserve">A critical incident is defined as “any incident where the effectiveness of the police response is likely to have a significant impact on the confidence of the victim, their family and/or the community” (College of Policing, 2013). These incidents are not necessarily of a specific type and can range from incidents of anti-social behaviour (ASB) or hate crime. The way that the police respond to these incidents can determine whether the victim, or members of that community continue to trust the police and the partner agencies which the police work with. </w:t>
      </w:r>
    </w:p>
    <w:p w:rsidR="006622D1" w:rsidRPr="006622D1" w:rsidRDefault="006622D1" w:rsidP="006622D1">
      <w:pPr>
        <w:rPr>
          <w:rFonts w:asciiTheme="minorHAnsi" w:hAnsiTheme="minorHAnsi" w:cstheme="minorHAnsi"/>
          <w:sz w:val="22"/>
          <w:szCs w:val="22"/>
        </w:rPr>
      </w:pPr>
      <w:r w:rsidRPr="006622D1">
        <w:rPr>
          <w:rFonts w:asciiTheme="minorHAnsi" w:hAnsiTheme="minorHAnsi" w:cstheme="minorHAnsi"/>
          <w:sz w:val="22"/>
          <w:szCs w:val="22"/>
        </w:rPr>
        <w:t xml:space="preserve">When dealing with these critical incidents there is a three-phase structure which has been defined by the College of Policing (2013) which is preparing for critical incidents; managing critical incidents; restoring public confidence. Throughout these three phases it is essential that the incident is dealt with properly and efficiently and ensuring victims are protected. One critical incident which has affected the public’s confidence in the police is Fiona Pilkington who killed herself and her disabled daughter following years of antisocial behaviour and harassment targeted at them from local youths. These incidents were dealt with by police in isolation and patterns of behaviour were not identified, the report from the Independent Police Complaints Commission (IPCC) (2009) found. These types of incidents need to be better handled by police, by </w:t>
      </w:r>
      <w:proofErr w:type="gramStart"/>
      <w:r w:rsidRPr="006622D1">
        <w:rPr>
          <w:rFonts w:asciiTheme="minorHAnsi" w:hAnsiTheme="minorHAnsi" w:cstheme="minorHAnsi"/>
          <w:sz w:val="22"/>
          <w:szCs w:val="22"/>
        </w:rPr>
        <w:t>taking into account</w:t>
      </w:r>
      <w:proofErr w:type="gramEnd"/>
      <w:r w:rsidRPr="006622D1">
        <w:rPr>
          <w:rFonts w:asciiTheme="minorHAnsi" w:hAnsiTheme="minorHAnsi" w:cstheme="minorHAnsi"/>
          <w:sz w:val="22"/>
          <w:szCs w:val="22"/>
        </w:rPr>
        <w:t xml:space="preserve"> all previous reports of this ASB, however this is difficult for response officers due to the large volume of calls they deal with on a daily basis. Neighbourhood policing teams are best placed to work with the communities and the victims to come to solutions which will benefit all parties, but this role often falls to response officers who do not have the capacity.</w:t>
      </w:r>
    </w:p>
    <w:p w:rsidR="006622D1" w:rsidRPr="006622D1" w:rsidRDefault="006622D1" w:rsidP="006622D1">
      <w:pPr>
        <w:rPr>
          <w:rFonts w:asciiTheme="minorHAnsi" w:hAnsiTheme="minorHAnsi" w:cstheme="minorHAnsi"/>
          <w:sz w:val="22"/>
          <w:szCs w:val="22"/>
        </w:rPr>
      </w:pPr>
      <w:r w:rsidRPr="006622D1">
        <w:rPr>
          <w:rFonts w:asciiTheme="minorHAnsi" w:hAnsiTheme="minorHAnsi" w:cstheme="minorHAnsi"/>
          <w:sz w:val="22"/>
          <w:szCs w:val="22"/>
        </w:rPr>
        <w:t>A major incident, as defined by the College of Policing (2013), is “an event or situation requiring a response under one or more of the emergency services’ major incident plans”. A major incident can range from a natural disaster to terrorism, in these incidents the public will look to police for support and guidance. Response officers would likely be on the frontline of any such incident and will be some of the first to respond and need to be shown to reassure members of the public, remain impartial and interact appropriately with other emergency services.</w:t>
      </w:r>
    </w:p>
    <w:p w:rsidR="006622D1" w:rsidRPr="006622D1" w:rsidRDefault="006622D1" w:rsidP="006622D1">
      <w:pPr>
        <w:rPr>
          <w:rFonts w:asciiTheme="minorHAnsi" w:hAnsiTheme="minorHAnsi" w:cstheme="minorHAnsi"/>
          <w:sz w:val="22"/>
          <w:szCs w:val="22"/>
        </w:rPr>
      </w:pPr>
      <w:r w:rsidRPr="006622D1">
        <w:rPr>
          <w:rFonts w:asciiTheme="minorHAnsi" w:hAnsiTheme="minorHAnsi" w:cstheme="minorHAnsi"/>
          <w:sz w:val="22"/>
          <w:szCs w:val="22"/>
        </w:rPr>
        <w:t xml:space="preserve">The burden on response police officers at present is very large, officers are carrying multiple crimes on their workload whilst dealing with new crimes every shift, making it difficult to keep up with victims. This lack of communication between officers and victims of crime and ASB can impact the public’s confidence in police in a negative way. A high proportion (74%) of people agree that the police are effective in dealing with emergency calls (BMG Research, 2019), this number could be higher, however there are going to be times where the public do not necessarily agree with police decisions. More than half of people who responded (61%) said that they were satisfied with their police force, this research was conducted in 2018, since then there have been a number of incidents within the UK and across the globe which have impacted the public’s confidence in the police. </w:t>
      </w:r>
    </w:p>
    <w:p w:rsidR="006622D1" w:rsidRPr="006622D1" w:rsidRDefault="006622D1" w:rsidP="006622D1">
      <w:pPr>
        <w:rPr>
          <w:rFonts w:asciiTheme="minorHAnsi" w:hAnsiTheme="minorHAnsi" w:cstheme="minorHAnsi"/>
          <w:sz w:val="22"/>
          <w:szCs w:val="22"/>
        </w:rPr>
      </w:pPr>
      <w:r w:rsidRPr="006622D1">
        <w:rPr>
          <w:rFonts w:asciiTheme="minorHAnsi" w:hAnsiTheme="minorHAnsi" w:cstheme="minorHAnsi"/>
          <w:sz w:val="22"/>
          <w:szCs w:val="22"/>
        </w:rPr>
        <w:t xml:space="preserve">Within Gwent Police force area, there was a protest in 2021 following the death of a Newport resident after police contact, the investigation into this death is still ongoing, but, almost a year later, this is still affecting the way in which the public deal with police. When researching the name of the male who died, all news outlets reporting on this make claims of systematic racism, at a protest in the days following his death there were further claims of this nature. It is difficult for the </w:t>
      </w:r>
      <w:r w:rsidRPr="006622D1">
        <w:rPr>
          <w:rFonts w:asciiTheme="minorHAnsi" w:hAnsiTheme="minorHAnsi" w:cstheme="minorHAnsi"/>
          <w:sz w:val="22"/>
          <w:szCs w:val="22"/>
        </w:rPr>
        <w:lastRenderedPageBreak/>
        <w:t>public to gain an unbiased view of incidents like these as there is a lot of negative press surrounding them, even before inquests are heard.</w:t>
      </w:r>
    </w:p>
    <w:p w:rsidR="006622D1" w:rsidRPr="006622D1" w:rsidRDefault="006622D1" w:rsidP="006622D1">
      <w:pPr>
        <w:rPr>
          <w:rFonts w:asciiTheme="minorHAnsi" w:hAnsiTheme="minorHAnsi" w:cstheme="minorHAnsi"/>
          <w:sz w:val="22"/>
          <w:szCs w:val="22"/>
        </w:rPr>
      </w:pPr>
      <w:r w:rsidRPr="006622D1">
        <w:rPr>
          <w:rFonts w:asciiTheme="minorHAnsi" w:hAnsiTheme="minorHAnsi" w:cstheme="minorHAnsi"/>
          <w:sz w:val="22"/>
          <w:szCs w:val="22"/>
        </w:rPr>
        <w:t xml:space="preserve">In the UK the </w:t>
      </w:r>
      <w:proofErr w:type="spellStart"/>
      <w:r w:rsidRPr="006622D1">
        <w:rPr>
          <w:rFonts w:asciiTheme="minorHAnsi" w:hAnsiTheme="minorHAnsi" w:cstheme="minorHAnsi"/>
          <w:sz w:val="22"/>
          <w:szCs w:val="22"/>
        </w:rPr>
        <w:t>Peelian</w:t>
      </w:r>
      <w:proofErr w:type="spellEnd"/>
      <w:r w:rsidRPr="006622D1">
        <w:rPr>
          <w:rFonts w:asciiTheme="minorHAnsi" w:hAnsiTheme="minorHAnsi" w:cstheme="minorHAnsi"/>
          <w:sz w:val="22"/>
          <w:szCs w:val="22"/>
        </w:rPr>
        <w:t xml:space="preserve"> Principles of policing were set out in 1829 which instructed officers how to carry out their role, this involved policing by consent. The current view of many people means that they do not cooperate with police, making it difficult to police by consent. However, one principle is that police should not pander to public opinion and should instead </w:t>
      </w:r>
      <w:proofErr w:type="spellStart"/>
      <w:r w:rsidRPr="006622D1">
        <w:rPr>
          <w:rFonts w:asciiTheme="minorHAnsi" w:hAnsiTheme="minorHAnsi" w:cstheme="minorHAnsi"/>
          <w:sz w:val="22"/>
          <w:szCs w:val="22"/>
        </w:rPr>
        <w:t>seen</w:t>
      </w:r>
      <w:proofErr w:type="spellEnd"/>
      <w:r w:rsidRPr="006622D1">
        <w:rPr>
          <w:rFonts w:asciiTheme="minorHAnsi" w:hAnsiTheme="minorHAnsi" w:cstheme="minorHAnsi"/>
          <w:sz w:val="22"/>
          <w:szCs w:val="22"/>
        </w:rPr>
        <w:t xml:space="preserve"> to preserve favour by abiding by the law and enforcing it appropriately (Definition of policing by consent, 2013). </w:t>
      </w:r>
    </w:p>
    <w:p w:rsidR="006622D1" w:rsidRPr="006622D1" w:rsidRDefault="006622D1" w:rsidP="006622D1">
      <w:pPr>
        <w:rPr>
          <w:rFonts w:asciiTheme="minorHAnsi" w:hAnsiTheme="minorHAnsi" w:cstheme="minorHAnsi"/>
          <w:sz w:val="22"/>
          <w:szCs w:val="22"/>
        </w:rPr>
      </w:pPr>
      <w:r w:rsidRPr="006622D1">
        <w:rPr>
          <w:rFonts w:asciiTheme="minorHAnsi" w:hAnsiTheme="minorHAnsi" w:cstheme="minorHAnsi"/>
          <w:sz w:val="22"/>
          <w:szCs w:val="22"/>
        </w:rPr>
        <w:t xml:space="preserve">During a training session a senior officer for Gwent Police said “don’t get yourself in debt for the public”, meaning that if a police officer does a heroic act it may be in the newspaper and they will be praised, but if there is an incident where the officer is criticised, and this is publicised, this will impact the public’s view for a longer period of time and they are likely to view the whole police force through the same lens, taking longer to rebuild that trust. </w:t>
      </w:r>
    </w:p>
    <w:p w:rsidR="006622D1" w:rsidRPr="006622D1" w:rsidRDefault="006622D1" w:rsidP="006622D1">
      <w:pPr>
        <w:rPr>
          <w:rFonts w:asciiTheme="minorHAnsi" w:hAnsiTheme="minorHAnsi" w:cstheme="minorHAnsi"/>
          <w:sz w:val="22"/>
          <w:szCs w:val="22"/>
        </w:rPr>
      </w:pPr>
    </w:p>
    <w:p w:rsidR="006622D1" w:rsidRPr="006622D1" w:rsidRDefault="006622D1" w:rsidP="006622D1">
      <w:pPr>
        <w:rPr>
          <w:rFonts w:asciiTheme="minorHAnsi" w:hAnsiTheme="minorHAnsi" w:cstheme="minorHAnsi"/>
          <w:sz w:val="22"/>
          <w:szCs w:val="22"/>
        </w:rPr>
      </w:pPr>
      <w:r w:rsidRPr="006622D1">
        <w:rPr>
          <w:rFonts w:asciiTheme="minorHAnsi" w:hAnsiTheme="minorHAnsi" w:cstheme="minorHAnsi"/>
          <w:sz w:val="22"/>
          <w:szCs w:val="22"/>
        </w:rPr>
        <w:t>Words = 903</w:t>
      </w: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Pr="006622D1" w:rsidRDefault="006622D1" w:rsidP="006622D1">
      <w:pPr>
        <w:rPr>
          <w:rFonts w:asciiTheme="minorHAnsi" w:hAnsiTheme="minorHAnsi" w:cstheme="minorHAnsi"/>
          <w:sz w:val="22"/>
          <w:szCs w:val="22"/>
        </w:rPr>
      </w:pPr>
    </w:p>
    <w:p w:rsidR="006622D1" w:rsidRPr="006622D1" w:rsidRDefault="006622D1" w:rsidP="006622D1">
      <w:pPr>
        <w:spacing w:line="257" w:lineRule="auto"/>
        <w:rPr>
          <w:rFonts w:asciiTheme="minorHAnsi" w:hAnsiTheme="minorHAnsi" w:cstheme="minorHAnsi"/>
          <w:sz w:val="22"/>
          <w:szCs w:val="22"/>
        </w:rPr>
      </w:pPr>
      <w:r w:rsidRPr="006622D1">
        <w:rPr>
          <w:rFonts w:asciiTheme="minorHAnsi" w:eastAsia="Calibri" w:hAnsiTheme="minorHAnsi" w:cstheme="minorHAnsi"/>
          <w:b/>
          <w:bCs/>
          <w:sz w:val="22"/>
          <w:szCs w:val="22"/>
        </w:rPr>
        <w:lastRenderedPageBreak/>
        <w:t>1000 words - Information and Intelligence/Communication Skills</w:t>
      </w:r>
    </w:p>
    <w:p w:rsidR="006622D1" w:rsidRPr="006622D1" w:rsidRDefault="006622D1" w:rsidP="006622D1">
      <w:pPr>
        <w:spacing w:line="257" w:lineRule="auto"/>
        <w:rPr>
          <w:rFonts w:asciiTheme="minorHAnsi" w:hAnsiTheme="minorHAnsi" w:cstheme="minorHAnsi"/>
          <w:sz w:val="22"/>
          <w:szCs w:val="22"/>
        </w:rPr>
      </w:pPr>
      <w:r w:rsidRPr="006622D1">
        <w:rPr>
          <w:rFonts w:asciiTheme="minorHAnsi" w:eastAsia="Calibri" w:hAnsiTheme="minorHAnsi" w:cstheme="minorHAnsi"/>
          <w:sz w:val="22"/>
          <w:szCs w:val="22"/>
        </w:rPr>
        <w:t xml:space="preserve">Critically evaluate the methods used by police in gathering information and intelligence, how information contributes to the ‘tasking and coordinating’ process and how information and intelligence is communicated. </w:t>
      </w:r>
    </w:p>
    <w:p w:rsidR="006622D1" w:rsidRPr="006622D1" w:rsidRDefault="006622D1" w:rsidP="006622D1">
      <w:pPr>
        <w:rPr>
          <w:rFonts w:asciiTheme="minorHAnsi" w:hAnsiTheme="minorHAnsi" w:cstheme="minorHAnsi"/>
          <w:sz w:val="22"/>
          <w:szCs w:val="22"/>
        </w:rPr>
      </w:pPr>
    </w:p>
    <w:p w:rsidR="00722F06" w:rsidRPr="00722F06" w:rsidRDefault="00722F06" w:rsidP="00722F06">
      <w:pPr>
        <w:rPr>
          <w:rFonts w:asciiTheme="minorHAnsi" w:hAnsiTheme="minorHAnsi" w:cstheme="minorHAnsi"/>
          <w:sz w:val="22"/>
          <w:szCs w:val="22"/>
        </w:rPr>
      </w:pPr>
      <w:r w:rsidRPr="00722F06">
        <w:rPr>
          <w:rFonts w:asciiTheme="minorHAnsi" w:hAnsiTheme="minorHAnsi" w:cstheme="minorHAnsi"/>
          <w:sz w:val="22"/>
          <w:szCs w:val="22"/>
        </w:rPr>
        <w:t>In this essay I’m going to critically evaluate the ways in which police gather information and intelligence and how this is then disseminated to officers and other police staff. Intelligence relates to information which has been processed and developed for action (Intelligence management, 2013) and is essential for all police officers to utilise so they can tackle crime, prevent re-offending and prevent crime from occurring in the first place. The National Intelligence Model (NIM) is a method of collecting, sanitising and corroborating information into usable intelligence and is used by police forces across the country (</w:t>
      </w:r>
      <w:proofErr w:type="spellStart"/>
      <w:r w:rsidRPr="00722F06">
        <w:rPr>
          <w:rFonts w:asciiTheme="minorHAnsi" w:hAnsiTheme="minorHAnsi" w:cstheme="minorHAnsi"/>
          <w:sz w:val="22"/>
          <w:szCs w:val="22"/>
        </w:rPr>
        <w:t>Keningale</w:t>
      </w:r>
      <w:proofErr w:type="spellEnd"/>
      <w:r w:rsidRPr="00722F06">
        <w:rPr>
          <w:rFonts w:asciiTheme="minorHAnsi" w:hAnsiTheme="minorHAnsi" w:cstheme="minorHAnsi"/>
          <w:sz w:val="22"/>
          <w:szCs w:val="22"/>
        </w:rPr>
        <w:t>, 2020). The NIM was implemented in the UK following the rise of “intelligence-led policing” (ILP) in the 1990s which coincided with the rise of information technology (IT) systems and an increase in online crime (</w:t>
      </w:r>
      <w:proofErr w:type="spellStart"/>
      <w:r w:rsidRPr="00722F06">
        <w:rPr>
          <w:rFonts w:asciiTheme="minorHAnsi" w:hAnsiTheme="minorHAnsi" w:cstheme="minorHAnsi"/>
          <w:sz w:val="22"/>
          <w:szCs w:val="22"/>
        </w:rPr>
        <w:t>Sheptycki</w:t>
      </w:r>
      <w:proofErr w:type="spellEnd"/>
      <w:r w:rsidRPr="00722F06">
        <w:rPr>
          <w:rFonts w:asciiTheme="minorHAnsi" w:hAnsiTheme="minorHAnsi" w:cstheme="minorHAnsi"/>
          <w:sz w:val="22"/>
          <w:szCs w:val="22"/>
        </w:rPr>
        <w:t>, 2004).</w:t>
      </w:r>
    </w:p>
    <w:p w:rsidR="00722F06" w:rsidRPr="00722F06" w:rsidRDefault="00722F06" w:rsidP="00722F06">
      <w:pPr>
        <w:rPr>
          <w:rFonts w:asciiTheme="minorHAnsi" w:hAnsiTheme="minorHAnsi" w:cstheme="minorHAnsi"/>
          <w:sz w:val="22"/>
          <w:szCs w:val="22"/>
        </w:rPr>
      </w:pPr>
      <w:r w:rsidRPr="00722F06">
        <w:rPr>
          <w:rFonts w:asciiTheme="minorHAnsi" w:hAnsiTheme="minorHAnsi" w:cstheme="minorHAnsi"/>
          <w:sz w:val="22"/>
          <w:szCs w:val="22"/>
        </w:rPr>
        <w:t xml:space="preserve">Within the model of intelligence-led policing intelligence from a range of agencies is gathered and collated with the goal to “disrupt, disable or undermine criminal behaviour”, ILP when it first was introduced was focussed on crime, it aims to reduce and prevent crime through early detection, disruption of criminal activity or dissuading individuals from partaking in criminal activity. The hopes with ILP is that policing resources can be guided by intelligence and used more effectively, reducing the workload on officers. An observation made by the Audit Commission (1993) was to “target the criminal and not the crime”, it was believed that a small minority of criminals were responsible for </w:t>
      </w:r>
      <w:proofErr w:type="gramStart"/>
      <w:r w:rsidRPr="00722F06">
        <w:rPr>
          <w:rFonts w:asciiTheme="minorHAnsi" w:hAnsiTheme="minorHAnsi" w:cstheme="minorHAnsi"/>
          <w:sz w:val="22"/>
          <w:szCs w:val="22"/>
        </w:rPr>
        <w:t>the majority of</w:t>
      </w:r>
      <w:proofErr w:type="gramEnd"/>
      <w:r w:rsidRPr="00722F06">
        <w:rPr>
          <w:rFonts w:asciiTheme="minorHAnsi" w:hAnsiTheme="minorHAnsi" w:cstheme="minorHAnsi"/>
          <w:sz w:val="22"/>
          <w:szCs w:val="22"/>
        </w:rPr>
        <w:t xml:space="preserve"> volume crime. This has been challenged since then, with studies claiming that 3% of criminals make up for 24% of offences (Heaton, 2000). This disparity between the findings is a key indication on how intelligence needs to be improved.</w:t>
      </w:r>
    </w:p>
    <w:p w:rsidR="00722F06" w:rsidRPr="00722F06" w:rsidRDefault="00722F06" w:rsidP="00722F06">
      <w:pPr>
        <w:rPr>
          <w:rFonts w:asciiTheme="minorHAnsi" w:hAnsiTheme="minorHAnsi" w:cstheme="minorHAnsi"/>
          <w:sz w:val="22"/>
          <w:szCs w:val="22"/>
        </w:rPr>
      </w:pPr>
      <w:r w:rsidRPr="00722F06">
        <w:rPr>
          <w:rFonts w:asciiTheme="minorHAnsi" w:hAnsiTheme="minorHAnsi" w:cstheme="minorHAnsi"/>
          <w:sz w:val="22"/>
          <w:szCs w:val="22"/>
        </w:rPr>
        <w:t>Within Gwent Police there is an intelligence triage team, their role is that of a strategic “Tasking and Coordinating Group”. This group works to review, validate, sanitise, research and disseminate all incoming intelligence reports which are submitted by officers and police staff in line with the NIM. Intelligence officers will do this with government, local force and performance objectives in mind. This role is essential and guidance for this is in the code of practice (CENTREX, 2005)</w:t>
      </w:r>
    </w:p>
    <w:p w:rsidR="00722F06" w:rsidRPr="00722F06" w:rsidRDefault="00722F06" w:rsidP="00722F06">
      <w:pPr>
        <w:rPr>
          <w:rFonts w:asciiTheme="minorHAnsi" w:hAnsiTheme="minorHAnsi" w:cstheme="minorHAnsi"/>
          <w:sz w:val="22"/>
          <w:szCs w:val="22"/>
        </w:rPr>
      </w:pPr>
      <w:r w:rsidRPr="00722F06">
        <w:rPr>
          <w:rFonts w:asciiTheme="minorHAnsi" w:hAnsiTheme="minorHAnsi" w:cstheme="minorHAnsi"/>
          <w:sz w:val="22"/>
          <w:szCs w:val="22"/>
        </w:rPr>
        <w:t xml:space="preserve">There are numerous ways in which the police gather information and intelligence and a wide range of potential sources of this. One method of gathering intelligence is CCTV, it is one of the simplest and broadest ranges of surveillance. The primary benefit of CCTV is that it can provide 24hour coverage of areas, it is not covert and is often a response to an immediate situation. CCTV can, for example, provide intelligence about prolific shoplifters, showing their modus operandi (MO), and aid officers in prosecuting these individuals. </w:t>
      </w:r>
    </w:p>
    <w:p w:rsidR="00722F06" w:rsidRPr="00722F06" w:rsidRDefault="00722F06" w:rsidP="00722F06">
      <w:pPr>
        <w:rPr>
          <w:rFonts w:asciiTheme="minorHAnsi" w:hAnsiTheme="minorHAnsi" w:cstheme="minorHAnsi"/>
          <w:sz w:val="22"/>
          <w:szCs w:val="22"/>
        </w:rPr>
      </w:pPr>
      <w:r w:rsidRPr="00722F06">
        <w:rPr>
          <w:rFonts w:asciiTheme="minorHAnsi" w:hAnsiTheme="minorHAnsi" w:cstheme="minorHAnsi"/>
          <w:sz w:val="22"/>
          <w:szCs w:val="22"/>
        </w:rPr>
        <w:t>Another simple form of intelligence gathering is receiving information from members of the public. This information can be obtained from officers and community support officers (CSOs) interacting with the public in person, potentially at community events or whilst building a rapport with victims. Whilst this information can be invaluable this also needs to be taken in with a pinch of salt, the sources may have ulterior motives for releasing this information, or it may be hearsay and not completely accurate, this is where the tasking and coordinating teams within forces are put to work to review and corroborate the information.</w:t>
      </w:r>
    </w:p>
    <w:p w:rsidR="00722F06" w:rsidRPr="00722F06" w:rsidRDefault="00722F06" w:rsidP="00722F06">
      <w:pPr>
        <w:rPr>
          <w:rFonts w:asciiTheme="minorHAnsi" w:hAnsiTheme="minorHAnsi" w:cstheme="minorHAnsi"/>
          <w:sz w:val="22"/>
          <w:szCs w:val="22"/>
        </w:rPr>
      </w:pPr>
      <w:r w:rsidRPr="00722F06">
        <w:rPr>
          <w:rFonts w:asciiTheme="minorHAnsi" w:hAnsiTheme="minorHAnsi" w:cstheme="minorHAnsi"/>
          <w:sz w:val="22"/>
          <w:szCs w:val="22"/>
        </w:rPr>
        <w:t>Police forces share intelligence with each other via the Police National Database (PND), even if information seems trivial or incomplete this should be shared as this information may have an impact on activities of someone in a different force area (</w:t>
      </w:r>
      <w:proofErr w:type="spellStart"/>
      <w:r w:rsidRPr="00722F06">
        <w:rPr>
          <w:rFonts w:asciiTheme="minorHAnsi" w:hAnsiTheme="minorHAnsi" w:cstheme="minorHAnsi"/>
          <w:sz w:val="22"/>
          <w:szCs w:val="22"/>
        </w:rPr>
        <w:t>Bichard</w:t>
      </w:r>
      <w:proofErr w:type="spellEnd"/>
      <w:r w:rsidRPr="00722F06">
        <w:rPr>
          <w:rFonts w:asciiTheme="minorHAnsi" w:hAnsiTheme="minorHAnsi" w:cstheme="minorHAnsi"/>
          <w:sz w:val="22"/>
          <w:szCs w:val="22"/>
        </w:rPr>
        <w:t>, 2004). This information, though it may be incomplete, has usually gone through the tasking and coordinating process so will have been thoroughly checked and is likely to be of a high validity.</w:t>
      </w:r>
    </w:p>
    <w:p w:rsidR="00722F06" w:rsidRPr="00722F06" w:rsidRDefault="00722F06" w:rsidP="00722F06">
      <w:pPr>
        <w:rPr>
          <w:rFonts w:asciiTheme="minorHAnsi" w:hAnsiTheme="minorHAnsi" w:cstheme="minorHAnsi"/>
          <w:sz w:val="22"/>
          <w:szCs w:val="22"/>
        </w:rPr>
      </w:pPr>
      <w:r w:rsidRPr="00722F06">
        <w:rPr>
          <w:rFonts w:asciiTheme="minorHAnsi" w:hAnsiTheme="minorHAnsi" w:cstheme="minorHAnsi"/>
          <w:sz w:val="22"/>
          <w:szCs w:val="22"/>
        </w:rPr>
        <w:t xml:space="preserve">One method of gathering information and intelligence is through a Covert Human Intelligence Sources (CHIS), criminals use much less flattering terminology for these sources. Many people who sign up to the CHIS scheme are criminals who agreed to do this, they work well in these instances as they have better access to other criminals in their network. The use of a CHIS can be criticised as an </w:t>
      </w:r>
      <w:r w:rsidRPr="00722F06">
        <w:rPr>
          <w:rFonts w:asciiTheme="minorHAnsi" w:hAnsiTheme="minorHAnsi" w:cstheme="minorHAnsi"/>
          <w:sz w:val="22"/>
          <w:szCs w:val="22"/>
        </w:rPr>
        <w:lastRenderedPageBreak/>
        <w:t xml:space="preserve">invasion of privacy, one of the Articles in the Human Rights Act 1998 legislation </w:t>
      </w:r>
      <w:proofErr w:type="gramStart"/>
      <w:r w:rsidRPr="00722F06">
        <w:rPr>
          <w:rFonts w:asciiTheme="minorHAnsi" w:hAnsiTheme="minorHAnsi" w:cstheme="minorHAnsi"/>
          <w:sz w:val="22"/>
          <w:szCs w:val="22"/>
        </w:rPr>
        <w:t>in particular relates</w:t>
      </w:r>
      <w:proofErr w:type="gramEnd"/>
      <w:r w:rsidRPr="00722F06">
        <w:rPr>
          <w:rFonts w:asciiTheme="minorHAnsi" w:hAnsiTheme="minorHAnsi" w:cstheme="minorHAnsi"/>
          <w:sz w:val="22"/>
          <w:szCs w:val="22"/>
        </w:rPr>
        <w:t xml:space="preserve"> to the right to a private life, making it essential for full justification and approval to be obtained prior to use. Each CHIS should be designated a specialist officer (handler) who is their single point of contact (SPOC) and provides the human needs of these individuals (praise, reassurance etc.). Handlers should work to identify the motivation of a CHIS, to ensure quality information is passed on and they are appropriately safeguarded (Bryant and Bryant 2019). </w:t>
      </w:r>
    </w:p>
    <w:p w:rsidR="00722F06" w:rsidRPr="00722F06" w:rsidRDefault="00722F06" w:rsidP="00722F06">
      <w:pPr>
        <w:rPr>
          <w:rFonts w:asciiTheme="minorHAnsi" w:hAnsiTheme="minorHAnsi" w:cstheme="minorHAnsi"/>
          <w:sz w:val="22"/>
          <w:szCs w:val="22"/>
        </w:rPr>
      </w:pPr>
      <w:r w:rsidRPr="00722F06">
        <w:rPr>
          <w:rFonts w:asciiTheme="minorHAnsi" w:hAnsiTheme="minorHAnsi" w:cstheme="minorHAnsi"/>
          <w:sz w:val="22"/>
          <w:szCs w:val="22"/>
        </w:rPr>
        <w:t>There have long been discussions regarding the use of children as CHIS and whether this is ethical, this was introduces in 2018 and has since been a discussion in parliament, it is not preferred to use children as CHIS but this at times is a “necessary evil”, such is the use of all CHIS. Whilst youth gang culture and radicalisation of youths is on the rise it is understandably necessary, though should only be used in the most extreme cases (Gillespie, 2020).</w:t>
      </w:r>
    </w:p>
    <w:p w:rsidR="00722F06" w:rsidRPr="00722F06" w:rsidRDefault="00722F06" w:rsidP="00722F06">
      <w:pPr>
        <w:rPr>
          <w:rFonts w:asciiTheme="minorHAnsi" w:hAnsiTheme="minorHAnsi" w:cstheme="minorHAnsi"/>
          <w:sz w:val="22"/>
          <w:szCs w:val="22"/>
        </w:rPr>
      </w:pPr>
      <w:r w:rsidRPr="00722F06">
        <w:rPr>
          <w:rFonts w:asciiTheme="minorHAnsi" w:hAnsiTheme="minorHAnsi" w:cstheme="minorHAnsi"/>
          <w:sz w:val="22"/>
          <w:szCs w:val="22"/>
        </w:rPr>
        <w:t>Intelligence is disseminated to officers through multiple routes, Crime and Disorder Reduction Officers (CADROs) email intelligence briefings to officers on a regular basis to aid in their day to day duties and make them aware of any prolific offenders they may come across. Information is shared with partner agencies, such as NHS and social services. This allows these agencies to act and support and safeguard vulnerable individuals.</w:t>
      </w:r>
    </w:p>
    <w:p w:rsidR="00722F06" w:rsidRPr="00722F06" w:rsidRDefault="00722F06" w:rsidP="00722F06">
      <w:pPr>
        <w:rPr>
          <w:rFonts w:asciiTheme="minorHAnsi" w:hAnsiTheme="minorHAnsi" w:cstheme="minorHAnsi"/>
          <w:sz w:val="22"/>
          <w:szCs w:val="22"/>
        </w:rPr>
      </w:pPr>
      <w:r w:rsidRPr="00722F06">
        <w:rPr>
          <w:rFonts w:asciiTheme="minorHAnsi" w:hAnsiTheme="minorHAnsi" w:cstheme="minorHAnsi"/>
          <w:sz w:val="22"/>
          <w:szCs w:val="22"/>
        </w:rPr>
        <w:t xml:space="preserve">To conclude, there are a range of information and intelligence sources which can aid the police in carrying out their day to day roles and aid in the prevention and reduction of crime. There are teams within Gwent Police who operate solely on intelligence, acting prior to offences taking place. Intelligence received from all sources needs to be thoroughly vetted before it is disseminated to officers. </w:t>
      </w:r>
    </w:p>
    <w:p w:rsidR="006622D1" w:rsidRPr="006622D1" w:rsidRDefault="006622D1" w:rsidP="006622D1">
      <w:pPr>
        <w:rPr>
          <w:rFonts w:asciiTheme="minorHAnsi" w:hAnsiTheme="minorHAnsi" w:cstheme="minorHAnsi"/>
          <w:sz w:val="22"/>
          <w:szCs w:val="22"/>
        </w:rPr>
      </w:pPr>
    </w:p>
    <w:p w:rsidR="006622D1" w:rsidRPr="006622D1" w:rsidRDefault="006622D1" w:rsidP="006622D1">
      <w:pPr>
        <w:rPr>
          <w:rFonts w:asciiTheme="minorHAnsi" w:hAnsiTheme="minorHAnsi" w:cstheme="minorHAnsi"/>
          <w:sz w:val="22"/>
          <w:szCs w:val="22"/>
        </w:rPr>
      </w:pPr>
    </w:p>
    <w:p w:rsidR="006622D1" w:rsidRDefault="00E9476B" w:rsidP="006622D1">
      <w:pPr>
        <w:rPr>
          <w:rFonts w:asciiTheme="minorHAnsi" w:hAnsiTheme="minorHAnsi" w:cstheme="minorHAnsi"/>
          <w:sz w:val="22"/>
          <w:szCs w:val="22"/>
        </w:rPr>
      </w:pPr>
      <w:r>
        <w:rPr>
          <w:rFonts w:asciiTheme="minorHAnsi" w:hAnsiTheme="minorHAnsi" w:cstheme="minorHAnsi"/>
          <w:sz w:val="22"/>
          <w:szCs w:val="22"/>
        </w:rPr>
        <w:t>Words = 994</w:t>
      </w: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Pr="006622D1" w:rsidRDefault="006622D1" w:rsidP="006622D1">
      <w:pPr>
        <w:spacing w:line="257" w:lineRule="auto"/>
        <w:rPr>
          <w:rFonts w:asciiTheme="minorHAnsi" w:hAnsiTheme="minorHAnsi" w:cstheme="minorHAnsi"/>
          <w:sz w:val="22"/>
          <w:szCs w:val="22"/>
        </w:rPr>
      </w:pPr>
      <w:r w:rsidRPr="006622D1">
        <w:rPr>
          <w:rFonts w:asciiTheme="minorHAnsi" w:eastAsia="Calibri" w:hAnsiTheme="minorHAnsi" w:cstheme="minorHAnsi"/>
          <w:b/>
          <w:bCs/>
          <w:sz w:val="22"/>
          <w:szCs w:val="22"/>
        </w:rPr>
        <w:lastRenderedPageBreak/>
        <w:t>1000 words - Public Protection</w:t>
      </w:r>
    </w:p>
    <w:p w:rsidR="006622D1" w:rsidRPr="006622D1" w:rsidRDefault="006622D1" w:rsidP="006622D1">
      <w:pPr>
        <w:spacing w:line="257" w:lineRule="auto"/>
        <w:rPr>
          <w:rFonts w:asciiTheme="minorHAnsi" w:hAnsiTheme="minorHAnsi" w:cstheme="minorHAnsi"/>
          <w:sz w:val="22"/>
          <w:szCs w:val="22"/>
        </w:rPr>
      </w:pPr>
      <w:r w:rsidRPr="006622D1">
        <w:rPr>
          <w:rFonts w:asciiTheme="minorHAnsi" w:eastAsia="Calibri" w:hAnsiTheme="minorHAnsi" w:cstheme="minorHAnsi"/>
          <w:sz w:val="22"/>
          <w:szCs w:val="22"/>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rsidR="006622D1" w:rsidRPr="006622D1" w:rsidRDefault="006622D1" w:rsidP="006622D1">
      <w:pPr>
        <w:rPr>
          <w:rFonts w:asciiTheme="minorHAnsi" w:hAnsiTheme="minorHAnsi" w:cstheme="minorHAnsi"/>
          <w:sz w:val="22"/>
          <w:szCs w:val="22"/>
        </w:rPr>
      </w:pPr>
    </w:p>
    <w:p w:rsidR="006622D1" w:rsidRPr="006622D1" w:rsidRDefault="006622D1" w:rsidP="006622D1">
      <w:pPr>
        <w:rPr>
          <w:rFonts w:asciiTheme="minorHAnsi" w:hAnsiTheme="minorHAnsi" w:cstheme="minorHAnsi"/>
          <w:sz w:val="22"/>
          <w:szCs w:val="22"/>
        </w:rPr>
      </w:pPr>
      <w:r w:rsidRPr="006622D1">
        <w:rPr>
          <w:rFonts w:asciiTheme="minorHAnsi" w:hAnsiTheme="minorHAnsi" w:cstheme="minorHAnsi"/>
          <w:sz w:val="22"/>
          <w:szCs w:val="22"/>
        </w:rPr>
        <w:t>In this essay I’m going to evaluate strategies of dealing with public protection incidents which are utilised by police and the way in which personal attitudes and values can impact the effectiveness of police intervention. Public protection is an umbrella which encompasses the protection of the most vulnerable members of society, main role of the Public Protection Unit (PPU) is to ensure that these individuals are safeguarded from those who wish to take advantage of their vulnerability and to ensure those who target vulnerable persons are brought to justice. It involves a wide range of people, from sexual exploitation, honour based abuse, to modern day slavery.</w:t>
      </w:r>
    </w:p>
    <w:p w:rsidR="006622D1" w:rsidRPr="006622D1" w:rsidRDefault="006622D1" w:rsidP="006622D1">
      <w:pPr>
        <w:rPr>
          <w:rFonts w:asciiTheme="minorHAnsi" w:hAnsiTheme="minorHAnsi" w:cstheme="minorHAnsi"/>
          <w:sz w:val="22"/>
          <w:szCs w:val="22"/>
        </w:rPr>
      </w:pPr>
      <w:r w:rsidRPr="006622D1">
        <w:rPr>
          <w:rFonts w:asciiTheme="minorHAnsi" w:hAnsiTheme="minorHAnsi" w:cstheme="minorHAnsi"/>
          <w:sz w:val="22"/>
          <w:szCs w:val="22"/>
        </w:rPr>
        <w:t xml:space="preserve">OCGs are a problem for police forces across the country, these groups use those who are most vulnerable in society to their advantage. One way in which they do this is cuckooing, this is when OCGs move into the home of a vulnerable person and use that home as a base for illegal activities, such as drug dealing (Spicer, Moyle and </w:t>
      </w:r>
      <w:proofErr w:type="spellStart"/>
      <w:r w:rsidRPr="006622D1">
        <w:rPr>
          <w:rFonts w:asciiTheme="minorHAnsi" w:hAnsiTheme="minorHAnsi" w:cstheme="minorHAnsi"/>
          <w:sz w:val="22"/>
          <w:szCs w:val="22"/>
        </w:rPr>
        <w:t>Coomber</w:t>
      </w:r>
      <w:proofErr w:type="spellEnd"/>
      <w:r w:rsidRPr="006622D1">
        <w:rPr>
          <w:rFonts w:asciiTheme="minorHAnsi" w:hAnsiTheme="minorHAnsi" w:cstheme="minorHAnsi"/>
          <w:sz w:val="22"/>
          <w:szCs w:val="22"/>
        </w:rPr>
        <w:t>, 2019). The vulnerable person lives in fear of the consequences should they report the activity, cuckooing often goes hand in hand with the complex model of drug running, county lines. County lines is when drugs are moved from one area of the country to the other, usually from urban hubs to smaller towns and cities within a wide radius of these hubs (</w:t>
      </w:r>
      <w:proofErr w:type="spellStart"/>
      <w:r w:rsidRPr="006622D1">
        <w:rPr>
          <w:rFonts w:asciiTheme="minorHAnsi" w:hAnsiTheme="minorHAnsi" w:cstheme="minorHAnsi"/>
          <w:sz w:val="22"/>
          <w:szCs w:val="22"/>
        </w:rPr>
        <w:t>Coomber</w:t>
      </w:r>
      <w:proofErr w:type="spellEnd"/>
      <w:r w:rsidRPr="006622D1">
        <w:rPr>
          <w:rFonts w:asciiTheme="minorHAnsi" w:hAnsiTheme="minorHAnsi" w:cstheme="minorHAnsi"/>
          <w:sz w:val="22"/>
          <w:szCs w:val="22"/>
        </w:rPr>
        <w:t xml:space="preserve"> and Moyle, 2017). County lines utilises vulnerable adults and children to move drugs, these groups are easy to manipulate as they may come from disadvantaged backgrounds or be looking to impress those higher up to increase their own status. As a reward the individuals may be gifted with expensive objects, drugs and status, rendering them unaware of the true consequences of their actions, and unaware that they are being exploited. </w:t>
      </w:r>
    </w:p>
    <w:p w:rsidR="006622D1" w:rsidRPr="006622D1" w:rsidRDefault="006622D1" w:rsidP="006622D1">
      <w:pPr>
        <w:rPr>
          <w:rFonts w:asciiTheme="minorHAnsi" w:hAnsiTheme="minorHAnsi" w:cstheme="minorHAnsi"/>
          <w:sz w:val="22"/>
          <w:szCs w:val="22"/>
        </w:rPr>
      </w:pPr>
      <w:r w:rsidRPr="006622D1">
        <w:rPr>
          <w:rFonts w:asciiTheme="minorHAnsi" w:hAnsiTheme="minorHAnsi" w:cstheme="minorHAnsi"/>
          <w:sz w:val="22"/>
          <w:szCs w:val="22"/>
        </w:rPr>
        <w:t xml:space="preserve">When children are identified as taking part, the police notify children’s services so early intervention can take place with the aim to reduce or stop the criminal activity the child is conducting. One issue faced however, is that young people involved in county lines may be criminalised rather that protected and safeguarded, they have complex needs and the risks differ from those usually associated with young people which may not be identified at an early stage prior to the exploitation (Sturrock and Holmes, 2015). </w:t>
      </w:r>
    </w:p>
    <w:p w:rsidR="006622D1" w:rsidRPr="006622D1" w:rsidRDefault="006622D1" w:rsidP="006622D1">
      <w:pPr>
        <w:rPr>
          <w:rFonts w:asciiTheme="minorHAnsi" w:hAnsiTheme="minorHAnsi" w:cstheme="minorHAnsi"/>
          <w:sz w:val="22"/>
          <w:szCs w:val="22"/>
        </w:rPr>
      </w:pPr>
      <w:r w:rsidRPr="006622D1">
        <w:rPr>
          <w:rFonts w:asciiTheme="minorHAnsi" w:hAnsiTheme="minorHAnsi" w:cstheme="minorHAnsi"/>
          <w:sz w:val="22"/>
          <w:szCs w:val="22"/>
        </w:rPr>
        <w:t>County lines contribute to Adverse Childhood Experiences (ACEs), these can be experiences such as physical or emotional abuse or parental drug use. ACEs impact a person throughout their life and someone who has experienced 4 or more ACEs is 11 times more likely to go to prison or 7 times more likely to be involved in violence (Liverpool's Early Help Directory, n.d.). This is a relatively new area and has only recently been identified as such a contributing factor, early identification of ACEs lead to early intervention and prevention of vulnerability to crime.</w:t>
      </w:r>
    </w:p>
    <w:p w:rsidR="006622D1" w:rsidRPr="006622D1" w:rsidRDefault="006622D1" w:rsidP="006622D1">
      <w:pPr>
        <w:rPr>
          <w:rFonts w:asciiTheme="minorHAnsi" w:hAnsiTheme="minorHAnsi" w:cstheme="minorHAnsi"/>
          <w:sz w:val="22"/>
          <w:szCs w:val="22"/>
        </w:rPr>
      </w:pPr>
      <w:r w:rsidRPr="006622D1">
        <w:rPr>
          <w:rFonts w:asciiTheme="minorHAnsi" w:hAnsiTheme="minorHAnsi" w:cstheme="minorHAnsi"/>
          <w:sz w:val="22"/>
          <w:szCs w:val="22"/>
        </w:rPr>
        <w:t>OGCs take advantage of children and other vulnerable adults, by getting them hooked onto drugs, making them more vulnerable and then finding themselves in debt to dealers, forcing them into a life of criminal/sexual exploitation. These individuals will often find themselves subject to physical, psychological, financial or sexual abuse, in which the cycle of abuse is difficult, near impossible to break free from. The police have the responsibility of supporting these victims and guiding them towards partner agencies who can continue to help them following the end of police investigation.</w:t>
      </w:r>
    </w:p>
    <w:p w:rsidR="006622D1" w:rsidRPr="006622D1" w:rsidRDefault="006622D1" w:rsidP="006622D1">
      <w:pPr>
        <w:rPr>
          <w:rFonts w:asciiTheme="minorHAnsi" w:hAnsiTheme="minorHAnsi" w:cstheme="minorHAnsi"/>
          <w:sz w:val="22"/>
          <w:szCs w:val="22"/>
        </w:rPr>
      </w:pPr>
      <w:r w:rsidRPr="006622D1">
        <w:rPr>
          <w:rFonts w:asciiTheme="minorHAnsi" w:hAnsiTheme="minorHAnsi" w:cstheme="minorHAnsi"/>
          <w:sz w:val="22"/>
          <w:szCs w:val="22"/>
        </w:rPr>
        <w:t xml:space="preserve">Multi-Agency Risk Assessment Conference (MARAC) referrals are an example of a multi-agency approach in which numerous support services come together to decide the best way to offer individuals support. This can often run coherent with criminal investigation and will set out long term plans for the victim’s protection and safeguarding, but it’s all about what information is passed to social services as to what support they offer.  Analysis into MARACs have shown that up to 60% of domestic violence report no further incidents of violence (Howarth and Robinson, 2015). This number may be skewed due to victims feeling that they cannot report further incidents, perhaps due to the threat of violence or their distrust in police and other agencies. It’s important to note that the police cannot solve or eradicate these problems alone, and that it is crucial that work from partner </w:t>
      </w:r>
      <w:r w:rsidRPr="006622D1">
        <w:rPr>
          <w:rFonts w:asciiTheme="minorHAnsi" w:hAnsiTheme="minorHAnsi" w:cstheme="minorHAnsi"/>
          <w:sz w:val="22"/>
          <w:szCs w:val="22"/>
        </w:rPr>
        <w:lastRenderedPageBreak/>
        <w:t xml:space="preserve">agencies is successful in ensuring the cycles of abuse are broken and vulnerable persons are appropriately safeguarded. </w:t>
      </w:r>
    </w:p>
    <w:p w:rsidR="006622D1" w:rsidRPr="006622D1" w:rsidRDefault="006622D1" w:rsidP="006622D1">
      <w:pPr>
        <w:rPr>
          <w:rFonts w:asciiTheme="minorHAnsi" w:hAnsiTheme="minorHAnsi" w:cstheme="minorHAnsi"/>
          <w:sz w:val="22"/>
          <w:szCs w:val="22"/>
        </w:rPr>
      </w:pPr>
      <w:r w:rsidRPr="006622D1">
        <w:rPr>
          <w:rFonts w:asciiTheme="minorHAnsi" w:hAnsiTheme="minorHAnsi" w:cstheme="minorHAnsi"/>
          <w:sz w:val="22"/>
          <w:szCs w:val="22"/>
        </w:rPr>
        <w:t xml:space="preserve">Personal attitudes and values from police officers and from the public can greatly impact the investigative process. Within all police forces there are officers with a range of backgrounds and experience and the way that each officer deals with an incident will vary greatly. For example, it was found that, generally, there is a lack of understanding of coercive control amongst officers and there is a tendency within the police to focus on physical harm without looking into the history of a couple (Robinson et al., 2016). This perception of physical harm being more severe may lead to crimes remaining undetected and victims not receiving the most appropriate support from the police and partner agencies. </w:t>
      </w:r>
    </w:p>
    <w:p w:rsidR="006622D1" w:rsidRPr="006622D1" w:rsidRDefault="006622D1" w:rsidP="006622D1">
      <w:pPr>
        <w:rPr>
          <w:rFonts w:asciiTheme="minorHAnsi" w:hAnsiTheme="minorHAnsi" w:cstheme="minorHAnsi"/>
          <w:sz w:val="22"/>
          <w:szCs w:val="22"/>
        </w:rPr>
      </w:pPr>
      <w:r w:rsidRPr="006622D1">
        <w:rPr>
          <w:rFonts w:asciiTheme="minorHAnsi" w:hAnsiTheme="minorHAnsi" w:cstheme="minorHAnsi"/>
          <w:sz w:val="22"/>
          <w:szCs w:val="22"/>
        </w:rPr>
        <w:t xml:space="preserve">The attitudes of police officers when dealing with young people varies, some at risk children frequently go missing and this can be seen as a burden for officers to look for them and when they are located officers don’t have the capacity to build a rapport with them to help them open up about what has been happening in their lives to lead them to going missing. This can lead to the responsibility for offending and the child’s choices being placed onto them, rather than looking at the bigger picture and other factors which lead to offending (Ellis, 2018). Children who are involved in this type of activity often reject the term “child”, seeing themselves as more grown up than they are. This can lead to issues in rehabilitation and resistance from the victim when they do not see themselves in this way. Children involved also have issues with the police being involved and don’t </w:t>
      </w:r>
      <w:proofErr w:type="gramStart"/>
      <w:r w:rsidRPr="006622D1">
        <w:rPr>
          <w:rFonts w:asciiTheme="minorHAnsi" w:hAnsiTheme="minorHAnsi" w:cstheme="minorHAnsi"/>
          <w:sz w:val="22"/>
          <w:szCs w:val="22"/>
        </w:rPr>
        <w:t>open up</w:t>
      </w:r>
      <w:proofErr w:type="gramEnd"/>
      <w:r w:rsidRPr="006622D1">
        <w:rPr>
          <w:rFonts w:asciiTheme="minorHAnsi" w:hAnsiTheme="minorHAnsi" w:cstheme="minorHAnsi"/>
          <w:sz w:val="22"/>
          <w:szCs w:val="22"/>
        </w:rPr>
        <w:t>, joint meetings with partner agencies work here, e.g. S47 meetings with social services, so there is not the expectation on police to do it all.</w:t>
      </w:r>
    </w:p>
    <w:p w:rsidR="006622D1" w:rsidRPr="006622D1" w:rsidRDefault="006622D1" w:rsidP="006622D1">
      <w:pPr>
        <w:rPr>
          <w:rFonts w:asciiTheme="minorHAnsi" w:hAnsiTheme="minorHAnsi" w:cstheme="minorHAnsi"/>
          <w:sz w:val="22"/>
          <w:szCs w:val="22"/>
        </w:rPr>
      </w:pPr>
      <w:r w:rsidRPr="006622D1">
        <w:rPr>
          <w:rFonts w:asciiTheme="minorHAnsi" w:hAnsiTheme="minorHAnsi" w:cstheme="minorHAnsi"/>
          <w:sz w:val="22"/>
          <w:szCs w:val="22"/>
        </w:rPr>
        <w:t>There are issues in public protection which are due to the values and approaches by police and partner agencies, these need to be addressed to better help those victims who are particularly vulnerable to being exploited. Victims of county lines and domestic violence need to be listened to and a rapport needs to be built to gain understanding of the issues faced by the general population and in turn help those in need.</w:t>
      </w:r>
    </w:p>
    <w:p w:rsidR="006622D1" w:rsidRPr="006622D1" w:rsidRDefault="006622D1" w:rsidP="006622D1">
      <w:pPr>
        <w:rPr>
          <w:rFonts w:asciiTheme="minorHAnsi" w:hAnsiTheme="minorHAnsi" w:cstheme="minorHAnsi"/>
          <w:sz w:val="22"/>
          <w:szCs w:val="22"/>
        </w:rPr>
      </w:pPr>
    </w:p>
    <w:p w:rsidR="006622D1" w:rsidRPr="006622D1" w:rsidRDefault="006622D1" w:rsidP="006622D1">
      <w:pPr>
        <w:rPr>
          <w:rFonts w:asciiTheme="minorHAnsi" w:hAnsiTheme="minorHAnsi" w:cstheme="minorHAnsi"/>
          <w:sz w:val="22"/>
          <w:szCs w:val="22"/>
        </w:rPr>
      </w:pPr>
      <w:r w:rsidRPr="006622D1">
        <w:rPr>
          <w:rFonts w:asciiTheme="minorHAnsi" w:hAnsiTheme="minorHAnsi" w:cstheme="minorHAnsi"/>
          <w:sz w:val="22"/>
          <w:szCs w:val="22"/>
        </w:rPr>
        <w:t>Words = 1097</w:t>
      </w:r>
    </w:p>
    <w:p w:rsidR="006622D1" w:rsidRP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Pr="006622D1" w:rsidRDefault="006622D1" w:rsidP="006622D1">
      <w:pPr>
        <w:rPr>
          <w:rFonts w:asciiTheme="minorHAnsi" w:hAnsiTheme="minorHAnsi" w:cstheme="minorHAnsi"/>
          <w:sz w:val="22"/>
          <w:szCs w:val="22"/>
        </w:rPr>
      </w:pPr>
    </w:p>
    <w:p w:rsidR="006622D1" w:rsidRPr="006622D1" w:rsidRDefault="006622D1" w:rsidP="006622D1">
      <w:pPr>
        <w:spacing w:line="257" w:lineRule="auto"/>
        <w:rPr>
          <w:rFonts w:asciiTheme="minorHAnsi" w:hAnsiTheme="minorHAnsi" w:cstheme="minorHAnsi"/>
          <w:sz w:val="22"/>
          <w:szCs w:val="22"/>
        </w:rPr>
      </w:pPr>
      <w:r w:rsidRPr="006622D1">
        <w:rPr>
          <w:rFonts w:asciiTheme="minorHAnsi" w:eastAsia="Calibri" w:hAnsiTheme="minorHAnsi" w:cstheme="minorHAnsi"/>
          <w:b/>
          <w:bCs/>
          <w:sz w:val="22"/>
          <w:szCs w:val="22"/>
        </w:rPr>
        <w:lastRenderedPageBreak/>
        <w:t>1000 words - Evidence based policing/criminology and crime prevention/criminal Justice</w:t>
      </w:r>
    </w:p>
    <w:p w:rsidR="006622D1" w:rsidRPr="006622D1" w:rsidRDefault="006622D1" w:rsidP="006622D1">
      <w:pPr>
        <w:spacing w:line="257" w:lineRule="auto"/>
        <w:rPr>
          <w:rFonts w:asciiTheme="minorHAnsi" w:hAnsiTheme="minorHAnsi" w:cstheme="minorHAnsi"/>
          <w:sz w:val="22"/>
          <w:szCs w:val="22"/>
        </w:rPr>
      </w:pPr>
      <w:r w:rsidRPr="006622D1">
        <w:rPr>
          <w:rFonts w:asciiTheme="minorHAnsi" w:eastAsia="Calibri" w:hAnsiTheme="minorHAnsi" w:cstheme="minorHAnsi"/>
          <w:sz w:val="22"/>
          <w:szCs w:val="22"/>
        </w:rPr>
        <w:t xml:space="preserve">Critically analyse the concept of evidence-based policing and ‘what works’ in policing evaluating crime prevention theories and strategies and considering the options open to reduce re offending. </w:t>
      </w:r>
    </w:p>
    <w:p w:rsidR="006622D1" w:rsidRPr="006622D1" w:rsidRDefault="006622D1" w:rsidP="006622D1">
      <w:pPr>
        <w:rPr>
          <w:rFonts w:asciiTheme="minorHAnsi" w:hAnsiTheme="minorHAnsi" w:cstheme="minorHAnsi"/>
          <w:sz w:val="22"/>
          <w:szCs w:val="22"/>
        </w:rPr>
      </w:pPr>
    </w:p>
    <w:p w:rsidR="006622D1" w:rsidRPr="006622D1" w:rsidRDefault="006622D1" w:rsidP="006622D1">
      <w:pPr>
        <w:rPr>
          <w:rFonts w:asciiTheme="minorHAnsi" w:hAnsiTheme="minorHAnsi" w:cstheme="minorHAnsi"/>
          <w:sz w:val="22"/>
          <w:szCs w:val="22"/>
        </w:rPr>
      </w:pPr>
      <w:r w:rsidRPr="006622D1">
        <w:rPr>
          <w:rFonts w:asciiTheme="minorHAnsi" w:hAnsiTheme="minorHAnsi" w:cstheme="minorHAnsi"/>
          <w:sz w:val="22"/>
          <w:szCs w:val="22"/>
        </w:rPr>
        <w:t xml:space="preserve">Through this assignment I’m going to discuss and critically analyse the approach of evidence-based policing (EBP) and what works well in policing, in terms of crime prevention theories and strategies and methods of reducing re-offending. EBP was developed through the similar evidence-based models in other industries, i.e. medicine, its goal is to aid decision making and policy making by the police and its partner agencies (Bryant and Bryant, 2019). </w:t>
      </w:r>
    </w:p>
    <w:p w:rsidR="006622D1" w:rsidRPr="006622D1" w:rsidRDefault="006622D1" w:rsidP="006622D1">
      <w:pPr>
        <w:rPr>
          <w:rFonts w:asciiTheme="minorHAnsi" w:hAnsiTheme="minorHAnsi" w:cstheme="minorHAnsi"/>
          <w:sz w:val="22"/>
          <w:szCs w:val="22"/>
        </w:rPr>
      </w:pPr>
      <w:r w:rsidRPr="006622D1">
        <w:rPr>
          <w:rFonts w:asciiTheme="minorHAnsi" w:hAnsiTheme="minorHAnsi" w:cstheme="minorHAnsi"/>
          <w:sz w:val="22"/>
          <w:szCs w:val="22"/>
        </w:rPr>
        <w:t xml:space="preserve">Evidence-based policing looks at strategies of crime prevention, reduction of re-offending and diversion, at what works best through testing strategies applied appropriately and then relies on continued research into these methods and their outcomes over time. The College of Policing has produced a toolkit for officers and police staff, indicating what works in crime reduction and uses the best available evidence to do so (College of Policing, n.d.). This toolkit includes information about what situations methods work best in, what type of offenders they are most appropriate for and the relative cost of the method. The toolkit uses a systematic review of the best available research, excluding that which does not meet the quality or methodological requirements, also using met analysis to complete this in some cases. The issue with this form of analysis and requirements is that it may inadvertently exclude key data which does not align with the desired results. </w:t>
      </w:r>
    </w:p>
    <w:p w:rsidR="006622D1" w:rsidRPr="006622D1" w:rsidRDefault="006622D1" w:rsidP="006622D1">
      <w:pPr>
        <w:rPr>
          <w:rFonts w:asciiTheme="minorHAnsi" w:hAnsiTheme="minorHAnsi" w:cstheme="minorHAnsi"/>
          <w:sz w:val="22"/>
          <w:szCs w:val="22"/>
        </w:rPr>
      </w:pPr>
      <w:r w:rsidRPr="006622D1">
        <w:rPr>
          <w:rFonts w:asciiTheme="minorHAnsi" w:hAnsiTheme="minorHAnsi" w:cstheme="minorHAnsi"/>
          <w:sz w:val="22"/>
          <w:szCs w:val="22"/>
        </w:rPr>
        <w:t xml:space="preserve">In general, EBP there are five key stages, these are; state the question; gather the existing evidence; assess the existing evidence and undertake research; implement the findings; evaluate the implementation. EBP uses the best available evidence, this is not always necessarily academic research but can be from a range of professional sources (Bryant and Bryant 2019). The issue in this arises when the best available evidence is still not of that high quality, or as the quality is decided by an individual, or group, their views of “good” may differ from others. Another factor would be that the group the methods are tested on are not representative of the general population. </w:t>
      </w:r>
    </w:p>
    <w:p w:rsidR="006622D1" w:rsidRPr="006622D1" w:rsidRDefault="006622D1" w:rsidP="006622D1">
      <w:pPr>
        <w:rPr>
          <w:rFonts w:asciiTheme="minorHAnsi" w:hAnsiTheme="minorHAnsi" w:cstheme="minorHAnsi"/>
          <w:sz w:val="22"/>
          <w:szCs w:val="22"/>
        </w:rPr>
      </w:pPr>
      <w:r w:rsidRPr="006622D1">
        <w:rPr>
          <w:rFonts w:asciiTheme="minorHAnsi" w:hAnsiTheme="minorHAnsi" w:cstheme="minorHAnsi"/>
          <w:sz w:val="22"/>
          <w:szCs w:val="22"/>
        </w:rPr>
        <w:t xml:space="preserve">Crime prevention is the role of every police officer, but there are specialist officers within the police whose role is specifically to reduce and prevent crime, Gwent Police refers to them as Crime and Disorder Reduction Officers (CADRO). Their focus is to </w:t>
      </w:r>
      <w:proofErr w:type="gramStart"/>
      <w:r w:rsidRPr="006622D1">
        <w:rPr>
          <w:rFonts w:asciiTheme="minorHAnsi" w:hAnsiTheme="minorHAnsi" w:cstheme="minorHAnsi"/>
          <w:sz w:val="22"/>
          <w:szCs w:val="22"/>
        </w:rPr>
        <w:t>look into</w:t>
      </w:r>
      <w:proofErr w:type="gramEnd"/>
      <w:r w:rsidRPr="006622D1">
        <w:rPr>
          <w:rFonts w:asciiTheme="minorHAnsi" w:hAnsiTheme="minorHAnsi" w:cstheme="minorHAnsi"/>
          <w:sz w:val="22"/>
          <w:szCs w:val="22"/>
        </w:rPr>
        <w:t xml:space="preserve"> areas of crime hotspots, how the crime can be prevented and what measures can be put in place to tackle these. They can also provide advice to officers on how to work with victims and offenders and reduce offending and re-offending. One way they do this within Gwent Police is by disseminating intelligence about prolific offenders, those being released from prison and other offenders to response officers.</w:t>
      </w:r>
    </w:p>
    <w:p w:rsidR="006622D1" w:rsidRPr="006622D1" w:rsidRDefault="006622D1" w:rsidP="006622D1">
      <w:pPr>
        <w:rPr>
          <w:rFonts w:asciiTheme="minorHAnsi" w:hAnsiTheme="minorHAnsi" w:cstheme="minorHAnsi"/>
          <w:sz w:val="22"/>
          <w:szCs w:val="22"/>
        </w:rPr>
      </w:pPr>
      <w:r w:rsidRPr="006622D1">
        <w:rPr>
          <w:rFonts w:asciiTheme="minorHAnsi" w:hAnsiTheme="minorHAnsi" w:cstheme="minorHAnsi"/>
          <w:sz w:val="22"/>
          <w:szCs w:val="22"/>
        </w:rPr>
        <w:t>Neighbourhood policing teams work with their local communities, the way they work is different in different places, but in the Newport area they work to reduce crime and disorder in a range of ways. One way is hosting surgeries with the residents of the neighbourhoods they manage to discuss the issues they are facing and work together to resolve these. These break the barrier between the police and the public and improves the faith in the police from the community. Neighbourhood officers have the capacity to evaluate the crime hot spot areas and carry out high visibility patrols, these can reduce incidents of crime and antisocial behaviour by up to 44% (Bland et al., 2021). The findings have shown however that the high visibility patrols, even though they were for a short period of time, need to be carried out on consecutive days, this can raise issues when the resources are too low to deploy officers to these areas, but could be utilised in specialised circumstances when there is a serious threat to the public.</w:t>
      </w:r>
    </w:p>
    <w:p w:rsidR="006622D1" w:rsidRPr="006622D1" w:rsidRDefault="006622D1" w:rsidP="006622D1">
      <w:pPr>
        <w:rPr>
          <w:rFonts w:asciiTheme="minorHAnsi" w:hAnsiTheme="minorHAnsi" w:cstheme="minorHAnsi"/>
          <w:sz w:val="22"/>
          <w:szCs w:val="22"/>
        </w:rPr>
      </w:pPr>
      <w:r w:rsidRPr="006622D1">
        <w:rPr>
          <w:rFonts w:asciiTheme="minorHAnsi" w:hAnsiTheme="minorHAnsi" w:cstheme="minorHAnsi"/>
          <w:sz w:val="22"/>
          <w:szCs w:val="22"/>
        </w:rPr>
        <w:t xml:space="preserve">There are a range of options available to police officers to aid with diversion of offenders and to prevent re-offending. One notable method of diversion is Youth Offending Teams (YOT), these teams work with youth who have accepted responsibility for a crime, working closely with them to understand the reason why they have committed crimes and providing them with 1:1 support, counselling, and resources to aid them in housing and work etc.. YOT can be seen by officers as rewarding youth who have done wrong, as some of the activities are fun and they are getting some attention from adults. When a youth is remorseful and engages with the programme to an extent </w:t>
      </w:r>
      <w:r w:rsidRPr="006622D1">
        <w:rPr>
          <w:rFonts w:asciiTheme="minorHAnsi" w:hAnsiTheme="minorHAnsi" w:cstheme="minorHAnsi"/>
          <w:sz w:val="22"/>
          <w:szCs w:val="22"/>
        </w:rPr>
        <w:lastRenderedPageBreak/>
        <w:t>that their desired outcome is met and they feel they are receiving support this does reduce their offending (Hayes and Daly, 2003).</w:t>
      </w:r>
    </w:p>
    <w:p w:rsidR="006622D1" w:rsidRPr="006622D1" w:rsidRDefault="006622D1" w:rsidP="006622D1">
      <w:pPr>
        <w:rPr>
          <w:rFonts w:asciiTheme="minorHAnsi" w:hAnsiTheme="minorHAnsi" w:cstheme="minorHAnsi"/>
          <w:sz w:val="22"/>
          <w:szCs w:val="22"/>
        </w:rPr>
      </w:pPr>
      <w:r w:rsidRPr="006622D1">
        <w:rPr>
          <w:rFonts w:asciiTheme="minorHAnsi" w:hAnsiTheme="minorHAnsi" w:cstheme="minorHAnsi"/>
          <w:sz w:val="22"/>
          <w:szCs w:val="22"/>
        </w:rPr>
        <w:t>Conditional cautions are a way of disposing of offences, but also of reducing re-offending. From my own experience, some conditional cautions provided to offenders include alcohol or drug diversion schemes or writing letters of apology to the victims of their crimes. The conditions applied to the individual are related to the crime they committed and aim to prevent them re-offending. Whilst this can work in some cases, when the condition is for victim-offender engagement, this relies on the victim’s being on board with opening this discussion, which they often are not (Braddock, 2011).</w:t>
      </w:r>
    </w:p>
    <w:p w:rsidR="006622D1" w:rsidRPr="006622D1" w:rsidRDefault="006622D1" w:rsidP="006622D1">
      <w:pPr>
        <w:rPr>
          <w:rFonts w:asciiTheme="minorHAnsi" w:hAnsiTheme="minorHAnsi" w:cstheme="minorHAnsi"/>
          <w:sz w:val="22"/>
          <w:szCs w:val="22"/>
        </w:rPr>
      </w:pPr>
      <w:r w:rsidRPr="006622D1">
        <w:rPr>
          <w:rFonts w:asciiTheme="minorHAnsi" w:hAnsiTheme="minorHAnsi" w:cstheme="minorHAnsi"/>
          <w:sz w:val="22"/>
          <w:szCs w:val="22"/>
        </w:rPr>
        <w:t>Some simpler methods of crime prevention, which incur an initial cost, but have little maintenance, include; speed cameras; CCTV; gating alleys; red light cameras; street lighting. These have all been found to work by the College of Policing (n.d.) and all aim to deter offenders from operating in that area and if there are large numbers of these in crime hot spots, crime is less likely to occur.</w:t>
      </w:r>
    </w:p>
    <w:p w:rsidR="006622D1" w:rsidRPr="006622D1" w:rsidRDefault="006622D1" w:rsidP="006622D1">
      <w:pPr>
        <w:rPr>
          <w:rFonts w:asciiTheme="minorHAnsi" w:hAnsiTheme="minorHAnsi" w:cstheme="minorHAnsi"/>
          <w:sz w:val="22"/>
          <w:szCs w:val="22"/>
        </w:rPr>
      </w:pPr>
      <w:r w:rsidRPr="006622D1">
        <w:rPr>
          <w:rFonts w:asciiTheme="minorHAnsi" w:hAnsiTheme="minorHAnsi" w:cstheme="minorHAnsi"/>
          <w:sz w:val="22"/>
          <w:szCs w:val="22"/>
        </w:rPr>
        <w:t>To conclude, there are a large number of ways in which Evidence-Based Policing improves the work that officers do to reduce crime and to prevent re-offending, the research into the available evidence needs to be completed with a pinch of salt, and the understanding that the “best available” evidence still may not be of a strong quality. The toolkit provided by the College of Policing aids police officers in their work and CADROs and local neighbourhood policing teams should be utilised effectively to improve crime reduction and reducing re-offending.</w:t>
      </w:r>
    </w:p>
    <w:p w:rsidR="006622D1" w:rsidRPr="006622D1" w:rsidRDefault="006622D1" w:rsidP="006622D1">
      <w:pPr>
        <w:rPr>
          <w:rFonts w:asciiTheme="minorHAnsi" w:hAnsiTheme="minorHAnsi" w:cstheme="minorHAnsi"/>
          <w:sz w:val="22"/>
          <w:szCs w:val="22"/>
        </w:rPr>
      </w:pPr>
    </w:p>
    <w:p w:rsidR="006622D1" w:rsidRP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r w:rsidRPr="006622D1">
        <w:rPr>
          <w:rFonts w:asciiTheme="minorHAnsi" w:hAnsiTheme="minorHAnsi" w:cstheme="minorHAnsi"/>
          <w:sz w:val="22"/>
          <w:szCs w:val="22"/>
        </w:rPr>
        <w:t>Words = 1003</w:t>
      </w: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sz w:val="22"/>
          <w:szCs w:val="22"/>
        </w:rPr>
      </w:pPr>
    </w:p>
    <w:p w:rsidR="006622D1" w:rsidRDefault="006622D1" w:rsidP="006622D1">
      <w:pPr>
        <w:rPr>
          <w:rFonts w:asciiTheme="minorHAnsi" w:hAnsiTheme="minorHAnsi" w:cstheme="minorHAnsi"/>
          <w:b/>
          <w:bCs/>
          <w:sz w:val="22"/>
          <w:szCs w:val="22"/>
          <w:u w:val="single"/>
        </w:rPr>
      </w:pPr>
      <w:r>
        <w:rPr>
          <w:rFonts w:asciiTheme="minorHAnsi" w:hAnsiTheme="minorHAnsi" w:cstheme="minorHAnsi"/>
          <w:b/>
          <w:bCs/>
          <w:sz w:val="22"/>
          <w:szCs w:val="22"/>
          <w:u w:val="single"/>
        </w:rPr>
        <w:lastRenderedPageBreak/>
        <w:t>Bibliography</w:t>
      </w:r>
    </w:p>
    <w:p w:rsidR="006622D1" w:rsidRDefault="006622D1" w:rsidP="006622D1">
      <w:pPr>
        <w:rPr>
          <w:rFonts w:asciiTheme="minorHAnsi" w:hAnsiTheme="minorHAnsi" w:cstheme="minorHAnsi"/>
          <w:sz w:val="22"/>
          <w:szCs w:val="22"/>
        </w:rPr>
      </w:pPr>
    </w:p>
    <w:p w:rsidR="00722F06" w:rsidRPr="00722F06" w:rsidRDefault="00722F06" w:rsidP="00722F06">
      <w:pPr>
        <w:spacing w:before="120"/>
        <w:rPr>
          <w:rFonts w:asciiTheme="minorHAnsi" w:hAnsiTheme="minorHAnsi" w:cstheme="minorHAnsi"/>
          <w:color w:val="000000"/>
          <w:sz w:val="22"/>
          <w:szCs w:val="22"/>
          <w:shd w:val="clear" w:color="auto" w:fill="FFFFFF"/>
        </w:rPr>
      </w:pPr>
      <w:r w:rsidRPr="00722F06">
        <w:rPr>
          <w:rFonts w:asciiTheme="minorHAnsi" w:hAnsiTheme="minorHAnsi" w:cstheme="minorHAnsi"/>
          <w:sz w:val="22"/>
          <w:szCs w:val="22"/>
        </w:rPr>
        <w:t xml:space="preserve">Audit Commission </w:t>
      </w:r>
      <w:r w:rsidRPr="00722F06">
        <w:rPr>
          <w:rFonts w:asciiTheme="minorHAnsi" w:hAnsiTheme="minorHAnsi" w:cstheme="minorHAnsi"/>
          <w:color w:val="000000"/>
          <w:sz w:val="22"/>
          <w:szCs w:val="22"/>
          <w:shd w:val="clear" w:color="auto" w:fill="FFFFFF"/>
        </w:rPr>
        <w:t>1993. </w:t>
      </w:r>
      <w:r w:rsidRPr="00722F06">
        <w:rPr>
          <w:rFonts w:asciiTheme="minorHAnsi" w:hAnsiTheme="minorHAnsi" w:cstheme="minorHAnsi"/>
          <w:i/>
          <w:iCs/>
          <w:color w:val="000000"/>
          <w:sz w:val="22"/>
          <w:szCs w:val="22"/>
          <w:shd w:val="clear" w:color="auto" w:fill="FFFFFF"/>
        </w:rPr>
        <w:t>Helping with enquiries</w:t>
      </w:r>
      <w:r w:rsidRPr="00722F06">
        <w:rPr>
          <w:rFonts w:asciiTheme="minorHAnsi" w:hAnsiTheme="minorHAnsi" w:cstheme="minorHAnsi"/>
          <w:color w:val="000000"/>
          <w:sz w:val="22"/>
          <w:szCs w:val="22"/>
          <w:shd w:val="clear" w:color="auto" w:fill="FFFFFF"/>
        </w:rPr>
        <w:t>. London: H.M.S.O.</w:t>
      </w:r>
    </w:p>
    <w:p w:rsidR="00722F06" w:rsidRPr="00722F06" w:rsidRDefault="00722F06" w:rsidP="00722F06">
      <w:pPr>
        <w:spacing w:before="120"/>
        <w:rPr>
          <w:rFonts w:asciiTheme="minorHAnsi" w:hAnsiTheme="minorHAnsi" w:cstheme="minorHAnsi"/>
          <w:color w:val="000000"/>
          <w:sz w:val="22"/>
          <w:szCs w:val="22"/>
          <w:shd w:val="clear" w:color="auto" w:fill="FFFFFF"/>
        </w:rPr>
      </w:pPr>
      <w:proofErr w:type="spellStart"/>
      <w:r w:rsidRPr="00722F06">
        <w:rPr>
          <w:rFonts w:asciiTheme="minorHAnsi" w:hAnsiTheme="minorHAnsi" w:cstheme="minorHAnsi"/>
          <w:color w:val="000000"/>
          <w:sz w:val="22"/>
          <w:szCs w:val="22"/>
          <w:shd w:val="clear" w:color="auto" w:fill="FFFFFF"/>
        </w:rPr>
        <w:t>Bichard</w:t>
      </w:r>
      <w:proofErr w:type="spellEnd"/>
      <w:r w:rsidRPr="00722F06">
        <w:rPr>
          <w:rFonts w:asciiTheme="minorHAnsi" w:hAnsiTheme="minorHAnsi" w:cstheme="minorHAnsi"/>
          <w:color w:val="000000"/>
          <w:sz w:val="22"/>
          <w:szCs w:val="22"/>
          <w:shd w:val="clear" w:color="auto" w:fill="FFFFFF"/>
        </w:rPr>
        <w:t>, M., 2004. </w:t>
      </w:r>
      <w:r w:rsidRPr="00722F06">
        <w:rPr>
          <w:rFonts w:asciiTheme="minorHAnsi" w:hAnsiTheme="minorHAnsi" w:cstheme="minorHAnsi"/>
          <w:i/>
          <w:iCs/>
          <w:color w:val="000000"/>
          <w:sz w:val="22"/>
          <w:szCs w:val="22"/>
          <w:shd w:val="clear" w:color="auto" w:fill="FFFFFF"/>
        </w:rPr>
        <w:t xml:space="preserve">The </w:t>
      </w:r>
      <w:proofErr w:type="spellStart"/>
      <w:r w:rsidRPr="00722F06">
        <w:rPr>
          <w:rFonts w:asciiTheme="minorHAnsi" w:hAnsiTheme="minorHAnsi" w:cstheme="minorHAnsi"/>
          <w:i/>
          <w:iCs/>
          <w:color w:val="000000"/>
          <w:sz w:val="22"/>
          <w:szCs w:val="22"/>
          <w:shd w:val="clear" w:color="auto" w:fill="FFFFFF"/>
        </w:rPr>
        <w:t>Bichard</w:t>
      </w:r>
      <w:proofErr w:type="spellEnd"/>
      <w:r w:rsidRPr="00722F06">
        <w:rPr>
          <w:rFonts w:asciiTheme="minorHAnsi" w:hAnsiTheme="minorHAnsi" w:cstheme="minorHAnsi"/>
          <w:i/>
          <w:iCs/>
          <w:color w:val="000000"/>
          <w:sz w:val="22"/>
          <w:szCs w:val="22"/>
          <w:shd w:val="clear" w:color="auto" w:fill="FFFFFF"/>
        </w:rPr>
        <w:t xml:space="preserve"> Inquiry Report</w:t>
      </w:r>
      <w:r w:rsidRPr="00722F06">
        <w:rPr>
          <w:rFonts w:asciiTheme="minorHAnsi" w:hAnsiTheme="minorHAnsi" w:cstheme="minorHAnsi"/>
          <w:color w:val="000000"/>
          <w:sz w:val="22"/>
          <w:szCs w:val="22"/>
          <w:shd w:val="clear" w:color="auto" w:fill="FFFFFF"/>
        </w:rPr>
        <w:t>. [online] Available at: &lt;https://webarchive.nationalarchives.gov.uk/ukgwa/20051027082200/http://www.bichardinquiry.org.uk/report/index.html&gt; [Accessed 28 February 2022].</w:t>
      </w:r>
    </w:p>
    <w:p w:rsidR="00722F06" w:rsidRPr="00722F06" w:rsidRDefault="00722F06" w:rsidP="00722F06">
      <w:pPr>
        <w:spacing w:before="120"/>
        <w:rPr>
          <w:rFonts w:asciiTheme="minorHAnsi" w:hAnsiTheme="minorHAnsi" w:cstheme="minorHAnsi"/>
          <w:color w:val="000000"/>
          <w:sz w:val="22"/>
          <w:szCs w:val="22"/>
          <w:shd w:val="clear" w:color="auto" w:fill="FFFFFF"/>
        </w:rPr>
      </w:pPr>
      <w:r w:rsidRPr="00722F06">
        <w:rPr>
          <w:rFonts w:asciiTheme="minorHAnsi" w:hAnsiTheme="minorHAnsi" w:cstheme="minorHAnsi"/>
          <w:color w:val="000000"/>
          <w:sz w:val="22"/>
          <w:szCs w:val="22"/>
          <w:shd w:val="clear" w:color="auto" w:fill="FFFFFF"/>
        </w:rPr>
        <w:t xml:space="preserve">Bland, M., </w:t>
      </w:r>
      <w:proofErr w:type="spellStart"/>
      <w:r w:rsidRPr="00722F06">
        <w:rPr>
          <w:rFonts w:asciiTheme="minorHAnsi" w:hAnsiTheme="minorHAnsi" w:cstheme="minorHAnsi"/>
          <w:color w:val="000000"/>
          <w:sz w:val="22"/>
          <w:szCs w:val="22"/>
          <w:shd w:val="clear" w:color="auto" w:fill="FFFFFF"/>
        </w:rPr>
        <w:t>Leggetter</w:t>
      </w:r>
      <w:proofErr w:type="spellEnd"/>
      <w:r w:rsidRPr="00722F06">
        <w:rPr>
          <w:rFonts w:asciiTheme="minorHAnsi" w:hAnsiTheme="minorHAnsi" w:cstheme="minorHAnsi"/>
          <w:color w:val="000000"/>
          <w:sz w:val="22"/>
          <w:szCs w:val="22"/>
          <w:shd w:val="clear" w:color="auto" w:fill="FFFFFF"/>
        </w:rPr>
        <w:t xml:space="preserve">, M., </w:t>
      </w:r>
      <w:proofErr w:type="spellStart"/>
      <w:r w:rsidRPr="00722F06">
        <w:rPr>
          <w:rFonts w:asciiTheme="minorHAnsi" w:hAnsiTheme="minorHAnsi" w:cstheme="minorHAnsi"/>
          <w:color w:val="000000"/>
          <w:sz w:val="22"/>
          <w:szCs w:val="22"/>
          <w:shd w:val="clear" w:color="auto" w:fill="FFFFFF"/>
        </w:rPr>
        <w:t>Cestaro</w:t>
      </w:r>
      <w:proofErr w:type="spellEnd"/>
      <w:r w:rsidRPr="00722F06">
        <w:rPr>
          <w:rFonts w:asciiTheme="minorHAnsi" w:hAnsiTheme="minorHAnsi" w:cstheme="minorHAnsi"/>
          <w:color w:val="000000"/>
          <w:sz w:val="22"/>
          <w:szCs w:val="22"/>
          <w:shd w:val="clear" w:color="auto" w:fill="FFFFFF"/>
        </w:rPr>
        <w:t xml:space="preserve">, D. and </w:t>
      </w:r>
      <w:proofErr w:type="spellStart"/>
      <w:r w:rsidRPr="00722F06">
        <w:rPr>
          <w:rFonts w:asciiTheme="minorHAnsi" w:hAnsiTheme="minorHAnsi" w:cstheme="minorHAnsi"/>
          <w:color w:val="000000"/>
          <w:sz w:val="22"/>
          <w:szCs w:val="22"/>
          <w:shd w:val="clear" w:color="auto" w:fill="FFFFFF"/>
        </w:rPr>
        <w:t>Sebire</w:t>
      </w:r>
      <w:proofErr w:type="spellEnd"/>
      <w:r w:rsidRPr="00722F06">
        <w:rPr>
          <w:rFonts w:asciiTheme="minorHAnsi" w:hAnsiTheme="minorHAnsi" w:cstheme="minorHAnsi"/>
          <w:color w:val="000000"/>
          <w:sz w:val="22"/>
          <w:szCs w:val="22"/>
          <w:shd w:val="clear" w:color="auto" w:fill="FFFFFF"/>
        </w:rPr>
        <w:t xml:space="preserve">, J., 2021. Fifteen Minutes per Day Keeps the Violence Away: </w:t>
      </w:r>
      <w:proofErr w:type="gramStart"/>
      <w:r w:rsidRPr="00722F06">
        <w:rPr>
          <w:rFonts w:asciiTheme="minorHAnsi" w:hAnsiTheme="minorHAnsi" w:cstheme="minorHAnsi"/>
          <w:color w:val="000000"/>
          <w:sz w:val="22"/>
          <w:szCs w:val="22"/>
          <w:shd w:val="clear" w:color="auto" w:fill="FFFFFF"/>
        </w:rPr>
        <w:t>a</w:t>
      </w:r>
      <w:proofErr w:type="gramEnd"/>
      <w:r w:rsidRPr="00722F06">
        <w:rPr>
          <w:rFonts w:asciiTheme="minorHAnsi" w:hAnsiTheme="minorHAnsi" w:cstheme="minorHAnsi"/>
          <w:color w:val="000000"/>
          <w:sz w:val="22"/>
          <w:szCs w:val="22"/>
          <w:shd w:val="clear" w:color="auto" w:fill="FFFFFF"/>
        </w:rPr>
        <w:t xml:space="preserve"> Crossover Randomised Controlled Trial on the Impact of Foot Patrols on Serious Violence in Large Hot Spot Areas. </w:t>
      </w:r>
      <w:r w:rsidRPr="00722F06">
        <w:rPr>
          <w:rFonts w:asciiTheme="minorHAnsi" w:hAnsiTheme="minorHAnsi" w:cstheme="minorHAnsi"/>
          <w:i/>
          <w:iCs/>
          <w:color w:val="000000"/>
          <w:sz w:val="22"/>
          <w:szCs w:val="22"/>
          <w:shd w:val="clear" w:color="auto" w:fill="FFFFFF"/>
        </w:rPr>
        <w:t>Cambridge Journal of Evidence-Based Policing</w:t>
      </w:r>
      <w:r w:rsidRPr="00722F06">
        <w:rPr>
          <w:rFonts w:asciiTheme="minorHAnsi" w:hAnsiTheme="minorHAnsi" w:cstheme="minorHAnsi"/>
          <w:color w:val="000000"/>
          <w:sz w:val="22"/>
          <w:szCs w:val="22"/>
          <w:shd w:val="clear" w:color="auto" w:fill="FFFFFF"/>
        </w:rPr>
        <w:t>, 5(3-4), pp.93-118.</w:t>
      </w:r>
    </w:p>
    <w:p w:rsidR="00722F06" w:rsidRPr="00722F06" w:rsidRDefault="00722F06" w:rsidP="00722F06">
      <w:pPr>
        <w:spacing w:before="120"/>
        <w:rPr>
          <w:rFonts w:asciiTheme="minorHAnsi" w:hAnsiTheme="minorHAnsi" w:cstheme="minorHAnsi"/>
          <w:b/>
          <w:bCs/>
          <w:sz w:val="22"/>
          <w:szCs w:val="22"/>
        </w:rPr>
      </w:pPr>
      <w:r w:rsidRPr="00722F06">
        <w:rPr>
          <w:rFonts w:asciiTheme="minorHAnsi" w:hAnsiTheme="minorHAnsi" w:cstheme="minorHAnsi"/>
          <w:color w:val="000000"/>
          <w:sz w:val="22"/>
          <w:szCs w:val="22"/>
          <w:shd w:val="clear" w:color="auto" w:fill="FFFFFF"/>
        </w:rPr>
        <w:t>BMG Research, 2019. </w:t>
      </w:r>
      <w:r w:rsidRPr="00722F06">
        <w:rPr>
          <w:rFonts w:asciiTheme="minorHAnsi" w:hAnsiTheme="minorHAnsi" w:cstheme="minorHAnsi"/>
          <w:i/>
          <w:iCs/>
          <w:color w:val="000000"/>
          <w:sz w:val="22"/>
          <w:szCs w:val="22"/>
          <w:shd w:val="clear" w:color="auto" w:fill="FFFFFF"/>
        </w:rPr>
        <w:t>Public Perceptions of Policing in England and Wales 2018</w:t>
      </w:r>
      <w:r w:rsidRPr="00722F06">
        <w:rPr>
          <w:rFonts w:asciiTheme="minorHAnsi" w:hAnsiTheme="minorHAnsi" w:cstheme="minorHAnsi"/>
          <w:color w:val="000000"/>
          <w:sz w:val="22"/>
          <w:szCs w:val="22"/>
          <w:shd w:val="clear" w:color="auto" w:fill="FFFFFF"/>
        </w:rPr>
        <w:t>. [online] Birmingham: BMG Research. Available at: &lt;https://www.bmgresearch.co.uk//wp-content/uploads/2019/01/1578-HMICFRS-Public-Perceptions-of-Policing-2018_FINAL.pdf&gt; [Accessed 27 February 2022].</w:t>
      </w:r>
    </w:p>
    <w:p w:rsidR="00722F06" w:rsidRPr="00722F06" w:rsidRDefault="00722F06" w:rsidP="00722F06">
      <w:pPr>
        <w:spacing w:before="120"/>
        <w:rPr>
          <w:rFonts w:asciiTheme="minorHAnsi" w:hAnsiTheme="minorHAnsi" w:cstheme="minorHAnsi"/>
          <w:color w:val="000000"/>
          <w:sz w:val="22"/>
          <w:szCs w:val="22"/>
          <w:shd w:val="clear" w:color="auto" w:fill="FFFFFF"/>
        </w:rPr>
      </w:pPr>
      <w:r w:rsidRPr="00722F06">
        <w:rPr>
          <w:rFonts w:asciiTheme="minorHAnsi" w:hAnsiTheme="minorHAnsi" w:cstheme="minorHAnsi"/>
          <w:color w:val="000000"/>
          <w:sz w:val="22"/>
          <w:szCs w:val="22"/>
          <w:shd w:val="clear" w:color="auto" w:fill="FFFFFF"/>
        </w:rPr>
        <w:t>Braddock, R., 2011. Rhetoric or Restoration? A Study into the Restorative Potential of the Conditional Cautioning Scheme. </w:t>
      </w:r>
      <w:r w:rsidRPr="00722F06">
        <w:rPr>
          <w:rFonts w:asciiTheme="minorHAnsi" w:hAnsiTheme="minorHAnsi" w:cstheme="minorHAnsi"/>
          <w:i/>
          <w:iCs/>
          <w:color w:val="000000"/>
          <w:sz w:val="22"/>
          <w:szCs w:val="22"/>
          <w:shd w:val="clear" w:color="auto" w:fill="FFFFFF"/>
        </w:rPr>
        <w:t>International Journal of Police Science &amp; Management</w:t>
      </w:r>
      <w:r w:rsidRPr="00722F06">
        <w:rPr>
          <w:rFonts w:asciiTheme="minorHAnsi" w:hAnsiTheme="minorHAnsi" w:cstheme="minorHAnsi"/>
          <w:color w:val="000000"/>
          <w:sz w:val="22"/>
          <w:szCs w:val="22"/>
          <w:shd w:val="clear" w:color="auto" w:fill="FFFFFF"/>
        </w:rPr>
        <w:t>, 13(3), pp.195-210.</w:t>
      </w:r>
    </w:p>
    <w:p w:rsidR="00722F06" w:rsidRPr="00722F06" w:rsidRDefault="00722F06" w:rsidP="00722F06">
      <w:pPr>
        <w:spacing w:before="120"/>
        <w:rPr>
          <w:rFonts w:asciiTheme="minorHAnsi" w:hAnsiTheme="minorHAnsi" w:cstheme="minorHAnsi"/>
          <w:color w:val="000000"/>
          <w:sz w:val="22"/>
          <w:szCs w:val="22"/>
          <w:shd w:val="clear" w:color="auto" w:fill="FFFFFF"/>
        </w:rPr>
      </w:pPr>
      <w:r w:rsidRPr="00722F06">
        <w:rPr>
          <w:rFonts w:asciiTheme="minorHAnsi" w:hAnsiTheme="minorHAnsi" w:cstheme="minorHAnsi"/>
          <w:color w:val="000000"/>
          <w:sz w:val="22"/>
          <w:szCs w:val="22"/>
          <w:shd w:val="clear" w:color="auto" w:fill="FFFFFF"/>
        </w:rPr>
        <w:t>Bryant, R. and Bryant, S., 2019. </w:t>
      </w:r>
      <w:r w:rsidRPr="00722F06">
        <w:rPr>
          <w:rFonts w:asciiTheme="minorHAnsi" w:hAnsiTheme="minorHAnsi" w:cstheme="minorHAnsi"/>
          <w:i/>
          <w:iCs/>
          <w:color w:val="000000"/>
          <w:sz w:val="22"/>
          <w:szCs w:val="22"/>
          <w:shd w:val="clear" w:color="auto" w:fill="FFFFFF"/>
        </w:rPr>
        <w:t>Blackstone's handbook for policing students 2020</w:t>
      </w:r>
      <w:r w:rsidRPr="00722F06">
        <w:rPr>
          <w:rFonts w:asciiTheme="minorHAnsi" w:hAnsiTheme="minorHAnsi" w:cstheme="minorHAnsi"/>
          <w:color w:val="000000"/>
          <w:sz w:val="22"/>
          <w:szCs w:val="22"/>
          <w:shd w:val="clear" w:color="auto" w:fill="FFFFFF"/>
        </w:rPr>
        <w:t>. 14th ed. Oxford: Oxford University Press, pp.51-54.</w:t>
      </w:r>
    </w:p>
    <w:p w:rsidR="00722F06" w:rsidRPr="00722F06" w:rsidRDefault="00722F06" w:rsidP="00722F06">
      <w:pPr>
        <w:spacing w:before="120"/>
        <w:rPr>
          <w:rFonts w:asciiTheme="minorHAnsi" w:hAnsiTheme="minorHAnsi" w:cstheme="minorHAnsi"/>
          <w:color w:val="000000"/>
          <w:sz w:val="22"/>
          <w:szCs w:val="22"/>
          <w:shd w:val="clear" w:color="auto" w:fill="FFFFFF"/>
        </w:rPr>
      </w:pPr>
      <w:r w:rsidRPr="00722F06">
        <w:rPr>
          <w:rFonts w:asciiTheme="minorHAnsi" w:hAnsiTheme="minorHAnsi" w:cstheme="minorHAnsi"/>
          <w:color w:val="000000"/>
          <w:sz w:val="22"/>
          <w:szCs w:val="22"/>
          <w:shd w:val="clear" w:color="auto" w:fill="FFFFFF"/>
        </w:rPr>
        <w:t>CENTREX, 2005. </w:t>
      </w:r>
      <w:r w:rsidRPr="00722F06">
        <w:rPr>
          <w:rFonts w:asciiTheme="minorHAnsi" w:hAnsiTheme="minorHAnsi" w:cstheme="minorHAnsi"/>
          <w:i/>
          <w:iCs/>
          <w:color w:val="000000"/>
          <w:sz w:val="22"/>
          <w:szCs w:val="22"/>
          <w:shd w:val="clear" w:color="auto" w:fill="FFFFFF"/>
        </w:rPr>
        <w:t>GUIDANCE ON THE NATIONAL INTELLIGENCE MODEL</w:t>
      </w:r>
      <w:r w:rsidRPr="00722F06">
        <w:rPr>
          <w:rFonts w:asciiTheme="minorHAnsi" w:hAnsiTheme="minorHAnsi" w:cstheme="minorHAnsi"/>
          <w:color w:val="000000"/>
          <w:sz w:val="22"/>
          <w:szCs w:val="22"/>
          <w:shd w:val="clear" w:color="auto" w:fill="FFFFFF"/>
        </w:rPr>
        <w:t>. [</w:t>
      </w:r>
      <w:proofErr w:type="spellStart"/>
      <w:r w:rsidRPr="00722F06">
        <w:rPr>
          <w:rFonts w:asciiTheme="minorHAnsi" w:hAnsiTheme="minorHAnsi" w:cstheme="minorHAnsi"/>
          <w:color w:val="000000"/>
          <w:sz w:val="22"/>
          <w:szCs w:val="22"/>
          <w:shd w:val="clear" w:color="auto" w:fill="FFFFFF"/>
        </w:rPr>
        <w:t>ebook</w:t>
      </w:r>
      <w:proofErr w:type="spellEnd"/>
      <w:r w:rsidRPr="00722F06">
        <w:rPr>
          <w:rFonts w:asciiTheme="minorHAnsi" w:hAnsiTheme="minorHAnsi" w:cstheme="minorHAnsi"/>
          <w:color w:val="000000"/>
          <w:sz w:val="22"/>
          <w:szCs w:val="22"/>
          <w:shd w:val="clear" w:color="auto" w:fill="FFFFFF"/>
        </w:rPr>
        <w:t xml:space="preserve">] </w:t>
      </w:r>
      <w:proofErr w:type="spellStart"/>
      <w:r w:rsidRPr="00722F06">
        <w:rPr>
          <w:rFonts w:asciiTheme="minorHAnsi" w:hAnsiTheme="minorHAnsi" w:cstheme="minorHAnsi"/>
          <w:color w:val="000000"/>
          <w:sz w:val="22"/>
          <w:szCs w:val="22"/>
          <w:shd w:val="clear" w:color="auto" w:fill="FFFFFF"/>
        </w:rPr>
        <w:t>Wyboston</w:t>
      </w:r>
      <w:proofErr w:type="spellEnd"/>
      <w:r w:rsidRPr="00722F06">
        <w:rPr>
          <w:rFonts w:asciiTheme="minorHAnsi" w:hAnsiTheme="minorHAnsi" w:cstheme="minorHAnsi"/>
          <w:color w:val="000000"/>
          <w:sz w:val="22"/>
          <w:szCs w:val="22"/>
          <w:shd w:val="clear" w:color="auto" w:fill="FFFFFF"/>
        </w:rPr>
        <w:t>: National Centre for Policing Excellence (NCPE). Available at: &lt;https://whereismydata.files.wordpress.com/2009/01/national-intelligence-model-20051.pdf&gt; [Accessed 28 February 2022].</w:t>
      </w:r>
    </w:p>
    <w:p w:rsidR="00722F06" w:rsidRPr="00722F06" w:rsidRDefault="00722F06" w:rsidP="00722F06">
      <w:pPr>
        <w:spacing w:before="120"/>
        <w:rPr>
          <w:rFonts w:asciiTheme="minorHAnsi" w:hAnsiTheme="minorHAnsi" w:cstheme="minorHAnsi"/>
          <w:color w:val="000000"/>
          <w:sz w:val="22"/>
          <w:szCs w:val="22"/>
          <w:shd w:val="clear" w:color="auto" w:fill="FFFFFF"/>
        </w:rPr>
      </w:pPr>
      <w:r w:rsidRPr="00722F06">
        <w:rPr>
          <w:rFonts w:asciiTheme="minorHAnsi" w:hAnsiTheme="minorHAnsi" w:cstheme="minorHAnsi"/>
          <w:color w:val="000000"/>
          <w:sz w:val="22"/>
          <w:szCs w:val="22"/>
          <w:shd w:val="clear" w:color="auto" w:fill="FFFFFF"/>
        </w:rPr>
        <w:t>College of Policing, 2014. </w:t>
      </w:r>
      <w:r w:rsidRPr="00722F06">
        <w:rPr>
          <w:rFonts w:asciiTheme="minorHAnsi" w:hAnsiTheme="minorHAnsi" w:cstheme="minorHAnsi"/>
          <w:i/>
          <w:iCs/>
          <w:color w:val="000000"/>
          <w:sz w:val="22"/>
          <w:szCs w:val="22"/>
          <w:shd w:val="clear" w:color="auto" w:fill="FFFFFF"/>
        </w:rPr>
        <w:t>Code of Ethics</w:t>
      </w:r>
      <w:r w:rsidRPr="00722F06">
        <w:rPr>
          <w:rFonts w:asciiTheme="minorHAnsi" w:hAnsiTheme="minorHAnsi" w:cstheme="minorHAnsi"/>
          <w:color w:val="000000"/>
          <w:sz w:val="22"/>
          <w:szCs w:val="22"/>
          <w:shd w:val="clear" w:color="auto" w:fill="FFFFFF"/>
        </w:rPr>
        <w:t>. Coventry: College of Policing.</w:t>
      </w:r>
    </w:p>
    <w:p w:rsidR="00722F06" w:rsidRPr="00722F06" w:rsidRDefault="00722F06" w:rsidP="00722F06">
      <w:pPr>
        <w:spacing w:before="120"/>
        <w:rPr>
          <w:rFonts w:asciiTheme="minorHAnsi" w:hAnsiTheme="minorHAnsi" w:cstheme="minorHAnsi"/>
          <w:color w:val="000000"/>
          <w:sz w:val="22"/>
          <w:szCs w:val="22"/>
          <w:shd w:val="clear" w:color="auto" w:fill="FFFFFF"/>
        </w:rPr>
      </w:pPr>
      <w:r w:rsidRPr="00722F06">
        <w:rPr>
          <w:rFonts w:asciiTheme="minorHAnsi" w:hAnsiTheme="minorHAnsi" w:cstheme="minorHAnsi"/>
          <w:color w:val="000000"/>
          <w:sz w:val="22"/>
          <w:szCs w:val="22"/>
          <w:shd w:val="clear" w:color="auto" w:fill="FFFFFF"/>
        </w:rPr>
        <w:t>College of Policing. 2013. </w:t>
      </w:r>
      <w:r w:rsidRPr="00722F06">
        <w:rPr>
          <w:rFonts w:asciiTheme="minorHAnsi" w:hAnsiTheme="minorHAnsi" w:cstheme="minorHAnsi"/>
          <w:i/>
          <w:iCs/>
          <w:color w:val="000000"/>
          <w:sz w:val="22"/>
          <w:szCs w:val="22"/>
          <w:shd w:val="clear" w:color="auto" w:fill="FFFFFF"/>
        </w:rPr>
        <w:t>Civil contingencies</w:t>
      </w:r>
      <w:r w:rsidRPr="00722F06">
        <w:rPr>
          <w:rFonts w:asciiTheme="minorHAnsi" w:hAnsiTheme="minorHAnsi" w:cstheme="minorHAnsi"/>
          <w:color w:val="000000"/>
          <w:sz w:val="22"/>
          <w:szCs w:val="22"/>
          <w:shd w:val="clear" w:color="auto" w:fill="FFFFFF"/>
        </w:rPr>
        <w:t>. [online] Available at: &lt;https://www.app.college.police.uk/app-content/civil-emergencies/civil-contingencies/#major-incident&gt; [Accessed 27 February 2022].</w:t>
      </w:r>
    </w:p>
    <w:p w:rsidR="00722F06" w:rsidRPr="00722F06" w:rsidRDefault="00722F06" w:rsidP="00722F06">
      <w:pPr>
        <w:spacing w:before="120"/>
        <w:rPr>
          <w:rFonts w:asciiTheme="minorHAnsi" w:hAnsiTheme="minorHAnsi" w:cstheme="minorHAnsi"/>
          <w:sz w:val="22"/>
          <w:szCs w:val="22"/>
        </w:rPr>
      </w:pPr>
      <w:r w:rsidRPr="00722F06">
        <w:rPr>
          <w:rFonts w:asciiTheme="minorHAnsi" w:hAnsiTheme="minorHAnsi" w:cstheme="minorHAnsi"/>
          <w:sz w:val="22"/>
          <w:szCs w:val="22"/>
        </w:rPr>
        <w:t>College of Policing. 2013. </w:t>
      </w:r>
      <w:r w:rsidRPr="00722F06">
        <w:rPr>
          <w:rFonts w:asciiTheme="minorHAnsi" w:hAnsiTheme="minorHAnsi" w:cstheme="minorHAnsi"/>
          <w:i/>
          <w:iCs/>
          <w:sz w:val="22"/>
          <w:szCs w:val="22"/>
        </w:rPr>
        <w:t>Critical incident management</w:t>
      </w:r>
      <w:r w:rsidRPr="00722F06">
        <w:rPr>
          <w:rFonts w:asciiTheme="minorHAnsi" w:hAnsiTheme="minorHAnsi" w:cstheme="minorHAnsi"/>
          <w:sz w:val="22"/>
          <w:szCs w:val="22"/>
        </w:rPr>
        <w:t>. [online] Available at: &lt;https://www.app.college.police.uk/app-content/critical-incident-management/types-of-critical-incident/&gt; [Accessed 27 February 2022].</w:t>
      </w:r>
    </w:p>
    <w:p w:rsidR="00722F06" w:rsidRPr="00722F06" w:rsidRDefault="00722F06" w:rsidP="00722F06">
      <w:pPr>
        <w:spacing w:before="120"/>
        <w:rPr>
          <w:rFonts w:asciiTheme="minorHAnsi" w:hAnsiTheme="minorHAnsi" w:cstheme="minorHAnsi"/>
          <w:color w:val="000000"/>
          <w:sz w:val="22"/>
          <w:szCs w:val="22"/>
          <w:shd w:val="clear" w:color="auto" w:fill="FFFFFF"/>
        </w:rPr>
      </w:pPr>
      <w:r w:rsidRPr="00722F06">
        <w:rPr>
          <w:rFonts w:asciiTheme="minorHAnsi" w:hAnsiTheme="minorHAnsi" w:cstheme="minorHAnsi"/>
          <w:color w:val="000000"/>
          <w:sz w:val="22"/>
          <w:szCs w:val="22"/>
          <w:shd w:val="clear" w:color="auto" w:fill="FFFFFF"/>
        </w:rPr>
        <w:t>College of Policing. 2013. </w:t>
      </w:r>
      <w:r w:rsidRPr="00722F06">
        <w:rPr>
          <w:rFonts w:asciiTheme="minorHAnsi" w:hAnsiTheme="minorHAnsi" w:cstheme="minorHAnsi"/>
          <w:i/>
          <w:iCs/>
          <w:color w:val="000000"/>
          <w:sz w:val="22"/>
          <w:szCs w:val="22"/>
          <w:shd w:val="clear" w:color="auto" w:fill="FFFFFF"/>
        </w:rPr>
        <w:t>Intelligence management</w:t>
      </w:r>
      <w:r w:rsidRPr="00722F06">
        <w:rPr>
          <w:rFonts w:asciiTheme="minorHAnsi" w:hAnsiTheme="minorHAnsi" w:cstheme="minorHAnsi"/>
          <w:color w:val="000000"/>
          <w:sz w:val="22"/>
          <w:szCs w:val="22"/>
          <w:shd w:val="clear" w:color="auto" w:fill="FFFFFF"/>
        </w:rPr>
        <w:t>. [online] Available at: &lt;https://www.app.college.police.uk/app-content/intelligence-management/&gt; [Accessed 26 February 2022].</w:t>
      </w:r>
    </w:p>
    <w:p w:rsidR="00722F06" w:rsidRPr="00722F06" w:rsidRDefault="00722F06" w:rsidP="00722F06">
      <w:pPr>
        <w:spacing w:before="120"/>
        <w:rPr>
          <w:rFonts w:asciiTheme="minorHAnsi" w:hAnsiTheme="minorHAnsi" w:cstheme="minorHAnsi"/>
          <w:color w:val="000000"/>
          <w:sz w:val="22"/>
          <w:szCs w:val="22"/>
          <w:shd w:val="clear" w:color="auto" w:fill="FFFFFF"/>
        </w:rPr>
      </w:pPr>
      <w:r w:rsidRPr="00722F06">
        <w:rPr>
          <w:rFonts w:asciiTheme="minorHAnsi" w:hAnsiTheme="minorHAnsi" w:cstheme="minorHAnsi"/>
          <w:color w:val="000000"/>
          <w:sz w:val="22"/>
          <w:szCs w:val="22"/>
          <w:shd w:val="clear" w:color="auto" w:fill="FFFFFF"/>
        </w:rPr>
        <w:t>College of Policing. 2020. </w:t>
      </w:r>
      <w:r w:rsidRPr="00722F06">
        <w:rPr>
          <w:rFonts w:asciiTheme="minorHAnsi" w:hAnsiTheme="minorHAnsi" w:cstheme="minorHAnsi"/>
          <w:i/>
          <w:iCs/>
          <w:color w:val="000000"/>
          <w:sz w:val="22"/>
          <w:szCs w:val="22"/>
          <w:shd w:val="clear" w:color="auto" w:fill="FFFFFF"/>
        </w:rPr>
        <w:t>Policing education qualifications framework (PEQF)</w:t>
      </w:r>
      <w:r w:rsidRPr="00722F06">
        <w:rPr>
          <w:rFonts w:asciiTheme="minorHAnsi" w:hAnsiTheme="minorHAnsi" w:cstheme="minorHAnsi"/>
          <w:color w:val="000000"/>
          <w:sz w:val="22"/>
          <w:szCs w:val="22"/>
          <w:shd w:val="clear" w:color="auto" w:fill="FFFFFF"/>
        </w:rPr>
        <w:t>. [online] Available at: &lt;https://www.college.police.uk/guidance/policing-education-qualifications-framework-peqf&gt; [Accessed 24 February 2022].</w:t>
      </w:r>
    </w:p>
    <w:p w:rsidR="00722F06" w:rsidRPr="00722F06" w:rsidRDefault="00722F06" w:rsidP="00722F06">
      <w:pPr>
        <w:spacing w:before="120"/>
        <w:rPr>
          <w:rFonts w:asciiTheme="minorHAnsi" w:hAnsiTheme="minorHAnsi" w:cstheme="minorHAnsi"/>
          <w:color w:val="000000"/>
          <w:sz w:val="22"/>
          <w:szCs w:val="22"/>
          <w:shd w:val="clear" w:color="auto" w:fill="FFFFFF"/>
        </w:rPr>
      </w:pPr>
      <w:r w:rsidRPr="00722F06">
        <w:rPr>
          <w:rFonts w:asciiTheme="minorHAnsi" w:hAnsiTheme="minorHAnsi" w:cstheme="minorHAnsi"/>
          <w:color w:val="000000"/>
          <w:sz w:val="22"/>
          <w:szCs w:val="22"/>
          <w:shd w:val="clear" w:color="auto" w:fill="FFFFFF"/>
        </w:rPr>
        <w:t>College of Policing. n.d. </w:t>
      </w:r>
      <w:r w:rsidRPr="00722F06">
        <w:rPr>
          <w:rFonts w:asciiTheme="minorHAnsi" w:hAnsiTheme="minorHAnsi" w:cstheme="minorHAnsi"/>
          <w:i/>
          <w:iCs/>
          <w:color w:val="000000"/>
          <w:sz w:val="22"/>
          <w:szCs w:val="22"/>
          <w:shd w:val="clear" w:color="auto" w:fill="FFFFFF"/>
        </w:rPr>
        <w:t>Welcome to the Crime Reduction Toolkit | College of Policing</w:t>
      </w:r>
      <w:r w:rsidRPr="00722F06">
        <w:rPr>
          <w:rFonts w:asciiTheme="minorHAnsi" w:hAnsiTheme="minorHAnsi" w:cstheme="minorHAnsi"/>
          <w:color w:val="000000"/>
          <w:sz w:val="22"/>
          <w:szCs w:val="22"/>
          <w:shd w:val="clear" w:color="auto" w:fill="FFFFFF"/>
        </w:rPr>
        <w:t>. [online] Available at: &lt;https://whatworks.college.police.uk/toolkit/Pages/Welcome.aspx&gt; [Accessed 27 February 2022].</w:t>
      </w:r>
    </w:p>
    <w:p w:rsidR="00722F06" w:rsidRPr="00722F06" w:rsidRDefault="00722F06" w:rsidP="00722F06">
      <w:pPr>
        <w:spacing w:before="120"/>
        <w:rPr>
          <w:rFonts w:asciiTheme="minorHAnsi" w:hAnsiTheme="minorHAnsi" w:cstheme="minorHAnsi"/>
          <w:color w:val="000000"/>
          <w:sz w:val="22"/>
          <w:szCs w:val="22"/>
          <w:shd w:val="clear" w:color="auto" w:fill="FFFFFF"/>
        </w:rPr>
      </w:pPr>
      <w:proofErr w:type="spellStart"/>
      <w:r w:rsidRPr="00722F06">
        <w:rPr>
          <w:rFonts w:asciiTheme="minorHAnsi" w:hAnsiTheme="minorHAnsi" w:cstheme="minorHAnsi"/>
          <w:color w:val="000000"/>
          <w:sz w:val="22"/>
          <w:szCs w:val="22"/>
          <w:shd w:val="clear" w:color="auto" w:fill="FFFFFF"/>
        </w:rPr>
        <w:t>Coomber</w:t>
      </w:r>
      <w:proofErr w:type="spellEnd"/>
      <w:r w:rsidRPr="00722F06">
        <w:rPr>
          <w:rFonts w:asciiTheme="minorHAnsi" w:hAnsiTheme="minorHAnsi" w:cstheme="minorHAnsi"/>
          <w:color w:val="000000"/>
          <w:sz w:val="22"/>
          <w:szCs w:val="22"/>
          <w:shd w:val="clear" w:color="auto" w:fill="FFFFFF"/>
        </w:rPr>
        <w:t>, R. and Moyle, L., 2017. The Changing Shape of Street-Level Heroin and Crack Supply in England: Commuting, Holidaying and Cuckooing Drug Dealers Across ‘County Lines’. </w:t>
      </w:r>
      <w:r w:rsidRPr="00722F06">
        <w:rPr>
          <w:rFonts w:asciiTheme="minorHAnsi" w:hAnsiTheme="minorHAnsi" w:cstheme="minorHAnsi"/>
          <w:i/>
          <w:iCs/>
          <w:color w:val="000000"/>
          <w:sz w:val="22"/>
          <w:szCs w:val="22"/>
          <w:shd w:val="clear" w:color="auto" w:fill="FFFFFF"/>
        </w:rPr>
        <w:t>The British Journal of Criminology</w:t>
      </w:r>
      <w:r w:rsidRPr="00722F06">
        <w:rPr>
          <w:rFonts w:asciiTheme="minorHAnsi" w:hAnsiTheme="minorHAnsi" w:cstheme="minorHAnsi"/>
          <w:color w:val="000000"/>
          <w:sz w:val="22"/>
          <w:szCs w:val="22"/>
          <w:shd w:val="clear" w:color="auto" w:fill="FFFFFF"/>
        </w:rPr>
        <w:t>, 58(6), pp.1323-1342.</w:t>
      </w:r>
    </w:p>
    <w:p w:rsidR="00722F06" w:rsidRPr="00722F06" w:rsidRDefault="00722F06" w:rsidP="00722F06">
      <w:pPr>
        <w:spacing w:before="120"/>
        <w:rPr>
          <w:rFonts w:asciiTheme="minorHAnsi" w:hAnsiTheme="minorHAnsi" w:cstheme="minorHAnsi"/>
          <w:color w:val="000000"/>
          <w:sz w:val="22"/>
          <w:szCs w:val="22"/>
          <w:shd w:val="clear" w:color="auto" w:fill="FFFFFF"/>
        </w:rPr>
      </w:pPr>
      <w:r w:rsidRPr="00722F06">
        <w:rPr>
          <w:rFonts w:asciiTheme="minorHAnsi" w:hAnsiTheme="minorHAnsi" w:cstheme="minorHAnsi"/>
          <w:color w:val="000000"/>
          <w:sz w:val="22"/>
          <w:szCs w:val="22"/>
          <w:shd w:val="clear" w:color="auto" w:fill="FFFFFF"/>
        </w:rPr>
        <w:t>Ehd.liverpool.gov.uk. n.d. </w:t>
      </w:r>
      <w:r w:rsidRPr="00722F06">
        <w:rPr>
          <w:rFonts w:asciiTheme="minorHAnsi" w:hAnsiTheme="minorHAnsi" w:cstheme="minorHAnsi"/>
          <w:i/>
          <w:iCs/>
          <w:color w:val="000000"/>
          <w:sz w:val="22"/>
          <w:szCs w:val="22"/>
          <w:shd w:val="clear" w:color="auto" w:fill="FFFFFF"/>
        </w:rPr>
        <w:t>Adverse Childhood Experiences - ACES | Liverpool's Early Help Directory</w:t>
      </w:r>
      <w:r w:rsidRPr="00722F06">
        <w:rPr>
          <w:rFonts w:asciiTheme="minorHAnsi" w:hAnsiTheme="minorHAnsi" w:cstheme="minorHAnsi"/>
          <w:color w:val="000000"/>
          <w:sz w:val="22"/>
          <w:szCs w:val="22"/>
          <w:shd w:val="clear" w:color="auto" w:fill="FFFFFF"/>
        </w:rPr>
        <w:t>. [online] Available at: &lt;https://ehd.liverpool.gov.uk/kb5/liverpool/fsd/service.page?id=uxS5-7ZaUi0&gt; [Accessed 26 February 2022].</w:t>
      </w:r>
    </w:p>
    <w:p w:rsidR="00722F06" w:rsidRPr="00722F06" w:rsidRDefault="00722F06" w:rsidP="00722F06">
      <w:pPr>
        <w:spacing w:before="120"/>
        <w:rPr>
          <w:rFonts w:asciiTheme="minorHAnsi" w:hAnsiTheme="minorHAnsi" w:cstheme="minorHAnsi"/>
          <w:color w:val="000000"/>
          <w:sz w:val="22"/>
          <w:szCs w:val="22"/>
          <w:shd w:val="clear" w:color="auto" w:fill="FFFFFF"/>
        </w:rPr>
      </w:pPr>
      <w:r w:rsidRPr="00722F06">
        <w:rPr>
          <w:rFonts w:asciiTheme="minorHAnsi" w:hAnsiTheme="minorHAnsi" w:cstheme="minorHAnsi"/>
          <w:color w:val="000000"/>
          <w:sz w:val="22"/>
          <w:szCs w:val="22"/>
          <w:shd w:val="clear" w:color="auto" w:fill="FFFFFF"/>
        </w:rPr>
        <w:lastRenderedPageBreak/>
        <w:t>Ellis, K., 2018. Contested Vulnerability: A Case Study of Girls in secure care. </w:t>
      </w:r>
      <w:r w:rsidRPr="00722F06">
        <w:rPr>
          <w:rFonts w:asciiTheme="minorHAnsi" w:hAnsiTheme="minorHAnsi" w:cstheme="minorHAnsi"/>
          <w:i/>
          <w:iCs/>
          <w:color w:val="000000"/>
          <w:sz w:val="22"/>
          <w:szCs w:val="22"/>
          <w:shd w:val="clear" w:color="auto" w:fill="FFFFFF"/>
        </w:rPr>
        <w:t>Children and Youth Services Review</w:t>
      </w:r>
      <w:r w:rsidRPr="00722F06">
        <w:rPr>
          <w:rFonts w:asciiTheme="minorHAnsi" w:hAnsiTheme="minorHAnsi" w:cstheme="minorHAnsi"/>
          <w:color w:val="000000"/>
          <w:sz w:val="22"/>
          <w:szCs w:val="22"/>
          <w:shd w:val="clear" w:color="auto" w:fill="FFFFFF"/>
        </w:rPr>
        <w:t>, 88, pp.156-163.</w:t>
      </w:r>
    </w:p>
    <w:p w:rsidR="00722F06" w:rsidRPr="00722F06" w:rsidRDefault="00722F06" w:rsidP="00722F06">
      <w:pPr>
        <w:spacing w:before="120"/>
        <w:rPr>
          <w:rFonts w:asciiTheme="minorHAnsi" w:hAnsiTheme="minorHAnsi" w:cstheme="minorHAnsi"/>
          <w:color w:val="000000"/>
          <w:sz w:val="22"/>
          <w:szCs w:val="22"/>
          <w:shd w:val="clear" w:color="auto" w:fill="FFFFFF"/>
        </w:rPr>
      </w:pPr>
      <w:r w:rsidRPr="00722F06">
        <w:rPr>
          <w:rFonts w:asciiTheme="minorHAnsi" w:hAnsiTheme="minorHAnsi" w:cstheme="minorHAnsi"/>
          <w:color w:val="000000"/>
          <w:sz w:val="22"/>
          <w:szCs w:val="22"/>
          <w:shd w:val="clear" w:color="auto" w:fill="FFFFFF"/>
        </w:rPr>
        <w:t xml:space="preserve">Gillespie, A., 2020. JUVENILE INFORMERS: IS IT APPROPRIATE TO USE CHILDREN AS COVERT HUMAN INTELLIGENCE </w:t>
      </w:r>
      <w:proofErr w:type="gramStart"/>
      <w:r w:rsidRPr="00722F06">
        <w:rPr>
          <w:rFonts w:asciiTheme="minorHAnsi" w:hAnsiTheme="minorHAnsi" w:cstheme="minorHAnsi"/>
          <w:color w:val="000000"/>
          <w:sz w:val="22"/>
          <w:szCs w:val="22"/>
          <w:shd w:val="clear" w:color="auto" w:fill="FFFFFF"/>
        </w:rPr>
        <w:t>SOURCES?.</w:t>
      </w:r>
      <w:proofErr w:type="gramEnd"/>
      <w:r w:rsidRPr="00722F06">
        <w:rPr>
          <w:rFonts w:asciiTheme="minorHAnsi" w:hAnsiTheme="minorHAnsi" w:cstheme="minorHAnsi"/>
          <w:color w:val="000000"/>
          <w:sz w:val="22"/>
          <w:szCs w:val="22"/>
          <w:shd w:val="clear" w:color="auto" w:fill="FFFFFF"/>
        </w:rPr>
        <w:t> </w:t>
      </w:r>
      <w:r w:rsidRPr="00722F06">
        <w:rPr>
          <w:rFonts w:asciiTheme="minorHAnsi" w:hAnsiTheme="minorHAnsi" w:cstheme="minorHAnsi"/>
          <w:i/>
          <w:iCs/>
          <w:color w:val="000000"/>
          <w:sz w:val="22"/>
          <w:szCs w:val="22"/>
          <w:shd w:val="clear" w:color="auto" w:fill="FFFFFF"/>
        </w:rPr>
        <w:t>The Cambridge Law Journal</w:t>
      </w:r>
      <w:r w:rsidRPr="00722F06">
        <w:rPr>
          <w:rFonts w:asciiTheme="minorHAnsi" w:hAnsiTheme="minorHAnsi" w:cstheme="minorHAnsi"/>
          <w:color w:val="000000"/>
          <w:sz w:val="22"/>
          <w:szCs w:val="22"/>
          <w:shd w:val="clear" w:color="auto" w:fill="FFFFFF"/>
        </w:rPr>
        <w:t>, 79(3), pp.459-489.</w:t>
      </w:r>
    </w:p>
    <w:p w:rsidR="00722F06" w:rsidRPr="00722F06" w:rsidRDefault="00722F06" w:rsidP="00722F06">
      <w:pPr>
        <w:spacing w:before="120"/>
        <w:rPr>
          <w:rFonts w:asciiTheme="minorHAnsi" w:hAnsiTheme="minorHAnsi" w:cstheme="minorHAnsi"/>
          <w:color w:val="000000"/>
          <w:sz w:val="22"/>
          <w:szCs w:val="22"/>
          <w:shd w:val="clear" w:color="auto" w:fill="FFFFFF"/>
        </w:rPr>
      </w:pPr>
      <w:r w:rsidRPr="00722F06">
        <w:rPr>
          <w:rFonts w:asciiTheme="minorHAnsi" w:hAnsiTheme="minorHAnsi" w:cstheme="minorHAnsi"/>
          <w:color w:val="000000"/>
          <w:sz w:val="22"/>
          <w:szCs w:val="22"/>
          <w:shd w:val="clear" w:color="auto" w:fill="FFFFFF"/>
        </w:rPr>
        <w:t>GOV.UK. 2013. </w:t>
      </w:r>
      <w:r w:rsidRPr="00722F06">
        <w:rPr>
          <w:rFonts w:asciiTheme="minorHAnsi" w:hAnsiTheme="minorHAnsi" w:cstheme="minorHAnsi"/>
          <w:i/>
          <w:iCs/>
          <w:color w:val="000000"/>
          <w:sz w:val="22"/>
          <w:szCs w:val="22"/>
          <w:shd w:val="clear" w:color="auto" w:fill="FFFFFF"/>
        </w:rPr>
        <w:t>Definition of policing by consent</w:t>
      </w:r>
      <w:r w:rsidRPr="00722F06">
        <w:rPr>
          <w:rFonts w:asciiTheme="minorHAnsi" w:hAnsiTheme="minorHAnsi" w:cstheme="minorHAnsi"/>
          <w:color w:val="000000"/>
          <w:sz w:val="22"/>
          <w:szCs w:val="22"/>
          <w:shd w:val="clear" w:color="auto" w:fill="FFFFFF"/>
        </w:rPr>
        <w:t>. [online] Available at: &lt;https://www.gov.uk/government/publications/policing-by-consent/definition-of-policing-by-consent&gt; [Accessed 27 February 2022].</w:t>
      </w:r>
    </w:p>
    <w:p w:rsidR="00722F06" w:rsidRPr="00722F06" w:rsidRDefault="00722F06" w:rsidP="00722F06">
      <w:pPr>
        <w:spacing w:before="120"/>
        <w:rPr>
          <w:rFonts w:asciiTheme="minorHAnsi" w:hAnsiTheme="minorHAnsi" w:cstheme="minorHAnsi"/>
          <w:sz w:val="22"/>
          <w:szCs w:val="22"/>
        </w:rPr>
      </w:pPr>
      <w:r w:rsidRPr="00722F06">
        <w:rPr>
          <w:rFonts w:asciiTheme="minorHAnsi" w:hAnsiTheme="minorHAnsi" w:cstheme="minorHAnsi"/>
          <w:color w:val="000000"/>
          <w:sz w:val="22"/>
          <w:szCs w:val="22"/>
          <w:shd w:val="clear" w:color="auto" w:fill="FFFFFF"/>
        </w:rPr>
        <w:t>Gwent Police. n.d. </w:t>
      </w:r>
      <w:r w:rsidRPr="00722F06">
        <w:rPr>
          <w:rFonts w:asciiTheme="minorHAnsi" w:hAnsiTheme="minorHAnsi" w:cstheme="minorHAnsi"/>
          <w:i/>
          <w:iCs/>
          <w:color w:val="000000"/>
          <w:sz w:val="22"/>
          <w:szCs w:val="22"/>
          <w:shd w:val="clear" w:color="auto" w:fill="FFFFFF"/>
        </w:rPr>
        <w:t>Police officers</w:t>
      </w:r>
      <w:r w:rsidRPr="00722F06">
        <w:rPr>
          <w:rFonts w:asciiTheme="minorHAnsi" w:hAnsiTheme="minorHAnsi" w:cstheme="minorHAnsi"/>
          <w:color w:val="000000"/>
          <w:sz w:val="22"/>
          <w:szCs w:val="22"/>
          <w:shd w:val="clear" w:color="auto" w:fill="FFFFFF"/>
        </w:rPr>
        <w:t>. [online] Available at: &lt;https://www.gwent.police.uk/police-forces/gwent-police/areas/careers/join-us/police-officers/&gt; [Accessed 26 February 2022].</w:t>
      </w:r>
    </w:p>
    <w:p w:rsidR="00722F06" w:rsidRPr="00722F06" w:rsidRDefault="00722F06" w:rsidP="00722F06">
      <w:pPr>
        <w:spacing w:before="120"/>
        <w:rPr>
          <w:rFonts w:asciiTheme="minorHAnsi" w:hAnsiTheme="minorHAnsi" w:cstheme="minorHAnsi"/>
          <w:color w:val="000000"/>
          <w:sz w:val="22"/>
          <w:szCs w:val="22"/>
          <w:shd w:val="clear" w:color="auto" w:fill="FFFFFF"/>
        </w:rPr>
      </w:pPr>
      <w:r w:rsidRPr="00722F06">
        <w:rPr>
          <w:rFonts w:asciiTheme="minorHAnsi" w:hAnsiTheme="minorHAnsi" w:cstheme="minorHAnsi"/>
          <w:color w:val="000000"/>
          <w:sz w:val="22"/>
          <w:szCs w:val="22"/>
          <w:shd w:val="clear" w:color="auto" w:fill="FFFFFF"/>
        </w:rPr>
        <w:t>Hayes, H. and Daly, K., 2003. </w:t>
      </w:r>
      <w:r w:rsidRPr="00722F06">
        <w:rPr>
          <w:rFonts w:asciiTheme="minorHAnsi" w:hAnsiTheme="minorHAnsi" w:cstheme="minorHAnsi"/>
          <w:i/>
          <w:iCs/>
          <w:color w:val="000000"/>
          <w:sz w:val="22"/>
          <w:szCs w:val="22"/>
          <w:shd w:val="clear" w:color="auto" w:fill="FFFFFF"/>
        </w:rPr>
        <w:t>Youth justice conferencing and reoffending</w:t>
      </w:r>
      <w:r w:rsidRPr="00722F06">
        <w:rPr>
          <w:rFonts w:asciiTheme="minorHAnsi" w:hAnsiTheme="minorHAnsi" w:cstheme="minorHAnsi"/>
          <w:color w:val="000000"/>
          <w:sz w:val="22"/>
          <w:szCs w:val="22"/>
          <w:shd w:val="clear" w:color="auto" w:fill="FFFFFF"/>
        </w:rPr>
        <w:t>.</w:t>
      </w:r>
    </w:p>
    <w:p w:rsidR="00722F06" w:rsidRPr="00722F06" w:rsidRDefault="00722F06" w:rsidP="00722F06">
      <w:pPr>
        <w:spacing w:before="120"/>
        <w:rPr>
          <w:rFonts w:asciiTheme="minorHAnsi" w:hAnsiTheme="minorHAnsi" w:cstheme="minorHAnsi"/>
          <w:color w:val="000000"/>
          <w:sz w:val="22"/>
          <w:szCs w:val="22"/>
          <w:shd w:val="clear" w:color="auto" w:fill="FFFFFF"/>
        </w:rPr>
      </w:pPr>
      <w:r w:rsidRPr="00722F06">
        <w:rPr>
          <w:rFonts w:asciiTheme="minorHAnsi" w:hAnsiTheme="minorHAnsi" w:cstheme="minorHAnsi"/>
          <w:color w:val="000000"/>
          <w:sz w:val="22"/>
          <w:szCs w:val="22"/>
          <w:shd w:val="clear" w:color="auto" w:fill="FFFFFF"/>
        </w:rPr>
        <w:t>Heaton, R., 2000. The prospects for intelligence‐led policing: Some Historical and quantitative considerations. </w:t>
      </w:r>
      <w:r w:rsidRPr="00722F06">
        <w:rPr>
          <w:rFonts w:asciiTheme="minorHAnsi" w:hAnsiTheme="minorHAnsi" w:cstheme="minorHAnsi"/>
          <w:i/>
          <w:iCs/>
          <w:color w:val="000000"/>
          <w:sz w:val="22"/>
          <w:szCs w:val="22"/>
          <w:shd w:val="clear" w:color="auto" w:fill="FFFFFF"/>
        </w:rPr>
        <w:t>Policing and Society</w:t>
      </w:r>
      <w:r w:rsidRPr="00722F06">
        <w:rPr>
          <w:rFonts w:asciiTheme="minorHAnsi" w:hAnsiTheme="minorHAnsi" w:cstheme="minorHAnsi"/>
          <w:color w:val="000000"/>
          <w:sz w:val="22"/>
          <w:szCs w:val="22"/>
          <w:shd w:val="clear" w:color="auto" w:fill="FFFFFF"/>
        </w:rPr>
        <w:t>, 9(4), pp.337-355.</w:t>
      </w:r>
    </w:p>
    <w:p w:rsidR="00722F06" w:rsidRPr="00722F06" w:rsidRDefault="00722F06" w:rsidP="00722F06">
      <w:pPr>
        <w:spacing w:before="120"/>
        <w:rPr>
          <w:rFonts w:asciiTheme="minorHAnsi" w:hAnsiTheme="minorHAnsi" w:cstheme="minorHAnsi"/>
          <w:color w:val="000000"/>
          <w:sz w:val="22"/>
          <w:szCs w:val="22"/>
          <w:shd w:val="clear" w:color="auto" w:fill="FFFFFF"/>
        </w:rPr>
      </w:pPr>
      <w:r w:rsidRPr="00722F06">
        <w:rPr>
          <w:rFonts w:asciiTheme="minorHAnsi" w:hAnsiTheme="minorHAnsi" w:cstheme="minorHAnsi"/>
          <w:color w:val="000000"/>
          <w:sz w:val="22"/>
          <w:szCs w:val="22"/>
          <w:shd w:val="clear" w:color="auto" w:fill="FFFFFF"/>
        </w:rPr>
        <w:t>Howarth, E. and Robinson, A., 2015. Responding Effectively to Women Experiencing Severe Abuse. </w:t>
      </w:r>
      <w:r w:rsidRPr="00722F06">
        <w:rPr>
          <w:rFonts w:asciiTheme="minorHAnsi" w:hAnsiTheme="minorHAnsi" w:cstheme="minorHAnsi"/>
          <w:i/>
          <w:iCs/>
          <w:color w:val="000000"/>
          <w:sz w:val="22"/>
          <w:szCs w:val="22"/>
          <w:shd w:val="clear" w:color="auto" w:fill="FFFFFF"/>
        </w:rPr>
        <w:t>Violence Against Women</w:t>
      </w:r>
      <w:r w:rsidRPr="00722F06">
        <w:rPr>
          <w:rFonts w:asciiTheme="minorHAnsi" w:hAnsiTheme="minorHAnsi" w:cstheme="minorHAnsi"/>
          <w:color w:val="000000"/>
          <w:sz w:val="22"/>
          <w:szCs w:val="22"/>
          <w:shd w:val="clear" w:color="auto" w:fill="FFFFFF"/>
        </w:rPr>
        <w:t>, 22(1), pp.41-63.</w:t>
      </w:r>
    </w:p>
    <w:p w:rsidR="00722F06" w:rsidRPr="00722F06" w:rsidRDefault="00722F06" w:rsidP="00722F06">
      <w:pPr>
        <w:spacing w:before="120"/>
        <w:rPr>
          <w:rFonts w:asciiTheme="minorHAnsi" w:hAnsiTheme="minorHAnsi" w:cstheme="minorHAnsi"/>
          <w:sz w:val="22"/>
          <w:szCs w:val="22"/>
        </w:rPr>
      </w:pPr>
      <w:r w:rsidRPr="00722F06">
        <w:rPr>
          <w:rFonts w:asciiTheme="minorHAnsi" w:hAnsiTheme="minorHAnsi" w:cstheme="minorHAnsi"/>
          <w:i/>
          <w:iCs/>
          <w:color w:val="000000"/>
          <w:sz w:val="22"/>
          <w:szCs w:val="22"/>
          <w:shd w:val="clear" w:color="auto" w:fill="FFFFFF"/>
        </w:rPr>
        <w:t>Human Rights Act</w:t>
      </w:r>
      <w:r w:rsidRPr="00722F06">
        <w:rPr>
          <w:rFonts w:asciiTheme="minorHAnsi" w:hAnsiTheme="minorHAnsi" w:cstheme="minorHAnsi"/>
          <w:color w:val="000000"/>
          <w:sz w:val="22"/>
          <w:szCs w:val="22"/>
          <w:shd w:val="clear" w:color="auto" w:fill="FFFFFF"/>
        </w:rPr>
        <w:t>. Schedule 1, Article 8.</w:t>
      </w:r>
    </w:p>
    <w:p w:rsidR="00722F06" w:rsidRPr="00722F06" w:rsidRDefault="00722F06" w:rsidP="00722F06">
      <w:pPr>
        <w:spacing w:before="120"/>
        <w:rPr>
          <w:rFonts w:asciiTheme="minorHAnsi" w:hAnsiTheme="minorHAnsi" w:cstheme="minorHAnsi"/>
          <w:color w:val="000000"/>
          <w:sz w:val="22"/>
          <w:szCs w:val="22"/>
          <w:shd w:val="clear" w:color="auto" w:fill="FFFFFF"/>
        </w:rPr>
      </w:pPr>
      <w:r w:rsidRPr="00722F06">
        <w:rPr>
          <w:rFonts w:asciiTheme="minorHAnsi" w:hAnsiTheme="minorHAnsi" w:cstheme="minorHAnsi"/>
          <w:color w:val="000000"/>
          <w:sz w:val="22"/>
          <w:szCs w:val="22"/>
          <w:shd w:val="clear" w:color="auto" w:fill="FFFFFF"/>
        </w:rPr>
        <w:t>Independent Police Complaints Commission, 2009. </w:t>
      </w:r>
      <w:r w:rsidRPr="00722F06">
        <w:rPr>
          <w:rFonts w:asciiTheme="minorHAnsi" w:hAnsiTheme="minorHAnsi" w:cstheme="minorHAnsi"/>
          <w:i/>
          <w:iCs/>
          <w:color w:val="000000"/>
          <w:sz w:val="22"/>
          <w:szCs w:val="22"/>
          <w:shd w:val="clear" w:color="auto" w:fill="FFFFFF"/>
        </w:rPr>
        <w:t>IPCC report into the contact between Fiona Pilkington and Leicestershire Constabulary 2004-2007</w:t>
      </w:r>
      <w:r w:rsidRPr="00722F06">
        <w:rPr>
          <w:rFonts w:asciiTheme="minorHAnsi" w:hAnsiTheme="minorHAnsi" w:cstheme="minorHAnsi"/>
          <w:color w:val="000000"/>
          <w:sz w:val="22"/>
          <w:szCs w:val="22"/>
          <w:shd w:val="clear" w:color="auto" w:fill="FFFFFF"/>
        </w:rPr>
        <w:t>. [online] Independent Police Complaints Commission. Available at: &lt;https://www.hampshiresab.org.uk/wp-content/uploads/2009-Fiona-Pilkington-Leicestershire.pdf&gt; [Accessed 27 February 2022].</w:t>
      </w:r>
    </w:p>
    <w:p w:rsidR="00722F06" w:rsidRPr="00722F06" w:rsidRDefault="00722F06" w:rsidP="00722F06">
      <w:pPr>
        <w:spacing w:before="120"/>
        <w:rPr>
          <w:rFonts w:asciiTheme="minorHAnsi" w:hAnsiTheme="minorHAnsi" w:cstheme="minorHAnsi"/>
          <w:color w:val="000000"/>
          <w:sz w:val="22"/>
          <w:szCs w:val="22"/>
          <w:shd w:val="clear" w:color="auto" w:fill="FFFFFF"/>
        </w:rPr>
      </w:pPr>
      <w:proofErr w:type="spellStart"/>
      <w:r w:rsidRPr="00722F06">
        <w:rPr>
          <w:rFonts w:asciiTheme="minorHAnsi" w:hAnsiTheme="minorHAnsi" w:cstheme="minorHAnsi"/>
          <w:color w:val="000000"/>
          <w:sz w:val="22"/>
          <w:szCs w:val="22"/>
          <w:shd w:val="clear" w:color="auto" w:fill="FFFFFF"/>
        </w:rPr>
        <w:t>Keningale</w:t>
      </w:r>
      <w:proofErr w:type="spellEnd"/>
      <w:r w:rsidRPr="00722F06">
        <w:rPr>
          <w:rFonts w:asciiTheme="minorHAnsi" w:hAnsiTheme="minorHAnsi" w:cstheme="minorHAnsi"/>
          <w:color w:val="000000"/>
          <w:sz w:val="22"/>
          <w:szCs w:val="22"/>
          <w:shd w:val="clear" w:color="auto" w:fill="FFFFFF"/>
        </w:rPr>
        <w:t>, P., 2020. The National Intelligence Model.</w:t>
      </w:r>
    </w:p>
    <w:p w:rsidR="00722F06" w:rsidRPr="00722F06" w:rsidRDefault="00722F06" w:rsidP="00722F06">
      <w:pPr>
        <w:spacing w:before="120"/>
        <w:rPr>
          <w:rFonts w:asciiTheme="minorHAnsi" w:hAnsiTheme="minorHAnsi" w:cstheme="minorHAnsi"/>
          <w:color w:val="000000"/>
          <w:sz w:val="22"/>
          <w:szCs w:val="22"/>
          <w:shd w:val="clear" w:color="auto" w:fill="FFFFFF"/>
        </w:rPr>
      </w:pPr>
      <w:r w:rsidRPr="00722F06">
        <w:rPr>
          <w:rFonts w:asciiTheme="minorHAnsi" w:hAnsiTheme="minorHAnsi" w:cstheme="minorHAnsi"/>
          <w:i/>
          <w:iCs/>
          <w:color w:val="000000"/>
          <w:sz w:val="22"/>
          <w:szCs w:val="22"/>
          <w:shd w:val="clear" w:color="auto" w:fill="FFFFFF"/>
        </w:rPr>
        <w:t xml:space="preserve">Policing Education Qualifications Framework Initial entry routes </w:t>
      </w:r>
      <w:r w:rsidRPr="00722F06">
        <w:rPr>
          <w:rFonts w:asciiTheme="minorHAnsi" w:hAnsiTheme="minorHAnsi" w:cstheme="minorHAnsi"/>
          <w:color w:val="000000"/>
          <w:sz w:val="22"/>
          <w:szCs w:val="22"/>
          <w:shd w:val="clear" w:color="auto" w:fill="FFFFFF"/>
        </w:rPr>
        <w:t>2020. [online] College of Policing. Available at: &lt;https://assets.college.police.uk/s3fs-public/2021-02/peqf-learning-to-date.pdf&gt; [Accessed 24 February 2022].</w:t>
      </w:r>
    </w:p>
    <w:p w:rsidR="00722F06" w:rsidRPr="00722F06" w:rsidRDefault="00722F06" w:rsidP="00722F06">
      <w:pPr>
        <w:spacing w:before="120"/>
        <w:rPr>
          <w:rFonts w:asciiTheme="minorHAnsi" w:hAnsiTheme="minorHAnsi" w:cstheme="minorHAnsi"/>
          <w:color w:val="000000"/>
          <w:sz w:val="22"/>
          <w:szCs w:val="22"/>
          <w:shd w:val="clear" w:color="auto" w:fill="FFFFFF"/>
        </w:rPr>
      </w:pPr>
      <w:r w:rsidRPr="00722F06">
        <w:rPr>
          <w:rFonts w:asciiTheme="minorHAnsi" w:hAnsiTheme="minorHAnsi" w:cstheme="minorHAnsi"/>
          <w:i/>
          <w:iCs/>
          <w:color w:val="000000"/>
          <w:sz w:val="22"/>
          <w:szCs w:val="22"/>
          <w:shd w:val="clear" w:color="auto" w:fill="FFFFFF"/>
        </w:rPr>
        <w:t>Professional development review (PDR) - Purpose and benefits</w:t>
      </w:r>
      <w:r w:rsidRPr="00722F06">
        <w:rPr>
          <w:rFonts w:asciiTheme="minorHAnsi" w:hAnsiTheme="minorHAnsi" w:cstheme="minorHAnsi"/>
          <w:color w:val="000000"/>
          <w:sz w:val="22"/>
          <w:szCs w:val="22"/>
          <w:shd w:val="clear" w:color="auto" w:fill="FFFFFF"/>
        </w:rPr>
        <w:t>. [</w:t>
      </w:r>
      <w:proofErr w:type="spellStart"/>
      <w:r w:rsidRPr="00722F06">
        <w:rPr>
          <w:rFonts w:asciiTheme="minorHAnsi" w:hAnsiTheme="minorHAnsi" w:cstheme="minorHAnsi"/>
          <w:color w:val="000000"/>
          <w:sz w:val="22"/>
          <w:szCs w:val="22"/>
          <w:shd w:val="clear" w:color="auto" w:fill="FFFFFF"/>
        </w:rPr>
        <w:t>ebook</w:t>
      </w:r>
      <w:proofErr w:type="spellEnd"/>
      <w:r w:rsidRPr="00722F06">
        <w:rPr>
          <w:rFonts w:asciiTheme="minorHAnsi" w:hAnsiTheme="minorHAnsi" w:cstheme="minorHAnsi"/>
          <w:color w:val="000000"/>
          <w:sz w:val="22"/>
          <w:szCs w:val="22"/>
          <w:shd w:val="clear" w:color="auto" w:fill="FFFFFF"/>
        </w:rPr>
        <w:t>] College of Policing 2020. Available at: &lt;https://assets.college.police.uk/s3fs-public/2020-11/C176I0920_PDR_Purpose%20and%20benefits.pdf&gt; [Accessed 26 February 2022].</w:t>
      </w:r>
    </w:p>
    <w:p w:rsidR="00722F06" w:rsidRPr="00722F06" w:rsidRDefault="00722F06" w:rsidP="00722F06">
      <w:pPr>
        <w:spacing w:before="120"/>
        <w:rPr>
          <w:rFonts w:asciiTheme="minorHAnsi" w:hAnsiTheme="minorHAnsi" w:cstheme="minorHAnsi"/>
          <w:color w:val="000000"/>
          <w:sz w:val="22"/>
          <w:szCs w:val="22"/>
          <w:shd w:val="clear" w:color="auto" w:fill="FFFFFF"/>
        </w:rPr>
      </w:pPr>
      <w:r w:rsidRPr="00722F06">
        <w:rPr>
          <w:rFonts w:asciiTheme="minorHAnsi" w:hAnsiTheme="minorHAnsi" w:cstheme="minorHAnsi"/>
          <w:color w:val="000000"/>
          <w:sz w:val="22"/>
          <w:szCs w:val="22"/>
          <w:shd w:val="clear" w:color="auto" w:fill="FFFFFF"/>
        </w:rPr>
        <w:t xml:space="preserve">Robinson, A., </w:t>
      </w:r>
      <w:proofErr w:type="spellStart"/>
      <w:r w:rsidRPr="00722F06">
        <w:rPr>
          <w:rFonts w:asciiTheme="minorHAnsi" w:hAnsiTheme="minorHAnsi" w:cstheme="minorHAnsi"/>
          <w:color w:val="000000"/>
          <w:sz w:val="22"/>
          <w:szCs w:val="22"/>
          <w:shd w:val="clear" w:color="auto" w:fill="FFFFFF"/>
        </w:rPr>
        <w:t>Myhill</w:t>
      </w:r>
      <w:proofErr w:type="spellEnd"/>
      <w:r w:rsidRPr="00722F06">
        <w:rPr>
          <w:rFonts w:asciiTheme="minorHAnsi" w:hAnsiTheme="minorHAnsi" w:cstheme="minorHAnsi"/>
          <w:color w:val="000000"/>
          <w:sz w:val="22"/>
          <w:szCs w:val="22"/>
          <w:shd w:val="clear" w:color="auto" w:fill="FFFFFF"/>
        </w:rPr>
        <w:t>, A., Wire, J., Roberts, J. and Tilley, N., 2016. Risk-led policing of domestic abuse and the DASH risk model. </w:t>
      </w:r>
      <w:r w:rsidRPr="00722F06">
        <w:rPr>
          <w:rFonts w:asciiTheme="minorHAnsi" w:hAnsiTheme="minorHAnsi" w:cstheme="minorHAnsi"/>
          <w:i/>
          <w:iCs/>
          <w:color w:val="000000"/>
          <w:sz w:val="22"/>
          <w:szCs w:val="22"/>
          <w:shd w:val="clear" w:color="auto" w:fill="FFFFFF"/>
        </w:rPr>
        <w:t xml:space="preserve">WHAT WORKS: CRIME REDUCTION </w:t>
      </w:r>
      <w:proofErr w:type="gramStart"/>
      <w:r w:rsidRPr="00722F06">
        <w:rPr>
          <w:rFonts w:asciiTheme="minorHAnsi" w:hAnsiTheme="minorHAnsi" w:cstheme="minorHAnsi"/>
          <w:i/>
          <w:iCs/>
          <w:color w:val="000000"/>
          <w:sz w:val="22"/>
          <w:szCs w:val="22"/>
          <w:shd w:val="clear" w:color="auto" w:fill="FFFFFF"/>
        </w:rPr>
        <w:t>RESEARCH</w:t>
      </w:r>
      <w:r w:rsidRPr="00722F06">
        <w:rPr>
          <w:rFonts w:asciiTheme="minorHAnsi" w:hAnsiTheme="minorHAnsi" w:cstheme="minorHAnsi"/>
          <w:color w:val="000000"/>
          <w:sz w:val="22"/>
          <w:szCs w:val="22"/>
          <w:shd w:val="clear" w:color="auto" w:fill="FFFFFF"/>
        </w:rPr>
        <w:t>,.</w:t>
      </w:r>
      <w:proofErr w:type="gramEnd"/>
    </w:p>
    <w:p w:rsidR="00722F06" w:rsidRPr="00722F06" w:rsidRDefault="00722F06" w:rsidP="00722F06">
      <w:pPr>
        <w:spacing w:before="120"/>
        <w:rPr>
          <w:rFonts w:asciiTheme="minorHAnsi" w:hAnsiTheme="minorHAnsi" w:cstheme="minorHAnsi"/>
          <w:color w:val="000000"/>
          <w:sz w:val="22"/>
          <w:szCs w:val="22"/>
          <w:shd w:val="clear" w:color="auto" w:fill="FFFFFF"/>
        </w:rPr>
      </w:pPr>
      <w:proofErr w:type="spellStart"/>
      <w:r w:rsidRPr="00722F06">
        <w:rPr>
          <w:rFonts w:asciiTheme="minorHAnsi" w:hAnsiTheme="minorHAnsi" w:cstheme="minorHAnsi"/>
          <w:color w:val="000000"/>
          <w:sz w:val="22"/>
          <w:szCs w:val="22"/>
          <w:shd w:val="clear" w:color="auto" w:fill="FFFFFF"/>
        </w:rPr>
        <w:t>Sheptycki</w:t>
      </w:r>
      <w:proofErr w:type="spellEnd"/>
      <w:r w:rsidRPr="00722F06">
        <w:rPr>
          <w:rFonts w:asciiTheme="minorHAnsi" w:hAnsiTheme="minorHAnsi" w:cstheme="minorHAnsi"/>
          <w:color w:val="000000"/>
          <w:sz w:val="22"/>
          <w:szCs w:val="22"/>
          <w:shd w:val="clear" w:color="auto" w:fill="FFFFFF"/>
        </w:rPr>
        <w:t>, J., 2004. Organizational Pathologies in Police Intelligence Systems. </w:t>
      </w:r>
      <w:r w:rsidRPr="00722F06">
        <w:rPr>
          <w:rFonts w:asciiTheme="minorHAnsi" w:hAnsiTheme="minorHAnsi" w:cstheme="minorHAnsi"/>
          <w:i/>
          <w:iCs/>
          <w:color w:val="000000"/>
          <w:sz w:val="22"/>
          <w:szCs w:val="22"/>
          <w:shd w:val="clear" w:color="auto" w:fill="FFFFFF"/>
        </w:rPr>
        <w:t>European Journal of Criminology</w:t>
      </w:r>
      <w:r w:rsidRPr="00722F06">
        <w:rPr>
          <w:rFonts w:asciiTheme="minorHAnsi" w:hAnsiTheme="minorHAnsi" w:cstheme="minorHAnsi"/>
          <w:color w:val="000000"/>
          <w:sz w:val="22"/>
          <w:szCs w:val="22"/>
          <w:shd w:val="clear" w:color="auto" w:fill="FFFFFF"/>
        </w:rPr>
        <w:t>, 1(3), pp.307-332.</w:t>
      </w:r>
    </w:p>
    <w:p w:rsidR="00722F06" w:rsidRPr="00722F06" w:rsidRDefault="00722F06" w:rsidP="00722F06">
      <w:pPr>
        <w:spacing w:before="120"/>
        <w:rPr>
          <w:rFonts w:asciiTheme="minorHAnsi" w:hAnsiTheme="minorHAnsi" w:cstheme="minorHAnsi"/>
          <w:color w:val="000000"/>
          <w:sz w:val="22"/>
          <w:szCs w:val="22"/>
          <w:shd w:val="clear" w:color="auto" w:fill="FFFFFF"/>
        </w:rPr>
      </w:pPr>
      <w:r w:rsidRPr="00722F06">
        <w:rPr>
          <w:rFonts w:asciiTheme="minorHAnsi" w:hAnsiTheme="minorHAnsi" w:cstheme="minorHAnsi"/>
          <w:color w:val="000000"/>
          <w:sz w:val="22"/>
          <w:szCs w:val="22"/>
          <w:shd w:val="clear" w:color="auto" w:fill="FFFFFF"/>
        </w:rPr>
        <w:t xml:space="preserve">Spicer, J., Moyle, L. and </w:t>
      </w:r>
      <w:proofErr w:type="spellStart"/>
      <w:r w:rsidRPr="00722F06">
        <w:rPr>
          <w:rFonts w:asciiTheme="minorHAnsi" w:hAnsiTheme="minorHAnsi" w:cstheme="minorHAnsi"/>
          <w:color w:val="000000"/>
          <w:sz w:val="22"/>
          <w:szCs w:val="22"/>
          <w:shd w:val="clear" w:color="auto" w:fill="FFFFFF"/>
        </w:rPr>
        <w:t>Coomber</w:t>
      </w:r>
      <w:proofErr w:type="spellEnd"/>
      <w:r w:rsidRPr="00722F06">
        <w:rPr>
          <w:rFonts w:asciiTheme="minorHAnsi" w:hAnsiTheme="minorHAnsi" w:cstheme="minorHAnsi"/>
          <w:color w:val="000000"/>
          <w:sz w:val="22"/>
          <w:szCs w:val="22"/>
          <w:shd w:val="clear" w:color="auto" w:fill="FFFFFF"/>
        </w:rPr>
        <w:t>, R., 2019. The variable and evolving nature of ‘cuckooing’ as a form of criminal exploitation in street level drug markets. </w:t>
      </w:r>
      <w:r w:rsidRPr="00722F06">
        <w:rPr>
          <w:rFonts w:asciiTheme="minorHAnsi" w:hAnsiTheme="minorHAnsi" w:cstheme="minorHAnsi"/>
          <w:i/>
          <w:iCs/>
          <w:color w:val="000000"/>
          <w:sz w:val="22"/>
          <w:szCs w:val="22"/>
          <w:shd w:val="clear" w:color="auto" w:fill="FFFFFF"/>
        </w:rPr>
        <w:t>Trends in Organized Crime</w:t>
      </w:r>
      <w:r w:rsidRPr="00722F06">
        <w:rPr>
          <w:rFonts w:asciiTheme="minorHAnsi" w:hAnsiTheme="minorHAnsi" w:cstheme="minorHAnsi"/>
          <w:color w:val="000000"/>
          <w:sz w:val="22"/>
          <w:szCs w:val="22"/>
          <w:shd w:val="clear" w:color="auto" w:fill="FFFFFF"/>
        </w:rPr>
        <w:t>, 23(4), pp.301-323.</w:t>
      </w:r>
    </w:p>
    <w:p w:rsidR="00722F06" w:rsidRPr="00722F06" w:rsidRDefault="00722F06" w:rsidP="00722F06">
      <w:pPr>
        <w:spacing w:before="120"/>
        <w:rPr>
          <w:rFonts w:asciiTheme="minorHAnsi" w:hAnsiTheme="minorHAnsi" w:cstheme="minorHAnsi"/>
          <w:sz w:val="22"/>
          <w:szCs w:val="22"/>
        </w:rPr>
      </w:pPr>
      <w:r w:rsidRPr="00722F06">
        <w:rPr>
          <w:rFonts w:asciiTheme="minorHAnsi" w:hAnsiTheme="minorHAnsi" w:cstheme="minorHAnsi"/>
          <w:sz w:val="22"/>
          <w:szCs w:val="22"/>
        </w:rPr>
        <w:t xml:space="preserve">Sturrock, R. (2015) </w:t>
      </w:r>
      <w:r w:rsidRPr="00722F06">
        <w:rPr>
          <w:rFonts w:asciiTheme="minorHAnsi" w:hAnsiTheme="minorHAnsi" w:cstheme="minorHAnsi"/>
          <w:i/>
          <w:iCs/>
          <w:sz w:val="22"/>
          <w:szCs w:val="22"/>
        </w:rPr>
        <w:t>Running the Risks: The Links between Gang Involvement and Young People Going Missing</w:t>
      </w:r>
      <w:r w:rsidRPr="00722F06">
        <w:rPr>
          <w:rFonts w:asciiTheme="minorHAnsi" w:hAnsiTheme="minorHAnsi" w:cstheme="minorHAnsi"/>
          <w:sz w:val="22"/>
          <w:szCs w:val="22"/>
        </w:rPr>
        <w:t>. Catch 22.</w:t>
      </w:r>
    </w:p>
    <w:p w:rsidR="00FA3E25" w:rsidRPr="006622D1" w:rsidRDefault="00FA3E25" w:rsidP="006622D1">
      <w:pPr>
        <w:rPr>
          <w:rFonts w:asciiTheme="minorHAnsi" w:hAnsiTheme="minorHAnsi" w:cstheme="minorHAnsi"/>
          <w:sz w:val="22"/>
          <w:szCs w:val="22"/>
        </w:rPr>
      </w:pPr>
    </w:p>
    <w:sectPr w:rsidR="00FA3E25" w:rsidRPr="006622D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622D1" w:rsidRDefault="006622D1" w:rsidP="006622D1">
      <w:r>
        <w:separator/>
      </w:r>
    </w:p>
  </w:endnote>
  <w:endnote w:type="continuationSeparator" w:id="0">
    <w:p w:rsidR="006622D1" w:rsidRDefault="006622D1" w:rsidP="006622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622D1" w:rsidRDefault="006622D1" w:rsidP="006622D1">
      <w:r>
        <w:separator/>
      </w:r>
    </w:p>
  </w:footnote>
  <w:footnote w:type="continuationSeparator" w:id="0">
    <w:p w:rsidR="006622D1" w:rsidRDefault="006622D1" w:rsidP="006622D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5928A1"/>
    <w:multiLevelType w:val="hybridMultilevel"/>
    <w:tmpl w:val="B45E12DE"/>
    <w:lvl w:ilvl="0" w:tplc="16D08ACC">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abstractNum w:abstractNumId="2" w15:restartNumberingAfterBreak="0">
    <w:nsid w:val="7F8A2DA1"/>
    <w:multiLevelType w:val="hybridMultilevel"/>
    <w:tmpl w:val="5DDA11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22D1"/>
    <w:rsid w:val="00461862"/>
    <w:rsid w:val="006622D1"/>
    <w:rsid w:val="00722F06"/>
    <w:rsid w:val="00E9476B"/>
    <w:rsid w:val="00FA3E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F6C256"/>
  <w15:chartTrackingRefBased/>
  <w15:docId w15:val="{9AEBE88D-0957-4530-91CF-FF03FE1E3F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622D1"/>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622D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12</Pages>
  <Words>5754</Words>
  <Characters>32801</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38479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Hyde, Taboka</dc:creator>
  <cp:keywords/>
  <dc:description/>
  <cp:lastModifiedBy>Hyde, Taboka</cp:lastModifiedBy>
  <cp:revision>4</cp:revision>
  <dcterms:created xsi:type="dcterms:W3CDTF">2022-02-28T12:46:00Z</dcterms:created>
  <dcterms:modified xsi:type="dcterms:W3CDTF">2022-02-28T15:32:00Z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2022-02-28T12:46:51Z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12825157-61de-42c3-84fb-64f1e143d659</vt:lpwstr>
  </property>
  <property fmtid="{D5CDD505-2E9C-101B-9397-08002B2CF9AE}" pid="8" name="MSIP_Label_f2acd28b-79a3-4a0f-b0ff-4b75658b1549_ContentBits">
    <vt:lpwstr>0</vt:lpwstr>
  </property>
</Properties>
</file>