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276FD" w14:textId="77777777" w:rsidR="00BA63E3" w:rsidRPr="00984B96" w:rsidRDefault="00143395">
      <w:pPr>
        <w:pStyle w:val="p1"/>
        <w:rPr>
          <w:b/>
          <w:bCs/>
          <w:sz w:val="42"/>
          <w:szCs w:val="42"/>
        </w:rPr>
      </w:pPr>
      <w:r w:rsidRPr="00984B96">
        <w:rPr>
          <w:b/>
          <w:bCs/>
          <w:sz w:val="42"/>
          <w:szCs w:val="42"/>
        </w:rPr>
        <w:t xml:space="preserve"> </w:t>
      </w:r>
      <w:r w:rsidR="00BA63E3" w:rsidRPr="00984B96">
        <w:rPr>
          <w:rStyle w:val="s1"/>
          <w:b/>
          <w:bCs/>
          <w:sz w:val="42"/>
          <w:szCs w:val="42"/>
        </w:rPr>
        <w:t>University of Wales Trinity Saint David</w:t>
      </w:r>
    </w:p>
    <w:p w14:paraId="653F4C4A" w14:textId="00004119" w:rsidR="00BA63E3" w:rsidRPr="00984B96" w:rsidRDefault="00BA63E3">
      <w:pPr>
        <w:pStyle w:val="p1"/>
        <w:rPr>
          <w:b/>
          <w:bCs/>
          <w:sz w:val="42"/>
          <w:szCs w:val="42"/>
        </w:rPr>
      </w:pPr>
    </w:p>
    <w:p w14:paraId="3391D99F" w14:textId="485E9BDB" w:rsidR="00027FF5" w:rsidRDefault="00027FF5">
      <w:pPr>
        <w:rPr>
          <w:b/>
          <w:bCs/>
          <w:sz w:val="42"/>
          <w:szCs w:val="42"/>
        </w:rPr>
      </w:pPr>
    </w:p>
    <w:p w14:paraId="6A960F3C" w14:textId="4F6EA8C2" w:rsidR="00DA4B53" w:rsidRPr="00984B96" w:rsidRDefault="002A4D6D">
      <w:pPr>
        <w:rPr>
          <w:b/>
          <w:bCs/>
          <w:sz w:val="42"/>
          <w:szCs w:val="42"/>
        </w:rPr>
      </w:pPr>
      <w:r>
        <w:rPr>
          <w:b/>
          <w:bCs/>
          <w:noProof/>
          <w:sz w:val="42"/>
          <w:szCs w:val="42"/>
        </w:rPr>
        <w:drawing>
          <wp:anchor distT="0" distB="0" distL="114300" distR="114300" simplePos="0" relativeHeight="251658240" behindDoc="0" locked="0" layoutInCell="1" allowOverlap="1" wp14:anchorId="409A757B" wp14:editId="165FB494">
            <wp:simplePos x="0" y="0"/>
            <wp:positionH relativeFrom="column">
              <wp:posOffset>1564640</wp:posOffset>
            </wp:positionH>
            <wp:positionV relativeFrom="paragraph">
              <wp:posOffset>23495</wp:posOffset>
            </wp:positionV>
            <wp:extent cx="2514600" cy="2632075"/>
            <wp:effectExtent l="0" t="0" r="0" b="0"/>
            <wp:wrapTopAndBottom/>
            <wp:docPr id="1588213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13913" name="Picture 158821391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14600" cy="2632075"/>
                    </a:xfrm>
                    <a:prstGeom prst="rect">
                      <a:avLst/>
                    </a:prstGeom>
                  </pic:spPr>
                </pic:pic>
              </a:graphicData>
            </a:graphic>
            <wp14:sizeRelH relativeFrom="margin">
              <wp14:pctWidth>0</wp14:pctWidth>
            </wp14:sizeRelH>
            <wp14:sizeRelV relativeFrom="margin">
              <wp14:pctHeight>0</wp14:pctHeight>
            </wp14:sizeRelV>
          </wp:anchor>
        </w:drawing>
      </w:r>
    </w:p>
    <w:p w14:paraId="19D8ABCB" w14:textId="5631A1BE" w:rsidR="00484824" w:rsidRPr="00984B96" w:rsidRDefault="00484824">
      <w:pPr>
        <w:rPr>
          <w:b/>
          <w:bCs/>
          <w:sz w:val="42"/>
          <w:szCs w:val="42"/>
        </w:rPr>
      </w:pPr>
    </w:p>
    <w:p w14:paraId="4FE083E2" w14:textId="77777777" w:rsidR="002A4D6D" w:rsidRPr="002A4D6D" w:rsidRDefault="002A4D6D" w:rsidP="002A4D6D">
      <w:pPr>
        <w:rPr>
          <w:b/>
          <w:bCs/>
          <w:sz w:val="42"/>
          <w:szCs w:val="42"/>
        </w:rPr>
      </w:pPr>
      <w:r w:rsidRPr="002A4D6D">
        <w:rPr>
          <w:b/>
          <w:bCs/>
          <w:sz w:val="42"/>
          <w:szCs w:val="42"/>
        </w:rPr>
        <w:t>Program: Certificate of Higher Education Skills for the Workplace (Health and Social Care)</w:t>
      </w:r>
    </w:p>
    <w:p w14:paraId="73304C04" w14:textId="319082E0" w:rsidR="002A4D6D" w:rsidRPr="002A4D6D" w:rsidRDefault="002A4D6D" w:rsidP="002A4D6D">
      <w:pPr>
        <w:rPr>
          <w:b/>
          <w:bCs/>
          <w:sz w:val="42"/>
          <w:szCs w:val="42"/>
        </w:rPr>
      </w:pPr>
      <w:r w:rsidRPr="002A4D6D">
        <w:rPr>
          <w:b/>
          <w:bCs/>
          <w:sz w:val="42"/>
          <w:szCs w:val="42"/>
        </w:rPr>
        <w:t>Title: Portfolio-Two Ta</w:t>
      </w:r>
      <w:r w:rsidR="00360AE0">
        <w:rPr>
          <w:b/>
          <w:bCs/>
          <w:sz w:val="42"/>
          <w:szCs w:val="42"/>
        </w:rPr>
        <w:t>sk</w:t>
      </w:r>
    </w:p>
    <w:p w14:paraId="1EE12A45" w14:textId="77777777" w:rsidR="002A4D6D" w:rsidRPr="002A4D6D" w:rsidRDefault="002A4D6D" w:rsidP="002A4D6D">
      <w:pPr>
        <w:rPr>
          <w:b/>
          <w:bCs/>
          <w:sz w:val="42"/>
          <w:szCs w:val="42"/>
        </w:rPr>
      </w:pPr>
      <w:r w:rsidRPr="002A4D6D">
        <w:rPr>
          <w:b/>
          <w:bCs/>
          <w:sz w:val="42"/>
          <w:szCs w:val="42"/>
        </w:rPr>
        <w:t>Module: Introduction to Health and Social Care</w:t>
      </w:r>
    </w:p>
    <w:p w14:paraId="304B093E" w14:textId="26B08E1B" w:rsidR="00360AE0" w:rsidRPr="002A4D6D" w:rsidRDefault="002A4D6D" w:rsidP="002A4D6D">
      <w:pPr>
        <w:rPr>
          <w:b/>
          <w:bCs/>
          <w:sz w:val="42"/>
          <w:szCs w:val="42"/>
        </w:rPr>
      </w:pPr>
      <w:r w:rsidRPr="002A4D6D">
        <w:rPr>
          <w:b/>
          <w:bCs/>
          <w:sz w:val="42"/>
          <w:szCs w:val="42"/>
        </w:rPr>
        <w:t>Name of Student:</w:t>
      </w:r>
      <w:r w:rsidR="00360AE0">
        <w:rPr>
          <w:b/>
          <w:bCs/>
          <w:sz w:val="42"/>
          <w:szCs w:val="42"/>
        </w:rPr>
        <w:t xml:space="preserve"> Humera Ibrar</w:t>
      </w:r>
    </w:p>
    <w:p w14:paraId="3ABA39C9" w14:textId="4AE51B5F" w:rsidR="00B63AE5" w:rsidRDefault="00635A43">
      <w:pPr>
        <w:rPr>
          <w:b/>
          <w:bCs/>
          <w:sz w:val="42"/>
          <w:szCs w:val="42"/>
        </w:rPr>
      </w:pPr>
      <w:r>
        <w:rPr>
          <w:rFonts w:ascii="Times New Roman" w:eastAsia="Times New Roman" w:hAnsi="Times New Roman" w:cs="Times New Roman"/>
          <w:b/>
          <w:bCs/>
          <w:noProof/>
          <w:kern w:val="36"/>
          <w:sz w:val="48"/>
          <w:szCs w:val="48"/>
        </w:rPr>
        <w:drawing>
          <wp:anchor distT="0" distB="0" distL="114300" distR="114300" simplePos="0" relativeHeight="251659264" behindDoc="0" locked="0" layoutInCell="1" allowOverlap="1" wp14:anchorId="26563C50" wp14:editId="47090875">
            <wp:simplePos x="0" y="0"/>
            <wp:positionH relativeFrom="column">
              <wp:posOffset>-914400</wp:posOffset>
            </wp:positionH>
            <wp:positionV relativeFrom="paragraph">
              <wp:posOffset>0</wp:posOffset>
            </wp:positionV>
            <wp:extent cx="8522970" cy="12684760"/>
            <wp:effectExtent l="0" t="0" r="0" b="2540"/>
            <wp:wrapTopAndBottom/>
            <wp:docPr id="1936792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92422" name="Picture 1936792422"/>
                    <pic:cNvPicPr/>
                  </pic:nvPicPr>
                  <pic:blipFill>
                    <a:blip r:embed="rId6">
                      <a:extLst>
                        <a:ext uri="{28A0092B-C50C-407E-A947-70E740481C1C}">
                          <a14:useLocalDpi xmlns:a14="http://schemas.microsoft.com/office/drawing/2010/main" val="0"/>
                        </a:ext>
                      </a:extLst>
                    </a:blip>
                    <a:stretch>
                      <a:fillRect/>
                    </a:stretch>
                  </pic:blipFill>
                  <pic:spPr>
                    <a:xfrm>
                      <a:off x="0" y="0"/>
                      <a:ext cx="8522970" cy="12684760"/>
                    </a:xfrm>
                    <a:prstGeom prst="rect">
                      <a:avLst/>
                    </a:prstGeom>
                  </pic:spPr>
                </pic:pic>
              </a:graphicData>
            </a:graphic>
            <wp14:sizeRelH relativeFrom="margin">
              <wp14:pctWidth>0</wp14:pctWidth>
            </wp14:sizeRelH>
            <wp14:sizeRelV relativeFrom="margin">
              <wp14:pctHeight>0</wp14:pctHeight>
            </wp14:sizeRelV>
          </wp:anchor>
        </w:drawing>
      </w:r>
      <w:r w:rsidR="002A4D6D" w:rsidRPr="002A4D6D">
        <w:rPr>
          <w:b/>
          <w:bCs/>
          <w:sz w:val="42"/>
          <w:szCs w:val="42"/>
        </w:rPr>
        <w:t>Lecturer Name: Dr Helen Parsons (Module Le</w:t>
      </w:r>
    </w:p>
    <w:p w14:paraId="07086E85" w14:textId="77777777" w:rsidR="002F223B" w:rsidRDefault="002F223B">
      <w:pPr>
        <w:rPr>
          <w:b/>
          <w:bCs/>
          <w:sz w:val="42"/>
          <w:szCs w:val="42"/>
        </w:rPr>
      </w:pPr>
    </w:p>
    <w:p w14:paraId="3D1D6845" w14:textId="48E34228" w:rsidR="004170F3" w:rsidRDefault="004170F3">
      <w:pPr>
        <w:rPr>
          <w:b/>
          <w:bCs/>
          <w:sz w:val="42"/>
          <w:szCs w:val="42"/>
        </w:rPr>
      </w:pPr>
    </w:p>
    <w:p w14:paraId="0C953913" w14:textId="77777777" w:rsidR="0095621B" w:rsidRDefault="0095621B" w:rsidP="00452903">
      <w:pPr>
        <w:pStyle w:val="Heading1"/>
        <w:rPr>
          <w:b/>
          <w:bCs/>
          <w:sz w:val="42"/>
          <w:szCs w:val="42"/>
        </w:rPr>
      </w:pPr>
    </w:p>
    <w:p w14:paraId="516DE0AE" w14:textId="654E6C14" w:rsidR="004170F3" w:rsidRPr="00452903" w:rsidRDefault="004170F3" w:rsidP="00452903">
      <w:pPr>
        <w:pStyle w:val="Heading1"/>
        <w:rPr>
          <w:rFonts w:ascii="Times New Roman" w:eastAsia="Times New Roman" w:hAnsi="Times New Roman" w:cs="Times New Roman"/>
          <w:b/>
          <w:bCs/>
          <w:color w:val="auto"/>
          <w:kern w:val="36"/>
          <w:sz w:val="48"/>
          <w:szCs w:val="48"/>
          <w14:ligatures w14:val="none"/>
        </w:rPr>
      </w:pPr>
      <w:r>
        <w:rPr>
          <w:b/>
          <w:bCs/>
          <w:sz w:val="42"/>
          <w:szCs w:val="42"/>
        </w:rPr>
        <w:br w:type="page"/>
      </w:r>
      <w:r w:rsidR="005B2593" w:rsidRPr="005B2593">
        <w:rPr>
          <w:rFonts w:ascii="Times New Roman" w:eastAsia="Times New Roman" w:hAnsi="Times New Roman" w:cs="Times New Roman"/>
          <w:b/>
          <w:bCs/>
          <w:color w:val="auto"/>
          <w:kern w:val="36"/>
          <w:sz w:val="48"/>
          <w:szCs w:val="48"/>
          <w14:ligatures w14:val="none"/>
        </w:rPr>
        <w:t xml:space="preserve"> </w:t>
      </w:r>
    </w:p>
    <w:p w14:paraId="1D971A93" w14:textId="77777777" w:rsidR="004170F3" w:rsidRDefault="004170F3">
      <w:pPr>
        <w:rPr>
          <w:b/>
          <w:bCs/>
          <w:sz w:val="42"/>
          <w:szCs w:val="42"/>
        </w:rPr>
      </w:pPr>
    </w:p>
    <w:p w14:paraId="1E37FDCB" w14:textId="77777777" w:rsidR="00D63900" w:rsidRPr="00370C5E" w:rsidRDefault="00D63900" w:rsidP="005E0D2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0C5E">
        <w:rPr>
          <w:rFonts w:ascii="Times New Roman" w:eastAsia="Times New Roman" w:hAnsi="Times New Roman" w:cs="Times New Roman"/>
          <w:b/>
          <w:bCs/>
          <w:kern w:val="0"/>
          <w:sz w:val="36"/>
          <w:szCs w:val="36"/>
          <w14:ligatures w14:val="none"/>
        </w:rPr>
        <w:t>Pharmacy Services in the UK</w:t>
      </w:r>
    </w:p>
    <w:p w14:paraId="6510055F" w14:textId="77777777" w:rsidR="00D63900" w:rsidRPr="00370C5E" w:rsidRDefault="00D63900" w:rsidP="005E0D2A">
      <w:pPr>
        <w:spacing w:before="100" w:beforeAutospacing="1" w:after="100" w:afterAutospacing="1" w:line="240" w:lineRule="auto"/>
        <w:rPr>
          <w:rFonts w:ascii="Times New Roman" w:hAnsi="Times New Roman" w:cs="Times New Roman"/>
          <w:kern w:val="0"/>
          <w14:ligatures w14:val="none"/>
        </w:rPr>
      </w:pPr>
    </w:p>
    <w:p w14:paraId="32AB094B" w14:textId="77777777" w:rsidR="00D63900" w:rsidRPr="00370C5E" w:rsidRDefault="00D63900" w:rsidP="005E0D2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0C5E">
        <w:rPr>
          <w:rFonts w:ascii="Times New Roman" w:eastAsia="Times New Roman" w:hAnsi="Times New Roman" w:cs="Times New Roman"/>
          <w:b/>
          <w:bCs/>
          <w:kern w:val="0"/>
          <w:sz w:val="27"/>
          <w:szCs w:val="27"/>
          <w14:ligatures w14:val="none"/>
        </w:rPr>
        <w:t>Introduction</w:t>
      </w:r>
    </w:p>
    <w:p w14:paraId="66905EC8" w14:textId="77777777" w:rsidR="00D63900" w:rsidRPr="00370C5E" w:rsidRDefault="00D63900" w:rsidP="005E0D2A">
      <w:pPr>
        <w:spacing w:before="100" w:beforeAutospacing="1" w:after="100" w:afterAutospacing="1" w:line="240" w:lineRule="auto"/>
        <w:rPr>
          <w:rFonts w:ascii="Times New Roman" w:hAnsi="Times New Roman" w:cs="Times New Roman"/>
          <w:kern w:val="0"/>
          <w14:ligatures w14:val="none"/>
        </w:rPr>
      </w:pPr>
    </w:p>
    <w:p w14:paraId="4B910502" w14:textId="77777777" w:rsidR="00D63900" w:rsidRPr="00370C5E" w:rsidRDefault="00D63900" w:rsidP="005E0D2A">
      <w:pPr>
        <w:spacing w:before="100" w:beforeAutospacing="1" w:after="100" w:afterAutospacing="1" w:line="240" w:lineRule="auto"/>
        <w:rPr>
          <w:rFonts w:ascii="Times New Roman" w:hAnsi="Times New Roman" w:cs="Times New Roman"/>
          <w:kern w:val="0"/>
          <w14:ligatures w14:val="none"/>
        </w:rPr>
      </w:pPr>
      <w:r w:rsidRPr="00370C5E">
        <w:rPr>
          <w:rFonts w:ascii="Times New Roman" w:hAnsi="Times New Roman" w:cs="Times New Roman"/>
          <w:kern w:val="0"/>
          <w14:ligatures w14:val="none"/>
        </w:rPr>
        <w:t>Pharmacy services are a fundamental component of the UK healthcare system. Community pharmacies provide accessible healthcare advice, medication dispensing and public health interventions within local communities (NHS England, 2023).</w:t>
      </w:r>
    </w:p>
    <w:p w14:paraId="1579FC37" w14:textId="77777777" w:rsidR="00D63900" w:rsidRPr="00323F4E" w:rsidRDefault="00D63900" w:rsidP="005E0D2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23F4E">
        <w:rPr>
          <w:rFonts w:ascii="Times New Roman" w:eastAsia="Times New Roman" w:hAnsi="Times New Roman" w:cs="Times New Roman"/>
          <w:b/>
          <w:bCs/>
          <w:kern w:val="0"/>
          <w:sz w:val="27"/>
          <w:szCs w:val="27"/>
          <w14:ligatures w14:val="none"/>
        </w:rPr>
        <w:t>Historical Development</w:t>
      </w:r>
    </w:p>
    <w:p w14:paraId="03CD7F55" w14:textId="77777777" w:rsidR="00D63900" w:rsidRPr="00323F4E" w:rsidRDefault="00D63900" w:rsidP="005E0D2A">
      <w:pPr>
        <w:spacing w:before="100" w:beforeAutospacing="1" w:after="100" w:afterAutospacing="1" w:line="240" w:lineRule="auto"/>
        <w:rPr>
          <w:rFonts w:ascii="Times New Roman" w:hAnsi="Times New Roman" w:cs="Times New Roman"/>
          <w:kern w:val="0"/>
          <w14:ligatures w14:val="none"/>
        </w:rPr>
      </w:pPr>
    </w:p>
    <w:p w14:paraId="7D9A9FF0" w14:textId="77777777" w:rsidR="00D63900" w:rsidRPr="00323F4E" w:rsidRDefault="00D63900" w:rsidP="005E0D2A">
      <w:pPr>
        <w:spacing w:before="100" w:beforeAutospacing="1" w:after="100" w:afterAutospacing="1" w:line="240" w:lineRule="auto"/>
        <w:rPr>
          <w:rFonts w:ascii="Times New Roman" w:hAnsi="Times New Roman" w:cs="Times New Roman"/>
          <w:kern w:val="0"/>
          <w14:ligatures w14:val="none"/>
        </w:rPr>
      </w:pPr>
      <w:r w:rsidRPr="00323F4E">
        <w:rPr>
          <w:rFonts w:ascii="Times New Roman" w:hAnsi="Times New Roman" w:cs="Times New Roman"/>
          <w:kern w:val="0"/>
          <w14:ligatures w14:val="none"/>
        </w:rPr>
        <w:t>The profession of pharmacy developed from early apothecaries in the 17th and 18th centuries. Regulation increased following the establishment of the Royal Pharmaceutical Society in 1841 (Anderson, 2005).</w:t>
      </w:r>
    </w:p>
    <w:p w14:paraId="2FF6C601" w14:textId="77777777" w:rsidR="00D63900" w:rsidRPr="00323F4E" w:rsidRDefault="00D63900" w:rsidP="005E0D2A">
      <w:pPr>
        <w:spacing w:before="100" w:beforeAutospacing="1" w:after="100" w:afterAutospacing="1" w:line="240" w:lineRule="auto"/>
        <w:rPr>
          <w:rFonts w:ascii="Times New Roman" w:hAnsi="Times New Roman" w:cs="Times New Roman"/>
          <w:kern w:val="0"/>
          <w14:ligatures w14:val="none"/>
        </w:rPr>
      </w:pPr>
    </w:p>
    <w:p w14:paraId="2916EBF5" w14:textId="77777777" w:rsidR="00D63900" w:rsidRPr="00323F4E" w:rsidRDefault="00D63900" w:rsidP="005E0D2A">
      <w:pPr>
        <w:spacing w:before="100" w:beforeAutospacing="1" w:after="100" w:afterAutospacing="1" w:line="240" w:lineRule="auto"/>
        <w:rPr>
          <w:rFonts w:ascii="Times New Roman" w:hAnsi="Times New Roman" w:cs="Times New Roman"/>
          <w:kern w:val="0"/>
          <w14:ligatures w14:val="none"/>
        </w:rPr>
      </w:pPr>
      <w:r w:rsidRPr="00323F4E">
        <w:rPr>
          <w:rFonts w:ascii="Times New Roman" w:hAnsi="Times New Roman" w:cs="Times New Roman"/>
          <w:kern w:val="0"/>
          <w14:ligatures w14:val="none"/>
        </w:rPr>
        <w:t>The creation of the NHS in 1948 integrated pharmacy services into publicly funded healthcare, expanding their role in dispensing prescriptions and supporting public health initiatives (Bennett and Brown, 2019).</w:t>
      </w:r>
    </w:p>
    <w:p w14:paraId="6F66D671" w14:textId="77777777" w:rsidR="00D63900" w:rsidRPr="006B5573" w:rsidRDefault="00D63900" w:rsidP="005E0D2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B5573">
        <w:rPr>
          <w:rFonts w:ascii="Times New Roman" w:eastAsia="Times New Roman" w:hAnsi="Times New Roman" w:cs="Times New Roman"/>
          <w:b/>
          <w:bCs/>
          <w:kern w:val="0"/>
          <w:sz w:val="27"/>
          <w:szCs w:val="27"/>
          <w14:ligatures w14:val="none"/>
        </w:rPr>
        <w:t>Current Functioning</w:t>
      </w:r>
    </w:p>
    <w:p w14:paraId="573D8EFB" w14:textId="77777777" w:rsidR="00D63900" w:rsidRPr="006B5573" w:rsidRDefault="00D63900" w:rsidP="005E0D2A">
      <w:pPr>
        <w:spacing w:before="100" w:beforeAutospacing="1" w:after="100" w:afterAutospacing="1" w:line="240" w:lineRule="auto"/>
        <w:rPr>
          <w:rFonts w:ascii="Times New Roman" w:hAnsi="Times New Roman" w:cs="Times New Roman"/>
          <w:kern w:val="0"/>
          <w14:ligatures w14:val="none"/>
        </w:rPr>
      </w:pPr>
    </w:p>
    <w:p w14:paraId="6FA31C9B" w14:textId="77777777" w:rsidR="00D63900" w:rsidRPr="006B5573" w:rsidRDefault="00D63900" w:rsidP="005E0D2A">
      <w:pPr>
        <w:spacing w:before="100" w:beforeAutospacing="1" w:after="100" w:afterAutospacing="1" w:line="240" w:lineRule="auto"/>
        <w:rPr>
          <w:rFonts w:ascii="Times New Roman" w:hAnsi="Times New Roman" w:cs="Times New Roman"/>
          <w:kern w:val="0"/>
          <w14:ligatures w14:val="none"/>
        </w:rPr>
      </w:pPr>
      <w:r w:rsidRPr="006B5573">
        <w:rPr>
          <w:rFonts w:ascii="Times New Roman" w:hAnsi="Times New Roman" w:cs="Times New Roman"/>
          <w:kern w:val="0"/>
          <w14:ligatures w14:val="none"/>
        </w:rPr>
        <w:t>Today, community pharmacies provide:</w:t>
      </w:r>
    </w:p>
    <w:p w14:paraId="5F8D55F3" w14:textId="77777777" w:rsidR="00D63900" w:rsidRPr="006B5573" w:rsidRDefault="00D63900" w:rsidP="005E0D2A">
      <w:pPr>
        <w:numPr>
          <w:ilvl w:val="0"/>
          <w:numId w:val="1"/>
        </w:numPr>
        <w:spacing w:before="100" w:beforeAutospacing="1" w:after="100" w:afterAutospacing="1" w:line="240" w:lineRule="auto"/>
        <w:rPr>
          <w:rFonts w:ascii="Times New Roman" w:hAnsi="Times New Roman" w:cs="Times New Roman"/>
          <w:kern w:val="0"/>
          <w14:ligatures w14:val="none"/>
        </w:rPr>
      </w:pPr>
      <w:r w:rsidRPr="006B5573">
        <w:rPr>
          <w:rFonts w:ascii="Times New Roman" w:hAnsi="Times New Roman" w:cs="Times New Roman"/>
          <w:kern w:val="0"/>
          <w14:ligatures w14:val="none"/>
        </w:rPr>
        <w:t>Dispensing of prescribed medicines</w:t>
      </w:r>
    </w:p>
    <w:p w14:paraId="4C273DD8" w14:textId="77777777" w:rsidR="00D63900" w:rsidRPr="006B5573" w:rsidRDefault="00D63900" w:rsidP="005E0D2A">
      <w:pPr>
        <w:numPr>
          <w:ilvl w:val="0"/>
          <w:numId w:val="1"/>
        </w:numPr>
        <w:spacing w:before="100" w:beforeAutospacing="1" w:after="100" w:afterAutospacing="1" w:line="240" w:lineRule="auto"/>
        <w:rPr>
          <w:rFonts w:ascii="Times New Roman" w:hAnsi="Times New Roman" w:cs="Times New Roman"/>
          <w:kern w:val="0"/>
          <w14:ligatures w14:val="none"/>
        </w:rPr>
      </w:pPr>
      <w:r w:rsidRPr="006B5573">
        <w:rPr>
          <w:rFonts w:ascii="Times New Roman" w:hAnsi="Times New Roman" w:cs="Times New Roman"/>
          <w:kern w:val="0"/>
          <w14:ligatures w14:val="none"/>
        </w:rPr>
        <w:t>Over-the-counter treatments</w:t>
      </w:r>
    </w:p>
    <w:p w14:paraId="187C56E5" w14:textId="77777777" w:rsidR="00D63900" w:rsidRPr="006B5573" w:rsidRDefault="00D63900" w:rsidP="005E0D2A">
      <w:pPr>
        <w:numPr>
          <w:ilvl w:val="0"/>
          <w:numId w:val="1"/>
        </w:numPr>
        <w:spacing w:before="100" w:beforeAutospacing="1" w:after="100" w:afterAutospacing="1" w:line="240" w:lineRule="auto"/>
        <w:rPr>
          <w:rFonts w:ascii="Times New Roman" w:hAnsi="Times New Roman" w:cs="Times New Roman"/>
          <w:kern w:val="0"/>
          <w14:ligatures w14:val="none"/>
        </w:rPr>
      </w:pPr>
      <w:r w:rsidRPr="006B5573">
        <w:rPr>
          <w:rFonts w:ascii="Times New Roman" w:hAnsi="Times New Roman" w:cs="Times New Roman"/>
          <w:kern w:val="0"/>
          <w14:ligatures w14:val="none"/>
        </w:rPr>
        <w:t>Vaccination services</w:t>
      </w:r>
    </w:p>
    <w:p w14:paraId="751E5758" w14:textId="77777777" w:rsidR="00D63900" w:rsidRPr="006B5573" w:rsidRDefault="00D63900" w:rsidP="005E0D2A">
      <w:pPr>
        <w:numPr>
          <w:ilvl w:val="0"/>
          <w:numId w:val="1"/>
        </w:numPr>
        <w:spacing w:before="100" w:beforeAutospacing="1" w:after="100" w:afterAutospacing="1" w:line="240" w:lineRule="auto"/>
        <w:rPr>
          <w:rFonts w:ascii="Times New Roman" w:hAnsi="Times New Roman" w:cs="Times New Roman"/>
          <w:kern w:val="0"/>
          <w14:ligatures w14:val="none"/>
        </w:rPr>
      </w:pPr>
      <w:r w:rsidRPr="006B5573">
        <w:rPr>
          <w:rFonts w:ascii="Times New Roman" w:hAnsi="Times New Roman" w:cs="Times New Roman"/>
          <w:kern w:val="0"/>
          <w14:ligatures w14:val="none"/>
        </w:rPr>
        <w:t>Smoking cessation support</w:t>
      </w:r>
    </w:p>
    <w:p w14:paraId="2809C81A" w14:textId="77777777" w:rsidR="00D63900" w:rsidRPr="006B5573" w:rsidRDefault="00D63900" w:rsidP="005E0D2A">
      <w:pPr>
        <w:numPr>
          <w:ilvl w:val="0"/>
          <w:numId w:val="1"/>
        </w:numPr>
        <w:spacing w:before="100" w:beforeAutospacing="1" w:after="100" w:afterAutospacing="1" w:line="240" w:lineRule="auto"/>
        <w:rPr>
          <w:rFonts w:ascii="Times New Roman" w:hAnsi="Times New Roman" w:cs="Times New Roman"/>
          <w:kern w:val="0"/>
          <w14:ligatures w14:val="none"/>
        </w:rPr>
      </w:pPr>
      <w:r w:rsidRPr="006B5573">
        <w:rPr>
          <w:rFonts w:ascii="Times New Roman" w:hAnsi="Times New Roman" w:cs="Times New Roman"/>
          <w:kern w:val="0"/>
          <w14:ligatures w14:val="none"/>
        </w:rPr>
        <w:t>Medication reviews and chronic disease support</w:t>
      </w:r>
    </w:p>
    <w:p w14:paraId="1A4E4DF6" w14:textId="77777777" w:rsidR="00D63900" w:rsidRPr="006B5573" w:rsidRDefault="00D63900" w:rsidP="005E0D2A">
      <w:pPr>
        <w:spacing w:before="100" w:beforeAutospacing="1" w:after="100" w:afterAutospacing="1" w:line="240" w:lineRule="auto"/>
        <w:rPr>
          <w:rFonts w:ascii="Times New Roman" w:hAnsi="Times New Roman" w:cs="Times New Roman"/>
          <w:kern w:val="0"/>
          <w14:ligatures w14:val="none"/>
        </w:rPr>
      </w:pPr>
    </w:p>
    <w:p w14:paraId="491198E7" w14:textId="77777777" w:rsidR="00D63900" w:rsidRPr="006B5573" w:rsidRDefault="00D63900" w:rsidP="005E0D2A">
      <w:pPr>
        <w:spacing w:before="100" w:beforeAutospacing="1" w:after="100" w:afterAutospacing="1" w:line="240" w:lineRule="auto"/>
        <w:rPr>
          <w:rFonts w:ascii="Times New Roman" w:hAnsi="Times New Roman" w:cs="Times New Roman"/>
          <w:kern w:val="0"/>
          <w14:ligatures w14:val="none"/>
        </w:rPr>
      </w:pPr>
      <w:r w:rsidRPr="006B5573">
        <w:rPr>
          <w:rFonts w:ascii="Times New Roman" w:hAnsi="Times New Roman" w:cs="Times New Roman"/>
          <w:kern w:val="0"/>
          <w14:ligatures w14:val="none"/>
        </w:rPr>
        <w:t>Electronic prescription systems and collaborative working with GPs enhance safety and efficiency (NHS England, 2023).</w:t>
      </w:r>
    </w:p>
    <w:p w14:paraId="4323BB25" w14:textId="77777777" w:rsidR="00D63900" w:rsidRPr="0037487E" w:rsidRDefault="00D63900" w:rsidP="005E0D2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487E">
        <w:rPr>
          <w:rFonts w:ascii="Times New Roman" w:eastAsia="Times New Roman" w:hAnsi="Times New Roman" w:cs="Times New Roman"/>
          <w:b/>
          <w:bCs/>
          <w:kern w:val="0"/>
          <w:sz w:val="27"/>
          <w:szCs w:val="27"/>
          <w14:ligatures w14:val="none"/>
        </w:rPr>
        <w:t>Critical Evaluation</w:t>
      </w:r>
    </w:p>
    <w:p w14:paraId="4CCF637E" w14:textId="77777777" w:rsidR="00D63900" w:rsidRPr="0037487E" w:rsidRDefault="00D63900" w:rsidP="005E0D2A">
      <w:pPr>
        <w:spacing w:before="100" w:beforeAutospacing="1" w:after="100" w:afterAutospacing="1" w:line="240" w:lineRule="auto"/>
        <w:rPr>
          <w:rFonts w:ascii="Times New Roman" w:hAnsi="Times New Roman" w:cs="Times New Roman"/>
          <w:kern w:val="0"/>
          <w14:ligatures w14:val="none"/>
        </w:rPr>
      </w:pPr>
    </w:p>
    <w:p w14:paraId="4B28A593" w14:textId="77777777" w:rsidR="00D63900" w:rsidRPr="0037487E" w:rsidRDefault="00D63900" w:rsidP="005E0D2A">
      <w:pPr>
        <w:spacing w:before="100" w:beforeAutospacing="1" w:after="100" w:afterAutospacing="1" w:line="240" w:lineRule="auto"/>
        <w:rPr>
          <w:rFonts w:ascii="Times New Roman" w:hAnsi="Times New Roman" w:cs="Times New Roman"/>
          <w:kern w:val="0"/>
          <w14:ligatures w14:val="none"/>
        </w:rPr>
      </w:pPr>
      <w:r w:rsidRPr="0037487E">
        <w:rPr>
          <w:rFonts w:ascii="Times New Roman" w:hAnsi="Times New Roman" w:cs="Times New Roman"/>
          <w:kern w:val="0"/>
          <w14:ligatures w14:val="none"/>
        </w:rPr>
        <w:t>Pharmacies improve access to healthcare due to extended opening hours and no appointment requirements. This reduces pressure on GP practices and emergency departments (The King’s Fund, 2022).</w:t>
      </w:r>
    </w:p>
    <w:p w14:paraId="7164D935" w14:textId="77777777" w:rsidR="00D63900" w:rsidRPr="0037487E" w:rsidRDefault="00D63900" w:rsidP="005E0D2A">
      <w:pPr>
        <w:spacing w:before="100" w:beforeAutospacing="1" w:after="100" w:afterAutospacing="1" w:line="240" w:lineRule="auto"/>
        <w:rPr>
          <w:rFonts w:ascii="Times New Roman" w:hAnsi="Times New Roman" w:cs="Times New Roman"/>
          <w:kern w:val="0"/>
          <w14:ligatures w14:val="none"/>
        </w:rPr>
      </w:pPr>
    </w:p>
    <w:p w14:paraId="44EDBA2B" w14:textId="77777777" w:rsidR="00D63900" w:rsidRPr="0037487E" w:rsidRDefault="00D63900" w:rsidP="005E0D2A">
      <w:pPr>
        <w:spacing w:before="100" w:beforeAutospacing="1" w:after="100" w:afterAutospacing="1" w:line="240" w:lineRule="auto"/>
        <w:rPr>
          <w:rFonts w:ascii="Times New Roman" w:hAnsi="Times New Roman" w:cs="Times New Roman"/>
          <w:kern w:val="0"/>
          <w14:ligatures w14:val="none"/>
        </w:rPr>
      </w:pPr>
      <w:r w:rsidRPr="0037487E">
        <w:rPr>
          <w:rFonts w:ascii="Times New Roman" w:hAnsi="Times New Roman" w:cs="Times New Roman"/>
          <w:kern w:val="0"/>
          <w14:ligatures w14:val="none"/>
        </w:rPr>
        <w:t>However, funding reductions and workforce shortages challenge service sustainability (Pharmaceutical Services Negotiating Committee, 2023). Increasing prescription volumes place additional pressure on pharmacists.</w:t>
      </w:r>
    </w:p>
    <w:p w14:paraId="6F0BDD75" w14:textId="77777777" w:rsidR="00D63900" w:rsidRPr="0037487E" w:rsidRDefault="00D63900" w:rsidP="005E0D2A">
      <w:pPr>
        <w:spacing w:before="100" w:beforeAutospacing="1" w:after="100" w:afterAutospacing="1" w:line="240" w:lineRule="auto"/>
        <w:rPr>
          <w:rFonts w:ascii="Times New Roman" w:hAnsi="Times New Roman" w:cs="Times New Roman"/>
          <w:kern w:val="0"/>
          <w14:ligatures w14:val="none"/>
        </w:rPr>
      </w:pPr>
    </w:p>
    <w:p w14:paraId="353BC98A" w14:textId="77777777" w:rsidR="00D63900" w:rsidRPr="0037487E" w:rsidRDefault="00D63900" w:rsidP="005E0D2A">
      <w:pPr>
        <w:spacing w:before="100" w:beforeAutospacing="1" w:after="100" w:afterAutospacing="1" w:line="240" w:lineRule="auto"/>
        <w:rPr>
          <w:rFonts w:ascii="Times New Roman" w:hAnsi="Times New Roman" w:cs="Times New Roman"/>
          <w:kern w:val="0"/>
          <w14:ligatures w14:val="none"/>
        </w:rPr>
      </w:pPr>
      <w:r w:rsidRPr="0037487E">
        <w:rPr>
          <w:rFonts w:ascii="Times New Roman" w:hAnsi="Times New Roman" w:cs="Times New Roman"/>
          <w:kern w:val="0"/>
          <w14:ligatures w14:val="none"/>
        </w:rPr>
        <w:t>Despite these pressures, pharmacy services continue to play a crucial role in medication safety and preventative healthcare.</w:t>
      </w:r>
    </w:p>
    <w:p w14:paraId="51AF8C86" w14:textId="77777777" w:rsidR="00D63900" w:rsidRPr="004F2477" w:rsidRDefault="00D63900" w:rsidP="005E0D2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F2477">
        <w:rPr>
          <w:rFonts w:ascii="Times New Roman" w:eastAsia="Times New Roman" w:hAnsi="Times New Roman" w:cs="Times New Roman"/>
          <w:b/>
          <w:bCs/>
          <w:kern w:val="0"/>
          <w:sz w:val="27"/>
          <w:szCs w:val="27"/>
          <w14:ligatures w14:val="none"/>
        </w:rPr>
        <w:t>Significance in Enhancing Quality of Life</w:t>
      </w:r>
    </w:p>
    <w:p w14:paraId="56AEBEE7" w14:textId="77777777" w:rsidR="00D63900" w:rsidRPr="004F2477" w:rsidRDefault="00D63900" w:rsidP="005E0D2A">
      <w:pPr>
        <w:spacing w:before="100" w:beforeAutospacing="1" w:after="100" w:afterAutospacing="1" w:line="240" w:lineRule="auto"/>
        <w:rPr>
          <w:rFonts w:ascii="Times New Roman" w:hAnsi="Times New Roman" w:cs="Times New Roman"/>
          <w:kern w:val="0"/>
          <w14:ligatures w14:val="none"/>
        </w:rPr>
      </w:pPr>
    </w:p>
    <w:p w14:paraId="08DE960A" w14:textId="77777777" w:rsidR="00D63900" w:rsidRPr="004F2477" w:rsidRDefault="00D63900" w:rsidP="005E0D2A">
      <w:pPr>
        <w:spacing w:before="100" w:beforeAutospacing="1" w:after="100" w:afterAutospacing="1" w:line="240" w:lineRule="auto"/>
        <w:rPr>
          <w:rFonts w:ascii="Times New Roman" w:hAnsi="Times New Roman" w:cs="Times New Roman"/>
          <w:kern w:val="0"/>
          <w14:ligatures w14:val="none"/>
        </w:rPr>
      </w:pPr>
      <w:r w:rsidRPr="004F2477">
        <w:rPr>
          <w:rFonts w:ascii="Times New Roman" w:hAnsi="Times New Roman" w:cs="Times New Roman"/>
          <w:kern w:val="0"/>
          <w14:ligatures w14:val="none"/>
        </w:rPr>
        <w:t>Pharmacists contribute to improved patient outcomes by ensuring safe medication use and preventing adverse drug reactions (NICE, 2022).</w:t>
      </w:r>
    </w:p>
    <w:p w14:paraId="5E2EA33F" w14:textId="77777777" w:rsidR="00D63900" w:rsidRPr="004F2477" w:rsidRDefault="00D63900" w:rsidP="005E0D2A">
      <w:pPr>
        <w:spacing w:before="100" w:beforeAutospacing="1" w:after="100" w:afterAutospacing="1" w:line="240" w:lineRule="auto"/>
        <w:rPr>
          <w:rFonts w:ascii="Times New Roman" w:hAnsi="Times New Roman" w:cs="Times New Roman"/>
          <w:kern w:val="0"/>
          <w14:ligatures w14:val="none"/>
        </w:rPr>
      </w:pPr>
    </w:p>
    <w:p w14:paraId="3E3988C5" w14:textId="77777777" w:rsidR="00D63900" w:rsidRPr="004F2477" w:rsidRDefault="00D63900" w:rsidP="005E0D2A">
      <w:pPr>
        <w:spacing w:before="100" w:beforeAutospacing="1" w:after="100" w:afterAutospacing="1" w:line="240" w:lineRule="auto"/>
        <w:rPr>
          <w:rFonts w:ascii="Times New Roman" w:hAnsi="Times New Roman" w:cs="Times New Roman"/>
          <w:kern w:val="0"/>
          <w14:ligatures w14:val="none"/>
        </w:rPr>
      </w:pPr>
      <w:r w:rsidRPr="004F2477">
        <w:rPr>
          <w:rFonts w:ascii="Times New Roman" w:hAnsi="Times New Roman" w:cs="Times New Roman"/>
          <w:kern w:val="0"/>
          <w14:ligatures w14:val="none"/>
        </w:rPr>
        <w:t>Public health services such as vaccination programmes and health promotion initiatives support long-term wellbeing and reduce hospital admissions (NHS England, 2023).</w:t>
      </w:r>
    </w:p>
    <w:p w14:paraId="4040C216" w14:textId="77777777" w:rsidR="00D63900" w:rsidRPr="00150F7D" w:rsidRDefault="00D63900" w:rsidP="005E0D2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50F7D">
        <w:rPr>
          <w:rFonts w:ascii="Times New Roman" w:eastAsia="Times New Roman" w:hAnsi="Times New Roman" w:cs="Times New Roman"/>
          <w:b/>
          <w:bCs/>
          <w:kern w:val="0"/>
          <w:sz w:val="27"/>
          <w:szCs w:val="27"/>
          <w14:ligatures w14:val="none"/>
        </w:rPr>
        <w:t>Conclusion</w:t>
      </w:r>
    </w:p>
    <w:p w14:paraId="0F629BA3" w14:textId="77777777" w:rsidR="00D63900" w:rsidRPr="00150F7D" w:rsidRDefault="00D63900" w:rsidP="005E0D2A">
      <w:pPr>
        <w:spacing w:before="100" w:beforeAutospacing="1" w:after="100" w:afterAutospacing="1" w:line="240" w:lineRule="auto"/>
        <w:rPr>
          <w:rFonts w:ascii="Times New Roman" w:hAnsi="Times New Roman" w:cs="Times New Roman"/>
          <w:kern w:val="0"/>
          <w14:ligatures w14:val="none"/>
        </w:rPr>
      </w:pPr>
    </w:p>
    <w:p w14:paraId="54F9874B" w14:textId="77777777" w:rsidR="00D63900" w:rsidRPr="00150F7D" w:rsidRDefault="00D63900" w:rsidP="005E0D2A">
      <w:pPr>
        <w:spacing w:before="100" w:beforeAutospacing="1" w:after="100" w:afterAutospacing="1" w:line="240" w:lineRule="auto"/>
        <w:rPr>
          <w:rFonts w:ascii="Times New Roman" w:hAnsi="Times New Roman" w:cs="Times New Roman"/>
          <w:kern w:val="0"/>
          <w14:ligatures w14:val="none"/>
        </w:rPr>
      </w:pPr>
      <w:r w:rsidRPr="00150F7D">
        <w:rPr>
          <w:rFonts w:ascii="Times New Roman" w:hAnsi="Times New Roman" w:cs="Times New Roman"/>
          <w:kern w:val="0"/>
          <w14:ligatures w14:val="none"/>
        </w:rPr>
        <w:t>Pharmacy services have evolved significantly within the NHS framework and remain essential in promoting accessible, safe and preventative healthcare. Despite financial and workforce challenges, their contribution to improving quality of life is substantial.</w:t>
      </w:r>
    </w:p>
    <w:p w14:paraId="6FC8DD94" w14:textId="77777777" w:rsidR="004170F3" w:rsidRDefault="004170F3">
      <w:pPr>
        <w:rPr>
          <w:b/>
          <w:bCs/>
          <w:sz w:val="42"/>
          <w:szCs w:val="42"/>
        </w:rPr>
      </w:pPr>
    </w:p>
    <w:p w14:paraId="60DBEBFE" w14:textId="77777777" w:rsidR="00B520A5" w:rsidRPr="00111666" w:rsidRDefault="00B520A5" w:rsidP="00111666">
      <w:pPr>
        <w:spacing w:line="360" w:lineRule="auto"/>
        <w:rPr>
          <w:rStyle w:val="IntenseReference"/>
        </w:rPr>
      </w:pPr>
    </w:p>
    <w:p w14:paraId="28731AAD" w14:textId="77777777" w:rsidR="00D21E6A" w:rsidRPr="00537B17" w:rsidRDefault="00D21E6A" w:rsidP="005E0D2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B17">
        <w:rPr>
          <w:rFonts w:ascii="Times New Roman" w:eastAsia="Times New Roman" w:hAnsi="Times New Roman" w:cs="Times New Roman"/>
          <w:b/>
          <w:bCs/>
          <w:kern w:val="0"/>
          <w:sz w:val="36"/>
          <w:szCs w:val="36"/>
          <w14:ligatures w14:val="none"/>
        </w:rPr>
        <w:t>References</w:t>
      </w:r>
    </w:p>
    <w:p w14:paraId="62D33A42"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5C6EE6E4"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Age UK (2023) Factsheet: Care homes in the UK. London: Age UK.</w:t>
      </w:r>
    </w:p>
    <w:p w14:paraId="259CAEC4"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06E96B4D"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Anderson, S. (2005) Making Medicines: A Brief History of Pharmacy and Pharmaceuticals. London: Pharmaceutical Press.</w:t>
      </w:r>
    </w:p>
    <w:p w14:paraId="43C61122"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208C2CFB"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 xml:space="preserve">Bennett, P.N. and Brown, M.J. (2019) Clinical Pharmacology. 12th </w:t>
      </w:r>
      <w:proofErr w:type="spellStart"/>
      <w:r w:rsidRPr="00537B17">
        <w:rPr>
          <w:rFonts w:ascii="Times New Roman" w:hAnsi="Times New Roman" w:cs="Times New Roman"/>
          <w:kern w:val="0"/>
          <w14:ligatures w14:val="none"/>
        </w:rPr>
        <w:t>edn</w:t>
      </w:r>
      <w:proofErr w:type="spellEnd"/>
      <w:r w:rsidRPr="00537B17">
        <w:rPr>
          <w:rFonts w:ascii="Times New Roman" w:hAnsi="Times New Roman" w:cs="Times New Roman"/>
          <w:kern w:val="0"/>
          <w14:ligatures w14:val="none"/>
        </w:rPr>
        <w:t>. London: Elsevier.</w:t>
      </w:r>
    </w:p>
    <w:p w14:paraId="3CA654AD"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540B533A"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Care Quality Commission (CQC) (2023) Regulation and inspection of care homes. London: CQC.</w:t>
      </w:r>
    </w:p>
    <w:p w14:paraId="5184C4DE"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6D814898"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Department of Health (1990) NHS and Community Care Act 1990. London: HMSO.</w:t>
      </w:r>
    </w:p>
    <w:p w14:paraId="13CAE828"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6A390073"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NHS (2023) Care homes and social care services. Available at: www.nhs.uk</w:t>
      </w:r>
    </w:p>
    <w:p w14:paraId="27D32547"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6A49E50A"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NHS England (2023) Community pharmacy services. London: NHS England.</w:t>
      </w:r>
    </w:p>
    <w:p w14:paraId="2FE49F14"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70B79210"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NICE (2022) Guidance on medicines optimisation. London: NICE.</w:t>
      </w:r>
    </w:p>
    <w:p w14:paraId="4D6B5ACF"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2A879FBA"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Pharmaceutical Services Negotiating Committee (2023) Community pharmacy funding overview. London: PSNC.</w:t>
      </w:r>
    </w:p>
    <w:p w14:paraId="300764F5"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26B8E24C"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Skills for Care (2023) The state of the adult social care sector and workforce. Leeds: Skills for Care.</w:t>
      </w:r>
    </w:p>
    <w:p w14:paraId="1DCE488A"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p>
    <w:p w14:paraId="0DC1A230" w14:textId="77777777" w:rsidR="00D21E6A" w:rsidRPr="00537B17" w:rsidRDefault="00D21E6A" w:rsidP="005E0D2A">
      <w:pPr>
        <w:spacing w:before="100" w:beforeAutospacing="1" w:after="100" w:afterAutospacing="1" w:line="240" w:lineRule="auto"/>
        <w:rPr>
          <w:rFonts w:ascii="Times New Roman" w:hAnsi="Times New Roman" w:cs="Times New Roman"/>
          <w:kern w:val="0"/>
          <w14:ligatures w14:val="none"/>
        </w:rPr>
      </w:pPr>
      <w:r w:rsidRPr="00537B17">
        <w:rPr>
          <w:rFonts w:ascii="Times New Roman" w:hAnsi="Times New Roman" w:cs="Times New Roman"/>
          <w:kern w:val="0"/>
          <w14:ligatures w14:val="none"/>
        </w:rPr>
        <w:t>The King’s Fund (2022) Social care funding and reform in England. London: The King’s Fund.</w:t>
      </w:r>
    </w:p>
    <w:p w14:paraId="5877CCEC" w14:textId="77777777" w:rsidR="00D21E6A" w:rsidRDefault="00D21E6A" w:rsidP="005E0D2A"/>
    <w:p w14:paraId="4DF47B7A" w14:textId="77777777" w:rsidR="00B520A5" w:rsidRDefault="00B520A5">
      <w:pPr>
        <w:rPr>
          <w:b/>
          <w:bCs/>
          <w:sz w:val="42"/>
          <w:szCs w:val="42"/>
        </w:rPr>
      </w:pPr>
    </w:p>
    <w:p w14:paraId="0D4EA247" w14:textId="77777777" w:rsidR="00B520A5" w:rsidRDefault="00B520A5">
      <w:pPr>
        <w:rPr>
          <w:b/>
          <w:bCs/>
          <w:sz w:val="42"/>
          <w:szCs w:val="42"/>
        </w:rPr>
      </w:pPr>
    </w:p>
    <w:p w14:paraId="47547B6E" w14:textId="77777777" w:rsidR="00B520A5" w:rsidRDefault="00B520A5">
      <w:pPr>
        <w:rPr>
          <w:b/>
          <w:bCs/>
          <w:sz w:val="42"/>
          <w:szCs w:val="42"/>
        </w:rPr>
      </w:pPr>
    </w:p>
    <w:p w14:paraId="72F15106" w14:textId="77777777" w:rsidR="00B520A5" w:rsidRDefault="00B520A5">
      <w:pPr>
        <w:rPr>
          <w:b/>
          <w:bCs/>
          <w:sz w:val="42"/>
          <w:szCs w:val="42"/>
        </w:rPr>
      </w:pPr>
    </w:p>
    <w:p w14:paraId="54AEBE13" w14:textId="3C5A0D88" w:rsidR="00B520A5" w:rsidRDefault="00B520A5">
      <w:pPr>
        <w:rPr>
          <w:b/>
          <w:bCs/>
          <w:sz w:val="42"/>
          <w:szCs w:val="42"/>
        </w:rPr>
      </w:pPr>
    </w:p>
    <w:p w14:paraId="07013458" w14:textId="77777777" w:rsidR="00B520A5" w:rsidRDefault="00B520A5">
      <w:pPr>
        <w:rPr>
          <w:b/>
          <w:bCs/>
          <w:sz w:val="42"/>
          <w:szCs w:val="42"/>
        </w:rPr>
      </w:pPr>
    </w:p>
    <w:p w14:paraId="7AEC0DD1" w14:textId="77777777" w:rsidR="00B520A5" w:rsidRDefault="00B520A5">
      <w:pPr>
        <w:rPr>
          <w:b/>
          <w:bCs/>
          <w:sz w:val="42"/>
          <w:szCs w:val="42"/>
        </w:rPr>
      </w:pPr>
    </w:p>
    <w:p w14:paraId="07138786" w14:textId="77777777" w:rsidR="00B520A5" w:rsidRDefault="00B520A5">
      <w:pPr>
        <w:rPr>
          <w:b/>
          <w:bCs/>
          <w:sz w:val="42"/>
          <w:szCs w:val="42"/>
        </w:rPr>
      </w:pPr>
    </w:p>
    <w:p w14:paraId="0363F176" w14:textId="77777777" w:rsidR="00B520A5" w:rsidRDefault="00B520A5">
      <w:pPr>
        <w:rPr>
          <w:b/>
          <w:bCs/>
          <w:sz w:val="42"/>
          <w:szCs w:val="42"/>
        </w:rPr>
      </w:pPr>
    </w:p>
    <w:p w14:paraId="37E70238" w14:textId="77777777" w:rsidR="00B520A5" w:rsidRDefault="00B520A5">
      <w:pPr>
        <w:rPr>
          <w:b/>
          <w:bCs/>
          <w:sz w:val="42"/>
          <w:szCs w:val="42"/>
        </w:rPr>
      </w:pPr>
    </w:p>
    <w:p w14:paraId="0963C308" w14:textId="77777777" w:rsidR="00B520A5" w:rsidRDefault="00B520A5">
      <w:pPr>
        <w:rPr>
          <w:b/>
          <w:bCs/>
          <w:sz w:val="42"/>
          <w:szCs w:val="42"/>
        </w:rPr>
      </w:pPr>
    </w:p>
    <w:p w14:paraId="0426B84D" w14:textId="77777777" w:rsidR="00B520A5" w:rsidRDefault="00B520A5">
      <w:pPr>
        <w:rPr>
          <w:b/>
          <w:bCs/>
          <w:sz w:val="42"/>
          <w:szCs w:val="42"/>
        </w:rPr>
      </w:pPr>
    </w:p>
    <w:p w14:paraId="2C8C0AB3" w14:textId="77777777" w:rsidR="00B520A5" w:rsidRDefault="00B520A5">
      <w:pPr>
        <w:rPr>
          <w:b/>
          <w:bCs/>
          <w:sz w:val="42"/>
          <w:szCs w:val="42"/>
        </w:rPr>
      </w:pPr>
    </w:p>
    <w:p w14:paraId="2EBA94BA" w14:textId="77777777" w:rsidR="00B520A5" w:rsidRDefault="00B520A5">
      <w:pPr>
        <w:rPr>
          <w:b/>
          <w:bCs/>
          <w:sz w:val="42"/>
          <w:szCs w:val="42"/>
        </w:rPr>
      </w:pPr>
    </w:p>
    <w:p w14:paraId="5FF4D8C1" w14:textId="77777777" w:rsidR="00B520A5" w:rsidRDefault="00B520A5">
      <w:pPr>
        <w:rPr>
          <w:b/>
          <w:bCs/>
          <w:sz w:val="42"/>
          <w:szCs w:val="42"/>
        </w:rPr>
      </w:pPr>
    </w:p>
    <w:p w14:paraId="72C4039B" w14:textId="77777777" w:rsidR="00B520A5" w:rsidRDefault="00B520A5">
      <w:pPr>
        <w:rPr>
          <w:b/>
          <w:bCs/>
          <w:sz w:val="42"/>
          <w:szCs w:val="42"/>
        </w:rPr>
      </w:pPr>
    </w:p>
    <w:p w14:paraId="67113F9D" w14:textId="77777777" w:rsidR="00B520A5" w:rsidRDefault="00B520A5">
      <w:pPr>
        <w:rPr>
          <w:b/>
          <w:bCs/>
          <w:sz w:val="42"/>
          <w:szCs w:val="42"/>
        </w:rPr>
      </w:pPr>
    </w:p>
    <w:p w14:paraId="094ABC2D" w14:textId="77777777" w:rsidR="00B520A5" w:rsidRDefault="00B520A5">
      <w:pPr>
        <w:rPr>
          <w:b/>
          <w:bCs/>
          <w:sz w:val="42"/>
          <w:szCs w:val="42"/>
        </w:rPr>
      </w:pPr>
    </w:p>
    <w:p w14:paraId="117BEDD1" w14:textId="77777777" w:rsidR="00B520A5" w:rsidRDefault="00B520A5">
      <w:pPr>
        <w:rPr>
          <w:b/>
          <w:bCs/>
          <w:sz w:val="42"/>
          <w:szCs w:val="42"/>
        </w:rPr>
      </w:pPr>
    </w:p>
    <w:p w14:paraId="69143DDB" w14:textId="77777777" w:rsidR="0064044C" w:rsidRDefault="0064044C">
      <w:pPr>
        <w:rPr>
          <w:b/>
          <w:bCs/>
          <w:sz w:val="42"/>
          <w:szCs w:val="42"/>
        </w:rPr>
      </w:pPr>
    </w:p>
    <w:p w14:paraId="3C999E53" w14:textId="77777777" w:rsidR="0064044C" w:rsidRDefault="0064044C">
      <w:pPr>
        <w:rPr>
          <w:b/>
          <w:bCs/>
          <w:sz w:val="42"/>
          <w:szCs w:val="42"/>
        </w:rPr>
      </w:pPr>
    </w:p>
    <w:p w14:paraId="11901693" w14:textId="77777777" w:rsidR="0064044C" w:rsidRDefault="0064044C">
      <w:pPr>
        <w:rPr>
          <w:b/>
          <w:bCs/>
          <w:sz w:val="42"/>
          <w:szCs w:val="42"/>
        </w:rPr>
      </w:pPr>
    </w:p>
    <w:p w14:paraId="324EA6D8" w14:textId="77777777" w:rsidR="0064044C" w:rsidRPr="00984B96" w:rsidRDefault="0064044C">
      <w:pPr>
        <w:rPr>
          <w:b/>
          <w:bCs/>
          <w:sz w:val="42"/>
          <w:szCs w:val="42"/>
        </w:rPr>
      </w:pPr>
    </w:p>
    <w:sectPr w:rsidR="0064044C" w:rsidRPr="00984B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D4C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4586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F5"/>
    <w:rsid w:val="00027FF5"/>
    <w:rsid w:val="00054FEA"/>
    <w:rsid w:val="000E51B4"/>
    <w:rsid w:val="00111666"/>
    <w:rsid w:val="00143395"/>
    <w:rsid w:val="001767BF"/>
    <w:rsid w:val="0020264A"/>
    <w:rsid w:val="002A4D6D"/>
    <w:rsid w:val="002B0402"/>
    <w:rsid w:val="002B106B"/>
    <w:rsid w:val="002F223B"/>
    <w:rsid w:val="00340ED3"/>
    <w:rsid w:val="00360AE0"/>
    <w:rsid w:val="004170F3"/>
    <w:rsid w:val="0043274A"/>
    <w:rsid w:val="00452903"/>
    <w:rsid w:val="00484824"/>
    <w:rsid w:val="00494F42"/>
    <w:rsid w:val="005B2593"/>
    <w:rsid w:val="0061533C"/>
    <w:rsid w:val="00635A43"/>
    <w:rsid w:val="0064044C"/>
    <w:rsid w:val="00655F5D"/>
    <w:rsid w:val="006B6BF6"/>
    <w:rsid w:val="007A4B34"/>
    <w:rsid w:val="00820391"/>
    <w:rsid w:val="00855DB3"/>
    <w:rsid w:val="008B06F9"/>
    <w:rsid w:val="0095621B"/>
    <w:rsid w:val="00984B96"/>
    <w:rsid w:val="009A36D9"/>
    <w:rsid w:val="00A422D0"/>
    <w:rsid w:val="00A65162"/>
    <w:rsid w:val="00B17755"/>
    <w:rsid w:val="00B520A5"/>
    <w:rsid w:val="00B63AE5"/>
    <w:rsid w:val="00BA63E3"/>
    <w:rsid w:val="00D21E6A"/>
    <w:rsid w:val="00D63900"/>
    <w:rsid w:val="00DA4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A1189C"/>
  <w15:chartTrackingRefBased/>
  <w15:docId w15:val="{AED1BC37-954A-C24F-A742-5BDBCF29A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FF5"/>
    <w:rPr>
      <w:rFonts w:eastAsiaTheme="majorEastAsia" w:cstheme="majorBidi"/>
      <w:color w:val="272727" w:themeColor="text1" w:themeTint="D8"/>
    </w:rPr>
  </w:style>
  <w:style w:type="paragraph" w:styleId="Title">
    <w:name w:val="Title"/>
    <w:basedOn w:val="Normal"/>
    <w:next w:val="Normal"/>
    <w:link w:val="TitleChar"/>
    <w:uiPriority w:val="10"/>
    <w:qFormat/>
    <w:rsid w:val="00027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FF5"/>
    <w:pPr>
      <w:spacing w:before="160"/>
      <w:jc w:val="center"/>
    </w:pPr>
    <w:rPr>
      <w:i/>
      <w:iCs/>
      <w:color w:val="404040" w:themeColor="text1" w:themeTint="BF"/>
    </w:rPr>
  </w:style>
  <w:style w:type="character" w:customStyle="1" w:styleId="QuoteChar">
    <w:name w:val="Quote Char"/>
    <w:basedOn w:val="DefaultParagraphFont"/>
    <w:link w:val="Quote"/>
    <w:uiPriority w:val="29"/>
    <w:rsid w:val="00027FF5"/>
    <w:rPr>
      <w:i/>
      <w:iCs/>
      <w:color w:val="404040" w:themeColor="text1" w:themeTint="BF"/>
    </w:rPr>
  </w:style>
  <w:style w:type="paragraph" w:styleId="ListParagraph">
    <w:name w:val="List Paragraph"/>
    <w:basedOn w:val="Normal"/>
    <w:uiPriority w:val="34"/>
    <w:qFormat/>
    <w:rsid w:val="00027FF5"/>
    <w:pPr>
      <w:ind w:left="720"/>
      <w:contextualSpacing/>
    </w:pPr>
  </w:style>
  <w:style w:type="character" w:styleId="IntenseEmphasis">
    <w:name w:val="Intense Emphasis"/>
    <w:basedOn w:val="DefaultParagraphFont"/>
    <w:uiPriority w:val="21"/>
    <w:qFormat/>
    <w:rsid w:val="00027FF5"/>
    <w:rPr>
      <w:i/>
      <w:iCs/>
      <w:color w:val="0F4761" w:themeColor="accent1" w:themeShade="BF"/>
    </w:rPr>
  </w:style>
  <w:style w:type="paragraph" w:styleId="IntenseQuote">
    <w:name w:val="Intense Quote"/>
    <w:basedOn w:val="Normal"/>
    <w:next w:val="Normal"/>
    <w:link w:val="IntenseQuoteChar"/>
    <w:uiPriority w:val="30"/>
    <w:qFormat/>
    <w:rsid w:val="00027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FF5"/>
    <w:rPr>
      <w:i/>
      <w:iCs/>
      <w:color w:val="0F4761" w:themeColor="accent1" w:themeShade="BF"/>
    </w:rPr>
  </w:style>
  <w:style w:type="character" w:styleId="IntenseReference">
    <w:name w:val="Intense Reference"/>
    <w:basedOn w:val="DefaultParagraphFont"/>
    <w:uiPriority w:val="32"/>
    <w:qFormat/>
    <w:rsid w:val="00027FF5"/>
    <w:rPr>
      <w:b/>
      <w:bCs/>
      <w:smallCaps/>
      <w:color w:val="0F4761" w:themeColor="accent1" w:themeShade="BF"/>
      <w:spacing w:val="5"/>
    </w:rPr>
  </w:style>
  <w:style w:type="paragraph" w:customStyle="1" w:styleId="p1">
    <w:name w:val="p1"/>
    <w:basedOn w:val="Normal"/>
    <w:rsid w:val="00BA63E3"/>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BA63E3"/>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522</Words>
  <Characters>2976</Characters>
  <Application>Microsoft Office Word</Application>
  <DocSecurity>0</DocSecurity>
  <Lines>24</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Humera Ibrar (2512326)</dc:creator>
  <cp:keywords/>
  <dc:description/>
  <cp:lastModifiedBy>Humera Ibrar (2512326)</cp:lastModifiedBy>
  <cp:revision>2</cp:revision>
  <dcterms:created xsi:type="dcterms:W3CDTF">2026-02-20T20:46:00Z</dcterms:created>
  <dcterms:modified xsi:type="dcterms:W3CDTF">2026-02-20T20:46:00Z</dcterms:modified>
</cp:coreProperties>
</file>