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B6D76" w14:textId="77777777" w:rsidR="00557BDA" w:rsidRPr="00557BDA" w:rsidRDefault="00557BDA" w:rsidP="00AC63C7">
      <w:pPr>
        <w:spacing w:line="360" w:lineRule="auto"/>
        <w:jc w:val="center"/>
        <w:rPr>
          <w:rFonts w:cs="Times New Roman"/>
        </w:rPr>
      </w:pPr>
      <w:r w:rsidRPr="00557BDA">
        <w:rPr>
          <w:rFonts w:cs="Times New Roman"/>
          <w:noProof/>
        </w:rPr>
        <w:drawing>
          <wp:inline distT="0" distB="0" distL="0" distR="0" wp14:anchorId="1FAC75DC" wp14:editId="3632352A">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51C32B99" w14:textId="77777777" w:rsidR="00557BDA" w:rsidRPr="00557BDA" w:rsidRDefault="00557BDA" w:rsidP="00AC63C7">
      <w:pPr>
        <w:spacing w:line="360" w:lineRule="auto"/>
        <w:jc w:val="both"/>
        <w:rPr>
          <w:rFonts w:cs="Times New Roman"/>
        </w:rPr>
      </w:pPr>
    </w:p>
    <w:p w14:paraId="476C5D5B" w14:textId="77777777" w:rsidR="00557BDA" w:rsidRPr="00557BDA" w:rsidRDefault="00557BDA" w:rsidP="00AC63C7">
      <w:pPr>
        <w:spacing w:line="360" w:lineRule="auto"/>
        <w:jc w:val="both"/>
        <w:rPr>
          <w:rFonts w:cs="Times New Roman"/>
        </w:rPr>
      </w:pPr>
    </w:p>
    <w:p w14:paraId="23463E8F" w14:textId="77777777" w:rsidR="00557BDA" w:rsidRPr="00557BDA" w:rsidRDefault="00557BDA" w:rsidP="00AC63C7">
      <w:pPr>
        <w:spacing w:line="360" w:lineRule="auto"/>
        <w:jc w:val="both"/>
        <w:rPr>
          <w:rFonts w:cs="Times New Roman"/>
        </w:rPr>
      </w:pPr>
    </w:p>
    <w:p w14:paraId="58DAA6E6" w14:textId="55D4379C" w:rsidR="00557BDA" w:rsidRPr="00856A54" w:rsidRDefault="00557BDA" w:rsidP="00AC63C7">
      <w:pPr>
        <w:spacing w:line="360" w:lineRule="auto"/>
        <w:jc w:val="center"/>
        <w:rPr>
          <w:rFonts w:cs="Times New Roman"/>
          <w:b/>
          <w:bCs/>
          <w:color w:val="2E74B5" w:themeColor="accent5" w:themeShade="BF"/>
          <w:sz w:val="36"/>
          <w:szCs w:val="36"/>
          <w:u w:val="single"/>
        </w:rPr>
      </w:pPr>
      <w:r w:rsidRPr="00856A54">
        <w:rPr>
          <w:rFonts w:cs="Times New Roman"/>
          <w:b/>
          <w:bCs/>
          <w:color w:val="2E74B5" w:themeColor="accent5" w:themeShade="BF"/>
          <w:sz w:val="36"/>
          <w:szCs w:val="36"/>
          <w:u w:val="single"/>
        </w:rPr>
        <w:t>ACCA7028</w:t>
      </w:r>
    </w:p>
    <w:p w14:paraId="5741B32C" w14:textId="64E4F592" w:rsidR="00557BDA" w:rsidRPr="00856A54" w:rsidRDefault="006B0A3A" w:rsidP="00AC63C7">
      <w:pPr>
        <w:spacing w:line="360" w:lineRule="auto"/>
        <w:ind w:left="720" w:hanging="436"/>
        <w:jc w:val="center"/>
        <w:rPr>
          <w:rFonts w:cs="Times New Roman"/>
          <w:b/>
          <w:bCs/>
          <w:color w:val="2E74B5" w:themeColor="accent5" w:themeShade="BF"/>
          <w:sz w:val="34"/>
          <w:szCs w:val="34"/>
          <w:u w:val="single"/>
        </w:rPr>
      </w:pPr>
      <w:r w:rsidRPr="00856A54">
        <w:rPr>
          <w:rFonts w:cs="Times New Roman"/>
          <w:b/>
          <w:bCs/>
          <w:color w:val="2E74B5" w:themeColor="accent5" w:themeShade="BF"/>
          <w:sz w:val="34"/>
          <w:szCs w:val="34"/>
          <w:u w:val="single"/>
        </w:rPr>
        <w:t>DATA SECURITY, GOVERNANCE AND COMPLIANCE</w:t>
      </w:r>
    </w:p>
    <w:p w14:paraId="0E839539" w14:textId="2C1BE212" w:rsidR="00557BDA" w:rsidRPr="00856A54" w:rsidRDefault="00557BDA" w:rsidP="00AC63C7">
      <w:pPr>
        <w:spacing w:line="360" w:lineRule="auto"/>
        <w:ind w:left="2552" w:firstLine="720"/>
        <w:rPr>
          <w:rFonts w:cs="Times New Roman"/>
          <w:b/>
          <w:bCs/>
          <w:color w:val="2E74B5" w:themeColor="accent5" w:themeShade="BF"/>
          <w:sz w:val="36"/>
          <w:szCs w:val="36"/>
          <w:u w:val="single"/>
        </w:rPr>
      </w:pPr>
      <w:r w:rsidRPr="00856A54">
        <w:rPr>
          <w:rFonts w:cs="Times New Roman"/>
          <w:b/>
          <w:bCs/>
          <w:color w:val="2E74B5" w:themeColor="accent5" w:themeShade="BF"/>
          <w:sz w:val="36"/>
          <w:szCs w:val="36"/>
          <w:u w:val="single"/>
        </w:rPr>
        <w:t>ASSIGNMENT</w:t>
      </w:r>
      <w:r w:rsidR="006B0A3A" w:rsidRPr="00856A54">
        <w:rPr>
          <w:rFonts w:cs="Times New Roman"/>
          <w:b/>
          <w:bCs/>
          <w:color w:val="2E74B5" w:themeColor="accent5" w:themeShade="BF"/>
          <w:sz w:val="36"/>
          <w:szCs w:val="36"/>
          <w:u w:val="single"/>
        </w:rPr>
        <w:t>-1</w:t>
      </w:r>
    </w:p>
    <w:p w14:paraId="6900774F" w14:textId="77777777" w:rsidR="00557BDA" w:rsidRPr="00856A54" w:rsidRDefault="00557BDA" w:rsidP="00AC63C7">
      <w:pPr>
        <w:spacing w:line="360" w:lineRule="auto"/>
        <w:ind w:left="2552" w:firstLine="720"/>
        <w:jc w:val="both"/>
        <w:rPr>
          <w:rFonts w:cs="Times New Roman"/>
          <w:b/>
          <w:bCs/>
          <w:color w:val="2E74B5" w:themeColor="accent5" w:themeShade="BF"/>
          <w:sz w:val="40"/>
          <w:szCs w:val="40"/>
          <w:u w:val="single"/>
        </w:rPr>
      </w:pPr>
    </w:p>
    <w:p w14:paraId="51EDF61A" w14:textId="77777777" w:rsidR="00557BDA" w:rsidRPr="00856A54" w:rsidRDefault="00557BDA" w:rsidP="00AC63C7">
      <w:pPr>
        <w:spacing w:line="360" w:lineRule="auto"/>
        <w:jc w:val="both"/>
        <w:rPr>
          <w:rFonts w:cs="Times New Roman"/>
          <w:color w:val="2E74B5" w:themeColor="accent5" w:themeShade="BF"/>
        </w:rPr>
      </w:pPr>
    </w:p>
    <w:p w14:paraId="31072C92" w14:textId="77777777" w:rsidR="00557BDA" w:rsidRPr="00856A54" w:rsidRDefault="00557BDA" w:rsidP="00AC63C7">
      <w:pPr>
        <w:spacing w:line="360" w:lineRule="auto"/>
        <w:jc w:val="both"/>
        <w:rPr>
          <w:rFonts w:cs="Times New Roman"/>
          <w:color w:val="2E74B5" w:themeColor="accent5" w:themeShade="BF"/>
        </w:rPr>
      </w:pPr>
    </w:p>
    <w:p w14:paraId="7B45B0CE" w14:textId="77777777" w:rsidR="00557BDA" w:rsidRPr="00856A54" w:rsidRDefault="00557BDA" w:rsidP="00AC63C7">
      <w:pPr>
        <w:spacing w:line="360" w:lineRule="auto"/>
        <w:jc w:val="both"/>
        <w:rPr>
          <w:rFonts w:cs="Times New Roman"/>
          <w:color w:val="2E74B5" w:themeColor="accent5" w:themeShade="BF"/>
        </w:rPr>
      </w:pPr>
    </w:p>
    <w:p w14:paraId="71BA1570" w14:textId="77777777" w:rsidR="00557BDA" w:rsidRPr="00856A54" w:rsidRDefault="00557BDA" w:rsidP="00AC63C7">
      <w:pPr>
        <w:spacing w:line="360" w:lineRule="auto"/>
        <w:jc w:val="both"/>
        <w:rPr>
          <w:rFonts w:cs="Times New Roman"/>
          <w:color w:val="2E74B5" w:themeColor="accent5" w:themeShade="BF"/>
        </w:rPr>
      </w:pPr>
    </w:p>
    <w:p w14:paraId="0AD56865" w14:textId="77777777" w:rsidR="00557BDA" w:rsidRPr="00856A54" w:rsidRDefault="00557BDA" w:rsidP="00AC63C7">
      <w:pPr>
        <w:spacing w:line="360" w:lineRule="auto"/>
        <w:jc w:val="both"/>
        <w:rPr>
          <w:rFonts w:cs="Times New Roman"/>
          <w:color w:val="2E74B5" w:themeColor="accent5" w:themeShade="BF"/>
        </w:rPr>
      </w:pPr>
    </w:p>
    <w:p w14:paraId="3812A42A" w14:textId="77777777" w:rsidR="00557BDA" w:rsidRPr="00856A54" w:rsidRDefault="00557BDA" w:rsidP="00AC63C7">
      <w:pPr>
        <w:spacing w:line="360" w:lineRule="auto"/>
        <w:jc w:val="both"/>
        <w:rPr>
          <w:rFonts w:cs="Times New Roman"/>
          <w:color w:val="2E74B5" w:themeColor="accent5" w:themeShade="BF"/>
          <w:sz w:val="32"/>
          <w:szCs w:val="32"/>
        </w:rPr>
      </w:pPr>
      <w:r w:rsidRPr="00856A54">
        <w:rPr>
          <w:rFonts w:cs="Times New Roman"/>
          <w:color w:val="2E74B5" w:themeColor="accent5" w:themeShade="BF"/>
          <w:sz w:val="32"/>
          <w:szCs w:val="32"/>
        </w:rPr>
        <w:t xml:space="preserve">Submitted </w:t>
      </w:r>
      <w:proofErr w:type="gramStart"/>
      <w:r w:rsidRPr="00856A54">
        <w:rPr>
          <w:rFonts w:cs="Times New Roman"/>
          <w:color w:val="2E74B5" w:themeColor="accent5" w:themeShade="BF"/>
          <w:sz w:val="32"/>
          <w:szCs w:val="32"/>
        </w:rPr>
        <w:t>by :</w:t>
      </w:r>
      <w:proofErr w:type="gramEnd"/>
      <w:r w:rsidRPr="00856A54">
        <w:rPr>
          <w:rFonts w:cs="Times New Roman"/>
          <w:color w:val="2E74B5" w:themeColor="accent5" w:themeShade="BF"/>
          <w:sz w:val="32"/>
          <w:szCs w:val="32"/>
        </w:rPr>
        <w:t xml:space="preserve"> Gangesh Muddula</w:t>
      </w:r>
    </w:p>
    <w:p w14:paraId="3E309EF3" w14:textId="77777777" w:rsidR="00557BDA" w:rsidRPr="00856A54" w:rsidRDefault="00557BDA" w:rsidP="00AC63C7">
      <w:pPr>
        <w:spacing w:line="360" w:lineRule="auto"/>
        <w:jc w:val="both"/>
        <w:rPr>
          <w:rFonts w:cs="Times New Roman"/>
          <w:color w:val="2E74B5" w:themeColor="accent5" w:themeShade="BF"/>
          <w:sz w:val="32"/>
          <w:szCs w:val="32"/>
        </w:rPr>
      </w:pPr>
      <w:r w:rsidRPr="00856A54">
        <w:rPr>
          <w:rFonts w:cs="Times New Roman"/>
          <w:color w:val="2E74B5" w:themeColor="accent5" w:themeShade="BF"/>
          <w:sz w:val="32"/>
          <w:szCs w:val="32"/>
        </w:rPr>
        <w:t xml:space="preserve">Student ID: 2307126 </w:t>
      </w:r>
    </w:p>
    <w:p w14:paraId="6A4E92E3" w14:textId="77777777" w:rsidR="00557BDA" w:rsidRPr="00856A54" w:rsidRDefault="00557BDA" w:rsidP="00AC63C7">
      <w:pPr>
        <w:spacing w:line="360" w:lineRule="auto"/>
        <w:jc w:val="both"/>
        <w:rPr>
          <w:rFonts w:cs="Times New Roman"/>
          <w:color w:val="2E74B5" w:themeColor="accent5" w:themeShade="BF"/>
          <w:sz w:val="32"/>
          <w:szCs w:val="32"/>
        </w:rPr>
      </w:pPr>
      <w:r w:rsidRPr="00856A54">
        <w:rPr>
          <w:rFonts w:cs="Times New Roman"/>
          <w:color w:val="2E74B5" w:themeColor="accent5" w:themeShade="BF"/>
          <w:sz w:val="32"/>
          <w:szCs w:val="32"/>
        </w:rPr>
        <w:t xml:space="preserve">Course: MSc Data Science and Analytics </w:t>
      </w:r>
    </w:p>
    <w:p w14:paraId="4D3A0F66" w14:textId="4B7CF47D" w:rsidR="006B0A3A" w:rsidRPr="00856A54" w:rsidRDefault="00557BDA" w:rsidP="00AC63C7">
      <w:pPr>
        <w:spacing w:line="360" w:lineRule="auto"/>
        <w:jc w:val="both"/>
        <w:rPr>
          <w:rFonts w:cs="Times New Roman"/>
          <w:b/>
          <w:color w:val="2E74B5" w:themeColor="accent5" w:themeShade="BF"/>
        </w:rPr>
      </w:pPr>
      <w:r w:rsidRPr="00856A54">
        <w:rPr>
          <w:rFonts w:cs="Times New Roman"/>
          <w:color w:val="2E74B5" w:themeColor="accent5" w:themeShade="BF"/>
          <w:sz w:val="32"/>
          <w:szCs w:val="32"/>
        </w:rPr>
        <w:t>Assignment title</w:t>
      </w:r>
      <w:r w:rsidR="00AC63C7" w:rsidRPr="00856A54">
        <w:rPr>
          <w:rFonts w:cs="Times New Roman"/>
          <w:color w:val="2E74B5" w:themeColor="accent5" w:themeShade="BF"/>
          <w:sz w:val="32"/>
          <w:szCs w:val="32"/>
        </w:rPr>
        <w:t xml:space="preserve">: A Case Study </w:t>
      </w:r>
      <w:proofErr w:type="gramStart"/>
      <w:r w:rsidR="00AC63C7" w:rsidRPr="00856A54">
        <w:rPr>
          <w:rFonts w:cs="Times New Roman"/>
          <w:color w:val="2E74B5" w:themeColor="accent5" w:themeShade="BF"/>
          <w:sz w:val="32"/>
          <w:szCs w:val="32"/>
        </w:rPr>
        <w:t xml:space="preserve">of  </w:t>
      </w:r>
      <w:proofErr w:type="spellStart"/>
      <w:r w:rsidR="00AC63C7" w:rsidRPr="00856A54">
        <w:rPr>
          <w:rFonts w:cs="Times New Roman"/>
          <w:color w:val="2E74B5" w:themeColor="accent5" w:themeShade="BF"/>
          <w:sz w:val="32"/>
          <w:szCs w:val="32"/>
        </w:rPr>
        <w:t>NatureGarden</w:t>
      </w:r>
      <w:proofErr w:type="spellEnd"/>
      <w:proofErr w:type="gramEnd"/>
    </w:p>
    <w:p w14:paraId="5D58CF32" w14:textId="77777777" w:rsidR="00AC63C7" w:rsidRPr="005A1A41" w:rsidRDefault="00AC63C7" w:rsidP="005A1A41">
      <w:pPr>
        <w:pStyle w:val="TOCHeading"/>
        <w:spacing w:line="360" w:lineRule="auto"/>
        <w:jc w:val="center"/>
        <w:rPr>
          <w:rFonts w:ascii="Times New Roman" w:hAnsi="Times New Roman" w:cs="Times New Roman"/>
          <w:b/>
          <w:bCs/>
          <w:color w:val="auto"/>
        </w:rPr>
      </w:pPr>
      <w:r w:rsidRPr="005A1A41">
        <w:rPr>
          <w:rFonts w:ascii="Times New Roman" w:hAnsi="Times New Roman" w:cs="Times New Roman"/>
          <w:b/>
          <w:bCs/>
          <w:color w:val="auto"/>
        </w:rPr>
        <w:lastRenderedPageBreak/>
        <w:t>Table of Contents</w:t>
      </w:r>
    </w:p>
    <w:p w14:paraId="571B3180" w14:textId="2F1193DC" w:rsidR="00AC63C7" w:rsidRPr="005A1A41" w:rsidRDefault="00000000" w:rsidP="00AC63C7">
      <w:pPr>
        <w:pStyle w:val="TOC1"/>
        <w:tabs>
          <w:tab w:val="right" w:leader="dot" w:pos="9350"/>
        </w:tabs>
        <w:spacing w:line="360" w:lineRule="auto"/>
        <w:jc w:val="both"/>
        <w:rPr>
          <w:rFonts w:eastAsiaTheme="minorEastAsia" w:cs="Times New Roman"/>
          <w:noProof/>
          <w:kern w:val="2"/>
          <w:sz w:val="22"/>
          <w14:ligatures w14:val="standardContextual"/>
        </w:rPr>
      </w:pPr>
      <w:hyperlink w:anchor="_Toc154869812" w:history="1">
        <w:r w:rsidR="00AC63C7" w:rsidRPr="005A1A41">
          <w:rPr>
            <w:rStyle w:val="Hyperlink"/>
            <w:rFonts w:cs="Times New Roman"/>
            <w:noProof/>
            <w:color w:val="auto"/>
            <w:u w:val="none"/>
          </w:rPr>
          <w:t>Abstract</w:t>
        </w:r>
        <w:r w:rsidR="00AC63C7" w:rsidRPr="005A1A41">
          <w:rPr>
            <w:rFonts w:cs="Times New Roman"/>
            <w:noProof/>
            <w:webHidden/>
          </w:rPr>
          <w:tab/>
        </w:r>
        <w:r w:rsidR="005A1A41">
          <w:rPr>
            <w:rFonts w:cs="Times New Roman"/>
            <w:noProof/>
            <w:webHidden/>
          </w:rPr>
          <w:t>3</w:t>
        </w:r>
      </w:hyperlink>
    </w:p>
    <w:p w14:paraId="4946D09E" w14:textId="636D5F68" w:rsidR="00AC63C7" w:rsidRPr="005A1A41" w:rsidRDefault="00000000" w:rsidP="00AC63C7">
      <w:pPr>
        <w:pStyle w:val="TOC1"/>
        <w:tabs>
          <w:tab w:val="right" w:leader="dot" w:pos="9350"/>
        </w:tabs>
        <w:spacing w:line="360" w:lineRule="auto"/>
        <w:jc w:val="both"/>
        <w:rPr>
          <w:rFonts w:eastAsiaTheme="minorEastAsia" w:cs="Times New Roman"/>
          <w:noProof/>
          <w:kern w:val="2"/>
          <w:sz w:val="22"/>
          <w14:ligatures w14:val="standardContextual"/>
        </w:rPr>
      </w:pPr>
      <w:hyperlink w:anchor="_Toc154869813" w:history="1">
        <w:r w:rsidR="00AC63C7" w:rsidRPr="005A1A41">
          <w:rPr>
            <w:rStyle w:val="Hyperlink"/>
            <w:rFonts w:cs="Times New Roman"/>
            <w:noProof/>
            <w:color w:val="auto"/>
            <w:u w:val="none"/>
          </w:rPr>
          <w:t>Introduction</w:t>
        </w:r>
        <w:r w:rsidR="00AC63C7" w:rsidRPr="005A1A41">
          <w:rPr>
            <w:rFonts w:cs="Times New Roman"/>
            <w:noProof/>
            <w:webHidden/>
          </w:rPr>
          <w:tab/>
        </w:r>
        <w:r w:rsidR="005A1A41">
          <w:rPr>
            <w:rFonts w:cs="Times New Roman"/>
            <w:noProof/>
            <w:webHidden/>
          </w:rPr>
          <w:t>4</w:t>
        </w:r>
      </w:hyperlink>
    </w:p>
    <w:p w14:paraId="3CBE246D" w14:textId="60513446" w:rsidR="00AC63C7" w:rsidRPr="005A1A41" w:rsidRDefault="00000000" w:rsidP="00AC63C7">
      <w:pPr>
        <w:pStyle w:val="TOC1"/>
        <w:tabs>
          <w:tab w:val="right" w:leader="dot" w:pos="9350"/>
        </w:tabs>
        <w:spacing w:line="360" w:lineRule="auto"/>
        <w:jc w:val="both"/>
        <w:rPr>
          <w:rFonts w:eastAsiaTheme="minorEastAsia" w:cs="Times New Roman"/>
          <w:noProof/>
          <w:kern w:val="2"/>
          <w:sz w:val="22"/>
          <w14:ligatures w14:val="standardContextual"/>
        </w:rPr>
      </w:pPr>
      <w:hyperlink w:anchor="_Toc154869814" w:history="1">
        <w:r w:rsidR="00AC63C7" w:rsidRPr="005A1A41">
          <w:rPr>
            <w:rStyle w:val="Hyperlink"/>
            <w:rFonts w:cs="Times New Roman"/>
            <w:noProof/>
            <w:color w:val="auto"/>
            <w:u w:val="none"/>
          </w:rPr>
          <w:t>Overview of Security Frameworks and Models</w:t>
        </w:r>
        <w:r w:rsidR="00AC63C7" w:rsidRPr="005A1A41">
          <w:rPr>
            <w:rFonts w:cs="Times New Roman"/>
            <w:noProof/>
            <w:webHidden/>
          </w:rPr>
          <w:tab/>
        </w:r>
        <w:r w:rsidR="005A1A41">
          <w:rPr>
            <w:rFonts w:cs="Times New Roman"/>
            <w:noProof/>
            <w:webHidden/>
          </w:rPr>
          <w:t>5</w:t>
        </w:r>
      </w:hyperlink>
    </w:p>
    <w:p w14:paraId="65883A12" w14:textId="4B19FB49" w:rsidR="00AC63C7" w:rsidRPr="005A1A41" w:rsidRDefault="00000000" w:rsidP="00AC63C7">
      <w:pPr>
        <w:pStyle w:val="TOC2"/>
        <w:tabs>
          <w:tab w:val="left" w:pos="660"/>
          <w:tab w:val="right" w:leader="dot" w:pos="9350"/>
        </w:tabs>
        <w:spacing w:line="360" w:lineRule="auto"/>
        <w:jc w:val="both"/>
        <w:rPr>
          <w:rFonts w:cs="Times New Roman"/>
          <w:noProof/>
        </w:rPr>
      </w:pPr>
      <w:hyperlink w:anchor="_Toc154869815" w:history="1">
        <w:r w:rsidR="00AC63C7" w:rsidRPr="005A1A41">
          <w:rPr>
            <w:rStyle w:val="Hyperlink"/>
            <w:rFonts w:cs="Times New Roman"/>
            <w:noProof/>
            <w:color w:val="auto"/>
            <w:u w:val="none"/>
          </w:rPr>
          <w:t>I.</w:t>
        </w:r>
        <w:r w:rsidR="00AC63C7" w:rsidRPr="005A1A41">
          <w:rPr>
            <w:rFonts w:eastAsiaTheme="minorEastAsia" w:cs="Times New Roman"/>
            <w:noProof/>
            <w:kern w:val="2"/>
            <w:sz w:val="22"/>
            <w14:ligatures w14:val="standardContextual"/>
          </w:rPr>
          <w:tab/>
        </w:r>
        <w:r w:rsidR="00AC63C7" w:rsidRPr="005A1A41">
          <w:rPr>
            <w:rStyle w:val="Hyperlink"/>
            <w:rFonts w:cs="Times New Roman"/>
            <w:noProof/>
            <w:color w:val="auto"/>
            <w:u w:val="none"/>
          </w:rPr>
          <w:t>ITIL Framework in IT Service Management and Data Security Governance</w:t>
        </w:r>
        <w:r w:rsidR="00AC63C7" w:rsidRPr="005A1A41">
          <w:rPr>
            <w:rFonts w:cs="Times New Roman"/>
            <w:noProof/>
            <w:webHidden/>
          </w:rPr>
          <w:tab/>
        </w:r>
        <w:r w:rsidR="005A1A41">
          <w:rPr>
            <w:rFonts w:cs="Times New Roman"/>
            <w:noProof/>
            <w:webHidden/>
          </w:rPr>
          <w:t>5</w:t>
        </w:r>
      </w:hyperlink>
    </w:p>
    <w:p w14:paraId="64D0199D" w14:textId="0FF1D008" w:rsidR="00AC63C7" w:rsidRDefault="00856A54" w:rsidP="00856A54">
      <w:pPr>
        <w:pStyle w:val="TOC2"/>
        <w:tabs>
          <w:tab w:val="left" w:pos="880"/>
          <w:tab w:val="right" w:leader="dot" w:pos="9350"/>
        </w:tabs>
        <w:spacing w:line="360" w:lineRule="auto"/>
        <w:ind w:left="0"/>
        <w:jc w:val="both"/>
        <w:rPr>
          <w:rFonts w:cs="Times New Roman"/>
          <w:noProof/>
        </w:rPr>
      </w:pPr>
      <w:r>
        <w:rPr>
          <w:rFonts w:cs="Times New Roman"/>
        </w:rPr>
        <w:t xml:space="preserve">    </w:t>
      </w:r>
      <w:hyperlink w:anchor="_Toc154869816" w:history="1">
        <w:r w:rsidR="00AC63C7" w:rsidRPr="005A1A41">
          <w:rPr>
            <w:rStyle w:val="Hyperlink"/>
            <w:rFonts w:cs="Times New Roman"/>
            <w:noProof/>
            <w:color w:val="auto"/>
            <w:u w:val="none"/>
          </w:rPr>
          <w:t>II.</w:t>
        </w:r>
        <w:r>
          <w:rPr>
            <w:rFonts w:eastAsiaTheme="minorEastAsia" w:cs="Times New Roman"/>
            <w:noProof/>
            <w:kern w:val="2"/>
            <w:sz w:val="22"/>
            <w14:ligatures w14:val="standardContextual"/>
          </w:rPr>
          <w:t xml:space="preserve">    </w:t>
        </w:r>
        <w:r w:rsidR="00AC63C7" w:rsidRPr="005A1A41">
          <w:rPr>
            <w:rStyle w:val="Hyperlink"/>
            <w:rFonts w:cs="Times New Roman"/>
            <w:noProof/>
            <w:color w:val="auto"/>
            <w:u w:val="none"/>
          </w:rPr>
          <w:t>The ISO 27000 Series and Securing Information Assets</w:t>
        </w:r>
        <w:r w:rsidR="00AC63C7" w:rsidRPr="005A1A41">
          <w:rPr>
            <w:rFonts w:cs="Times New Roman"/>
            <w:noProof/>
            <w:webHidden/>
          </w:rPr>
          <w:tab/>
        </w:r>
        <w:r w:rsidR="005A1A41">
          <w:rPr>
            <w:rFonts w:cs="Times New Roman"/>
            <w:noProof/>
            <w:webHidden/>
          </w:rPr>
          <w:t>6</w:t>
        </w:r>
      </w:hyperlink>
    </w:p>
    <w:p w14:paraId="0770CA21" w14:textId="43CC8466" w:rsidR="00856A54" w:rsidRPr="00856A54" w:rsidRDefault="00856A54" w:rsidP="00856A54">
      <w:pPr>
        <w:spacing w:line="360" w:lineRule="auto"/>
        <w:jc w:val="both"/>
        <w:rPr>
          <w:rFonts w:cs="Times New Roman"/>
          <w:b/>
          <w:sz w:val="28"/>
          <w:szCs w:val="28"/>
        </w:rPr>
      </w:pPr>
      <w:r>
        <w:t xml:space="preserve">    III.   </w:t>
      </w:r>
      <w:r w:rsidRPr="00856A54">
        <w:rPr>
          <w:rFonts w:cs="Times New Roman"/>
          <w:bCs/>
          <w:szCs w:val="24"/>
        </w:rPr>
        <w:t>NIST Cybersecurity Framework</w:t>
      </w:r>
      <w:r>
        <w:rPr>
          <w:rFonts w:cs="Times New Roman"/>
          <w:bCs/>
          <w:szCs w:val="24"/>
        </w:rPr>
        <w:t>………………………………………………………</w:t>
      </w:r>
      <w:proofErr w:type="gramStart"/>
      <w:r>
        <w:rPr>
          <w:rFonts w:cs="Times New Roman"/>
          <w:bCs/>
          <w:szCs w:val="24"/>
        </w:rPr>
        <w:t>…..</w:t>
      </w:r>
      <w:proofErr w:type="gramEnd"/>
      <w:r>
        <w:rPr>
          <w:rFonts w:cs="Times New Roman"/>
          <w:bCs/>
          <w:szCs w:val="24"/>
        </w:rPr>
        <w:t>7</w:t>
      </w:r>
    </w:p>
    <w:p w14:paraId="1E73798C" w14:textId="1BE2B43A" w:rsidR="00AC63C7" w:rsidRPr="005A1A41" w:rsidRDefault="00000000" w:rsidP="00AC63C7">
      <w:pPr>
        <w:pStyle w:val="TOC1"/>
        <w:tabs>
          <w:tab w:val="right" w:leader="dot" w:pos="9350"/>
        </w:tabs>
        <w:spacing w:line="360" w:lineRule="auto"/>
        <w:jc w:val="both"/>
        <w:rPr>
          <w:rFonts w:eastAsiaTheme="minorEastAsia" w:cs="Times New Roman"/>
          <w:noProof/>
          <w:kern w:val="2"/>
          <w:sz w:val="22"/>
          <w14:ligatures w14:val="standardContextual"/>
        </w:rPr>
      </w:pPr>
      <w:hyperlink w:anchor="_Toc154869817" w:history="1">
        <w:r w:rsidR="00AC63C7" w:rsidRPr="005A1A41">
          <w:rPr>
            <w:rStyle w:val="Hyperlink"/>
            <w:rFonts w:cs="Times New Roman"/>
            <w:noProof/>
            <w:color w:val="auto"/>
            <w:u w:val="none"/>
          </w:rPr>
          <w:t>Designing a Security Governance Approach for NatureGarden</w:t>
        </w:r>
        <w:r w:rsidR="00AC63C7" w:rsidRPr="005A1A41">
          <w:rPr>
            <w:rFonts w:cs="Times New Roman"/>
            <w:noProof/>
            <w:webHidden/>
          </w:rPr>
          <w:tab/>
        </w:r>
        <w:r w:rsidR="00856A54">
          <w:rPr>
            <w:rFonts w:cs="Times New Roman"/>
            <w:noProof/>
            <w:webHidden/>
          </w:rPr>
          <w:t>9</w:t>
        </w:r>
      </w:hyperlink>
    </w:p>
    <w:p w14:paraId="4F0ABDB6" w14:textId="2F504534" w:rsidR="00AC63C7" w:rsidRPr="005A1A41" w:rsidRDefault="00000000" w:rsidP="00AC63C7">
      <w:pPr>
        <w:pStyle w:val="TOC1"/>
        <w:tabs>
          <w:tab w:val="right" w:leader="dot" w:pos="9350"/>
        </w:tabs>
        <w:spacing w:line="360" w:lineRule="auto"/>
        <w:jc w:val="both"/>
        <w:rPr>
          <w:rFonts w:eastAsiaTheme="minorEastAsia" w:cs="Times New Roman"/>
          <w:noProof/>
          <w:kern w:val="2"/>
          <w:sz w:val="22"/>
          <w14:ligatures w14:val="standardContextual"/>
        </w:rPr>
      </w:pPr>
      <w:hyperlink w:anchor="_Toc154869818" w:history="1">
        <w:r w:rsidR="00AC63C7" w:rsidRPr="005A1A41">
          <w:rPr>
            <w:rStyle w:val="Hyperlink"/>
            <w:rFonts w:cs="Times New Roman"/>
            <w:noProof/>
            <w:color w:val="auto"/>
            <w:u w:val="none"/>
          </w:rPr>
          <w:t>Impact of New/Updated Regulations on Organizational Security Practices</w:t>
        </w:r>
        <w:r w:rsidR="00AC63C7" w:rsidRPr="005A1A41">
          <w:rPr>
            <w:rFonts w:cs="Times New Roman"/>
            <w:noProof/>
            <w:webHidden/>
          </w:rPr>
          <w:tab/>
        </w:r>
        <w:r w:rsidR="00856A54">
          <w:rPr>
            <w:rFonts w:cs="Times New Roman"/>
            <w:noProof/>
            <w:webHidden/>
          </w:rPr>
          <w:t>13</w:t>
        </w:r>
      </w:hyperlink>
    </w:p>
    <w:p w14:paraId="6A1CBE64" w14:textId="2AB3DA85" w:rsidR="00AC63C7" w:rsidRPr="005A1A41" w:rsidRDefault="00000000" w:rsidP="00AC63C7">
      <w:pPr>
        <w:pStyle w:val="TOC1"/>
        <w:tabs>
          <w:tab w:val="right" w:leader="dot" w:pos="9350"/>
        </w:tabs>
        <w:spacing w:line="360" w:lineRule="auto"/>
        <w:jc w:val="both"/>
        <w:rPr>
          <w:rFonts w:eastAsiaTheme="minorEastAsia" w:cs="Times New Roman"/>
          <w:noProof/>
          <w:kern w:val="2"/>
          <w:sz w:val="22"/>
          <w14:ligatures w14:val="standardContextual"/>
        </w:rPr>
      </w:pPr>
      <w:hyperlink w:anchor="_Toc154869819" w:history="1">
        <w:r w:rsidR="00AC63C7" w:rsidRPr="005A1A41">
          <w:rPr>
            <w:rStyle w:val="Hyperlink"/>
            <w:rFonts w:cs="Times New Roman"/>
            <w:noProof/>
            <w:color w:val="auto"/>
            <w:u w:val="none"/>
          </w:rPr>
          <w:t>Conclusion</w:t>
        </w:r>
        <w:r w:rsidR="00AC63C7" w:rsidRPr="005A1A41">
          <w:rPr>
            <w:rFonts w:cs="Times New Roman"/>
            <w:noProof/>
            <w:webHidden/>
          </w:rPr>
          <w:tab/>
        </w:r>
        <w:r w:rsidR="00AC63C7" w:rsidRPr="005A1A41">
          <w:rPr>
            <w:rFonts w:cs="Times New Roman"/>
            <w:noProof/>
            <w:webHidden/>
          </w:rPr>
          <w:fldChar w:fldCharType="begin"/>
        </w:r>
        <w:r w:rsidR="00AC63C7" w:rsidRPr="005A1A41">
          <w:rPr>
            <w:rFonts w:cs="Times New Roman"/>
            <w:noProof/>
            <w:webHidden/>
          </w:rPr>
          <w:instrText xml:space="preserve"> PAGEREF _Toc154869819 \h </w:instrText>
        </w:r>
        <w:r w:rsidR="00AC63C7" w:rsidRPr="005A1A41">
          <w:rPr>
            <w:rFonts w:cs="Times New Roman"/>
            <w:noProof/>
            <w:webHidden/>
          </w:rPr>
        </w:r>
        <w:r w:rsidR="00AC63C7" w:rsidRPr="005A1A41">
          <w:rPr>
            <w:rFonts w:cs="Times New Roman"/>
            <w:noProof/>
            <w:webHidden/>
          </w:rPr>
          <w:fldChar w:fldCharType="separate"/>
        </w:r>
        <w:r w:rsidR="00AC63C7" w:rsidRPr="005A1A41">
          <w:rPr>
            <w:rFonts w:cs="Times New Roman"/>
            <w:noProof/>
            <w:webHidden/>
          </w:rPr>
          <w:t>1</w:t>
        </w:r>
        <w:r w:rsidR="00856A54">
          <w:rPr>
            <w:rFonts w:cs="Times New Roman"/>
            <w:noProof/>
            <w:webHidden/>
          </w:rPr>
          <w:t>5</w:t>
        </w:r>
        <w:r w:rsidR="00AC63C7" w:rsidRPr="005A1A41">
          <w:rPr>
            <w:rFonts w:cs="Times New Roman"/>
            <w:noProof/>
            <w:webHidden/>
          </w:rPr>
          <w:fldChar w:fldCharType="end"/>
        </w:r>
      </w:hyperlink>
    </w:p>
    <w:p w14:paraId="6BC0E2E9" w14:textId="489744EB" w:rsidR="00AC63C7" w:rsidRPr="005A1A41" w:rsidRDefault="00000000" w:rsidP="00AC63C7">
      <w:pPr>
        <w:pStyle w:val="TOC1"/>
        <w:tabs>
          <w:tab w:val="right" w:leader="dot" w:pos="9350"/>
        </w:tabs>
        <w:spacing w:line="360" w:lineRule="auto"/>
        <w:jc w:val="both"/>
        <w:rPr>
          <w:rFonts w:eastAsiaTheme="minorEastAsia" w:cs="Times New Roman"/>
          <w:noProof/>
          <w:kern w:val="2"/>
          <w:sz w:val="22"/>
          <w14:ligatures w14:val="standardContextual"/>
        </w:rPr>
      </w:pPr>
      <w:hyperlink w:anchor="_Toc154869820" w:history="1">
        <w:r w:rsidR="00AC63C7" w:rsidRPr="005A1A41">
          <w:rPr>
            <w:rStyle w:val="Hyperlink"/>
            <w:rFonts w:cs="Times New Roman"/>
            <w:noProof/>
            <w:color w:val="auto"/>
            <w:u w:val="none"/>
          </w:rPr>
          <w:t>References</w:t>
        </w:r>
        <w:r w:rsidR="00AC63C7" w:rsidRPr="005A1A41">
          <w:rPr>
            <w:rFonts w:cs="Times New Roman"/>
            <w:noProof/>
            <w:webHidden/>
          </w:rPr>
          <w:tab/>
        </w:r>
        <w:r w:rsidR="00AC63C7" w:rsidRPr="005A1A41">
          <w:rPr>
            <w:rFonts w:cs="Times New Roman"/>
            <w:noProof/>
            <w:webHidden/>
          </w:rPr>
          <w:fldChar w:fldCharType="begin"/>
        </w:r>
        <w:r w:rsidR="00AC63C7" w:rsidRPr="005A1A41">
          <w:rPr>
            <w:rFonts w:cs="Times New Roman"/>
            <w:noProof/>
            <w:webHidden/>
          </w:rPr>
          <w:instrText xml:space="preserve"> PAGEREF _Toc154869820 \h </w:instrText>
        </w:r>
        <w:r w:rsidR="00AC63C7" w:rsidRPr="005A1A41">
          <w:rPr>
            <w:rFonts w:cs="Times New Roman"/>
            <w:noProof/>
            <w:webHidden/>
          </w:rPr>
        </w:r>
        <w:r w:rsidR="00AC63C7" w:rsidRPr="005A1A41">
          <w:rPr>
            <w:rFonts w:cs="Times New Roman"/>
            <w:noProof/>
            <w:webHidden/>
          </w:rPr>
          <w:fldChar w:fldCharType="separate"/>
        </w:r>
        <w:r w:rsidR="00AC63C7" w:rsidRPr="005A1A41">
          <w:rPr>
            <w:rFonts w:cs="Times New Roman"/>
            <w:noProof/>
            <w:webHidden/>
          </w:rPr>
          <w:t>1</w:t>
        </w:r>
        <w:r w:rsidR="00856A54">
          <w:rPr>
            <w:rFonts w:cs="Times New Roman"/>
            <w:noProof/>
            <w:webHidden/>
          </w:rPr>
          <w:t>6</w:t>
        </w:r>
        <w:r w:rsidR="00AC63C7" w:rsidRPr="005A1A41">
          <w:rPr>
            <w:rFonts w:cs="Times New Roman"/>
            <w:noProof/>
            <w:webHidden/>
          </w:rPr>
          <w:fldChar w:fldCharType="end"/>
        </w:r>
      </w:hyperlink>
    </w:p>
    <w:p w14:paraId="18D2A9FD" w14:textId="77777777" w:rsidR="00AC63C7" w:rsidRPr="00AC63C7" w:rsidRDefault="00AC63C7" w:rsidP="00AC63C7">
      <w:pPr>
        <w:spacing w:line="360" w:lineRule="auto"/>
      </w:pPr>
    </w:p>
    <w:p w14:paraId="037914AF" w14:textId="77777777" w:rsidR="00AC63C7" w:rsidRPr="00AC63C7" w:rsidRDefault="00AC63C7" w:rsidP="00AC63C7">
      <w:pPr>
        <w:spacing w:line="360" w:lineRule="auto"/>
      </w:pPr>
    </w:p>
    <w:p w14:paraId="47532FAD" w14:textId="77777777" w:rsidR="00AC63C7" w:rsidRPr="00557BDA" w:rsidRDefault="00AC63C7" w:rsidP="00AC63C7">
      <w:pPr>
        <w:spacing w:line="360" w:lineRule="auto"/>
        <w:jc w:val="both"/>
        <w:rPr>
          <w:rFonts w:cs="Times New Roman"/>
          <w:b/>
        </w:rPr>
      </w:pPr>
    </w:p>
    <w:sdt>
      <w:sdtPr>
        <w:rPr>
          <w:rFonts w:ascii="Times New Roman" w:eastAsiaTheme="minorHAnsi" w:hAnsi="Times New Roman" w:cs="Times New Roman"/>
          <w:color w:val="auto"/>
          <w:kern w:val="2"/>
          <w:sz w:val="24"/>
          <w:szCs w:val="22"/>
          <w14:ligatures w14:val="standardContextual"/>
        </w:rPr>
        <w:id w:val="561294638"/>
        <w:docPartObj>
          <w:docPartGallery w:val="Table of Contents"/>
          <w:docPartUnique/>
        </w:docPartObj>
      </w:sdtPr>
      <w:sdtEndPr>
        <w:rPr>
          <w:b/>
          <w:bCs/>
          <w:noProof/>
        </w:rPr>
      </w:sdtEndPr>
      <w:sdtContent>
        <w:p w14:paraId="6DDFFB98" w14:textId="413852B0" w:rsidR="00AC63C7" w:rsidRDefault="00AC63C7" w:rsidP="00AC63C7">
          <w:pPr>
            <w:pStyle w:val="TOCHeading"/>
            <w:spacing w:line="360" w:lineRule="auto"/>
            <w:jc w:val="both"/>
          </w:pPr>
        </w:p>
        <w:p w14:paraId="7235C5A6" w14:textId="61CDE3A7" w:rsidR="00557BDA" w:rsidRPr="00557BDA" w:rsidRDefault="00000000" w:rsidP="00AC63C7">
          <w:pPr>
            <w:spacing w:line="360" w:lineRule="auto"/>
            <w:jc w:val="both"/>
            <w:rPr>
              <w:rFonts w:cs="Times New Roman"/>
              <w:b/>
              <w:bCs/>
              <w:noProof/>
            </w:rPr>
          </w:pPr>
        </w:p>
      </w:sdtContent>
    </w:sdt>
    <w:p w14:paraId="6731E3C0" w14:textId="77777777" w:rsidR="00557BDA" w:rsidRPr="00557BDA" w:rsidRDefault="00557BDA" w:rsidP="00AC63C7">
      <w:pPr>
        <w:spacing w:line="360" w:lineRule="auto"/>
        <w:jc w:val="both"/>
        <w:rPr>
          <w:rFonts w:cs="Times New Roman"/>
          <w:b/>
          <w:bCs/>
          <w:noProof/>
        </w:rPr>
      </w:pPr>
    </w:p>
    <w:p w14:paraId="5EE08D8D" w14:textId="77777777" w:rsidR="00557BDA" w:rsidRPr="00557BDA" w:rsidRDefault="00557BDA" w:rsidP="00AC63C7">
      <w:pPr>
        <w:spacing w:line="360" w:lineRule="auto"/>
        <w:jc w:val="both"/>
        <w:rPr>
          <w:rFonts w:cs="Times New Roman"/>
          <w:b/>
          <w:bCs/>
          <w:noProof/>
        </w:rPr>
      </w:pPr>
    </w:p>
    <w:p w14:paraId="7E0DB915" w14:textId="77777777" w:rsidR="00557BDA" w:rsidRPr="00557BDA" w:rsidRDefault="00557BDA" w:rsidP="00AC63C7">
      <w:pPr>
        <w:spacing w:line="360" w:lineRule="auto"/>
        <w:jc w:val="both"/>
        <w:rPr>
          <w:rFonts w:cs="Times New Roman"/>
          <w:b/>
          <w:bCs/>
          <w:noProof/>
        </w:rPr>
      </w:pPr>
    </w:p>
    <w:p w14:paraId="461FABB1" w14:textId="77777777" w:rsidR="00856A54" w:rsidRDefault="00856A54" w:rsidP="00856A54">
      <w:pPr>
        <w:pStyle w:val="Heading1"/>
        <w:spacing w:line="360" w:lineRule="auto"/>
        <w:rPr>
          <w:rFonts w:ascii="Times New Roman" w:hAnsi="Times New Roman" w:cs="Times New Roman"/>
          <w:b/>
          <w:bCs/>
          <w:color w:val="auto"/>
        </w:rPr>
      </w:pPr>
      <w:bookmarkStart w:id="0" w:name="_Toc154869812"/>
    </w:p>
    <w:p w14:paraId="558E5BD1" w14:textId="77777777" w:rsidR="00856A54" w:rsidRDefault="00856A54" w:rsidP="00856A54"/>
    <w:p w14:paraId="379CD40F" w14:textId="77777777" w:rsidR="00856A54" w:rsidRPr="00856A54" w:rsidRDefault="00856A54" w:rsidP="00856A54"/>
    <w:p w14:paraId="77287913" w14:textId="5D028E73" w:rsidR="00557BDA" w:rsidRPr="00AC63C7" w:rsidRDefault="00557BDA" w:rsidP="00856A54">
      <w:pPr>
        <w:pStyle w:val="Heading1"/>
        <w:spacing w:line="360" w:lineRule="auto"/>
        <w:jc w:val="center"/>
        <w:rPr>
          <w:rFonts w:ascii="Times New Roman" w:hAnsi="Times New Roman" w:cs="Times New Roman"/>
          <w:b/>
          <w:bCs/>
          <w:color w:val="auto"/>
        </w:rPr>
      </w:pPr>
      <w:r w:rsidRPr="00AC63C7">
        <w:rPr>
          <w:rFonts w:ascii="Times New Roman" w:hAnsi="Times New Roman" w:cs="Times New Roman"/>
          <w:b/>
          <w:bCs/>
          <w:color w:val="auto"/>
        </w:rPr>
        <w:lastRenderedPageBreak/>
        <w:t>Abstract</w:t>
      </w:r>
      <w:bookmarkEnd w:id="0"/>
    </w:p>
    <w:p w14:paraId="66B9C111" w14:textId="77777777" w:rsidR="00557BDA" w:rsidRDefault="00557BDA" w:rsidP="00AC63C7">
      <w:pPr>
        <w:spacing w:line="360" w:lineRule="auto"/>
        <w:ind w:firstLine="720"/>
        <w:jc w:val="both"/>
        <w:rPr>
          <w:rFonts w:cs="Times New Roman"/>
        </w:rPr>
      </w:pPr>
      <w:r w:rsidRPr="00557BDA">
        <w:rPr>
          <w:rFonts w:cs="Times New Roman"/>
        </w:rPr>
        <w:t xml:space="preserve">This study gives a thorough look at the situation and a plan for creating a strong data security control and compliance system at </w:t>
      </w:r>
      <w:proofErr w:type="spellStart"/>
      <w:r w:rsidRPr="00557BDA">
        <w:rPr>
          <w:rFonts w:cs="Times New Roman"/>
        </w:rPr>
        <w:t>NatureGarden</w:t>
      </w:r>
      <w:proofErr w:type="spellEnd"/>
      <w:r w:rsidRPr="00557BDA">
        <w:rPr>
          <w:rFonts w:cs="Times New Roman"/>
        </w:rPr>
        <w:t xml:space="preserve">, a well-known health brand. This paper takes a close look at how well and whether well-known security models like ITIL, ISO 27000, and the NIST Cybersecurity Framework work with </w:t>
      </w:r>
      <w:proofErr w:type="spellStart"/>
      <w:r w:rsidRPr="00557BDA">
        <w:rPr>
          <w:rFonts w:cs="Times New Roman"/>
        </w:rPr>
        <w:t>NatureGarden's</w:t>
      </w:r>
      <w:proofErr w:type="spellEnd"/>
      <w:r w:rsidRPr="00557BDA">
        <w:rPr>
          <w:rFonts w:cs="Times New Roman"/>
        </w:rPr>
        <w:t xml:space="preserve"> mostly wireless network infrastructure. The study explains a planned way to keep intellectual property and employee and client data safe by using access rules, encryption, network security, and constant tracking. </w:t>
      </w:r>
      <w:proofErr w:type="spellStart"/>
      <w:r w:rsidRPr="00557BDA">
        <w:rPr>
          <w:rFonts w:cs="Times New Roman"/>
        </w:rPr>
        <w:t>NatureGarden</w:t>
      </w:r>
      <w:proofErr w:type="spellEnd"/>
      <w:r w:rsidRPr="00557BDA">
        <w:rPr>
          <w:rFonts w:cs="Times New Roman"/>
        </w:rPr>
        <w:t xml:space="preserve"> implements security measures such as routine risk assessments and strategic planning in response to the study's emphasis on the significance of ethical and legal conduct. Adhering to regulations and safeguarding data against evolving online threats are critical objectives that necessitate alignment between security measures and business objectives. The well-structured approach seeks to fortify </w:t>
      </w:r>
      <w:proofErr w:type="spellStart"/>
      <w:r w:rsidRPr="00557BDA">
        <w:rPr>
          <w:rFonts w:cs="Times New Roman"/>
        </w:rPr>
        <w:t>NatureGarden's</w:t>
      </w:r>
      <w:proofErr w:type="spellEnd"/>
      <w:r w:rsidRPr="00557BDA">
        <w:rPr>
          <w:rFonts w:cs="Times New Roman"/>
        </w:rPr>
        <w:t xml:space="preserve"> cybersecurity measures in response to digital threats, thereby safeguarding the organization's integrity and fostering confidence among its stakeholders.</w:t>
      </w:r>
    </w:p>
    <w:p w14:paraId="75EFE018" w14:textId="77777777" w:rsidR="00AC63C7" w:rsidRDefault="00AC63C7" w:rsidP="00AC63C7">
      <w:pPr>
        <w:spacing w:line="360" w:lineRule="auto"/>
        <w:ind w:firstLine="720"/>
        <w:jc w:val="both"/>
        <w:rPr>
          <w:rFonts w:cs="Times New Roman"/>
        </w:rPr>
      </w:pPr>
    </w:p>
    <w:p w14:paraId="369B5D35" w14:textId="77777777" w:rsidR="00AC63C7" w:rsidRDefault="00AC63C7" w:rsidP="00AC63C7">
      <w:pPr>
        <w:spacing w:line="360" w:lineRule="auto"/>
        <w:ind w:firstLine="720"/>
        <w:jc w:val="both"/>
        <w:rPr>
          <w:rFonts w:cs="Times New Roman"/>
        </w:rPr>
      </w:pPr>
    </w:p>
    <w:p w14:paraId="069DEC56" w14:textId="77777777" w:rsidR="00AC63C7" w:rsidRDefault="00AC63C7" w:rsidP="00AC63C7">
      <w:pPr>
        <w:spacing w:line="360" w:lineRule="auto"/>
        <w:ind w:firstLine="720"/>
        <w:jc w:val="both"/>
        <w:rPr>
          <w:rFonts w:cs="Times New Roman"/>
        </w:rPr>
      </w:pPr>
    </w:p>
    <w:p w14:paraId="2E39F8BC" w14:textId="77777777" w:rsidR="00AC63C7" w:rsidRDefault="00AC63C7" w:rsidP="00AC63C7">
      <w:pPr>
        <w:spacing w:line="360" w:lineRule="auto"/>
        <w:ind w:firstLine="720"/>
        <w:jc w:val="both"/>
        <w:rPr>
          <w:rFonts w:cs="Times New Roman"/>
        </w:rPr>
      </w:pPr>
    </w:p>
    <w:p w14:paraId="1A23728E" w14:textId="77777777" w:rsidR="00AC63C7" w:rsidRDefault="00AC63C7" w:rsidP="00AC63C7">
      <w:pPr>
        <w:spacing w:line="360" w:lineRule="auto"/>
        <w:ind w:firstLine="720"/>
        <w:jc w:val="both"/>
        <w:rPr>
          <w:rFonts w:cs="Times New Roman"/>
        </w:rPr>
      </w:pPr>
    </w:p>
    <w:p w14:paraId="3394086C" w14:textId="77777777" w:rsidR="00AC63C7" w:rsidRDefault="00AC63C7" w:rsidP="00AC63C7">
      <w:pPr>
        <w:spacing w:line="360" w:lineRule="auto"/>
        <w:ind w:firstLine="720"/>
        <w:jc w:val="both"/>
        <w:rPr>
          <w:rFonts w:cs="Times New Roman"/>
        </w:rPr>
      </w:pPr>
    </w:p>
    <w:p w14:paraId="6A6B170C" w14:textId="77777777" w:rsidR="00AC63C7" w:rsidRDefault="00AC63C7" w:rsidP="00AC63C7">
      <w:pPr>
        <w:spacing w:line="360" w:lineRule="auto"/>
        <w:ind w:firstLine="720"/>
        <w:jc w:val="both"/>
        <w:rPr>
          <w:rFonts w:cs="Times New Roman"/>
        </w:rPr>
      </w:pPr>
    </w:p>
    <w:p w14:paraId="67FEEBBD" w14:textId="77777777" w:rsidR="00AC63C7" w:rsidRDefault="00AC63C7" w:rsidP="00AC63C7">
      <w:pPr>
        <w:spacing w:line="360" w:lineRule="auto"/>
        <w:ind w:firstLine="720"/>
        <w:jc w:val="both"/>
        <w:rPr>
          <w:rFonts w:cs="Times New Roman"/>
        </w:rPr>
      </w:pPr>
    </w:p>
    <w:p w14:paraId="0280E30F" w14:textId="77777777" w:rsidR="00AC63C7" w:rsidRDefault="00AC63C7" w:rsidP="00AC63C7">
      <w:pPr>
        <w:spacing w:line="360" w:lineRule="auto"/>
        <w:ind w:firstLine="720"/>
        <w:jc w:val="both"/>
        <w:rPr>
          <w:rFonts w:cs="Times New Roman"/>
        </w:rPr>
      </w:pPr>
    </w:p>
    <w:p w14:paraId="70D09A04" w14:textId="77777777" w:rsidR="00AC63C7" w:rsidRDefault="00AC63C7" w:rsidP="00AC63C7">
      <w:pPr>
        <w:spacing w:line="360" w:lineRule="auto"/>
        <w:ind w:firstLine="720"/>
        <w:jc w:val="both"/>
        <w:rPr>
          <w:rFonts w:cs="Times New Roman"/>
        </w:rPr>
      </w:pPr>
    </w:p>
    <w:p w14:paraId="3FDF5AB1" w14:textId="77777777" w:rsidR="00AC63C7" w:rsidRDefault="00AC63C7" w:rsidP="00AC63C7">
      <w:pPr>
        <w:spacing w:line="360" w:lineRule="auto"/>
        <w:ind w:firstLine="720"/>
        <w:jc w:val="both"/>
        <w:rPr>
          <w:rFonts w:cs="Times New Roman"/>
        </w:rPr>
      </w:pPr>
    </w:p>
    <w:p w14:paraId="3B4188CB" w14:textId="77777777" w:rsidR="00AC63C7" w:rsidRPr="00AC63C7" w:rsidRDefault="00AC63C7" w:rsidP="00AC63C7">
      <w:pPr>
        <w:spacing w:line="360" w:lineRule="auto"/>
        <w:jc w:val="both"/>
        <w:rPr>
          <w:rFonts w:cs="Times New Roman"/>
          <w:b/>
          <w:sz w:val="32"/>
          <w:szCs w:val="32"/>
        </w:rPr>
      </w:pPr>
      <w:bookmarkStart w:id="1" w:name="_Toc154869813"/>
      <w:r w:rsidRPr="00AC63C7">
        <w:rPr>
          <w:rFonts w:cs="Times New Roman"/>
          <w:b/>
          <w:sz w:val="32"/>
          <w:szCs w:val="32"/>
        </w:rPr>
        <w:lastRenderedPageBreak/>
        <w:t xml:space="preserve">Data Security Governance and Compliance in Wireless Networks:  A Case Study of </w:t>
      </w:r>
      <w:proofErr w:type="spellStart"/>
      <w:r w:rsidRPr="00AC63C7">
        <w:rPr>
          <w:rFonts w:cs="Times New Roman"/>
          <w:b/>
          <w:sz w:val="32"/>
          <w:szCs w:val="32"/>
        </w:rPr>
        <w:t>NatureGarden</w:t>
      </w:r>
      <w:proofErr w:type="spellEnd"/>
    </w:p>
    <w:p w14:paraId="7F308A0E" w14:textId="2100ACFC" w:rsidR="00557BDA" w:rsidRPr="00AC63C7" w:rsidRDefault="00557BDA" w:rsidP="00AC63C7">
      <w:pPr>
        <w:pStyle w:val="Heading1"/>
        <w:spacing w:line="360" w:lineRule="auto"/>
        <w:jc w:val="both"/>
        <w:rPr>
          <w:rFonts w:ascii="Times New Roman" w:hAnsi="Times New Roman" w:cs="Times New Roman"/>
          <w:b/>
          <w:bCs/>
          <w:color w:val="auto"/>
          <w:sz w:val="28"/>
          <w:szCs w:val="28"/>
        </w:rPr>
      </w:pPr>
      <w:r w:rsidRPr="00AC63C7">
        <w:rPr>
          <w:rFonts w:ascii="Times New Roman" w:hAnsi="Times New Roman" w:cs="Times New Roman"/>
          <w:b/>
          <w:bCs/>
          <w:color w:val="auto"/>
          <w:sz w:val="28"/>
          <w:szCs w:val="28"/>
        </w:rPr>
        <w:t>Introduction</w:t>
      </w:r>
      <w:bookmarkEnd w:id="1"/>
      <w:r w:rsidRPr="00AC63C7">
        <w:rPr>
          <w:rFonts w:ascii="Times New Roman" w:hAnsi="Times New Roman" w:cs="Times New Roman"/>
          <w:b/>
          <w:bCs/>
          <w:color w:val="auto"/>
          <w:sz w:val="28"/>
          <w:szCs w:val="28"/>
        </w:rPr>
        <w:t xml:space="preserve"> </w:t>
      </w:r>
    </w:p>
    <w:p w14:paraId="042D35F9" w14:textId="099B5FE3" w:rsidR="00557BDA" w:rsidRPr="00557BDA" w:rsidRDefault="00557BDA" w:rsidP="00AC63C7">
      <w:pPr>
        <w:spacing w:line="360" w:lineRule="auto"/>
        <w:ind w:firstLine="720"/>
        <w:jc w:val="both"/>
        <w:rPr>
          <w:rFonts w:cs="Times New Roman"/>
        </w:rPr>
      </w:pPr>
      <w:r w:rsidRPr="00557BDA">
        <w:rPr>
          <w:rFonts w:cs="Times New Roman"/>
        </w:rPr>
        <w:t xml:space="preserve">A globally </w:t>
      </w:r>
      <w:r w:rsidR="006B0A3A" w:rsidRPr="00557BDA">
        <w:rPr>
          <w:rFonts w:cs="Times New Roman"/>
        </w:rPr>
        <w:t>recognized</w:t>
      </w:r>
      <w:r w:rsidRPr="00557BDA">
        <w:rPr>
          <w:rFonts w:cs="Times New Roman"/>
        </w:rPr>
        <w:t xml:space="preserve"> health brand, </w:t>
      </w:r>
      <w:proofErr w:type="spellStart"/>
      <w:r w:rsidRPr="00557BDA">
        <w:rPr>
          <w:rFonts w:cs="Times New Roman"/>
        </w:rPr>
        <w:t>NatureGarden</w:t>
      </w:r>
      <w:proofErr w:type="spellEnd"/>
      <w:r w:rsidRPr="00557BDA">
        <w:rPr>
          <w:rFonts w:cs="Times New Roman"/>
        </w:rPr>
        <w:t xml:space="preserve"> (NG) assists its clients and employees through the use of cloud computing and a 95% wireless network. Keeping personal and client information secure and safeguarding valuable intellectual property have become significant challenges for NG, as more people conduct business internationally and </w:t>
      </w:r>
      <w:r w:rsidR="006B0A3A" w:rsidRPr="00557BDA">
        <w:rPr>
          <w:rFonts w:cs="Times New Roman"/>
        </w:rPr>
        <w:t>utilize</w:t>
      </w:r>
      <w:r w:rsidRPr="00557BDA">
        <w:rPr>
          <w:rFonts w:cs="Times New Roman"/>
        </w:rPr>
        <w:t xml:space="preserve"> social media. It is difficult for NG to address these critical security concerns due to the absence of a comprehensive security policy.</w:t>
      </w:r>
    </w:p>
    <w:p w14:paraId="557C40BC" w14:textId="47F787BF" w:rsidR="00557BDA" w:rsidRPr="00557BDA" w:rsidRDefault="00557BDA" w:rsidP="00AC63C7">
      <w:pPr>
        <w:spacing w:line="360" w:lineRule="auto"/>
        <w:ind w:firstLine="720"/>
        <w:jc w:val="both"/>
        <w:rPr>
          <w:rFonts w:cs="Times New Roman"/>
        </w:rPr>
      </w:pPr>
      <w:r w:rsidRPr="00557BDA">
        <w:rPr>
          <w:rFonts w:cs="Times New Roman"/>
        </w:rPr>
        <w:t xml:space="preserve">Securing sensitive and confidential information against </w:t>
      </w:r>
      <w:r w:rsidR="006B0A3A" w:rsidRPr="00557BDA">
        <w:rPr>
          <w:rFonts w:cs="Times New Roman"/>
        </w:rPr>
        <w:t>unauthorized</w:t>
      </w:r>
      <w:r w:rsidRPr="00557BDA">
        <w:rPr>
          <w:rFonts w:cs="Times New Roman"/>
        </w:rPr>
        <w:t xml:space="preserve"> access, use, disclosure, modification, or destruction makes data protection and privacy essential elements of information security.  As the prevalence of online threats and data intrusions rises, businesses such as NG must ensure they have robust security measures in place. At the same time, this follows the law and is the right thing to do to keep private information safe. Compliance preserves the company's reputation and keeps it out of trouble by following laws, regulations, and industry standards. Effective governance guides security initiatives (</w:t>
      </w:r>
      <w:proofErr w:type="spellStart"/>
      <w:r w:rsidRPr="00557BDA">
        <w:rPr>
          <w:rFonts w:cs="Times New Roman"/>
        </w:rPr>
        <w:t>Kolbach</w:t>
      </w:r>
      <w:proofErr w:type="spellEnd"/>
      <w:r w:rsidRPr="00557BDA">
        <w:rPr>
          <w:rFonts w:cs="Times New Roman"/>
        </w:rPr>
        <w:t>, 2023).</w:t>
      </w:r>
    </w:p>
    <w:p w14:paraId="1ACC5DBE" w14:textId="177C86C9" w:rsidR="00557BDA" w:rsidRPr="00557BDA" w:rsidRDefault="00557BDA" w:rsidP="00AC63C7">
      <w:pPr>
        <w:spacing w:line="360" w:lineRule="auto"/>
        <w:ind w:firstLine="720"/>
        <w:jc w:val="both"/>
        <w:rPr>
          <w:rFonts w:cs="Times New Roman"/>
        </w:rPr>
      </w:pPr>
      <w:r w:rsidRPr="00557BDA">
        <w:rPr>
          <w:rFonts w:cs="Times New Roman"/>
        </w:rPr>
        <w:t xml:space="preserve">The goals of the assignment are to create a strong data security governance and compliance framework that works for </w:t>
      </w:r>
      <w:proofErr w:type="spellStart"/>
      <w:r w:rsidRPr="00557BDA">
        <w:rPr>
          <w:rFonts w:cs="Times New Roman"/>
        </w:rPr>
        <w:t>NatureGarden</w:t>
      </w:r>
      <w:proofErr w:type="spellEnd"/>
      <w:r w:rsidRPr="00557BDA">
        <w:rPr>
          <w:rFonts w:cs="Times New Roman"/>
        </w:rPr>
        <w:t>, to look at how well existing security models like ITIL and ISO 27000 work, and to make a long-term plan that includes risk management, policy development, and following new rules (</w:t>
      </w:r>
      <w:proofErr w:type="spellStart"/>
      <w:r w:rsidRPr="00557BDA">
        <w:rPr>
          <w:rFonts w:cs="Times New Roman"/>
        </w:rPr>
        <w:t>Taherdoost</w:t>
      </w:r>
      <w:proofErr w:type="spellEnd"/>
      <w:r w:rsidRPr="00557BDA">
        <w:rPr>
          <w:rFonts w:cs="Times New Roman"/>
        </w:rPr>
        <w:t xml:space="preserve">, 2022). In </w:t>
      </w:r>
      <w:proofErr w:type="spellStart"/>
      <w:r w:rsidRPr="00557BDA">
        <w:rPr>
          <w:rFonts w:cs="Times New Roman"/>
        </w:rPr>
        <w:t>NatureGarden's</w:t>
      </w:r>
      <w:proofErr w:type="spellEnd"/>
      <w:r w:rsidRPr="00557BDA">
        <w:rPr>
          <w:rFonts w:cs="Times New Roman"/>
        </w:rPr>
        <w:t xml:space="preserve"> mostly wireless network infrastructure, it aims to set up an </w:t>
      </w:r>
      <w:r w:rsidR="005A1A41" w:rsidRPr="00557BDA">
        <w:rPr>
          <w:rFonts w:cs="Times New Roman"/>
        </w:rPr>
        <w:t>organized</w:t>
      </w:r>
      <w:r w:rsidRPr="00557BDA">
        <w:rPr>
          <w:rFonts w:cs="Times New Roman"/>
        </w:rPr>
        <w:t xml:space="preserve"> security policy to safeguard staff and client data, as well as intellectual property.</w:t>
      </w:r>
    </w:p>
    <w:p w14:paraId="2D34F5A7" w14:textId="77777777" w:rsidR="00557BDA" w:rsidRPr="00557BDA" w:rsidRDefault="00557BDA" w:rsidP="00AC63C7">
      <w:pPr>
        <w:spacing w:line="360" w:lineRule="auto"/>
        <w:ind w:firstLine="720"/>
        <w:jc w:val="both"/>
        <w:rPr>
          <w:rFonts w:cs="Times New Roman"/>
        </w:rPr>
      </w:pPr>
      <w:r w:rsidRPr="00557BDA">
        <w:rPr>
          <w:rFonts w:cs="Times New Roman"/>
        </w:rPr>
        <w:t xml:space="preserve">The report is set up in a methodical way. The introduction discusses </w:t>
      </w:r>
      <w:proofErr w:type="spellStart"/>
      <w:r w:rsidRPr="00557BDA">
        <w:rPr>
          <w:rFonts w:cs="Times New Roman"/>
        </w:rPr>
        <w:t>NatureGarden's</w:t>
      </w:r>
      <w:proofErr w:type="spellEnd"/>
      <w:r w:rsidRPr="00557BDA">
        <w:rPr>
          <w:rFonts w:cs="Times New Roman"/>
        </w:rPr>
        <w:t xml:space="preserve"> security issues and why they require a robust security solution. ITIL, ISO 27000, and the NIST Cybersecurity Framework are then discussed and their optimal uses. Then, it illustrates </w:t>
      </w:r>
      <w:proofErr w:type="spellStart"/>
      <w:r w:rsidRPr="00557BDA">
        <w:rPr>
          <w:rFonts w:cs="Times New Roman"/>
        </w:rPr>
        <w:t>NatureGarden's</w:t>
      </w:r>
      <w:proofErr w:type="spellEnd"/>
      <w:r w:rsidRPr="00557BDA">
        <w:rPr>
          <w:rFonts w:cs="Times New Roman"/>
        </w:rPr>
        <w:t xml:space="preserve"> security recommendations for regulating access, encrypting data, safeguarding networks, and monitoring. Final thoughts on obeying the new laws and how to improve </w:t>
      </w:r>
      <w:proofErr w:type="spellStart"/>
      <w:r w:rsidRPr="00557BDA">
        <w:rPr>
          <w:rFonts w:cs="Times New Roman"/>
        </w:rPr>
        <w:t>NatureGarden's</w:t>
      </w:r>
      <w:proofErr w:type="spellEnd"/>
      <w:r w:rsidRPr="00557BDA">
        <w:rPr>
          <w:rFonts w:cs="Times New Roman"/>
        </w:rPr>
        <w:t xml:space="preserve"> data security management and compliance.</w:t>
      </w:r>
    </w:p>
    <w:p w14:paraId="63C0C0E9" w14:textId="77777777" w:rsidR="00557BDA" w:rsidRPr="00AC63C7" w:rsidRDefault="00557BDA" w:rsidP="00AC63C7">
      <w:pPr>
        <w:pStyle w:val="Heading1"/>
        <w:spacing w:line="360" w:lineRule="auto"/>
        <w:jc w:val="both"/>
        <w:rPr>
          <w:rFonts w:ascii="Times New Roman" w:hAnsi="Times New Roman" w:cs="Times New Roman"/>
          <w:b/>
          <w:bCs/>
          <w:color w:val="auto"/>
        </w:rPr>
      </w:pPr>
      <w:bookmarkStart w:id="2" w:name="_Toc154869814"/>
      <w:r w:rsidRPr="00AC63C7">
        <w:rPr>
          <w:rFonts w:ascii="Times New Roman" w:hAnsi="Times New Roman" w:cs="Times New Roman"/>
          <w:b/>
          <w:bCs/>
          <w:color w:val="auto"/>
        </w:rPr>
        <w:lastRenderedPageBreak/>
        <w:t>Overview of Security Frameworks and Models</w:t>
      </w:r>
      <w:bookmarkEnd w:id="2"/>
    </w:p>
    <w:p w14:paraId="74B5A227" w14:textId="77777777" w:rsidR="00557BDA" w:rsidRPr="00AC63C7" w:rsidRDefault="00557BDA" w:rsidP="00AC63C7">
      <w:pPr>
        <w:pStyle w:val="Heading2"/>
        <w:numPr>
          <w:ilvl w:val="0"/>
          <w:numId w:val="3"/>
        </w:numPr>
        <w:spacing w:line="360" w:lineRule="auto"/>
        <w:jc w:val="both"/>
        <w:rPr>
          <w:rFonts w:ascii="Times New Roman" w:hAnsi="Times New Roman" w:cs="Times New Roman"/>
          <w:b/>
          <w:bCs/>
          <w:color w:val="auto"/>
        </w:rPr>
      </w:pPr>
      <w:bookmarkStart w:id="3" w:name="_Toc154869815"/>
      <w:r w:rsidRPr="00AC63C7">
        <w:rPr>
          <w:rFonts w:ascii="Times New Roman" w:hAnsi="Times New Roman" w:cs="Times New Roman"/>
          <w:b/>
          <w:bCs/>
          <w:color w:val="auto"/>
        </w:rPr>
        <w:t>ITIL Framework in IT Service Management and Data Security Governance</w:t>
      </w:r>
      <w:bookmarkEnd w:id="3"/>
    </w:p>
    <w:p w14:paraId="771AA781" w14:textId="77777777" w:rsidR="00557BDA" w:rsidRPr="00557BDA" w:rsidRDefault="00557BDA" w:rsidP="00AC63C7">
      <w:pPr>
        <w:spacing w:line="360" w:lineRule="auto"/>
        <w:ind w:firstLine="720"/>
        <w:jc w:val="both"/>
        <w:rPr>
          <w:rFonts w:cs="Times New Roman"/>
        </w:rPr>
      </w:pPr>
      <w:r w:rsidRPr="00557BDA">
        <w:rPr>
          <w:rFonts w:cs="Times New Roman"/>
        </w:rPr>
        <w:t>ITIL stands for "Information Technology Infrastructure Library." It is a huge list of the best ways to set up and improve IT service management. ITIL's main goal is to make sure that IT services meet the needs of the business and give users value. Service Strategy, Service Design, Service Transition, Service Operation, and Continual Service Improvement are the five main parts of the structure. The different parts of the book cover different parts of the service lifecycle, such as planning strategically, designing and implementing the service, running the service, and making it better all the time (Lopes, 2021). Businesses can improve their IT service management and provide high-quality services that meet customer and company needs by following the ITIL structure.</w:t>
      </w:r>
    </w:p>
    <w:p w14:paraId="5498EB16" w14:textId="77777777" w:rsidR="00557BDA" w:rsidRPr="00557BDA" w:rsidRDefault="00557BDA" w:rsidP="00AC63C7">
      <w:pPr>
        <w:keepNext/>
        <w:spacing w:line="360" w:lineRule="auto"/>
        <w:jc w:val="center"/>
        <w:rPr>
          <w:rFonts w:cs="Times New Roman"/>
        </w:rPr>
      </w:pPr>
      <w:r w:rsidRPr="00557BDA">
        <w:rPr>
          <w:rFonts w:cs="Times New Roman"/>
          <w:noProof/>
        </w:rPr>
        <w:drawing>
          <wp:inline distT="0" distB="0" distL="0" distR="0" wp14:anchorId="6EC61087" wp14:editId="3D6E17B1">
            <wp:extent cx="4928513" cy="3219856"/>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98372" cy="3265496"/>
                    </a:xfrm>
                    <a:prstGeom prst="rect">
                      <a:avLst/>
                    </a:prstGeom>
                  </pic:spPr>
                </pic:pic>
              </a:graphicData>
            </a:graphic>
          </wp:inline>
        </w:drawing>
      </w:r>
    </w:p>
    <w:p w14:paraId="097F8223" w14:textId="77777777" w:rsidR="00557BDA" w:rsidRPr="00557BDA" w:rsidRDefault="00557BDA" w:rsidP="00AC63C7">
      <w:pPr>
        <w:pStyle w:val="Caption"/>
        <w:spacing w:line="360" w:lineRule="auto"/>
        <w:jc w:val="center"/>
        <w:rPr>
          <w:rFonts w:cs="Times New Roman"/>
          <w:color w:val="auto"/>
        </w:rPr>
      </w:pPr>
      <w:r w:rsidRPr="00557BDA">
        <w:rPr>
          <w:rFonts w:cs="Times New Roman"/>
          <w:color w:val="auto"/>
        </w:rPr>
        <w:t xml:space="preserve">Figure </w:t>
      </w:r>
      <w:r w:rsidRPr="00557BDA">
        <w:rPr>
          <w:rFonts w:cs="Times New Roman"/>
          <w:color w:val="auto"/>
        </w:rPr>
        <w:fldChar w:fldCharType="begin"/>
      </w:r>
      <w:r w:rsidRPr="00557BDA">
        <w:rPr>
          <w:rFonts w:cs="Times New Roman"/>
          <w:color w:val="auto"/>
        </w:rPr>
        <w:instrText xml:space="preserve"> SEQ Figure \* ARABIC </w:instrText>
      </w:r>
      <w:r w:rsidRPr="00557BDA">
        <w:rPr>
          <w:rFonts w:cs="Times New Roman"/>
          <w:color w:val="auto"/>
        </w:rPr>
        <w:fldChar w:fldCharType="separate"/>
      </w:r>
      <w:r w:rsidRPr="00557BDA">
        <w:rPr>
          <w:rFonts w:cs="Times New Roman"/>
          <w:noProof/>
          <w:color w:val="auto"/>
        </w:rPr>
        <w:t>1</w:t>
      </w:r>
      <w:r w:rsidRPr="00557BDA">
        <w:rPr>
          <w:rFonts w:cs="Times New Roman"/>
          <w:noProof/>
          <w:color w:val="auto"/>
        </w:rPr>
        <w:fldChar w:fldCharType="end"/>
      </w:r>
      <w:r w:rsidRPr="00557BDA">
        <w:rPr>
          <w:rFonts w:cs="Times New Roman"/>
          <w:color w:val="auto"/>
        </w:rPr>
        <w:t>: ITIL Framework</w:t>
      </w:r>
    </w:p>
    <w:p w14:paraId="7BB035B4" w14:textId="77777777" w:rsidR="00557BDA" w:rsidRPr="00992EE0" w:rsidRDefault="00557BDA" w:rsidP="00AC63C7">
      <w:pPr>
        <w:spacing w:line="360" w:lineRule="auto"/>
        <w:jc w:val="both"/>
        <w:rPr>
          <w:rFonts w:cs="Times New Roman"/>
          <w:b/>
          <w:szCs w:val="24"/>
        </w:rPr>
      </w:pPr>
      <w:r w:rsidRPr="00992EE0">
        <w:rPr>
          <w:rFonts w:cs="Times New Roman"/>
          <w:b/>
          <w:szCs w:val="24"/>
        </w:rPr>
        <w:t>Best Practices of ITIL for Aligning IT Services with Business Needs</w:t>
      </w:r>
    </w:p>
    <w:p w14:paraId="3209350D" w14:textId="77777777" w:rsidR="00557BDA" w:rsidRPr="00557BDA" w:rsidRDefault="00557BDA" w:rsidP="00AC63C7">
      <w:pPr>
        <w:pStyle w:val="ListParagraph"/>
        <w:numPr>
          <w:ilvl w:val="0"/>
          <w:numId w:val="1"/>
        </w:numPr>
        <w:spacing w:line="360" w:lineRule="auto"/>
        <w:jc w:val="both"/>
        <w:rPr>
          <w:rFonts w:cs="Times New Roman"/>
        </w:rPr>
      </w:pPr>
      <w:r w:rsidRPr="00557BDA">
        <w:rPr>
          <w:rFonts w:cs="Times New Roman"/>
          <w:b/>
        </w:rPr>
        <w:t>Service Strategy:</w:t>
      </w:r>
      <w:r w:rsidRPr="00557BDA">
        <w:rPr>
          <w:rFonts w:cs="Times New Roman"/>
        </w:rPr>
        <w:t xml:space="preserve"> Create a service plan with clear, measurable IT goals that align with the company's goals. This will help transform IT services to support the business's long-term growth and security (Gunawan, 2019).</w:t>
      </w:r>
    </w:p>
    <w:p w14:paraId="2644F48A" w14:textId="77777777" w:rsidR="00557BDA" w:rsidRPr="00557BDA" w:rsidRDefault="00557BDA" w:rsidP="00AC63C7">
      <w:pPr>
        <w:pStyle w:val="ListParagraph"/>
        <w:numPr>
          <w:ilvl w:val="0"/>
          <w:numId w:val="1"/>
        </w:numPr>
        <w:spacing w:line="360" w:lineRule="auto"/>
        <w:jc w:val="both"/>
        <w:rPr>
          <w:rFonts w:cs="Times New Roman"/>
        </w:rPr>
      </w:pPr>
      <w:r w:rsidRPr="00557BDA">
        <w:rPr>
          <w:rFonts w:cs="Times New Roman"/>
          <w:b/>
        </w:rPr>
        <w:lastRenderedPageBreak/>
        <w:t>Service Design:</w:t>
      </w:r>
      <w:r w:rsidRPr="00557BDA">
        <w:rPr>
          <w:rFonts w:cs="Times New Roman"/>
        </w:rPr>
        <w:t xml:space="preserve"> Make sure that security and risk assessment are built into all IT services, and that each service is naturally in line with the rules that apply and can handle threats.</w:t>
      </w:r>
    </w:p>
    <w:p w14:paraId="3E660A2E" w14:textId="031E6BB4" w:rsidR="00557BDA" w:rsidRPr="00557BDA" w:rsidRDefault="00557BDA" w:rsidP="00AC63C7">
      <w:pPr>
        <w:pStyle w:val="ListParagraph"/>
        <w:numPr>
          <w:ilvl w:val="0"/>
          <w:numId w:val="1"/>
        </w:numPr>
        <w:spacing w:line="360" w:lineRule="auto"/>
        <w:jc w:val="both"/>
        <w:rPr>
          <w:rFonts w:cs="Times New Roman"/>
        </w:rPr>
      </w:pPr>
      <w:r w:rsidRPr="00557BDA">
        <w:rPr>
          <w:rFonts w:cs="Times New Roman"/>
          <w:b/>
        </w:rPr>
        <w:t>Service Transition:</w:t>
      </w:r>
      <w:r w:rsidRPr="00557BDA">
        <w:rPr>
          <w:rFonts w:cs="Times New Roman"/>
        </w:rPr>
        <w:t xml:space="preserve"> Carefully plan and </w:t>
      </w:r>
      <w:r w:rsidR="005A1A41" w:rsidRPr="00557BDA">
        <w:rPr>
          <w:rFonts w:cs="Times New Roman"/>
        </w:rPr>
        <w:t>organize</w:t>
      </w:r>
      <w:r w:rsidRPr="00557BDA">
        <w:rPr>
          <w:rFonts w:cs="Times New Roman"/>
        </w:rPr>
        <w:t xml:space="preserve"> change management processes to cut down on service interruptions and make sure that new or changed services are added without affecting current security and operating stability (Kanstantsin, 2022).</w:t>
      </w:r>
    </w:p>
    <w:p w14:paraId="6BA15B74" w14:textId="77777777" w:rsidR="00557BDA" w:rsidRPr="00557BDA" w:rsidRDefault="00557BDA" w:rsidP="00AC63C7">
      <w:pPr>
        <w:pStyle w:val="ListParagraph"/>
        <w:numPr>
          <w:ilvl w:val="0"/>
          <w:numId w:val="1"/>
        </w:numPr>
        <w:spacing w:line="360" w:lineRule="auto"/>
        <w:jc w:val="both"/>
        <w:rPr>
          <w:rFonts w:cs="Times New Roman"/>
        </w:rPr>
      </w:pPr>
      <w:r w:rsidRPr="00557BDA">
        <w:rPr>
          <w:rFonts w:cs="Times New Roman"/>
          <w:b/>
        </w:rPr>
        <w:t>Service Operation:</w:t>
      </w:r>
      <w:r w:rsidRPr="00557BDA">
        <w:rPr>
          <w:rFonts w:cs="Times New Roman"/>
        </w:rPr>
        <w:t xml:space="preserve"> Perform daily IT service tasks with a dedication to dependability and quick response times to incidents, ensuring safe and continuous service delivery to support business functions.</w:t>
      </w:r>
    </w:p>
    <w:p w14:paraId="283E5BB1" w14:textId="10F63F19" w:rsidR="00557BDA" w:rsidRPr="00557BDA" w:rsidRDefault="00557BDA" w:rsidP="00AC63C7">
      <w:pPr>
        <w:pStyle w:val="ListParagraph"/>
        <w:numPr>
          <w:ilvl w:val="0"/>
          <w:numId w:val="1"/>
        </w:numPr>
        <w:spacing w:line="360" w:lineRule="auto"/>
        <w:jc w:val="both"/>
        <w:rPr>
          <w:rFonts w:cs="Times New Roman"/>
        </w:rPr>
      </w:pPr>
      <w:r w:rsidRPr="00557BDA">
        <w:rPr>
          <w:rFonts w:cs="Times New Roman"/>
          <w:b/>
        </w:rPr>
        <w:t>Continual Service Improvement:</w:t>
      </w:r>
      <w:r w:rsidRPr="00557BDA">
        <w:rPr>
          <w:rFonts w:cs="Times New Roman"/>
        </w:rPr>
        <w:t xml:space="preserve"> Set up a mindset of constantly reviewing and improving IT services. Adapt and remain in accordance with the evolving requirements of the </w:t>
      </w:r>
      <w:r w:rsidR="00AC63C7" w:rsidRPr="00557BDA">
        <w:rPr>
          <w:rFonts w:cs="Times New Roman"/>
        </w:rPr>
        <w:t>organization</w:t>
      </w:r>
      <w:r w:rsidRPr="00557BDA">
        <w:rPr>
          <w:rFonts w:cs="Times New Roman"/>
        </w:rPr>
        <w:t xml:space="preserve"> by </w:t>
      </w:r>
      <w:r w:rsidR="00AC63C7" w:rsidRPr="00557BDA">
        <w:rPr>
          <w:rFonts w:cs="Times New Roman"/>
        </w:rPr>
        <w:t>utilizing</w:t>
      </w:r>
      <w:r w:rsidRPr="00557BDA">
        <w:rPr>
          <w:rFonts w:cs="Times New Roman"/>
        </w:rPr>
        <w:t xml:space="preserve"> performance metrics and feedback from stakeholders.</w:t>
      </w:r>
    </w:p>
    <w:p w14:paraId="7B50542A" w14:textId="77777777" w:rsidR="00557BDA" w:rsidRPr="00992EE0" w:rsidRDefault="00557BDA" w:rsidP="00AC63C7">
      <w:pPr>
        <w:pStyle w:val="Heading2"/>
        <w:numPr>
          <w:ilvl w:val="0"/>
          <w:numId w:val="3"/>
        </w:numPr>
        <w:spacing w:line="360" w:lineRule="auto"/>
        <w:jc w:val="both"/>
        <w:rPr>
          <w:rFonts w:ascii="Times New Roman" w:hAnsi="Times New Roman" w:cs="Times New Roman"/>
          <w:b/>
          <w:bCs/>
          <w:color w:val="auto"/>
          <w:sz w:val="28"/>
          <w:szCs w:val="28"/>
        </w:rPr>
      </w:pPr>
      <w:bookmarkStart w:id="4" w:name="_Toc154869816"/>
      <w:r w:rsidRPr="00992EE0">
        <w:rPr>
          <w:rFonts w:ascii="Times New Roman" w:hAnsi="Times New Roman" w:cs="Times New Roman"/>
          <w:b/>
          <w:bCs/>
          <w:color w:val="auto"/>
          <w:sz w:val="28"/>
          <w:szCs w:val="28"/>
        </w:rPr>
        <w:t>The ISO 27000 Series and Securing Information Assets</w:t>
      </w:r>
      <w:bookmarkEnd w:id="4"/>
    </w:p>
    <w:p w14:paraId="53B9B84E" w14:textId="77BE54EC" w:rsidR="00557BDA" w:rsidRPr="00557BDA" w:rsidRDefault="00557BDA" w:rsidP="00AC63C7">
      <w:pPr>
        <w:spacing w:line="360" w:lineRule="auto"/>
        <w:ind w:firstLine="720"/>
        <w:jc w:val="both"/>
        <w:rPr>
          <w:rFonts w:cs="Times New Roman"/>
        </w:rPr>
      </w:pPr>
      <w:r w:rsidRPr="00557BDA">
        <w:rPr>
          <w:rFonts w:cs="Times New Roman"/>
        </w:rPr>
        <w:t xml:space="preserve">The ISO/IEC 27000 family of standards, which is also called the ISMS family of standards or just ISO27K, includes many information security rules created by the International Electrotechnical Commission and the International </w:t>
      </w:r>
      <w:r w:rsidR="00AC63C7" w:rsidRPr="00557BDA">
        <w:rPr>
          <w:rFonts w:cs="Times New Roman"/>
        </w:rPr>
        <w:t>Organization</w:t>
      </w:r>
      <w:r w:rsidRPr="00557BDA">
        <w:rPr>
          <w:rFonts w:cs="Times New Roman"/>
        </w:rPr>
        <w:t xml:space="preserve"> for </w:t>
      </w:r>
      <w:r w:rsidR="00AC63C7" w:rsidRPr="00557BDA">
        <w:rPr>
          <w:rFonts w:cs="Times New Roman"/>
        </w:rPr>
        <w:t>Standardization</w:t>
      </w:r>
      <w:r w:rsidRPr="00557BDA">
        <w:rPr>
          <w:rFonts w:cs="Times New Roman"/>
        </w:rPr>
        <w:t>. Within the framework of an Information Security Management System (ISMS), ISO 27000 suggests best practices for adopting security rules to manage information risks (Meriah &amp; Arfa Rabai, 2019). As with normal management methods for quality control and environmental safety, it works a lot like these. Specifically, ISO/IEC expanded the ISO 27000 line to include problems related to IT, security, and privacy. All kinds of groups can use it to their advantage.</w:t>
      </w:r>
    </w:p>
    <w:p w14:paraId="16E07BA7" w14:textId="77777777" w:rsidR="00557BDA" w:rsidRPr="00557BDA" w:rsidRDefault="00557BDA" w:rsidP="00856A54">
      <w:pPr>
        <w:spacing w:line="360" w:lineRule="auto"/>
        <w:jc w:val="center"/>
        <w:rPr>
          <w:rFonts w:cs="Times New Roman"/>
        </w:rPr>
      </w:pPr>
      <w:r w:rsidRPr="00557BDA">
        <w:rPr>
          <w:rFonts w:cs="Times New Roman"/>
          <w:noProof/>
        </w:rPr>
        <w:lastRenderedPageBreak/>
        <w:drawing>
          <wp:inline distT="0" distB="0" distL="0" distR="0" wp14:anchorId="04F5E767" wp14:editId="6076AAAF">
            <wp:extent cx="5318397" cy="2684834"/>
            <wp:effectExtent l="0" t="0" r="0" b="1270"/>
            <wp:docPr id="2" name="Picture 2" descr="https://syc-se.iec.ch/wp-content/uploads/2020/02/27000_ser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yc-se.iec.ch/wp-content/uploads/2020/02/27000_series.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42804" cy="2697155"/>
                    </a:xfrm>
                    <a:prstGeom prst="rect">
                      <a:avLst/>
                    </a:prstGeom>
                    <a:noFill/>
                    <a:ln>
                      <a:noFill/>
                    </a:ln>
                  </pic:spPr>
                </pic:pic>
              </a:graphicData>
            </a:graphic>
          </wp:inline>
        </w:drawing>
      </w:r>
    </w:p>
    <w:p w14:paraId="3CF47E0D" w14:textId="77777777" w:rsidR="00557BDA" w:rsidRPr="00AC63C7" w:rsidRDefault="00557BDA" w:rsidP="00856A54">
      <w:pPr>
        <w:spacing w:line="360" w:lineRule="auto"/>
        <w:ind w:firstLine="360"/>
        <w:jc w:val="center"/>
        <w:rPr>
          <w:rFonts w:cs="Times New Roman"/>
          <w:b/>
          <w:sz w:val="28"/>
          <w:szCs w:val="28"/>
        </w:rPr>
      </w:pPr>
      <w:r w:rsidRPr="00AC63C7">
        <w:rPr>
          <w:rFonts w:cs="Times New Roman"/>
          <w:b/>
          <w:sz w:val="28"/>
          <w:szCs w:val="28"/>
        </w:rPr>
        <w:t>Enhancing Information Security with ISO 27000 Framework</w:t>
      </w:r>
    </w:p>
    <w:p w14:paraId="0A947E09" w14:textId="73C8556F" w:rsidR="00557BDA" w:rsidRPr="00557BDA" w:rsidRDefault="00557BDA" w:rsidP="00AC63C7">
      <w:pPr>
        <w:pStyle w:val="ListParagraph"/>
        <w:numPr>
          <w:ilvl w:val="0"/>
          <w:numId w:val="2"/>
        </w:numPr>
        <w:spacing w:line="360" w:lineRule="auto"/>
        <w:jc w:val="both"/>
        <w:rPr>
          <w:rFonts w:cs="Times New Roman"/>
        </w:rPr>
      </w:pPr>
      <w:r w:rsidRPr="00557BDA">
        <w:rPr>
          <w:rFonts w:cs="Times New Roman"/>
          <w:b/>
        </w:rPr>
        <w:t xml:space="preserve">Risk Management: </w:t>
      </w:r>
      <w:r w:rsidR="00AC63C7" w:rsidRPr="00557BDA">
        <w:rPr>
          <w:rFonts w:cs="Times New Roman"/>
        </w:rPr>
        <w:t>Organizations</w:t>
      </w:r>
      <w:r w:rsidRPr="00557BDA">
        <w:rPr>
          <w:rFonts w:cs="Times New Roman"/>
        </w:rPr>
        <w:t xml:space="preserve"> adhering to the ISO 27000 standards are obligated to identify, assess, and mitigate security threats in a specific fashion. This reduces potential threats to their information assets in advance.</w:t>
      </w:r>
    </w:p>
    <w:p w14:paraId="7DB3D36B" w14:textId="16279658" w:rsidR="00557BDA" w:rsidRPr="00557BDA" w:rsidRDefault="00557BDA" w:rsidP="00AC63C7">
      <w:pPr>
        <w:pStyle w:val="ListParagraph"/>
        <w:numPr>
          <w:ilvl w:val="0"/>
          <w:numId w:val="2"/>
        </w:numPr>
        <w:spacing w:line="360" w:lineRule="auto"/>
        <w:jc w:val="both"/>
        <w:rPr>
          <w:rFonts w:cs="Times New Roman"/>
        </w:rPr>
      </w:pPr>
      <w:r w:rsidRPr="00557BDA">
        <w:rPr>
          <w:rFonts w:cs="Times New Roman"/>
          <w:b/>
        </w:rPr>
        <w:t>Control Implementation:</w:t>
      </w:r>
      <w:r w:rsidRPr="00557BDA">
        <w:rPr>
          <w:rFonts w:cs="Times New Roman"/>
        </w:rPr>
        <w:t xml:space="preserve"> In order to protect </w:t>
      </w:r>
      <w:r w:rsidR="00AC63C7" w:rsidRPr="00557BDA">
        <w:rPr>
          <w:rFonts w:cs="Times New Roman"/>
        </w:rPr>
        <w:t>organizations</w:t>
      </w:r>
      <w:r w:rsidRPr="00557BDA">
        <w:rPr>
          <w:rFonts w:cs="Times New Roman"/>
        </w:rPr>
        <w:t xml:space="preserve"> from digital hazards, ISO standards establish stringent security protocols that guarantee enterprise-wide resilience and protection (Chandramouli &amp; Pinhas, 2020).</w:t>
      </w:r>
    </w:p>
    <w:p w14:paraId="76C299E4" w14:textId="758CF647" w:rsidR="00557BDA" w:rsidRPr="00557BDA" w:rsidRDefault="00557BDA" w:rsidP="00AC63C7">
      <w:pPr>
        <w:pStyle w:val="ListParagraph"/>
        <w:numPr>
          <w:ilvl w:val="0"/>
          <w:numId w:val="2"/>
        </w:numPr>
        <w:spacing w:line="360" w:lineRule="auto"/>
        <w:jc w:val="both"/>
        <w:rPr>
          <w:rFonts w:cs="Times New Roman"/>
        </w:rPr>
      </w:pPr>
      <w:r w:rsidRPr="00557BDA">
        <w:rPr>
          <w:rFonts w:cs="Times New Roman"/>
          <w:b/>
        </w:rPr>
        <w:t>Compliance Assurance:</w:t>
      </w:r>
      <w:r w:rsidRPr="00557BDA">
        <w:rPr>
          <w:rFonts w:cs="Times New Roman"/>
        </w:rPr>
        <w:t xml:space="preserve"> A framework for achieving conformance with information security management systems (ISMS), the ISO 27000 family of standards provides </w:t>
      </w:r>
      <w:r w:rsidR="005A1A41" w:rsidRPr="00557BDA">
        <w:rPr>
          <w:rFonts w:cs="Times New Roman"/>
        </w:rPr>
        <w:t>organizations</w:t>
      </w:r>
      <w:r w:rsidRPr="00557BDA">
        <w:rPr>
          <w:rFonts w:cs="Times New Roman"/>
        </w:rPr>
        <w:t xml:space="preserve"> with regulations and guidelines. </w:t>
      </w:r>
    </w:p>
    <w:p w14:paraId="2296C0EF" w14:textId="77777777" w:rsidR="00557BDA" w:rsidRPr="00557BDA" w:rsidRDefault="00557BDA" w:rsidP="00AC63C7">
      <w:pPr>
        <w:pStyle w:val="ListParagraph"/>
        <w:numPr>
          <w:ilvl w:val="0"/>
          <w:numId w:val="2"/>
        </w:numPr>
        <w:spacing w:line="360" w:lineRule="auto"/>
        <w:jc w:val="both"/>
        <w:rPr>
          <w:rFonts w:cs="Times New Roman"/>
        </w:rPr>
      </w:pPr>
      <w:r w:rsidRPr="00557BDA">
        <w:rPr>
          <w:rFonts w:cs="Times New Roman"/>
          <w:b/>
        </w:rPr>
        <w:t>Continuous Improvement:</w:t>
      </w:r>
      <w:r w:rsidRPr="00557BDA">
        <w:rPr>
          <w:rFonts w:cs="Times New Roman"/>
        </w:rPr>
        <w:t xml:space="preserve"> The significance of ongoing enhancement in order to confront ever-changing information security challenges and adjust security protocols correspondingly is underscored in ISO guidelines (Koza, 2022).</w:t>
      </w:r>
    </w:p>
    <w:p w14:paraId="0C74431B" w14:textId="77777777" w:rsidR="00557BDA" w:rsidRPr="00AC63C7" w:rsidRDefault="00557BDA" w:rsidP="00AC63C7">
      <w:pPr>
        <w:pStyle w:val="ListParagraph"/>
        <w:numPr>
          <w:ilvl w:val="0"/>
          <w:numId w:val="3"/>
        </w:numPr>
        <w:spacing w:line="360" w:lineRule="auto"/>
        <w:jc w:val="both"/>
        <w:rPr>
          <w:rFonts w:cs="Times New Roman"/>
          <w:b/>
          <w:sz w:val="28"/>
          <w:szCs w:val="28"/>
        </w:rPr>
      </w:pPr>
      <w:r w:rsidRPr="00AC63C7">
        <w:rPr>
          <w:rFonts w:cs="Times New Roman"/>
          <w:b/>
          <w:sz w:val="28"/>
          <w:szCs w:val="28"/>
        </w:rPr>
        <w:t>NIST Cybersecurity Framework</w:t>
      </w:r>
    </w:p>
    <w:p w14:paraId="633F11B6" w14:textId="27ABB041" w:rsidR="00557BDA" w:rsidRPr="00557BDA" w:rsidRDefault="00557BDA" w:rsidP="00AC63C7">
      <w:pPr>
        <w:spacing w:line="360" w:lineRule="auto"/>
        <w:ind w:firstLine="360"/>
        <w:jc w:val="both"/>
        <w:rPr>
          <w:rFonts w:cs="Times New Roman"/>
        </w:rPr>
      </w:pPr>
      <w:r w:rsidRPr="00557BDA">
        <w:rPr>
          <w:rFonts w:cs="Times New Roman"/>
        </w:rPr>
        <w:t xml:space="preserve">Organizationally and enhance your cybersecurity </w:t>
      </w:r>
      <w:r w:rsidR="005A1A41" w:rsidRPr="00557BDA">
        <w:rPr>
          <w:rFonts w:cs="Times New Roman"/>
        </w:rPr>
        <w:t>program</w:t>
      </w:r>
      <w:r w:rsidRPr="00557BDA">
        <w:rPr>
          <w:rFonts w:cs="Times New Roman"/>
        </w:rPr>
        <w:t xml:space="preserve"> with the assistance of the NIST cybersecurity framework. It is a compilation of principles and optimal approaches that assist entities in establishing and enhancing their cybersecurity stance. Guidelines on how to respond to, prevent, and recover from cyber incidents are also provided by the framework, which presents a set of standards and recommendations that enable </w:t>
      </w:r>
      <w:r w:rsidR="005A1A41" w:rsidRPr="00557BDA">
        <w:rPr>
          <w:rFonts w:cs="Times New Roman"/>
        </w:rPr>
        <w:t>organizations</w:t>
      </w:r>
      <w:r w:rsidRPr="00557BDA">
        <w:rPr>
          <w:rFonts w:cs="Times New Roman"/>
        </w:rPr>
        <w:t xml:space="preserve"> to be more prepared for </w:t>
      </w:r>
      <w:r w:rsidRPr="00557BDA">
        <w:rPr>
          <w:rFonts w:cs="Times New Roman"/>
        </w:rPr>
        <w:lastRenderedPageBreak/>
        <w:t xml:space="preserve">identifying and detecting cyberattacks. Identity, </w:t>
      </w:r>
      <w:proofErr w:type="spellStart"/>
      <w:r w:rsidR="005A1A41" w:rsidRPr="00557BDA">
        <w:rPr>
          <w:rFonts w:cs="Times New Roman"/>
        </w:rPr>
        <w:t>defen</w:t>
      </w:r>
      <w:r w:rsidR="005A1A41">
        <w:rPr>
          <w:rFonts w:cs="Times New Roman"/>
        </w:rPr>
        <w:t>c</w:t>
      </w:r>
      <w:r w:rsidR="005A1A41" w:rsidRPr="00557BDA">
        <w:rPr>
          <w:rFonts w:cs="Times New Roman"/>
        </w:rPr>
        <w:t>e</w:t>
      </w:r>
      <w:proofErr w:type="spellEnd"/>
      <w:r w:rsidRPr="00557BDA">
        <w:rPr>
          <w:rFonts w:cs="Times New Roman"/>
        </w:rPr>
        <w:t>, detection, response, and recovery are the system's five critical functions that safeguard operations against malware and ensure business continuity and resilience. (Gordon et al., 2020).</w:t>
      </w:r>
    </w:p>
    <w:p w14:paraId="05976816" w14:textId="77777777" w:rsidR="00557BDA" w:rsidRPr="00557BDA" w:rsidRDefault="00557BDA" w:rsidP="00856A54">
      <w:pPr>
        <w:spacing w:line="360" w:lineRule="auto"/>
        <w:ind w:firstLine="360"/>
        <w:jc w:val="center"/>
        <w:rPr>
          <w:rFonts w:cs="Times New Roman"/>
        </w:rPr>
      </w:pPr>
      <w:r w:rsidRPr="00557BDA">
        <w:rPr>
          <w:rFonts w:cs="Times New Roman"/>
          <w:noProof/>
        </w:rPr>
        <w:drawing>
          <wp:inline distT="0" distB="0" distL="0" distR="0" wp14:anchorId="68679A83" wp14:editId="7734BF37">
            <wp:extent cx="4082437" cy="2257425"/>
            <wp:effectExtent l="0" t="0" r="0" b="0"/>
            <wp:docPr id="3" name="Picture 3" descr="The Fundamentals Of A Strong Cybersecurit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Fundamentals Of A Strong Cybersecurity Framewor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84299" cy="2258455"/>
                    </a:xfrm>
                    <a:prstGeom prst="rect">
                      <a:avLst/>
                    </a:prstGeom>
                    <a:noFill/>
                    <a:ln>
                      <a:noFill/>
                    </a:ln>
                  </pic:spPr>
                </pic:pic>
              </a:graphicData>
            </a:graphic>
          </wp:inline>
        </w:drawing>
      </w:r>
    </w:p>
    <w:p w14:paraId="1C80B5DD" w14:textId="77777777" w:rsidR="00557BDA" w:rsidRPr="00856A54" w:rsidRDefault="00557BDA" w:rsidP="00856A54">
      <w:pPr>
        <w:spacing w:line="360" w:lineRule="auto"/>
        <w:jc w:val="center"/>
        <w:rPr>
          <w:rFonts w:cs="Times New Roman"/>
          <w:b/>
        </w:rPr>
      </w:pPr>
      <w:r w:rsidRPr="00856A54">
        <w:rPr>
          <w:rFonts w:cs="Times New Roman"/>
          <w:b/>
        </w:rPr>
        <w:t>Core Functions of the NIST Cybersecurity Framework</w:t>
      </w:r>
    </w:p>
    <w:p w14:paraId="10CD96A9" w14:textId="558886A1" w:rsidR="00557BDA" w:rsidRPr="00557BDA" w:rsidRDefault="00557BDA" w:rsidP="00AC63C7">
      <w:pPr>
        <w:pStyle w:val="ListParagraph"/>
        <w:numPr>
          <w:ilvl w:val="0"/>
          <w:numId w:val="4"/>
        </w:numPr>
        <w:spacing w:line="360" w:lineRule="auto"/>
        <w:jc w:val="both"/>
        <w:rPr>
          <w:rFonts w:cs="Times New Roman"/>
        </w:rPr>
      </w:pPr>
      <w:r w:rsidRPr="00557BDA">
        <w:rPr>
          <w:rFonts w:cs="Times New Roman"/>
          <w:b/>
        </w:rPr>
        <w:t xml:space="preserve">Identify: </w:t>
      </w:r>
      <w:r w:rsidRPr="00557BDA">
        <w:rPr>
          <w:rFonts w:cs="Times New Roman"/>
        </w:rPr>
        <w:t xml:space="preserve">NIST requires the framework's first function, Identify, to "develop the </w:t>
      </w:r>
      <w:r w:rsidR="005A1A41" w:rsidRPr="00557BDA">
        <w:rPr>
          <w:rFonts w:cs="Times New Roman"/>
        </w:rPr>
        <w:t>organizational</w:t>
      </w:r>
      <w:r w:rsidRPr="00557BDA">
        <w:rPr>
          <w:rFonts w:cs="Times New Roman"/>
        </w:rPr>
        <w:t xml:space="preserve"> understanding required to manage cybersecurity risk to systems, assets, data, and capabilities." Given resources, the focus is on the </w:t>
      </w:r>
      <w:r w:rsidR="005A1A41" w:rsidRPr="00557BDA">
        <w:rPr>
          <w:rFonts w:cs="Times New Roman"/>
        </w:rPr>
        <w:t>organization</w:t>
      </w:r>
      <w:r w:rsidRPr="00557BDA">
        <w:rPr>
          <w:rFonts w:cs="Times New Roman"/>
        </w:rPr>
        <w:t xml:space="preserve"> and cybersecurity risk.</w:t>
      </w:r>
    </w:p>
    <w:p w14:paraId="3A198DCA" w14:textId="77777777" w:rsidR="00557BDA" w:rsidRPr="00557BDA" w:rsidRDefault="00557BDA" w:rsidP="00AC63C7">
      <w:pPr>
        <w:pStyle w:val="ListParagraph"/>
        <w:numPr>
          <w:ilvl w:val="0"/>
          <w:numId w:val="4"/>
        </w:numPr>
        <w:spacing w:line="360" w:lineRule="auto"/>
        <w:jc w:val="both"/>
        <w:rPr>
          <w:rFonts w:cs="Times New Roman"/>
        </w:rPr>
      </w:pPr>
      <w:r w:rsidRPr="00557BDA">
        <w:rPr>
          <w:rFonts w:cs="Times New Roman"/>
          <w:b/>
        </w:rPr>
        <w:t>Protect:</w:t>
      </w:r>
      <w:r w:rsidRPr="00557BDA">
        <w:rPr>
          <w:rFonts w:cs="Times New Roman"/>
        </w:rPr>
        <w:t xml:space="preserve"> Focusing on </w:t>
      </w:r>
      <w:proofErr w:type="spellStart"/>
      <w:r w:rsidRPr="00557BDA">
        <w:rPr>
          <w:rFonts w:cs="Times New Roman"/>
        </w:rPr>
        <w:t>defence</w:t>
      </w:r>
      <w:proofErr w:type="spellEnd"/>
      <w:r w:rsidRPr="00557BDA">
        <w:rPr>
          <w:rFonts w:cs="Times New Roman"/>
        </w:rPr>
        <w:t>, the Protect function makes sure that the right safeguards are in place to protect vital assets and keep a strong security stance. These include skilled people and cutting-edge technology (</w:t>
      </w:r>
      <w:proofErr w:type="spellStart"/>
      <w:r w:rsidRPr="00557BDA">
        <w:rPr>
          <w:rFonts w:cs="Times New Roman"/>
        </w:rPr>
        <w:t>Alshar’e</w:t>
      </w:r>
      <w:proofErr w:type="spellEnd"/>
      <w:r w:rsidRPr="00557BDA">
        <w:rPr>
          <w:rFonts w:cs="Times New Roman"/>
        </w:rPr>
        <w:t>, 2023).</w:t>
      </w:r>
    </w:p>
    <w:p w14:paraId="0161414C" w14:textId="77777777" w:rsidR="00557BDA" w:rsidRPr="00557BDA" w:rsidRDefault="00557BDA" w:rsidP="00AC63C7">
      <w:pPr>
        <w:pStyle w:val="ListParagraph"/>
        <w:numPr>
          <w:ilvl w:val="0"/>
          <w:numId w:val="4"/>
        </w:numPr>
        <w:spacing w:line="360" w:lineRule="auto"/>
        <w:jc w:val="both"/>
        <w:rPr>
          <w:rFonts w:cs="Times New Roman"/>
        </w:rPr>
      </w:pPr>
      <w:r w:rsidRPr="00557BDA">
        <w:rPr>
          <w:rFonts w:cs="Times New Roman"/>
          <w:b/>
        </w:rPr>
        <w:t>Detect:</w:t>
      </w:r>
      <w:r w:rsidRPr="00557BDA">
        <w:rPr>
          <w:rFonts w:cs="Times New Roman"/>
        </w:rPr>
        <w:t xml:space="preserve"> Detect stresses the need to create quick ways to spot cybersecurity events, which narrows the time of risk and lowers the damage that breaches or attacks could do.</w:t>
      </w:r>
    </w:p>
    <w:p w14:paraId="0B12BBF5" w14:textId="6C5FF208" w:rsidR="00557BDA" w:rsidRPr="00557BDA" w:rsidRDefault="00557BDA" w:rsidP="00AC63C7">
      <w:pPr>
        <w:pStyle w:val="ListParagraph"/>
        <w:numPr>
          <w:ilvl w:val="0"/>
          <w:numId w:val="4"/>
        </w:numPr>
        <w:spacing w:line="360" w:lineRule="auto"/>
        <w:jc w:val="both"/>
        <w:rPr>
          <w:rFonts w:cs="Times New Roman"/>
        </w:rPr>
      </w:pPr>
      <w:r w:rsidRPr="00557BDA">
        <w:rPr>
          <w:rFonts w:cs="Times New Roman"/>
          <w:b/>
        </w:rPr>
        <w:t>Respond:</w:t>
      </w:r>
      <w:r w:rsidRPr="00557BDA">
        <w:rPr>
          <w:rFonts w:cs="Times New Roman"/>
        </w:rPr>
        <w:t xml:space="preserve"> When a security problem is found, this function helps </w:t>
      </w:r>
      <w:r w:rsidR="005A1A41" w:rsidRPr="00557BDA">
        <w:rPr>
          <w:rFonts w:cs="Times New Roman"/>
        </w:rPr>
        <w:t>organizations</w:t>
      </w:r>
      <w:r w:rsidRPr="00557BDA">
        <w:rPr>
          <w:rFonts w:cs="Times New Roman"/>
        </w:rPr>
        <w:t xml:space="preserve"> quickly launch specific actions to deal with and </w:t>
      </w:r>
      <w:r w:rsidR="005A1A41" w:rsidRPr="00557BDA">
        <w:rPr>
          <w:rFonts w:cs="Times New Roman"/>
        </w:rPr>
        <w:t>neutralize</w:t>
      </w:r>
      <w:r w:rsidRPr="00557BDA">
        <w:rPr>
          <w:rFonts w:cs="Times New Roman"/>
        </w:rPr>
        <w:t xml:space="preserve"> threats, limiting their effects and stopping more damage (</w:t>
      </w:r>
      <w:proofErr w:type="spellStart"/>
      <w:r w:rsidRPr="00557BDA">
        <w:rPr>
          <w:rFonts w:cs="Times New Roman"/>
        </w:rPr>
        <w:t>Puteho</w:t>
      </w:r>
      <w:proofErr w:type="spellEnd"/>
      <w:r w:rsidRPr="00557BDA">
        <w:rPr>
          <w:rFonts w:cs="Times New Roman"/>
        </w:rPr>
        <w:t xml:space="preserve"> et al., 2023).</w:t>
      </w:r>
    </w:p>
    <w:p w14:paraId="68C15415" w14:textId="77777777" w:rsidR="00557BDA" w:rsidRDefault="00557BDA" w:rsidP="00AC63C7">
      <w:pPr>
        <w:pStyle w:val="ListParagraph"/>
        <w:numPr>
          <w:ilvl w:val="0"/>
          <w:numId w:val="4"/>
        </w:numPr>
        <w:spacing w:line="360" w:lineRule="auto"/>
        <w:jc w:val="both"/>
        <w:rPr>
          <w:rFonts w:cs="Times New Roman"/>
        </w:rPr>
      </w:pPr>
      <w:r w:rsidRPr="00557BDA">
        <w:rPr>
          <w:rFonts w:cs="Times New Roman"/>
          <w:b/>
        </w:rPr>
        <w:t>Recover:</w:t>
      </w:r>
      <w:r w:rsidRPr="00557BDA">
        <w:rPr>
          <w:rFonts w:cs="Times New Roman"/>
        </w:rPr>
        <w:t xml:space="preserve"> Recover focuses on fixing and improving systems and services after an event, highlighting resilience and the ability to bounce back. This protects against long-term effects and keeps business running.</w:t>
      </w:r>
    </w:p>
    <w:p w14:paraId="125C7184" w14:textId="77777777" w:rsidR="00992EE0" w:rsidRPr="00557BDA" w:rsidRDefault="00992EE0" w:rsidP="00992EE0">
      <w:pPr>
        <w:pStyle w:val="ListParagraph"/>
        <w:spacing w:line="360" w:lineRule="auto"/>
        <w:ind w:left="360"/>
        <w:jc w:val="both"/>
        <w:rPr>
          <w:rFonts w:cs="Times New Roman"/>
        </w:rPr>
      </w:pPr>
    </w:p>
    <w:p w14:paraId="5BC3AA2B" w14:textId="77777777" w:rsidR="00557BDA" w:rsidRPr="005A1A41" w:rsidRDefault="00557BDA" w:rsidP="00AC63C7">
      <w:pPr>
        <w:pStyle w:val="Heading1"/>
        <w:spacing w:line="360" w:lineRule="auto"/>
        <w:jc w:val="both"/>
        <w:rPr>
          <w:rFonts w:ascii="Times New Roman" w:hAnsi="Times New Roman" w:cs="Times New Roman"/>
          <w:b/>
          <w:bCs/>
          <w:color w:val="auto"/>
          <w:sz w:val="28"/>
          <w:szCs w:val="28"/>
        </w:rPr>
      </w:pPr>
      <w:bookmarkStart w:id="5" w:name="_Toc154869817"/>
      <w:r w:rsidRPr="005A1A41">
        <w:rPr>
          <w:rFonts w:ascii="Times New Roman" w:hAnsi="Times New Roman" w:cs="Times New Roman"/>
          <w:b/>
          <w:bCs/>
          <w:color w:val="auto"/>
          <w:sz w:val="28"/>
          <w:szCs w:val="28"/>
        </w:rPr>
        <w:lastRenderedPageBreak/>
        <w:t xml:space="preserve">Designing a Security Governance Approach for </w:t>
      </w:r>
      <w:proofErr w:type="spellStart"/>
      <w:r w:rsidRPr="005A1A41">
        <w:rPr>
          <w:rFonts w:ascii="Times New Roman" w:hAnsi="Times New Roman" w:cs="Times New Roman"/>
          <w:b/>
          <w:bCs/>
          <w:color w:val="auto"/>
          <w:sz w:val="28"/>
          <w:szCs w:val="28"/>
        </w:rPr>
        <w:t>NatureGarden</w:t>
      </w:r>
      <w:bookmarkEnd w:id="5"/>
      <w:proofErr w:type="spellEnd"/>
    </w:p>
    <w:p w14:paraId="7C64116E" w14:textId="77777777" w:rsidR="00557BDA" w:rsidRPr="00557BDA" w:rsidRDefault="00557BDA" w:rsidP="00AC63C7">
      <w:pPr>
        <w:pStyle w:val="ListParagraph"/>
        <w:numPr>
          <w:ilvl w:val="0"/>
          <w:numId w:val="6"/>
        </w:numPr>
        <w:spacing w:line="360" w:lineRule="auto"/>
        <w:jc w:val="both"/>
        <w:rPr>
          <w:rFonts w:cs="Times New Roman"/>
          <w:b/>
        </w:rPr>
      </w:pPr>
      <w:r w:rsidRPr="00557BDA">
        <w:rPr>
          <w:rFonts w:cs="Times New Roman"/>
          <w:b/>
        </w:rPr>
        <w:t xml:space="preserve">Comprehensive Approach for </w:t>
      </w:r>
      <w:proofErr w:type="spellStart"/>
      <w:r w:rsidRPr="00557BDA">
        <w:rPr>
          <w:rFonts w:cs="Times New Roman"/>
          <w:b/>
        </w:rPr>
        <w:t>NatureGarden's</w:t>
      </w:r>
      <w:proofErr w:type="spellEnd"/>
      <w:r w:rsidRPr="00557BDA">
        <w:rPr>
          <w:rFonts w:cs="Times New Roman"/>
          <w:b/>
        </w:rPr>
        <w:t xml:space="preserve"> Information System Security</w:t>
      </w:r>
    </w:p>
    <w:p w14:paraId="25FD92B0" w14:textId="77777777" w:rsidR="00557BDA" w:rsidRPr="00557BDA" w:rsidRDefault="00557BDA" w:rsidP="00AC63C7">
      <w:pPr>
        <w:pStyle w:val="ListParagraph"/>
        <w:numPr>
          <w:ilvl w:val="0"/>
          <w:numId w:val="5"/>
        </w:numPr>
        <w:spacing w:line="360" w:lineRule="auto"/>
        <w:ind w:left="360"/>
        <w:jc w:val="both"/>
        <w:rPr>
          <w:rFonts w:cs="Times New Roman"/>
          <w:b/>
        </w:rPr>
      </w:pPr>
      <w:r w:rsidRPr="00557BDA">
        <w:rPr>
          <w:rFonts w:cs="Times New Roman"/>
          <w:b/>
        </w:rPr>
        <w:t>Access Controls</w:t>
      </w:r>
    </w:p>
    <w:p w14:paraId="0BF128CE" w14:textId="77777777" w:rsidR="00557BDA" w:rsidRPr="00557BDA" w:rsidRDefault="00557BDA" w:rsidP="00AC63C7">
      <w:pPr>
        <w:spacing w:line="360" w:lineRule="auto"/>
        <w:ind w:firstLine="360"/>
        <w:jc w:val="both"/>
        <w:rPr>
          <w:rFonts w:cs="Times New Roman"/>
        </w:rPr>
      </w:pPr>
      <w:proofErr w:type="spellStart"/>
      <w:r w:rsidRPr="00557BDA">
        <w:rPr>
          <w:rFonts w:cs="Times New Roman"/>
        </w:rPr>
        <w:t>NatureGarden's</w:t>
      </w:r>
      <w:proofErr w:type="spellEnd"/>
      <w:r w:rsidRPr="00557BDA">
        <w:rPr>
          <w:rFonts w:cs="Times New Roman"/>
        </w:rPr>
        <w:t xml:space="preserve"> information assets are very well protected by access limits. Role-based access control (RBAC) should be put in place so that people can only get what they need based on their job duties. This method makes sure that clients and employees can only access resources that are needed for their jobs (Nyame &amp; Qin, 2020). Multifactor authentication (MFA) makes things safer by needing more than one form of identification to log in.</w:t>
      </w:r>
    </w:p>
    <w:tbl>
      <w:tblPr>
        <w:tblStyle w:val="TableGrid"/>
        <w:tblW w:w="0" w:type="auto"/>
        <w:tblLook w:val="04A0" w:firstRow="1" w:lastRow="0" w:firstColumn="1" w:lastColumn="0" w:noHBand="0" w:noVBand="1"/>
      </w:tblPr>
      <w:tblGrid>
        <w:gridCol w:w="2965"/>
        <w:gridCol w:w="6385"/>
      </w:tblGrid>
      <w:tr w:rsidR="00557BDA" w:rsidRPr="00557BDA" w14:paraId="1C8B3D7E" w14:textId="77777777" w:rsidTr="005E24E4">
        <w:tc>
          <w:tcPr>
            <w:tcW w:w="2965" w:type="dxa"/>
            <w:vAlign w:val="bottom"/>
          </w:tcPr>
          <w:p w14:paraId="3DB72986" w14:textId="77777777" w:rsidR="00557BDA" w:rsidRPr="00557BDA" w:rsidRDefault="00557BDA" w:rsidP="00AC63C7">
            <w:pPr>
              <w:spacing w:line="360" w:lineRule="auto"/>
              <w:jc w:val="both"/>
              <w:rPr>
                <w:rFonts w:cs="Times New Roman"/>
                <w:b/>
              </w:rPr>
            </w:pPr>
            <w:r w:rsidRPr="00557BDA">
              <w:rPr>
                <w:rFonts w:cs="Times New Roman"/>
                <w:b/>
              </w:rPr>
              <w:t>Element</w:t>
            </w:r>
          </w:p>
        </w:tc>
        <w:tc>
          <w:tcPr>
            <w:tcW w:w="6385" w:type="dxa"/>
            <w:vAlign w:val="bottom"/>
          </w:tcPr>
          <w:p w14:paraId="36C0C67B"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12A91F14" w14:textId="77777777" w:rsidTr="005E24E4">
        <w:tc>
          <w:tcPr>
            <w:tcW w:w="2965" w:type="dxa"/>
            <w:vAlign w:val="bottom"/>
          </w:tcPr>
          <w:p w14:paraId="24C2D854" w14:textId="77777777" w:rsidR="00557BDA" w:rsidRPr="00557BDA" w:rsidRDefault="00557BDA" w:rsidP="00AC63C7">
            <w:pPr>
              <w:spacing w:line="360" w:lineRule="auto"/>
              <w:jc w:val="both"/>
              <w:rPr>
                <w:rFonts w:cs="Times New Roman"/>
                <w:b/>
              </w:rPr>
            </w:pPr>
            <w:r w:rsidRPr="00557BDA">
              <w:rPr>
                <w:rFonts w:cs="Times New Roman"/>
                <w:b/>
              </w:rPr>
              <w:t>Role-Based Access</w:t>
            </w:r>
          </w:p>
        </w:tc>
        <w:tc>
          <w:tcPr>
            <w:tcW w:w="6385" w:type="dxa"/>
            <w:vAlign w:val="bottom"/>
          </w:tcPr>
          <w:p w14:paraId="61F1C1EA" w14:textId="77777777" w:rsidR="00557BDA" w:rsidRPr="00557BDA" w:rsidRDefault="00557BDA" w:rsidP="00AC63C7">
            <w:pPr>
              <w:spacing w:line="360" w:lineRule="auto"/>
              <w:jc w:val="both"/>
              <w:rPr>
                <w:rFonts w:cs="Times New Roman"/>
              </w:rPr>
            </w:pPr>
            <w:r w:rsidRPr="00557BDA">
              <w:rPr>
                <w:rFonts w:cs="Times New Roman"/>
              </w:rPr>
              <w:t>Define roles and associated access levels.</w:t>
            </w:r>
          </w:p>
        </w:tc>
      </w:tr>
      <w:tr w:rsidR="00557BDA" w:rsidRPr="00557BDA" w14:paraId="63E009C5" w14:textId="77777777" w:rsidTr="005E24E4">
        <w:tc>
          <w:tcPr>
            <w:tcW w:w="2965" w:type="dxa"/>
            <w:vAlign w:val="bottom"/>
          </w:tcPr>
          <w:p w14:paraId="7D19F969" w14:textId="77777777" w:rsidR="00557BDA" w:rsidRPr="00557BDA" w:rsidRDefault="00557BDA" w:rsidP="00AC63C7">
            <w:pPr>
              <w:spacing w:line="360" w:lineRule="auto"/>
              <w:jc w:val="both"/>
              <w:rPr>
                <w:rFonts w:cs="Times New Roman"/>
                <w:b/>
              </w:rPr>
            </w:pPr>
            <w:r w:rsidRPr="00557BDA">
              <w:rPr>
                <w:rFonts w:cs="Times New Roman"/>
                <w:b/>
              </w:rPr>
              <w:t>Multifactor Authentication</w:t>
            </w:r>
          </w:p>
        </w:tc>
        <w:tc>
          <w:tcPr>
            <w:tcW w:w="6385" w:type="dxa"/>
            <w:vAlign w:val="bottom"/>
          </w:tcPr>
          <w:p w14:paraId="6882255B" w14:textId="77777777" w:rsidR="00557BDA" w:rsidRPr="00557BDA" w:rsidRDefault="00557BDA" w:rsidP="00AC63C7">
            <w:pPr>
              <w:spacing w:line="360" w:lineRule="auto"/>
              <w:jc w:val="both"/>
              <w:rPr>
                <w:rFonts w:cs="Times New Roman"/>
              </w:rPr>
            </w:pPr>
            <w:r w:rsidRPr="00557BDA">
              <w:rPr>
                <w:rFonts w:cs="Times New Roman"/>
              </w:rPr>
              <w:t>Implement MFA for enhanced identity verification.</w:t>
            </w:r>
          </w:p>
        </w:tc>
      </w:tr>
      <w:tr w:rsidR="00557BDA" w:rsidRPr="00557BDA" w14:paraId="62DF1C85" w14:textId="77777777" w:rsidTr="005E24E4">
        <w:tc>
          <w:tcPr>
            <w:tcW w:w="2965" w:type="dxa"/>
            <w:vAlign w:val="bottom"/>
          </w:tcPr>
          <w:p w14:paraId="24E3B21F" w14:textId="77777777" w:rsidR="00557BDA" w:rsidRPr="00557BDA" w:rsidRDefault="00557BDA" w:rsidP="00AC63C7">
            <w:pPr>
              <w:spacing w:line="360" w:lineRule="auto"/>
              <w:jc w:val="both"/>
              <w:rPr>
                <w:rFonts w:cs="Times New Roman"/>
                <w:b/>
              </w:rPr>
            </w:pPr>
            <w:r w:rsidRPr="00557BDA">
              <w:rPr>
                <w:rFonts w:cs="Times New Roman"/>
                <w:b/>
              </w:rPr>
              <w:t>Regular Access Audits</w:t>
            </w:r>
          </w:p>
        </w:tc>
        <w:tc>
          <w:tcPr>
            <w:tcW w:w="6385" w:type="dxa"/>
            <w:vAlign w:val="bottom"/>
          </w:tcPr>
          <w:p w14:paraId="4E3503C9" w14:textId="77777777" w:rsidR="00557BDA" w:rsidRPr="00557BDA" w:rsidRDefault="00557BDA" w:rsidP="00AC63C7">
            <w:pPr>
              <w:spacing w:line="360" w:lineRule="auto"/>
              <w:jc w:val="both"/>
              <w:rPr>
                <w:rFonts w:cs="Times New Roman"/>
              </w:rPr>
            </w:pPr>
            <w:r w:rsidRPr="00557BDA">
              <w:rPr>
                <w:rFonts w:cs="Times New Roman"/>
              </w:rPr>
              <w:t>Conduct periodic reviews to ensure access appropriateness.</w:t>
            </w:r>
          </w:p>
        </w:tc>
      </w:tr>
    </w:tbl>
    <w:p w14:paraId="245606BD" w14:textId="77777777" w:rsidR="00557BDA" w:rsidRPr="00557BDA" w:rsidRDefault="00557BDA" w:rsidP="00AC63C7">
      <w:pPr>
        <w:spacing w:line="360" w:lineRule="auto"/>
        <w:jc w:val="both"/>
        <w:rPr>
          <w:rFonts w:cs="Times New Roman"/>
          <w:b/>
        </w:rPr>
      </w:pPr>
    </w:p>
    <w:p w14:paraId="134D5422" w14:textId="77777777" w:rsidR="00557BDA" w:rsidRPr="00557BDA" w:rsidRDefault="00557BDA" w:rsidP="00AC63C7">
      <w:pPr>
        <w:pStyle w:val="ListParagraph"/>
        <w:numPr>
          <w:ilvl w:val="0"/>
          <w:numId w:val="5"/>
        </w:numPr>
        <w:spacing w:line="360" w:lineRule="auto"/>
        <w:ind w:left="360"/>
        <w:jc w:val="both"/>
        <w:rPr>
          <w:rFonts w:cs="Times New Roman"/>
          <w:b/>
        </w:rPr>
      </w:pPr>
      <w:r w:rsidRPr="00557BDA">
        <w:rPr>
          <w:rFonts w:cs="Times New Roman"/>
          <w:b/>
        </w:rPr>
        <w:t>Encryption</w:t>
      </w:r>
    </w:p>
    <w:p w14:paraId="18A15D2B" w14:textId="53687E9F" w:rsidR="00557BDA" w:rsidRPr="00557BDA" w:rsidRDefault="00557BDA" w:rsidP="00AC63C7">
      <w:pPr>
        <w:spacing w:line="360" w:lineRule="auto"/>
        <w:ind w:firstLine="360"/>
        <w:jc w:val="both"/>
        <w:rPr>
          <w:rFonts w:cs="Times New Roman"/>
        </w:rPr>
      </w:pPr>
      <w:r w:rsidRPr="00557BDA">
        <w:rPr>
          <w:rFonts w:cs="Times New Roman"/>
        </w:rPr>
        <w:t xml:space="preserve">Encrypting sensitive data is crucial to safety. Specific codes "scramble" data to prevent hackers. Encryption prevents attackers from breaching a firewall, protecting private data. </w:t>
      </w:r>
      <w:proofErr w:type="spellStart"/>
      <w:r w:rsidRPr="00557BDA">
        <w:rPr>
          <w:rFonts w:cs="Times New Roman"/>
        </w:rPr>
        <w:t>NatureGarden</w:t>
      </w:r>
      <w:proofErr w:type="spellEnd"/>
      <w:r w:rsidRPr="00557BDA">
        <w:rPr>
          <w:rFonts w:cs="Times New Roman"/>
        </w:rPr>
        <w:t xml:space="preserve"> safeguards its data using stricter measures. This preventive step reduces the likelihood of </w:t>
      </w:r>
      <w:r w:rsidR="006B0A3A" w:rsidRPr="00557BDA">
        <w:rPr>
          <w:rFonts w:cs="Times New Roman"/>
        </w:rPr>
        <w:t>unauthorized</w:t>
      </w:r>
      <w:r w:rsidRPr="00557BDA">
        <w:rPr>
          <w:rFonts w:cs="Times New Roman"/>
        </w:rPr>
        <w:t xml:space="preserve"> entry, improving </w:t>
      </w:r>
      <w:r w:rsidR="006B0A3A" w:rsidRPr="00557BDA">
        <w:rPr>
          <w:rFonts w:cs="Times New Roman"/>
        </w:rPr>
        <w:t>organization</w:t>
      </w:r>
      <w:r w:rsidRPr="00557BDA">
        <w:rPr>
          <w:rFonts w:cs="Times New Roman"/>
        </w:rPr>
        <w:t xml:space="preserve"> security (van Daalen, 2023).</w:t>
      </w:r>
    </w:p>
    <w:tbl>
      <w:tblPr>
        <w:tblStyle w:val="TableGrid"/>
        <w:tblW w:w="0" w:type="auto"/>
        <w:tblLook w:val="04A0" w:firstRow="1" w:lastRow="0" w:firstColumn="1" w:lastColumn="0" w:noHBand="0" w:noVBand="1"/>
      </w:tblPr>
      <w:tblGrid>
        <w:gridCol w:w="2875"/>
        <w:gridCol w:w="6475"/>
      </w:tblGrid>
      <w:tr w:rsidR="00557BDA" w:rsidRPr="00557BDA" w14:paraId="5E7D2ED5" w14:textId="77777777" w:rsidTr="005E24E4">
        <w:tc>
          <w:tcPr>
            <w:tcW w:w="2875" w:type="dxa"/>
            <w:vAlign w:val="bottom"/>
          </w:tcPr>
          <w:p w14:paraId="017FF2AC" w14:textId="77777777" w:rsidR="00557BDA" w:rsidRPr="00557BDA" w:rsidRDefault="00557BDA" w:rsidP="00AC63C7">
            <w:pPr>
              <w:spacing w:line="360" w:lineRule="auto"/>
              <w:jc w:val="both"/>
              <w:rPr>
                <w:rFonts w:cs="Times New Roman"/>
                <w:b/>
              </w:rPr>
            </w:pPr>
            <w:r w:rsidRPr="00557BDA">
              <w:rPr>
                <w:rFonts w:cs="Times New Roman"/>
                <w:b/>
              </w:rPr>
              <w:t>Element</w:t>
            </w:r>
          </w:p>
        </w:tc>
        <w:tc>
          <w:tcPr>
            <w:tcW w:w="6475" w:type="dxa"/>
            <w:vAlign w:val="bottom"/>
          </w:tcPr>
          <w:p w14:paraId="248D5EDE"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413B9D98" w14:textId="77777777" w:rsidTr="005E24E4">
        <w:tc>
          <w:tcPr>
            <w:tcW w:w="2875" w:type="dxa"/>
            <w:vAlign w:val="bottom"/>
          </w:tcPr>
          <w:p w14:paraId="037A91F6" w14:textId="77777777" w:rsidR="00557BDA" w:rsidRPr="00557BDA" w:rsidRDefault="00557BDA" w:rsidP="00AC63C7">
            <w:pPr>
              <w:spacing w:line="360" w:lineRule="auto"/>
              <w:jc w:val="both"/>
              <w:rPr>
                <w:rFonts w:cs="Times New Roman"/>
                <w:b/>
              </w:rPr>
            </w:pPr>
            <w:r w:rsidRPr="00557BDA">
              <w:rPr>
                <w:rFonts w:cs="Times New Roman"/>
                <w:b/>
              </w:rPr>
              <w:t>Data Encryption</w:t>
            </w:r>
          </w:p>
        </w:tc>
        <w:tc>
          <w:tcPr>
            <w:tcW w:w="6475" w:type="dxa"/>
            <w:vAlign w:val="bottom"/>
          </w:tcPr>
          <w:p w14:paraId="103E4DCE" w14:textId="77777777" w:rsidR="00557BDA" w:rsidRPr="00557BDA" w:rsidRDefault="00557BDA" w:rsidP="00AC63C7">
            <w:pPr>
              <w:spacing w:line="360" w:lineRule="auto"/>
              <w:jc w:val="both"/>
              <w:rPr>
                <w:rFonts w:cs="Times New Roman"/>
              </w:rPr>
            </w:pPr>
            <w:r w:rsidRPr="00557BDA">
              <w:rPr>
                <w:rFonts w:cs="Times New Roman"/>
              </w:rPr>
              <w:t>Implement encryption for communication channels and storage.</w:t>
            </w:r>
          </w:p>
        </w:tc>
      </w:tr>
      <w:tr w:rsidR="00557BDA" w:rsidRPr="00557BDA" w14:paraId="58D9E5A3" w14:textId="77777777" w:rsidTr="005E24E4">
        <w:tc>
          <w:tcPr>
            <w:tcW w:w="2875" w:type="dxa"/>
            <w:vAlign w:val="bottom"/>
          </w:tcPr>
          <w:p w14:paraId="2719AE2E" w14:textId="77777777" w:rsidR="00557BDA" w:rsidRPr="00557BDA" w:rsidRDefault="00557BDA" w:rsidP="00AC63C7">
            <w:pPr>
              <w:spacing w:line="360" w:lineRule="auto"/>
              <w:jc w:val="both"/>
              <w:rPr>
                <w:rFonts w:cs="Times New Roman"/>
                <w:b/>
              </w:rPr>
            </w:pPr>
            <w:r w:rsidRPr="00557BDA">
              <w:rPr>
                <w:rFonts w:cs="Times New Roman"/>
                <w:b/>
              </w:rPr>
              <w:t>Key Management</w:t>
            </w:r>
          </w:p>
        </w:tc>
        <w:tc>
          <w:tcPr>
            <w:tcW w:w="6475" w:type="dxa"/>
            <w:vAlign w:val="bottom"/>
          </w:tcPr>
          <w:p w14:paraId="1F3BEC03" w14:textId="77777777" w:rsidR="00557BDA" w:rsidRPr="00557BDA" w:rsidRDefault="00557BDA" w:rsidP="00AC63C7">
            <w:pPr>
              <w:spacing w:line="360" w:lineRule="auto"/>
              <w:jc w:val="both"/>
              <w:rPr>
                <w:rFonts w:cs="Times New Roman"/>
              </w:rPr>
            </w:pPr>
            <w:r w:rsidRPr="00557BDA">
              <w:rPr>
                <w:rFonts w:cs="Times New Roman"/>
              </w:rPr>
              <w:t>Establish secure key management practices.</w:t>
            </w:r>
          </w:p>
        </w:tc>
      </w:tr>
      <w:tr w:rsidR="00557BDA" w:rsidRPr="00557BDA" w14:paraId="5C2BC8BF" w14:textId="77777777" w:rsidTr="005E24E4">
        <w:tc>
          <w:tcPr>
            <w:tcW w:w="2875" w:type="dxa"/>
            <w:vAlign w:val="bottom"/>
          </w:tcPr>
          <w:p w14:paraId="3A4B810C" w14:textId="77777777" w:rsidR="00557BDA" w:rsidRPr="00557BDA" w:rsidRDefault="00557BDA" w:rsidP="00AC63C7">
            <w:pPr>
              <w:spacing w:line="360" w:lineRule="auto"/>
              <w:jc w:val="both"/>
              <w:rPr>
                <w:rFonts w:cs="Times New Roman"/>
                <w:b/>
              </w:rPr>
            </w:pPr>
            <w:r w:rsidRPr="00557BDA">
              <w:rPr>
                <w:rFonts w:cs="Times New Roman"/>
                <w:b/>
              </w:rPr>
              <w:t>Regular Encryption Audits</w:t>
            </w:r>
          </w:p>
        </w:tc>
        <w:tc>
          <w:tcPr>
            <w:tcW w:w="6475" w:type="dxa"/>
            <w:vAlign w:val="bottom"/>
          </w:tcPr>
          <w:p w14:paraId="7DA2733C" w14:textId="77777777" w:rsidR="00557BDA" w:rsidRPr="00557BDA" w:rsidRDefault="00557BDA" w:rsidP="00AC63C7">
            <w:pPr>
              <w:spacing w:line="360" w:lineRule="auto"/>
              <w:jc w:val="both"/>
              <w:rPr>
                <w:rFonts w:cs="Times New Roman"/>
              </w:rPr>
            </w:pPr>
            <w:r w:rsidRPr="00557BDA">
              <w:rPr>
                <w:rFonts w:cs="Times New Roman"/>
              </w:rPr>
              <w:t>Periodically review and update encryption protocols.</w:t>
            </w:r>
          </w:p>
        </w:tc>
      </w:tr>
    </w:tbl>
    <w:p w14:paraId="16C11C49" w14:textId="77777777" w:rsidR="00557BDA" w:rsidRPr="00557BDA" w:rsidRDefault="00557BDA" w:rsidP="00AC63C7">
      <w:pPr>
        <w:spacing w:line="360" w:lineRule="auto"/>
        <w:jc w:val="both"/>
        <w:rPr>
          <w:rFonts w:cs="Times New Roman"/>
        </w:rPr>
      </w:pPr>
    </w:p>
    <w:p w14:paraId="0966C848" w14:textId="77777777" w:rsidR="00557BDA" w:rsidRPr="00557BDA" w:rsidRDefault="00557BDA" w:rsidP="00AC63C7">
      <w:pPr>
        <w:pStyle w:val="ListParagraph"/>
        <w:numPr>
          <w:ilvl w:val="0"/>
          <w:numId w:val="5"/>
        </w:numPr>
        <w:spacing w:line="360" w:lineRule="auto"/>
        <w:ind w:left="360"/>
        <w:jc w:val="both"/>
        <w:rPr>
          <w:rFonts w:cs="Times New Roman"/>
          <w:b/>
        </w:rPr>
      </w:pPr>
      <w:r w:rsidRPr="00557BDA">
        <w:rPr>
          <w:rFonts w:cs="Times New Roman"/>
          <w:b/>
        </w:rPr>
        <w:t>Network Security</w:t>
      </w:r>
    </w:p>
    <w:p w14:paraId="471E28A1" w14:textId="77777777" w:rsidR="00557BDA" w:rsidRPr="00557BDA" w:rsidRDefault="00557BDA" w:rsidP="00AC63C7">
      <w:pPr>
        <w:spacing w:line="360" w:lineRule="auto"/>
        <w:ind w:firstLine="360"/>
        <w:jc w:val="both"/>
        <w:rPr>
          <w:rFonts w:cs="Times New Roman"/>
        </w:rPr>
      </w:pPr>
      <w:r w:rsidRPr="00557BDA">
        <w:rPr>
          <w:rFonts w:cs="Times New Roman"/>
        </w:rPr>
        <w:t xml:space="preserve">Network security prevents hackers from accessing confidential data. Identity theft, financial theft, and brand harm may result from hackers using this data. Network security reduces data </w:t>
      </w:r>
      <w:r w:rsidRPr="00557BDA">
        <w:rPr>
          <w:rFonts w:cs="Times New Roman"/>
        </w:rPr>
        <w:lastRenderedPageBreak/>
        <w:t>breaches and other costly issues while enhancing network efficiency. Additionally, it can protect sensitive data including personal, financial, and intellectual property. Using a Virtual Private Network (VPN) also protects the company from possible security risks by allowing safe online access (Sun, 2022).</w:t>
      </w:r>
    </w:p>
    <w:tbl>
      <w:tblPr>
        <w:tblStyle w:val="TableGrid"/>
        <w:tblW w:w="0" w:type="auto"/>
        <w:tblLook w:val="04A0" w:firstRow="1" w:lastRow="0" w:firstColumn="1" w:lastColumn="0" w:noHBand="0" w:noVBand="1"/>
      </w:tblPr>
      <w:tblGrid>
        <w:gridCol w:w="2335"/>
        <w:gridCol w:w="7015"/>
      </w:tblGrid>
      <w:tr w:rsidR="00557BDA" w:rsidRPr="00557BDA" w14:paraId="679D0FF3" w14:textId="77777777" w:rsidTr="005E24E4">
        <w:trPr>
          <w:trHeight w:val="143"/>
        </w:trPr>
        <w:tc>
          <w:tcPr>
            <w:tcW w:w="2335" w:type="dxa"/>
            <w:vAlign w:val="bottom"/>
          </w:tcPr>
          <w:p w14:paraId="6B098459" w14:textId="77777777" w:rsidR="00557BDA" w:rsidRPr="00557BDA" w:rsidRDefault="00557BDA" w:rsidP="00AC63C7">
            <w:pPr>
              <w:spacing w:line="360" w:lineRule="auto"/>
              <w:jc w:val="both"/>
              <w:rPr>
                <w:rFonts w:cs="Times New Roman"/>
                <w:b/>
              </w:rPr>
            </w:pPr>
            <w:r w:rsidRPr="00557BDA">
              <w:rPr>
                <w:rFonts w:cs="Times New Roman"/>
                <w:b/>
              </w:rPr>
              <w:t>Element</w:t>
            </w:r>
          </w:p>
        </w:tc>
        <w:tc>
          <w:tcPr>
            <w:tcW w:w="7015" w:type="dxa"/>
            <w:vAlign w:val="bottom"/>
          </w:tcPr>
          <w:p w14:paraId="67273EB2"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000CAB73" w14:textId="77777777" w:rsidTr="005E24E4">
        <w:tc>
          <w:tcPr>
            <w:tcW w:w="2335" w:type="dxa"/>
            <w:vAlign w:val="bottom"/>
          </w:tcPr>
          <w:p w14:paraId="0F79BC97" w14:textId="77777777" w:rsidR="00557BDA" w:rsidRPr="00557BDA" w:rsidRDefault="00557BDA" w:rsidP="00AC63C7">
            <w:pPr>
              <w:spacing w:line="360" w:lineRule="auto"/>
              <w:jc w:val="both"/>
              <w:rPr>
                <w:rFonts w:cs="Times New Roman"/>
                <w:b/>
              </w:rPr>
            </w:pPr>
            <w:r w:rsidRPr="00557BDA">
              <w:rPr>
                <w:rFonts w:cs="Times New Roman"/>
                <w:b/>
              </w:rPr>
              <w:t>Firewalls</w:t>
            </w:r>
          </w:p>
        </w:tc>
        <w:tc>
          <w:tcPr>
            <w:tcW w:w="7015" w:type="dxa"/>
            <w:vAlign w:val="bottom"/>
          </w:tcPr>
          <w:p w14:paraId="4C44A221" w14:textId="77777777" w:rsidR="00557BDA" w:rsidRPr="00557BDA" w:rsidRDefault="00557BDA" w:rsidP="00AC63C7">
            <w:pPr>
              <w:spacing w:line="360" w:lineRule="auto"/>
              <w:jc w:val="both"/>
              <w:rPr>
                <w:rFonts w:cs="Times New Roman"/>
              </w:rPr>
            </w:pPr>
            <w:r w:rsidRPr="00557BDA">
              <w:rPr>
                <w:rFonts w:cs="Times New Roman"/>
              </w:rPr>
              <w:t>Deploy strong firewalls to monitor and block malicious activities.</w:t>
            </w:r>
          </w:p>
        </w:tc>
      </w:tr>
      <w:tr w:rsidR="00557BDA" w:rsidRPr="00557BDA" w14:paraId="4D11A59A" w14:textId="77777777" w:rsidTr="005E24E4">
        <w:tc>
          <w:tcPr>
            <w:tcW w:w="2335" w:type="dxa"/>
            <w:vAlign w:val="bottom"/>
          </w:tcPr>
          <w:p w14:paraId="011A1DFE" w14:textId="77777777" w:rsidR="00557BDA" w:rsidRPr="00557BDA" w:rsidRDefault="00557BDA" w:rsidP="00AC63C7">
            <w:pPr>
              <w:spacing w:line="360" w:lineRule="auto"/>
              <w:jc w:val="both"/>
              <w:rPr>
                <w:rFonts w:cs="Times New Roman"/>
                <w:b/>
              </w:rPr>
            </w:pPr>
            <w:r w:rsidRPr="00557BDA">
              <w:rPr>
                <w:rFonts w:cs="Times New Roman"/>
                <w:b/>
              </w:rPr>
              <w:t>Intrusion Detection</w:t>
            </w:r>
          </w:p>
        </w:tc>
        <w:tc>
          <w:tcPr>
            <w:tcW w:w="7015" w:type="dxa"/>
            <w:vAlign w:val="bottom"/>
          </w:tcPr>
          <w:p w14:paraId="61FD4A20" w14:textId="77777777" w:rsidR="00557BDA" w:rsidRPr="00557BDA" w:rsidRDefault="00557BDA" w:rsidP="00AC63C7">
            <w:pPr>
              <w:spacing w:line="360" w:lineRule="auto"/>
              <w:jc w:val="both"/>
              <w:rPr>
                <w:rFonts w:cs="Times New Roman"/>
              </w:rPr>
            </w:pPr>
            <w:r w:rsidRPr="00557BDA">
              <w:rPr>
                <w:rFonts w:cs="Times New Roman"/>
              </w:rPr>
              <w:t>Implement real-time intrusion detection systems for threat identification.</w:t>
            </w:r>
          </w:p>
        </w:tc>
      </w:tr>
      <w:tr w:rsidR="00557BDA" w:rsidRPr="00557BDA" w14:paraId="0F70FABF" w14:textId="77777777" w:rsidTr="005E24E4">
        <w:tc>
          <w:tcPr>
            <w:tcW w:w="2335" w:type="dxa"/>
            <w:vAlign w:val="bottom"/>
          </w:tcPr>
          <w:p w14:paraId="390AEA66" w14:textId="77777777" w:rsidR="00557BDA" w:rsidRPr="00557BDA" w:rsidRDefault="00557BDA" w:rsidP="00AC63C7">
            <w:pPr>
              <w:spacing w:line="360" w:lineRule="auto"/>
              <w:jc w:val="both"/>
              <w:rPr>
                <w:rFonts w:cs="Times New Roman"/>
                <w:b/>
              </w:rPr>
            </w:pPr>
            <w:r w:rsidRPr="00557BDA">
              <w:rPr>
                <w:rFonts w:cs="Times New Roman"/>
                <w:b/>
              </w:rPr>
              <w:t>VPN</w:t>
            </w:r>
          </w:p>
        </w:tc>
        <w:tc>
          <w:tcPr>
            <w:tcW w:w="7015" w:type="dxa"/>
            <w:vAlign w:val="bottom"/>
          </w:tcPr>
          <w:p w14:paraId="72CF22A5" w14:textId="77777777" w:rsidR="00557BDA" w:rsidRPr="00557BDA" w:rsidRDefault="00557BDA" w:rsidP="00AC63C7">
            <w:pPr>
              <w:spacing w:line="360" w:lineRule="auto"/>
              <w:jc w:val="both"/>
              <w:rPr>
                <w:rFonts w:cs="Times New Roman"/>
              </w:rPr>
            </w:pPr>
            <w:r w:rsidRPr="00557BDA">
              <w:rPr>
                <w:rFonts w:cs="Times New Roman"/>
              </w:rPr>
              <w:t>Establish secure Virtual Private Network (VPN) for remote access protection.</w:t>
            </w:r>
          </w:p>
        </w:tc>
      </w:tr>
      <w:tr w:rsidR="00557BDA" w:rsidRPr="00557BDA" w14:paraId="739053BB" w14:textId="77777777" w:rsidTr="005E24E4">
        <w:tc>
          <w:tcPr>
            <w:tcW w:w="2335" w:type="dxa"/>
            <w:vAlign w:val="bottom"/>
          </w:tcPr>
          <w:p w14:paraId="7C502CF4" w14:textId="77777777" w:rsidR="00557BDA" w:rsidRPr="00557BDA" w:rsidRDefault="00557BDA" w:rsidP="00AC63C7">
            <w:pPr>
              <w:spacing w:line="360" w:lineRule="auto"/>
              <w:jc w:val="both"/>
              <w:rPr>
                <w:rFonts w:cs="Times New Roman"/>
                <w:b/>
              </w:rPr>
            </w:pPr>
            <w:r w:rsidRPr="00557BDA">
              <w:rPr>
                <w:rFonts w:cs="Times New Roman"/>
                <w:b/>
              </w:rPr>
              <w:t>Network Monitoring</w:t>
            </w:r>
          </w:p>
        </w:tc>
        <w:tc>
          <w:tcPr>
            <w:tcW w:w="7015" w:type="dxa"/>
            <w:vAlign w:val="bottom"/>
          </w:tcPr>
          <w:p w14:paraId="2AD975FE" w14:textId="77777777" w:rsidR="00557BDA" w:rsidRPr="00557BDA" w:rsidRDefault="00557BDA" w:rsidP="00AC63C7">
            <w:pPr>
              <w:spacing w:line="360" w:lineRule="auto"/>
              <w:jc w:val="both"/>
              <w:rPr>
                <w:rFonts w:cs="Times New Roman"/>
              </w:rPr>
            </w:pPr>
            <w:r w:rsidRPr="00557BDA">
              <w:rPr>
                <w:rFonts w:cs="Times New Roman"/>
              </w:rPr>
              <w:t>Utilize continuous monitoring tools for proactive threat detection and response.</w:t>
            </w:r>
          </w:p>
        </w:tc>
      </w:tr>
    </w:tbl>
    <w:p w14:paraId="02E93190" w14:textId="77777777" w:rsidR="00557BDA" w:rsidRPr="00557BDA" w:rsidRDefault="00557BDA" w:rsidP="00AC63C7">
      <w:pPr>
        <w:spacing w:line="360" w:lineRule="auto"/>
        <w:ind w:firstLine="360"/>
        <w:jc w:val="both"/>
        <w:rPr>
          <w:rFonts w:cs="Times New Roman"/>
        </w:rPr>
      </w:pPr>
    </w:p>
    <w:p w14:paraId="471F01E8" w14:textId="77777777" w:rsidR="00557BDA" w:rsidRPr="00557BDA" w:rsidRDefault="00557BDA" w:rsidP="00AC63C7">
      <w:pPr>
        <w:pStyle w:val="ListParagraph"/>
        <w:numPr>
          <w:ilvl w:val="0"/>
          <w:numId w:val="5"/>
        </w:numPr>
        <w:spacing w:line="360" w:lineRule="auto"/>
        <w:ind w:left="360"/>
        <w:jc w:val="both"/>
        <w:rPr>
          <w:rFonts w:cs="Times New Roman"/>
          <w:b/>
        </w:rPr>
      </w:pPr>
      <w:r w:rsidRPr="00557BDA">
        <w:rPr>
          <w:rFonts w:cs="Times New Roman"/>
          <w:b/>
        </w:rPr>
        <w:t>Monitoring</w:t>
      </w:r>
    </w:p>
    <w:p w14:paraId="0B98FBA7" w14:textId="0CEAEFFC" w:rsidR="00557BDA" w:rsidRPr="00557BDA" w:rsidRDefault="00557BDA" w:rsidP="00AC63C7">
      <w:pPr>
        <w:spacing w:line="360" w:lineRule="auto"/>
        <w:ind w:firstLine="360"/>
        <w:jc w:val="both"/>
        <w:rPr>
          <w:rFonts w:cs="Times New Roman"/>
        </w:rPr>
      </w:pPr>
      <w:r w:rsidRPr="00557BDA">
        <w:rPr>
          <w:rFonts w:cs="Times New Roman"/>
        </w:rPr>
        <w:t xml:space="preserve">Continuously watching a computer system or network for cyberattacks is what cybersecurity monitoring is all about. Focusing on continuous monitoring via a Security Information and Event Management (SIEM) system, the strategy </w:t>
      </w:r>
      <w:r w:rsidR="006B0A3A" w:rsidRPr="00557BDA">
        <w:rPr>
          <w:rFonts w:cs="Times New Roman"/>
        </w:rPr>
        <w:t>utilizes</w:t>
      </w:r>
      <w:r w:rsidRPr="00557BDA">
        <w:rPr>
          <w:rFonts w:cs="Times New Roman"/>
        </w:rPr>
        <w:t xml:space="preserve"> on-premises, cloud, and remote technologies to identify potential security vulnerabilities and safeguard critical data. (</w:t>
      </w:r>
      <w:proofErr w:type="spellStart"/>
      <w:r w:rsidRPr="00557BDA">
        <w:rPr>
          <w:rFonts w:cs="Times New Roman"/>
        </w:rPr>
        <w:t>Kebande</w:t>
      </w:r>
      <w:proofErr w:type="spellEnd"/>
      <w:r w:rsidRPr="00557BDA">
        <w:rPr>
          <w:rFonts w:cs="Times New Roman"/>
        </w:rPr>
        <w:t xml:space="preserve"> et al., 2020).</w:t>
      </w:r>
    </w:p>
    <w:tbl>
      <w:tblPr>
        <w:tblStyle w:val="TableGrid"/>
        <w:tblW w:w="0" w:type="auto"/>
        <w:tblLook w:val="04A0" w:firstRow="1" w:lastRow="0" w:firstColumn="1" w:lastColumn="0" w:noHBand="0" w:noVBand="1"/>
      </w:tblPr>
      <w:tblGrid>
        <w:gridCol w:w="2605"/>
        <w:gridCol w:w="6745"/>
      </w:tblGrid>
      <w:tr w:rsidR="00557BDA" w:rsidRPr="00557BDA" w14:paraId="586E890F" w14:textId="77777777" w:rsidTr="005E24E4">
        <w:tc>
          <w:tcPr>
            <w:tcW w:w="2605" w:type="dxa"/>
            <w:vAlign w:val="bottom"/>
          </w:tcPr>
          <w:p w14:paraId="06FADC09" w14:textId="77777777" w:rsidR="00557BDA" w:rsidRPr="00557BDA" w:rsidRDefault="00557BDA" w:rsidP="00AC63C7">
            <w:pPr>
              <w:spacing w:line="360" w:lineRule="auto"/>
              <w:jc w:val="both"/>
              <w:rPr>
                <w:rFonts w:cs="Times New Roman"/>
                <w:b/>
              </w:rPr>
            </w:pPr>
            <w:r w:rsidRPr="00557BDA">
              <w:rPr>
                <w:rFonts w:cs="Times New Roman"/>
                <w:b/>
              </w:rPr>
              <w:t>Element</w:t>
            </w:r>
          </w:p>
        </w:tc>
        <w:tc>
          <w:tcPr>
            <w:tcW w:w="6745" w:type="dxa"/>
            <w:vAlign w:val="bottom"/>
          </w:tcPr>
          <w:p w14:paraId="60D7F8BE"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751B3BA1" w14:textId="77777777" w:rsidTr="005E24E4">
        <w:tc>
          <w:tcPr>
            <w:tcW w:w="2605" w:type="dxa"/>
            <w:vAlign w:val="bottom"/>
          </w:tcPr>
          <w:p w14:paraId="238CDDD7" w14:textId="77777777" w:rsidR="00557BDA" w:rsidRPr="00557BDA" w:rsidRDefault="00557BDA" w:rsidP="00AC63C7">
            <w:pPr>
              <w:spacing w:line="360" w:lineRule="auto"/>
              <w:jc w:val="both"/>
              <w:rPr>
                <w:rFonts w:cs="Times New Roman"/>
                <w:b/>
              </w:rPr>
            </w:pPr>
            <w:r w:rsidRPr="00557BDA">
              <w:rPr>
                <w:rFonts w:cs="Times New Roman"/>
                <w:b/>
              </w:rPr>
              <w:t>SIEM Implementation</w:t>
            </w:r>
          </w:p>
        </w:tc>
        <w:tc>
          <w:tcPr>
            <w:tcW w:w="6745" w:type="dxa"/>
            <w:vAlign w:val="bottom"/>
          </w:tcPr>
          <w:p w14:paraId="6E274F54" w14:textId="77777777" w:rsidR="00557BDA" w:rsidRPr="00557BDA" w:rsidRDefault="00557BDA" w:rsidP="00AC63C7">
            <w:pPr>
              <w:spacing w:line="360" w:lineRule="auto"/>
              <w:jc w:val="both"/>
              <w:rPr>
                <w:rFonts w:cs="Times New Roman"/>
              </w:rPr>
            </w:pPr>
            <w:r w:rsidRPr="00557BDA">
              <w:rPr>
                <w:rFonts w:cs="Times New Roman"/>
              </w:rPr>
              <w:t>Deploy an advanced SIEM system for real-time monitoring.</w:t>
            </w:r>
          </w:p>
        </w:tc>
      </w:tr>
      <w:tr w:rsidR="00557BDA" w:rsidRPr="00557BDA" w14:paraId="5633CFD6" w14:textId="77777777" w:rsidTr="005E24E4">
        <w:tc>
          <w:tcPr>
            <w:tcW w:w="2605" w:type="dxa"/>
            <w:vAlign w:val="bottom"/>
          </w:tcPr>
          <w:p w14:paraId="30CB81E8" w14:textId="77777777" w:rsidR="00557BDA" w:rsidRPr="00557BDA" w:rsidRDefault="00557BDA" w:rsidP="00AC63C7">
            <w:pPr>
              <w:spacing w:line="360" w:lineRule="auto"/>
              <w:jc w:val="both"/>
              <w:rPr>
                <w:rFonts w:cs="Times New Roman"/>
                <w:b/>
              </w:rPr>
            </w:pPr>
            <w:r w:rsidRPr="00557BDA">
              <w:rPr>
                <w:rFonts w:cs="Times New Roman"/>
                <w:b/>
              </w:rPr>
              <w:t>Incident Response Plan</w:t>
            </w:r>
          </w:p>
        </w:tc>
        <w:tc>
          <w:tcPr>
            <w:tcW w:w="6745" w:type="dxa"/>
            <w:vAlign w:val="bottom"/>
          </w:tcPr>
          <w:p w14:paraId="0A4362D9" w14:textId="77777777" w:rsidR="00557BDA" w:rsidRPr="00557BDA" w:rsidRDefault="00557BDA" w:rsidP="00AC63C7">
            <w:pPr>
              <w:spacing w:line="360" w:lineRule="auto"/>
              <w:jc w:val="both"/>
              <w:rPr>
                <w:rFonts w:cs="Times New Roman"/>
              </w:rPr>
            </w:pPr>
            <w:r w:rsidRPr="00557BDA">
              <w:rPr>
                <w:rFonts w:cs="Times New Roman"/>
              </w:rPr>
              <w:t>Develop a comprehensive incident response plan for prompt action.</w:t>
            </w:r>
          </w:p>
        </w:tc>
      </w:tr>
    </w:tbl>
    <w:p w14:paraId="1CB916A4" w14:textId="77777777" w:rsidR="00557BDA" w:rsidRPr="00557BDA" w:rsidRDefault="00557BDA" w:rsidP="00AC63C7">
      <w:pPr>
        <w:spacing w:line="360" w:lineRule="auto"/>
        <w:jc w:val="both"/>
        <w:rPr>
          <w:rFonts w:cs="Times New Roman"/>
          <w:b/>
        </w:rPr>
      </w:pPr>
    </w:p>
    <w:p w14:paraId="03A65983" w14:textId="77777777" w:rsidR="00557BDA" w:rsidRPr="005A1A41" w:rsidRDefault="00557BDA" w:rsidP="00AC63C7">
      <w:pPr>
        <w:pStyle w:val="ListParagraph"/>
        <w:numPr>
          <w:ilvl w:val="0"/>
          <w:numId w:val="6"/>
        </w:numPr>
        <w:spacing w:line="360" w:lineRule="auto"/>
        <w:jc w:val="both"/>
        <w:rPr>
          <w:rFonts w:cs="Times New Roman"/>
          <w:b/>
          <w:sz w:val="26"/>
          <w:szCs w:val="26"/>
        </w:rPr>
      </w:pPr>
      <w:r w:rsidRPr="005A1A41">
        <w:rPr>
          <w:rFonts w:cs="Times New Roman"/>
          <w:b/>
          <w:sz w:val="26"/>
          <w:szCs w:val="26"/>
        </w:rPr>
        <w:t>Governance Structure Alignment with Business Objectives</w:t>
      </w:r>
    </w:p>
    <w:p w14:paraId="1FC4B874" w14:textId="77777777" w:rsidR="00557BDA" w:rsidRPr="00557BDA" w:rsidRDefault="00557BDA" w:rsidP="00AC63C7">
      <w:pPr>
        <w:pStyle w:val="ListParagraph"/>
        <w:numPr>
          <w:ilvl w:val="0"/>
          <w:numId w:val="7"/>
        </w:numPr>
        <w:spacing w:line="360" w:lineRule="auto"/>
        <w:jc w:val="both"/>
        <w:rPr>
          <w:rFonts w:cs="Times New Roman"/>
          <w:b/>
        </w:rPr>
      </w:pPr>
      <w:r w:rsidRPr="00557BDA">
        <w:rPr>
          <w:rFonts w:cs="Times New Roman"/>
          <w:b/>
        </w:rPr>
        <w:t>Establishing a Security Governance Framework</w:t>
      </w:r>
    </w:p>
    <w:p w14:paraId="58E50704" w14:textId="60B3A856" w:rsidR="00557BDA" w:rsidRPr="00557BDA" w:rsidRDefault="00557BDA" w:rsidP="00AC63C7">
      <w:pPr>
        <w:spacing w:line="360" w:lineRule="auto"/>
        <w:ind w:firstLine="360"/>
        <w:jc w:val="both"/>
        <w:rPr>
          <w:rFonts w:cs="Times New Roman"/>
        </w:rPr>
      </w:pPr>
      <w:r w:rsidRPr="00557BDA">
        <w:rPr>
          <w:rFonts w:cs="Times New Roman"/>
        </w:rPr>
        <w:t xml:space="preserve">A governance framework for information security is a methodical strategy for safeguarding digital assets. Additionally, it safeguards systems and processes against cyber hazards. Established frameworks offer proactive solutions that enable </w:t>
      </w:r>
      <w:r w:rsidR="006B0A3A" w:rsidRPr="00557BDA">
        <w:rPr>
          <w:rFonts w:cs="Times New Roman"/>
        </w:rPr>
        <w:t>organizations</w:t>
      </w:r>
      <w:r w:rsidRPr="00557BDA">
        <w:rPr>
          <w:rFonts w:cs="Times New Roman"/>
        </w:rPr>
        <w:t xml:space="preserve"> to mitigate risks and preempt vulnerabilities, rather than simply reacting to them (</w:t>
      </w:r>
      <w:proofErr w:type="spellStart"/>
      <w:r w:rsidRPr="00557BDA">
        <w:rPr>
          <w:rFonts w:cs="Times New Roman"/>
        </w:rPr>
        <w:t>AlGhamdi</w:t>
      </w:r>
      <w:proofErr w:type="spellEnd"/>
      <w:r w:rsidRPr="00557BDA">
        <w:rPr>
          <w:rFonts w:cs="Times New Roman"/>
        </w:rPr>
        <w:t xml:space="preserve"> et al., 2020).</w:t>
      </w:r>
    </w:p>
    <w:tbl>
      <w:tblPr>
        <w:tblStyle w:val="TableGrid"/>
        <w:tblW w:w="0" w:type="auto"/>
        <w:tblLook w:val="04A0" w:firstRow="1" w:lastRow="0" w:firstColumn="1" w:lastColumn="0" w:noHBand="0" w:noVBand="1"/>
      </w:tblPr>
      <w:tblGrid>
        <w:gridCol w:w="3325"/>
        <w:gridCol w:w="6025"/>
      </w:tblGrid>
      <w:tr w:rsidR="00557BDA" w:rsidRPr="00557BDA" w14:paraId="0B91846D" w14:textId="77777777" w:rsidTr="005E24E4">
        <w:tc>
          <w:tcPr>
            <w:tcW w:w="3325" w:type="dxa"/>
            <w:vAlign w:val="bottom"/>
          </w:tcPr>
          <w:p w14:paraId="654B0C3A" w14:textId="77777777" w:rsidR="00557BDA" w:rsidRPr="00557BDA" w:rsidRDefault="00557BDA" w:rsidP="00AC63C7">
            <w:pPr>
              <w:spacing w:line="360" w:lineRule="auto"/>
              <w:jc w:val="both"/>
              <w:rPr>
                <w:rFonts w:cs="Times New Roman"/>
                <w:b/>
              </w:rPr>
            </w:pPr>
            <w:r w:rsidRPr="00557BDA">
              <w:rPr>
                <w:rFonts w:cs="Times New Roman"/>
                <w:b/>
              </w:rPr>
              <w:lastRenderedPageBreak/>
              <w:t>Element</w:t>
            </w:r>
          </w:p>
        </w:tc>
        <w:tc>
          <w:tcPr>
            <w:tcW w:w="6025" w:type="dxa"/>
            <w:vAlign w:val="bottom"/>
          </w:tcPr>
          <w:p w14:paraId="0B20FCDE"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32CF110A" w14:textId="77777777" w:rsidTr="005E24E4">
        <w:tc>
          <w:tcPr>
            <w:tcW w:w="3325" w:type="dxa"/>
            <w:vAlign w:val="bottom"/>
          </w:tcPr>
          <w:p w14:paraId="689210C7" w14:textId="77777777" w:rsidR="00557BDA" w:rsidRPr="00557BDA" w:rsidRDefault="00557BDA" w:rsidP="00AC63C7">
            <w:pPr>
              <w:spacing w:line="360" w:lineRule="auto"/>
              <w:jc w:val="both"/>
              <w:rPr>
                <w:rFonts w:cs="Times New Roman"/>
                <w:b/>
              </w:rPr>
            </w:pPr>
            <w:r w:rsidRPr="00557BDA">
              <w:rPr>
                <w:rFonts w:cs="Times New Roman"/>
                <w:b/>
              </w:rPr>
              <w:t>Governance Policies</w:t>
            </w:r>
          </w:p>
        </w:tc>
        <w:tc>
          <w:tcPr>
            <w:tcW w:w="6025" w:type="dxa"/>
            <w:vAlign w:val="bottom"/>
          </w:tcPr>
          <w:p w14:paraId="469A9190" w14:textId="77777777" w:rsidR="00557BDA" w:rsidRPr="00557BDA" w:rsidRDefault="00557BDA" w:rsidP="00AC63C7">
            <w:pPr>
              <w:spacing w:line="360" w:lineRule="auto"/>
              <w:jc w:val="both"/>
              <w:rPr>
                <w:rFonts w:cs="Times New Roman"/>
              </w:rPr>
            </w:pPr>
            <w:r w:rsidRPr="00557BDA">
              <w:rPr>
                <w:rFonts w:cs="Times New Roman"/>
              </w:rPr>
              <w:t>Develop comprehensive policies outlining roles, responsibilities, and guidelines.</w:t>
            </w:r>
          </w:p>
        </w:tc>
      </w:tr>
      <w:tr w:rsidR="00557BDA" w:rsidRPr="00557BDA" w14:paraId="1955EFFE" w14:textId="77777777" w:rsidTr="005E24E4">
        <w:tc>
          <w:tcPr>
            <w:tcW w:w="3325" w:type="dxa"/>
            <w:vAlign w:val="bottom"/>
          </w:tcPr>
          <w:p w14:paraId="4CCD6A4C" w14:textId="77777777" w:rsidR="00557BDA" w:rsidRPr="00557BDA" w:rsidRDefault="00557BDA" w:rsidP="00AC63C7">
            <w:pPr>
              <w:spacing w:line="360" w:lineRule="auto"/>
              <w:jc w:val="both"/>
              <w:rPr>
                <w:rFonts w:cs="Times New Roman"/>
                <w:b/>
              </w:rPr>
            </w:pPr>
            <w:r w:rsidRPr="00557BDA">
              <w:rPr>
                <w:rFonts w:cs="Times New Roman"/>
                <w:b/>
              </w:rPr>
              <w:t>Roles and Responsibilities</w:t>
            </w:r>
          </w:p>
        </w:tc>
        <w:tc>
          <w:tcPr>
            <w:tcW w:w="6025" w:type="dxa"/>
            <w:vAlign w:val="bottom"/>
          </w:tcPr>
          <w:p w14:paraId="7F73D240" w14:textId="77777777" w:rsidR="00557BDA" w:rsidRPr="00557BDA" w:rsidRDefault="00557BDA" w:rsidP="00AC63C7">
            <w:pPr>
              <w:spacing w:line="360" w:lineRule="auto"/>
              <w:jc w:val="both"/>
              <w:rPr>
                <w:rFonts w:cs="Times New Roman"/>
              </w:rPr>
            </w:pPr>
            <w:r w:rsidRPr="00557BDA">
              <w:rPr>
                <w:rFonts w:cs="Times New Roman"/>
              </w:rPr>
              <w:t>Clearly define and communicate roles and responsibilities for information security.</w:t>
            </w:r>
          </w:p>
        </w:tc>
      </w:tr>
      <w:tr w:rsidR="00557BDA" w:rsidRPr="00557BDA" w14:paraId="1DB47418" w14:textId="77777777" w:rsidTr="005E24E4">
        <w:tc>
          <w:tcPr>
            <w:tcW w:w="3325" w:type="dxa"/>
            <w:vAlign w:val="bottom"/>
          </w:tcPr>
          <w:p w14:paraId="10E497CD" w14:textId="77777777" w:rsidR="00557BDA" w:rsidRPr="00557BDA" w:rsidRDefault="00557BDA" w:rsidP="00AC63C7">
            <w:pPr>
              <w:spacing w:line="360" w:lineRule="auto"/>
              <w:jc w:val="both"/>
              <w:rPr>
                <w:rFonts w:cs="Times New Roman"/>
                <w:b/>
              </w:rPr>
            </w:pPr>
            <w:r w:rsidRPr="00557BDA">
              <w:rPr>
                <w:rFonts w:cs="Times New Roman"/>
                <w:b/>
              </w:rPr>
              <w:t>Risk Management Framework</w:t>
            </w:r>
          </w:p>
        </w:tc>
        <w:tc>
          <w:tcPr>
            <w:tcW w:w="6025" w:type="dxa"/>
            <w:vAlign w:val="bottom"/>
          </w:tcPr>
          <w:p w14:paraId="2CA0539D" w14:textId="77777777" w:rsidR="00557BDA" w:rsidRPr="00557BDA" w:rsidRDefault="00557BDA" w:rsidP="00AC63C7">
            <w:pPr>
              <w:spacing w:line="360" w:lineRule="auto"/>
              <w:jc w:val="both"/>
              <w:rPr>
                <w:rFonts w:cs="Times New Roman"/>
              </w:rPr>
            </w:pPr>
            <w:r w:rsidRPr="00557BDA">
              <w:rPr>
                <w:rFonts w:cs="Times New Roman"/>
              </w:rPr>
              <w:t>Establish a risk management framework to identify, assess, and mitigate security risks.</w:t>
            </w:r>
          </w:p>
        </w:tc>
      </w:tr>
      <w:tr w:rsidR="00557BDA" w:rsidRPr="00557BDA" w14:paraId="0BC82D73" w14:textId="77777777" w:rsidTr="005E24E4">
        <w:tc>
          <w:tcPr>
            <w:tcW w:w="3325" w:type="dxa"/>
            <w:vAlign w:val="bottom"/>
          </w:tcPr>
          <w:p w14:paraId="2ED69031" w14:textId="77777777" w:rsidR="00557BDA" w:rsidRPr="00557BDA" w:rsidRDefault="00557BDA" w:rsidP="00AC63C7">
            <w:pPr>
              <w:spacing w:line="360" w:lineRule="auto"/>
              <w:jc w:val="both"/>
              <w:rPr>
                <w:rFonts w:cs="Times New Roman"/>
                <w:b/>
              </w:rPr>
            </w:pPr>
            <w:r w:rsidRPr="00557BDA">
              <w:rPr>
                <w:rFonts w:cs="Times New Roman"/>
                <w:b/>
              </w:rPr>
              <w:t>Accountability Mechanisms</w:t>
            </w:r>
          </w:p>
        </w:tc>
        <w:tc>
          <w:tcPr>
            <w:tcW w:w="6025" w:type="dxa"/>
            <w:vAlign w:val="bottom"/>
          </w:tcPr>
          <w:p w14:paraId="7866689C" w14:textId="77777777" w:rsidR="00557BDA" w:rsidRPr="00557BDA" w:rsidRDefault="00557BDA" w:rsidP="00AC63C7">
            <w:pPr>
              <w:spacing w:line="360" w:lineRule="auto"/>
              <w:jc w:val="both"/>
              <w:rPr>
                <w:rFonts w:cs="Times New Roman"/>
              </w:rPr>
            </w:pPr>
            <w:r w:rsidRPr="00557BDA">
              <w:rPr>
                <w:rFonts w:cs="Times New Roman"/>
              </w:rPr>
              <w:t>Implement accountability mechanisms ensuring adherence to security policies.</w:t>
            </w:r>
          </w:p>
        </w:tc>
      </w:tr>
    </w:tbl>
    <w:p w14:paraId="19844329" w14:textId="77777777" w:rsidR="00557BDA" w:rsidRPr="00557BDA" w:rsidRDefault="00557BDA" w:rsidP="00AC63C7">
      <w:pPr>
        <w:spacing w:line="360" w:lineRule="auto"/>
        <w:jc w:val="both"/>
        <w:rPr>
          <w:rFonts w:cs="Times New Roman"/>
        </w:rPr>
      </w:pPr>
    </w:p>
    <w:p w14:paraId="02114015" w14:textId="77777777" w:rsidR="00557BDA" w:rsidRPr="00557BDA" w:rsidRDefault="00557BDA" w:rsidP="00AC63C7">
      <w:pPr>
        <w:pStyle w:val="ListParagraph"/>
        <w:numPr>
          <w:ilvl w:val="0"/>
          <w:numId w:val="8"/>
        </w:numPr>
        <w:spacing w:line="360" w:lineRule="auto"/>
        <w:jc w:val="both"/>
        <w:rPr>
          <w:rFonts w:cs="Times New Roman"/>
          <w:b/>
        </w:rPr>
      </w:pPr>
      <w:r w:rsidRPr="00557BDA">
        <w:rPr>
          <w:rFonts w:cs="Times New Roman"/>
          <w:b/>
        </w:rPr>
        <w:t>Regular Risk Assessments and Strategic Planning</w:t>
      </w:r>
    </w:p>
    <w:p w14:paraId="6AD42457" w14:textId="2DAB4702" w:rsidR="00557BDA" w:rsidRPr="00557BDA" w:rsidRDefault="00557BDA" w:rsidP="00AC63C7">
      <w:pPr>
        <w:spacing w:line="360" w:lineRule="auto"/>
        <w:ind w:firstLine="360"/>
        <w:jc w:val="both"/>
        <w:rPr>
          <w:rFonts w:cs="Times New Roman"/>
        </w:rPr>
      </w:pPr>
      <w:proofErr w:type="spellStart"/>
      <w:r w:rsidRPr="00557BDA">
        <w:rPr>
          <w:rFonts w:cs="Times New Roman"/>
        </w:rPr>
        <w:t>NatureGarden</w:t>
      </w:r>
      <w:proofErr w:type="spellEnd"/>
      <w:r w:rsidRPr="00557BDA">
        <w:rPr>
          <w:rFonts w:cs="Times New Roman"/>
        </w:rPr>
        <w:t xml:space="preserve"> uses a preventative security approach that includes monitoring for threats and holes on a daily basis. It enables well-informed decision-making by means of systematic assessments. Implementing this proactive approach strengthens the general security stance of the </w:t>
      </w:r>
      <w:r w:rsidR="006B0A3A" w:rsidRPr="00557BDA">
        <w:rPr>
          <w:rFonts w:cs="Times New Roman"/>
        </w:rPr>
        <w:t>organization</w:t>
      </w:r>
      <w:r w:rsidRPr="00557BDA">
        <w:rPr>
          <w:rFonts w:cs="Times New Roman"/>
        </w:rPr>
        <w:t>, ensures congruence with operational objectives, mitigates vulnerabilities, and augments readiness to confront cyber assaults (Shaikh &amp; Siponen, 2022).</w:t>
      </w:r>
    </w:p>
    <w:tbl>
      <w:tblPr>
        <w:tblStyle w:val="TableGrid"/>
        <w:tblW w:w="0" w:type="auto"/>
        <w:tblLook w:val="04A0" w:firstRow="1" w:lastRow="0" w:firstColumn="1" w:lastColumn="0" w:noHBand="0" w:noVBand="1"/>
      </w:tblPr>
      <w:tblGrid>
        <w:gridCol w:w="2155"/>
        <w:gridCol w:w="7195"/>
      </w:tblGrid>
      <w:tr w:rsidR="00557BDA" w:rsidRPr="00557BDA" w14:paraId="075C27B7" w14:textId="77777777" w:rsidTr="005E24E4">
        <w:tc>
          <w:tcPr>
            <w:tcW w:w="2155" w:type="dxa"/>
            <w:vAlign w:val="bottom"/>
          </w:tcPr>
          <w:p w14:paraId="67831F15" w14:textId="77777777" w:rsidR="00557BDA" w:rsidRPr="00557BDA" w:rsidRDefault="00557BDA" w:rsidP="00AC63C7">
            <w:pPr>
              <w:spacing w:line="360" w:lineRule="auto"/>
              <w:jc w:val="both"/>
              <w:rPr>
                <w:rFonts w:cs="Times New Roman"/>
                <w:b/>
              </w:rPr>
            </w:pPr>
            <w:r w:rsidRPr="00557BDA">
              <w:rPr>
                <w:rFonts w:cs="Times New Roman"/>
                <w:b/>
              </w:rPr>
              <w:t>Element</w:t>
            </w:r>
          </w:p>
        </w:tc>
        <w:tc>
          <w:tcPr>
            <w:tcW w:w="7195" w:type="dxa"/>
            <w:vAlign w:val="bottom"/>
          </w:tcPr>
          <w:p w14:paraId="2C4C54C1"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15A220B4" w14:textId="77777777" w:rsidTr="005E24E4">
        <w:tc>
          <w:tcPr>
            <w:tcW w:w="2155" w:type="dxa"/>
            <w:vAlign w:val="bottom"/>
          </w:tcPr>
          <w:p w14:paraId="756C4269" w14:textId="77777777" w:rsidR="00557BDA" w:rsidRPr="00557BDA" w:rsidRDefault="00557BDA" w:rsidP="00AC63C7">
            <w:pPr>
              <w:spacing w:line="360" w:lineRule="auto"/>
              <w:jc w:val="both"/>
              <w:rPr>
                <w:rFonts w:cs="Times New Roman"/>
                <w:b/>
              </w:rPr>
            </w:pPr>
            <w:r w:rsidRPr="00557BDA">
              <w:rPr>
                <w:rFonts w:cs="Times New Roman"/>
                <w:b/>
              </w:rPr>
              <w:t>Risk Assessments</w:t>
            </w:r>
          </w:p>
        </w:tc>
        <w:tc>
          <w:tcPr>
            <w:tcW w:w="7195" w:type="dxa"/>
            <w:vAlign w:val="bottom"/>
          </w:tcPr>
          <w:p w14:paraId="553CB96B" w14:textId="77777777" w:rsidR="00557BDA" w:rsidRPr="00557BDA" w:rsidRDefault="00557BDA" w:rsidP="00AC63C7">
            <w:pPr>
              <w:spacing w:line="360" w:lineRule="auto"/>
              <w:jc w:val="both"/>
              <w:rPr>
                <w:rFonts w:cs="Times New Roman"/>
              </w:rPr>
            </w:pPr>
            <w:r w:rsidRPr="00557BDA">
              <w:rPr>
                <w:rFonts w:cs="Times New Roman"/>
              </w:rPr>
              <w:t>Periodically conduct thorough risk assessments to identify vulnerabilities.</w:t>
            </w:r>
          </w:p>
        </w:tc>
      </w:tr>
      <w:tr w:rsidR="00557BDA" w:rsidRPr="00557BDA" w14:paraId="03A57A7E" w14:textId="77777777" w:rsidTr="005E24E4">
        <w:tc>
          <w:tcPr>
            <w:tcW w:w="2155" w:type="dxa"/>
            <w:vAlign w:val="bottom"/>
          </w:tcPr>
          <w:p w14:paraId="07CD6346" w14:textId="77777777" w:rsidR="00557BDA" w:rsidRPr="00557BDA" w:rsidRDefault="00557BDA" w:rsidP="00AC63C7">
            <w:pPr>
              <w:spacing w:line="360" w:lineRule="auto"/>
              <w:jc w:val="both"/>
              <w:rPr>
                <w:rFonts w:cs="Times New Roman"/>
                <w:b/>
              </w:rPr>
            </w:pPr>
            <w:r w:rsidRPr="00557BDA">
              <w:rPr>
                <w:rFonts w:cs="Times New Roman"/>
                <w:b/>
              </w:rPr>
              <w:t>Strategic Planning</w:t>
            </w:r>
          </w:p>
        </w:tc>
        <w:tc>
          <w:tcPr>
            <w:tcW w:w="7195" w:type="dxa"/>
            <w:vAlign w:val="bottom"/>
          </w:tcPr>
          <w:p w14:paraId="6D662BA6" w14:textId="77777777" w:rsidR="00557BDA" w:rsidRPr="00557BDA" w:rsidRDefault="00557BDA" w:rsidP="00AC63C7">
            <w:pPr>
              <w:spacing w:line="360" w:lineRule="auto"/>
              <w:jc w:val="both"/>
              <w:rPr>
                <w:rFonts w:cs="Times New Roman"/>
              </w:rPr>
            </w:pPr>
            <w:r w:rsidRPr="00557BDA">
              <w:rPr>
                <w:rFonts w:cs="Times New Roman"/>
              </w:rPr>
              <w:t>Align security measures with business objectives through strategic planning.</w:t>
            </w:r>
          </w:p>
        </w:tc>
      </w:tr>
      <w:tr w:rsidR="00557BDA" w:rsidRPr="00557BDA" w14:paraId="07334BB5" w14:textId="77777777" w:rsidTr="005E24E4">
        <w:tc>
          <w:tcPr>
            <w:tcW w:w="2155" w:type="dxa"/>
            <w:vAlign w:val="bottom"/>
          </w:tcPr>
          <w:p w14:paraId="7E58D88F" w14:textId="77777777" w:rsidR="00557BDA" w:rsidRPr="00557BDA" w:rsidRDefault="00557BDA" w:rsidP="00AC63C7">
            <w:pPr>
              <w:spacing w:line="360" w:lineRule="auto"/>
              <w:jc w:val="both"/>
              <w:rPr>
                <w:rFonts w:cs="Times New Roman"/>
                <w:b/>
              </w:rPr>
            </w:pPr>
            <w:r w:rsidRPr="00557BDA">
              <w:rPr>
                <w:rFonts w:cs="Times New Roman"/>
                <w:b/>
              </w:rPr>
              <w:t>Threat Intelligence</w:t>
            </w:r>
          </w:p>
        </w:tc>
        <w:tc>
          <w:tcPr>
            <w:tcW w:w="7195" w:type="dxa"/>
            <w:vAlign w:val="bottom"/>
          </w:tcPr>
          <w:p w14:paraId="3178ED45" w14:textId="77777777" w:rsidR="00557BDA" w:rsidRPr="00557BDA" w:rsidRDefault="00557BDA" w:rsidP="00AC63C7">
            <w:pPr>
              <w:spacing w:line="360" w:lineRule="auto"/>
              <w:jc w:val="both"/>
              <w:rPr>
                <w:rFonts w:cs="Times New Roman"/>
              </w:rPr>
            </w:pPr>
            <w:r w:rsidRPr="00557BDA">
              <w:rPr>
                <w:rFonts w:cs="Times New Roman"/>
              </w:rPr>
              <w:t>Incorporate real-time threat intelligence for adaptive risk mitigation strategies.</w:t>
            </w:r>
          </w:p>
        </w:tc>
      </w:tr>
    </w:tbl>
    <w:p w14:paraId="55EC17D9" w14:textId="77777777" w:rsidR="00557BDA" w:rsidRPr="00557BDA" w:rsidRDefault="00557BDA" w:rsidP="00AC63C7">
      <w:pPr>
        <w:spacing w:line="360" w:lineRule="auto"/>
        <w:jc w:val="both"/>
        <w:rPr>
          <w:rFonts w:cs="Times New Roman"/>
        </w:rPr>
      </w:pPr>
    </w:p>
    <w:p w14:paraId="5D5BC968" w14:textId="77777777" w:rsidR="00557BDA" w:rsidRPr="005A1A41" w:rsidRDefault="00557BDA" w:rsidP="00AC63C7">
      <w:pPr>
        <w:pStyle w:val="ListParagraph"/>
        <w:numPr>
          <w:ilvl w:val="0"/>
          <w:numId w:val="6"/>
        </w:numPr>
        <w:spacing w:line="360" w:lineRule="auto"/>
        <w:jc w:val="both"/>
        <w:rPr>
          <w:rFonts w:cs="Times New Roman"/>
          <w:b/>
          <w:sz w:val="26"/>
          <w:szCs w:val="26"/>
        </w:rPr>
      </w:pPr>
      <w:r w:rsidRPr="005A1A41">
        <w:rPr>
          <w:rFonts w:cs="Times New Roman"/>
          <w:b/>
          <w:sz w:val="26"/>
          <w:szCs w:val="26"/>
        </w:rPr>
        <w:t>Compliance Measures Considering Laws and Ethical Standards</w:t>
      </w:r>
    </w:p>
    <w:p w14:paraId="254A7200" w14:textId="77777777" w:rsidR="00557BDA" w:rsidRPr="00557BDA" w:rsidRDefault="00557BDA" w:rsidP="00AC63C7">
      <w:pPr>
        <w:pStyle w:val="ListParagraph"/>
        <w:numPr>
          <w:ilvl w:val="0"/>
          <w:numId w:val="9"/>
        </w:numPr>
        <w:spacing w:line="360" w:lineRule="auto"/>
        <w:jc w:val="both"/>
        <w:rPr>
          <w:rFonts w:cs="Times New Roman"/>
          <w:b/>
        </w:rPr>
      </w:pPr>
      <w:r w:rsidRPr="00557BDA">
        <w:rPr>
          <w:rFonts w:cs="Times New Roman"/>
          <w:b/>
        </w:rPr>
        <w:t>Compliance Management</w:t>
      </w:r>
    </w:p>
    <w:p w14:paraId="34042DF6" w14:textId="77777777" w:rsidR="00557BDA" w:rsidRPr="00557BDA" w:rsidRDefault="00557BDA" w:rsidP="00AC63C7">
      <w:pPr>
        <w:spacing w:line="360" w:lineRule="auto"/>
        <w:ind w:firstLine="360"/>
        <w:jc w:val="both"/>
        <w:rPr>
          <w:rFonts w:cs="Times New Roman"/>
        </w:rPr>
      </w:pPr>
      <w:r w:rsidRPr="00557BDA">
        <w:rPr>
          <w:rFonts w:cs="Times New Roman"/>
        </w:rPr>
        <w:t xml:space="preserve">Compliance management ensures that your systems, devices, and networks satisfy company and local government regulations. It includes enforcing technological, practical, and administrative data protection and risk management requirements. Compliance management at </w:t>
      </w:r>
      <w:proofErr w:type="spellStart"/>
      <w:r w:rsidRPr="00557BDA">
        <w:rPr>
          <w:rFonts w:cs="Times New Roman"/>
        </w:rPr>
        <w:t>NatureGarden</w:t>
      </w:r>
      <w:proofErr w:type="spellEnd"/>
      <w:r w:rsidRPr="00557BDA">
        <w:rPr>
          <w:rFonts w:cs="Times New Roman"/>
        </w:rPr>
        <w:t xml:space="preserve"> </w:t>
      </w:r>
      <w:r w:rsidRPr="00557BDA">
        <w:rPr>
          <w:rFonts w:cs="Times New Roman"/>
        </w:rPr>
        <w:lastRenderedPageBreak/>
        <w:t>involves planning and tracking activities to ensure individuals respect the law, morality, social standards, and government laws (Donalds &amp; Osei-Bryson, 2020).</w:t>
      </w:r>
    </w:p>
    <w:tbl>
      <w:tblPr>
        <w:tblStyle w:val="TableGrid"/>
        <w:tblW w:w="0" w:type="auto"/>
        <w:tblLook w:val="04A0" w:firstRow="1" w:lastRow="0" w:firstColumn="1" w:lastColumn="0" w:noHBand="0" w:noVBand="1"/>
      </w:tblPr>
      <w:tblGrid>
        <w:gridCol w:w="2785"/>
        <w:gridCol w:w="6565"/>
      </w:tblGrid>
      <w:tr w:rsidR="00557BDA" w:rsidRPr="00557BDA" w14:paraId="6A6C0B97" w14:textId="77777777" w:rsidTr="005E24E4">
        <w:tc>
          <w:tcPr>
            <w:tcW w:w="2785" w:type="dxa"/>
            <w:vAlign w:val="bottom"/>
          </w:tcPr>
          <w:p w14:paraId="1F64068B" w14:textId="77777777" w:rsidR="00557BDA" w:rsidRPr="00557BDA" w:rsidRDefault="00557BDA" w:rsidP="00AC63C7">
            <w:pPr>
              <w:spacing w:line="360" w:lineRule="auto"/>
              <w:jc w:val="both"/>
              <w:rPr>
                <w:rFonts w:cs="Times New Roman"/>
                <w:b/>
              </w:rPr>
            </w:pPr>
            <w:r w:rsidRPr="00557BDA">
              <w:rPr>
                <w:rFonts w:cs="Times New Roman"/>
                <w:b/>
              </w:rPr>
              <w:t>Element</w:t>
            </w:r>
          </w:p>
        </w:tc>
        <w:tc>
          <w:tcPr>
            <w:tcW w:w="6565" w:type="dxa"/>
            <w:vAlign w:val="bottom"/>
          </w:tcPr>
          <w:p w14:paraId="5B5BC39C"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66642B23" w14:textId="77777777" w:rsidTr="005E24E4">
        <w:tc>
          <w:tcPr>
            <w:tcW w:w="2785" w:type="dxa"/>
            <w:vAlign w:val="bottom"/>
          </w:tcPr>
          <w:p w14:paraId="4E058A7A" w14:textId="77777777" w:rsidR="00557BDA" w:rsidRPr="00557BDA" w:rsidRDefault="00557BDA" w:rsidP="00AC63C7">
            <w:pPr>
              <w:spacing w:line="360" w:lineRule="auto"/>
              <w:jc w:val="both"/>
              <w:rPr>
                <w:rFonts w:cs="Times New Roman"/>
                <w:b/>
              </w:rPr>
            </w:pPr>
            <w:r w:rsidRPr="00557BDA">
              <w:rPr>
                <w:rFonts w:cs="Times New Roman"/>
                <w:b/>
              </w:rPr>
              <w:t>Legal and Ethical Review</w:t>
            </w:r>
          </w:p>
        </w:tc>
        <w:tc>
          <w:tcPr>
            <w:tcW w:w="6565" w:type="dxa"/>
            <w:vAlign w:val="bottom"/>
          </w:tcPr>
          <w:p w14:paraId="459E565E" w14:textId="77777777" w:rsidR="00557BDA" w:rsidRPr="00557BDA" w:rsidRDefault="00557BDA" w:rsidP="00AC63C7">
            <w:pPr>
              <w:spacing w:line="360" w:lineRule="auto"/>
              <w:jc w:val="both"/>
              <w:rPr>
                <w:rFonts w:cs="Times New Roman"/>
              </w:rPr>
            </w:pPr>
            <w:r w:rsidRPr="00557BDA">
              <w:rPr>
                <w:rFonts w:cs="Times New Roman"/>
              </w:rPr>
              <w:t>Regularly review and update policies to align with evolving standards.</w:t>
            </w:r>
          </w:p>
        </w:tc>
      </w:tr>
      <w:tr w:rsidR="00557BDA" w:rsidRPr="00557BDA" w14:paraId="6042E1D6" w14:textId="77777777" w:rsidTr="005E24E4">
        <w:tc>
          <w:tcPr>
            <w:tcW w:w="2785" w:type="dxa"/>
            <w:vAlign w:val="bottom"/>
          </w:tcPr>
          <w:p w14:paraId="2BD7D97F" w14:textId="77777777" w:rsidR="00557BDA" w:rsidRPr="00557BDA" w:rsidRDefault="00557BDA" w:rsidP="00AC63C7">
            <w:pPr>
              <w:spacing w:line="360" w:lineRule="auto"/>
              <w:jc w:val="both"/>
              <w:rPr>
                <w:rFonts w:cs="Times New Roman"/>
                <w:b/>
              </w:rPr>
            </w:pPr>
            <w:r w:rsidRPr="00557BDA">
              <w:rPr>
                <w:rFonts w:cs="Times New Roman"/>
                <w:b/>
              </w:rPr>
              <w:t>Compliance Audits</w:t>
            </w:r>
          </w:p>
        </w:tc>
        <w:tc>
          <w:tcPr>
            <w:tcW w:w="6565" w:type="dxa"/>
            <w:vAlign w:val="bottom"/>
          </w:tcPr>
          <w:p w14:paraId="12BFB9AD" w14:textId="77777777" w:rsidR="00557BDA" w:rsidRPr="00557BDA" w:rsidRDefault="00557BDA" w:rsidP="00AC63C7">
            <w:pPr>
              <w:spacing w:line="360" w:lineRule="auto"/>
              <w:jc w:val="both"/>
              <w:rPr>
                <w:rFonts w:cs="Times New Roman"/>
              </w:rPr>
            </w:pPr>
            <w:r w:rsidRPr="00557BDA">
              <w:rPr>
                <w:rFonts w:cs="Times New Roman"/>
              </w:rPr>
              <w:t>Conduct periodic audits to assess adherence to legal and ethical norms.</w:t>
            </w:r>
          </w:p>
        </w:tc>
      </w:tr>
      <w:tr w:rsidR="00557BDA" w:rsidRPr="00557BDA" w14:paraId="4C559015" w14:textId="77777777" w:rsidTr="005E24E4">
        <w:tc>
          <w:tcPr>
            <w:tcW w:w="2785" w:type="dxa"/>
            <w:vAlign w:val="bottom"/>
          </w:tcPr>
          <w:p w14:paraId="00DEAD3B" w14:textId="77777777" w:rsidR="00557BDA" w:rsidRPr="00557BDA" w:rsidRDefault="00557BDA" w:rsidP="00AC63C7">
            <w:pPr>
              <w:spacing w:line="360" w:lineRule="auto"/>
              <w:jc w:val="both"/>
              <w:rPr>
                <w:rFonts w:cs="Times New Roman"/>
                <w:b/>
              </w:rPr>
            </w:pPr>
            <w:r w:rsidRPr="00557BDA">
              <w:rPr>
                <w:rFonts w:cs="Times New Roman"/>
                <w:b/>
              </w:rPr>
              <w:t>Employee Training</w:t>
            </w:r>
          </w:p>
        </w:tc>
        <w:tc>
          <w:tcPr>
            <w:tcW w:w="6565" w:type="dxa"/>
            <w:vAlign w:val="bottom"/>
          </w:tcPr>
          <w:p w14:paraId="79A865C8" w14:textId="77777777" w:rsidR="00557BDA" w:rsidRPr="00557BDA" w:rsidRDefault="00557BDA" w:rsidP="00AC63C7">
            <w:pPr>
              <w:spacing w:line="360" w:lineRule="auto"/>
              <w:jc w:val="both"/>
              <w:rPr>
                <w:rFonts w:cs="Times New Roman"/>
              </w:rPr>
            </w:pPr>
            <w:r w:rsidRPr="00557BDA">
              <w:rPr>
                <w:rFonts w:cs="Times New Roman"/>
              </w:rPr>
              <w:t>Provide regular training sessions to ensure staff awareness and compliance.</w:t>
            </w:r>
          </w:p>
        </w:tc>
      </w:tr>
    </w:tbl>
    <w:p w14:paraId="098566B3" w14:textId="77777777" w:rsidR="00557BDA" w:rsidRPr="00557BDA" w:rsidRDefault="00557BDA" w:rsidP="00AC63C7">
      <w:pPr>
        <w:spacing w:line="360" w:lineRule="auto"/>
        <w:jc w:val="both"/>
        <w:rPr>
          <w:rFonts w:cs="Times New Roman"/>
        </w:rPr>
      </w:pPr>
    </w:p>
    <w:p w14:paraId="5DC1982C" w14:textId="77777777" w:rsidR="00557BDA" w:rsidRPr="00557BDA" w:rsidRDefault="00557BDA" w:rsidP="00AC63C7">
      <w:pPr>
        <w:pStyle w:val="ListParagraph"/>
        <w:numPr>
          <w:ilvl w:val="0"/>
          <w:numId w:val="9"/>
        </w:numPr>
        <w:spacing w:line="360" w:lineRule="auto"/>
        <w:jc w:val="both"/>
        <w:rPr>
          <w:rFonts w:cs="Times New Roman"/>
          <w:b/>
        </w:rPr>
      </w:pPr>
      <w:r w:rsidRPr="00557BDA">
        <w:rPr>
          <w:rFonts w:cs="Times New Roman"/>
          <w:b/>
        </w:rPr>
        <w:t>Employee Training and Awareness</w:t>
      </w:r>
    </w:p>
    <w:p w14:paraId="66F7C432" w14:textId="29F49F0A" w:rsidR="00557BDA" w:rsidRPr="00557BDA" w:rsidRDefault="00557BDA" w:rsidP="00AC63C7">
      <w:pPr>
        <w:spacing w:line="360" w:lineRule="auto"/>
        <w:ind w:firstLine="360"/>
        <w:jc w:val="both"/>
        <w:rPr>
          <w:rFonts w:cs="Times New Roman"/>
        </w:rPr>
      </w:pPr>
      <w:proofErr w:type="spellStart"/>
      <w:r w:rsidRPr="00557BDA">
        <w:rPr>
          <w:rFonts w:cs="Times New Roman"/>
        </w:rPr>
        <w:t>NatureGarden's</w:t>
      </w:r>
      <w:proofErr w:type="spellEnd"/>
      <w:r w:rsidRPr="00557BDA">
        <w:rPr>
          <w:rFonts w:cs="Times New Roman"/>
        </w:rPr>
        <w:t xml:space="preserve"> training and knowledge </w:t>
      </w:r>
      <w:r w:rsidR="006B0A3A" w:rsidRPr="00557BDA">
        <w:rPr>
          <w:rFonts w:cs="Times New Roman"/>
        </w:rPr>
        <w:t>programs</w:t>
      </w:r>
      <w:r w:rsidRPr="00557BDA">
        <w:rPr>
          <w:rFonts w:cs="Times New Roman"/>
        </w:rPr>
        <w:t xml:space="preserve"> for employees include ongoing sessions that teach them about compliance rules, security procedures, and how to make the company's mindset more security-conscious. This ongoing project makes sure that workers are knowledgeable, alert, and actively add to the organization's general safety (Hijji &amp; Alam, 2022).</w:t>
      </w:r>
    </w:p>
    <w:tbl>
      <w:tblPr>
        <w:tblStyle w:val="TableGrid"/>
        <w:tblW w:w="0" w:type="auto"/>
        <w:tblLook w:val="04A0" w:firstRow="1" w:lastRow="0" w:firstColumn="1" w:lastColumn="0" w:noHBand="0" w:noVBand="1"/>
      </w:tblPr>
      <w:tblGrid>
        <w:gridCol w:w="2785"/>
        <w:gridCol w:w="6565"/>
      </w:tblGrid>
      <w:tr w:rsidR="00557BDA" w:rsidRPr="00557BDA" w14:paraId="3B87AC18" w14:textId="77777777" w:rsidTr="005E24E4">
        <w:tc>
          <w:tcPr>
            <w:tcW w:w="2785" w:type="dxa"/>
            <w:vAlign w:val="bottom"/>
          </w:tcPr>
          <w:p w14:paraId="4A2EA7CD" w14:textId="77777777" w:rsidR="00557BDA" w:rsidRPr="00557BDA" w:rsidRDefault="00557BDA" w:rsidP="00AC63C7">
            <w:pPr>
              <w:spacing w:line="360" w:lineRule="auto"/>
              <w:jc w:val="both"/>
              <w:rPr>
                <w:rFonts w:cs="Times New Roman"/>
                <w:b/>
              </w:rPr>
            </w:pPr>
            <w:r w:rsidRPr="00557BDA">
              <w:rPr>
                <w:rFonts w:cs="Times New Roman"/>
                <w:b/>
              </w:rPr>
              <w:t>Element</w:t>
            </w:r>
          </w:p>
        </w:tc>
        <w:tc>
          <w:tcPr>
            <w:tcW w:w="6565" w:type="dxa"/>
            <w:vAlign w:val="bottom"/>
          </w:tcPr>
          <w:p w14:paraId="7AE8440D" w14:textId="77777777" w:rsidR="00557BDA" w:rsidRPr="00557BDA" w:rsidRDefault="00557BDA" w:rsidP="00AC63C7">
            <w:pPr>
              <w:spacing w:line="360" w:lineRule="auto"/>
              <w:jc w:val="both"/>
              <w:rPr>
                <w:rFonts w:cs="Times New Roman"/>
                <w:b/>
              </w:rPr>
            </w:pPr>
            <w:r w:rsidRPr="00557BDA">
              <w:rPr>
                <w:rFonts w:cs="Times New Roman"/>
                <w:b/>
              </w:rPr>
              <w:t>Implementation Strategy</w:t>
            </w:r>
          </w:p>
        </w:tc>
      </w:tr>
      <w:tr w:rsidR="00557BDA" w:rsidRPr="00557BDA" w14:paraId="0F254439" w14:textId="77777777" w:rsidTr="005E24E4">
        <w:tc>
          <w:tcPr>
            <w:tcW w:w="2785" w:type="dxa"/>
            <w:vAlign w:val="bottom"/>
          </w:tcPr>
          <w:p w14:paraId="5EE1FAD8" w14:textId="77777777" w:rsidR="00557BDA" w:rsidRPr="00557BDA" w:rsidRDefault="00557BDA" w:rsidP="00AC63C7">
            <w:pPr>
              <w:spacing w:line="360" w:lineRule="auto"/>
              <w:jc w:val="both"/>
              <w:rPr>
                <w:rFonts w:cs="Times New Roman"/>
                <w:b/>
              </w:rPr>
            </w:pPr>
            <w:r w:rsidRPr="00557BDA">
              <w:rPr>
                <w:rFonts w:cs="Times New Roman"/>
                <w:b/>
              </w:rPr>
              <w:t>Training Programs</w:t>
            </w:r>
          </w:p>
        </w:tc>
        <w:tc>
          <w:tcPr>
            <w:tcW w:w="6565" w:type="dxa"/>
            <w:vAlign w:val="bottom"/>
          </w:tcPr>
          <w:p w14:paraId="1E61206A" w14:textId="77777777" w:rsidR="00557BDA" w:rsidRPr="00557BDA" w:rsidRDefault="00557BDA" w:rsidP="00AC63C7">
            <w:pPr>
              <w:spacing w:line="360" w:lineRule="auto"/>
              <w:jc w:val="both"/>
              <w:rPr>
                <w:rFonts w:cs="Times New Roman"/>
              </w:rPr>
            </w:pPr>
            <w:r w:rsidRPr="00557BDA">
              <w:rPr>
                <w:rFonts w:cs="Times New Roman"/>
              </w:rPr>
              <w:t>Conduct regular training sessions to educate staff on security protocols.</w:t>
            </w:r>
          </w:p>
        </w:tc>
      </w:tr>
      <w:tr w:rsidR="00557BDA" w:rsidRPr="00557BDA" w14:paraId="756BB00B" w14:textId="77777777" w:rsidTr="005E24E4">
        <w:tc>
          <w:tcPr>
            <w:tcW w:w="2785" w:type="dxa"/>
            <w:vAlign w:val="bottom"/>
          </w:tcPr>
          <w:p w14:paraId="23B6FDA6" w14:textId="77777777" w:rsidR="00557BDA" w:rsidRPr="00557BDA" w:rsidRDefault="00557BDA" w:rsidP="00AC63C7">
            <w:pPr>
              <w:spacing w:line="360" w:lineRule="auto"/>
              <w:jc w:val="both"/>
              <w:rPr>
                <w:rFonts w:cs="Times New Roman"/>
                <w:b/>
              </w:rPr>
            </w:pPr>
            <w:r w:rsidRPr="00557BDA">
              <w:rPr>
                <w:rFonts w:cs="Times New Roman"/>
                <w:b/>
              </w:rPr>
              <w:t>Communication Channels</w:t>
            </w:r>
          </w:p>
        </w:tc>
        <w:tc>
          <w:tcPr>
            <w:tcW w:w="6565" w:type="dxa"/>
            <w:vAlign w:val="bottom"/>
          </w:tcPr>
          <w:p w14:paraId="3E2D92F6" w14:textId="77777777" w:rsidR="00557BDA" w:rsidRPr="00557BDA" w:rsidRDefault="00557BDA" w:rsidP="00AC63C7">
            <w:pPr>
              <w:spacing w:line="360" w:lineRule="auto"/>
              <w:jc w:val="both"/>
              <w:rPr>
                <w:rFonts w:cs="Times New Roman"/>
              </w:rPr>
            </w:pPr>
            <w:r w:rsidRPr="00557BDA">
              <w:rPr>
                <w:rFonts w:cs="Times New Roman"/>
              </w:rPr>
              <w:t>Utilize various channels for consistent communication on security matters.</w:t>
            </w:r>
          </w:p>
        </w:tc>
      </w:tr>
      <w:tr w:rsidR="00557BDA" w:rsidRPr="00557BDA" w14:paraId="17A78B13" w14:textId="77777777" w:rsidTr="005E24E4">
        <w:tc>
          <w:tcPr>
            <w:tcW w:w="2785" w:type="dxa"/>
            <w:vAlign w:val="bottom"/>
          </w:tcPr>
          <w:p w14:paraId="3F4D9D8B" w14:textId="77777777" w:rsidR="00557BDA" w:rsidRPr="00557BDA" w:rsidRDefault="00557BDA" w:rsidP="00AC63C7">
            <w:pPr>
              <w:spacing w:line="360" w:lineRule="auto"/>
              <w:jc w:val="both"/>
              <w:rPr>
                <w:rFonts w:cs="Times New Roman"/>
                <w:b/>
              </w:rPr>
            </w:pPr>
            <w:r w:rsidRPr="00557BDA">
              <w:rPr>
                <w:rFonts w:cs="Times New Roman"/>
                <w:b/>
              </w:rPr>
              <w:t>Simulated Phishing Tests</w:t>
            </w:r>
          </w:p>
        </w:tc>
        <w:tc>
          <w:tcPr>
            <w:tcW w:w="6565" w:type="dxa"/>
            <w:vAlign w:val="bottom"/>
          </w:tcPr>
          <w:p w14:paraId="1FA1A79A" w14:textId="77777777" w:rsidR="00557BDA" w:rsidRPr="00557BDA" w:rsidRDefault="00557BDA" w:rsidP="00AC63C7">
            <w:pPr>
              <w:spacing w:line="360" w:lineRule="auto"/>
              <w:jc w:val="both"/>
              <w:rPr>
                <w:rFonts w:cs="Times New Roman"/>
              </w:rPr>
            </w:pPr>
            <w:r w:rsidRPr="00557BDA">
              <w:rPr>
                <w:rFonts w:cs="Times New Roman"/>
              </w:rPr>
              <w:t>Conduct periodic simulated phishing tests to enhance staff awareness.</w:t>
            </w:r>
          </w:p>
        </w:tc>
      </w:tr>
    </w:tbl>
    <w:p w14:paraId="118F205C" w14:textId="77777777" w:rsidR="00557BDA" w:rsidRPr="00557BDA" w:rsidRDefault="00557BDA" w:rsidP="00AC63C7">
      <w:pPr>
        <w:spacing w:line="360" w:lineRule="auto"/>
        <w:jc w:val="both"/>
        <w:rPr>
          <w:rFonts w:cs="Times New Roman"/>
        </w:rPr>
      </w:pPr>
    </w:p>
    <w:p w14:paraId="3AD935B3" w14:textId="77777777" w:rsidR="00557BDA" w:rsidRPr="00557BDA" w:rsidRDefault="00557BDA" w:rsidP="00AC63C7">
      <w:pPr>
        <w:spacing w:line="360" w:lineRule="auto"/>
        <w:ind w:firstLine="720"/>
        <w:jc w:val="both"/>
        <w:rPr>
          <w:rFonts w:cs="Times New Roman"/>
        </w:rPr>
      </w:pPr>
      <w:proofErr w:type="spellStart"/>
      <w:r w:rsidRPr="00557BDA">
        <w:rPr>
          <w:rFonts w:cs="Times New Roman"/>
        </w:rPr>
        <w:t>NatureGarden</w:t>
      </w:r>
      <w:proofErr w:type="spellEnd"/>
      <w:r w:rsidRPr="00557BDA">
        <w:rPr>
          <w:rFonts w:cs="Times New Roman"/>
        </w:rPr>
        <w:t xml:space="preserve"> protects information systems against emerging dangers using access restrictions, encryption, network security, and monitoring. Governance links security to company goals, and compliance with laws and ethics is considered. Tables and diagrams clarify and simplify the suggested security system.</w:t>
      </w:r>
    </w:p>
    <w:p w14:paraId="39EDEA6C" w14:textId="63A6F7C0" w:rsidR="00557BDA" w:rsidRPr="005A1A41" w:rsidRDefault="00557BDA" w:rsidP="00AC63C7">
      <w:pPr>
        <w:pStyle w:val="Heading1"/>
        <w:spacing w:line="360" w:lineRule="auto"/>
        <w:jc w:val="both"/>
        <w:rPr>
          <w:rStyle w:val="Heading1Char"/>
          <w:rFonts w:ascii="Times New Roman" w:hAnsi="Times New Roman" w:cs="Times New Roman"/>
          <w:b/>
          <w:color w:val="auto"/>
        </w:rPr>
      </w:pPr>
      <w:bookmarkStart w:id="6" w:name="_Toc154869818"/>
      <w:r w:rsidRPr="005A1A41">
        <w:rPr>
          <w:rStyle w:val="Heading1Char"/>
          <w:rFonts w:ascii="Times New Roman" w:hAnsi="Times New Roman" w:cs="Times New Roman"/>
          <w:b/>
          <w:color w:val="auto"/>
          <w:sz w:val="28"/>
          <w:szCs w:val="28"/>
        </w:rPr>
        <w:lastRenderedPageBreak/>
        <w:t>Impact of New/Updated Regulations on Organizational Security</w:t>
      </w:r>
      <w:r w:rsidRPr="00557BDA">
        <w:rPr>
          <w:rStyle w:val="Heading1Char"/>
          <w:rFonts w:ascii="Times New Roman" w:hAnsi="Times New Roman" w:cs="Times New Roman"/>
          <w:b/>
          <w:color w:val="auto"/>
        </w:rPr>
        <w:t xml:space="preserve"> </w:t>
      </w:r>
      <w:r w:rsidRPr="005A1A41">
        <w:rPr>
          <w:rStyle w:val="Heading1Char"/>
          <w:rFonts w:ascii="Times New Roman" w:hAnsi="Times New Roman" w:cs="Times New Roman"/>
          <w:b/>
          <w:color w:val="auto"/>
          <w:sz w:val="28"/>
          <w:szCs w:val="28"/>
        </w:rPr>
        <w:t>Practices</w:t>
      </w:r>
      <w:bookmarkEnd w:id="6"/>
    </w:p>
    <w:p w14:paraId="7746F544" w14:textId="3A5B7283" w:rsidR="00557BDA" w:rsidRPr="00557BDA" w:rsidRDefault="00557BDA" w:rsidP="00AC63C7">
      <w:pPr>
        <w:spacing w:line="360" w:lineRule="auto"/>
        <w:ind w:firstLine="720"/>
        <w:jc w:val="both"/>
        <w:rPr>
          <w:rFonts w:cs="Times New Roman"/>
        </w:rPr>
      </w:pPr>
      <w:r w:rsidRPr="00557BDA">
        <w:rPr>
          <w:rFonts w:cs="Times New Roman"/>
        </w:rPr>
        <w:t xml:space="preserve">Hacking evolves </w:t>
      </w:r>
      <w:proofErr w:type="gramStart"/>
      <w:r w:rsidRPr="00557BDA">
        <w:rPr>
          <w:rFonts w:cs="Times New Roman"/>
        </w:rPr>
        <w:t>constantly,</w:t>
      </w:r>
      <w:proofErr w:type="gramEnd"/>
      <w:r w:rsidRPr="00557BDA">
        <w:rPr>
          <w:rFonts w:cs="Times New Roman"/>
        </w:rPr>
        <w:t xml:space="preserve"> thus laws must be updated. They enable </w:t>
      </w:r>
      <w:proofErr w:type="spellStart"/>
      <w:r w:rsidRPr="00557BDA">
        <w:rPr>
          <w:rFonts w:cs="Times New Roman"/>
        </w:rPr>
        <w:t>NatureGarden</w:t>
      </w:r>
      <w:proofErr w:type="spellEnd"/>
      <w:r w:rsidRPr="00557BDA">
        <w:rPr>
          <w:rFonts w:cs="Times New Roman"/>
        </w:rPr>
        <w:t xml:space="preserve"> to adapt to new dangers and increase safety. To be current, security policies must be updated constantly as cyber hazards evolve. Following new standards protects private data and indicates a </w:t>
      </w:r>
      <w:proofErr w:type="gramStart"/>
      <w:r w:rsidRPr="00557BDA">
        <w:rPr>
          <w:rFonts w:cs="Times New Roman"/>
        </w:rPr>
        <w:t>firm cares</w:t>
      </w:r>
      <w:proofErr w:type="gramEnd"/>
      <w:r w:rsidRPr="00557BDA">
        <w:rPr>
          <w:rFonts w:cs="Times New Roman"/>
        </w:rPr>
        <w:t xml:space="preserve"> about doing things correctly. Adhering to new regulations reduces legal and social risks, strengthening </w:t>
      </w:r>
      <w:r w:rsidR="006B0A3A" w:rsidRPr="00557BDA">
        <w:rPr>
          <w:rFonts w:cs="Times New Roman"/>
        </w:rPr>
        <w:t>defenses</w:t>
      </w:r>
      <w:r w:rsidRPr="00557BDA">
        <w:rPr>
          <w:rFonts w:cs="Times New Roman"/>
        </w:rPr>
        <w:t xml:space="preserve"> and promoting trust among partners, customers, and employees in a world of smarter threats (Li &amp; Liu, 2021).</w:t>
      </w:r>
    </w:p>
    <w:p w14:paraId="783C2F34" w14:textId="77777777" w:rsidR="00557BDA" w:rsidRPr="00557BDA" w:rsidRDefault="00557BDA" w:rsidP="00AC63C7">
      <w:pPr>
        <w:spacing w:line="360" w:lineRule="auto"/>
        <w:jc w:val="both"/>
        <w:rPr>
          <w:rFonts w:cs="Times New Roman"/>
          <w:b/>
        </w:rPr>
      </w:pPr>
      <w:r w:rsidRPr="00557BDA">
        <w:rPr>
          <w:rFonts w:cs="Times New Roman"/>
          <w:b/>
        </w:rPr>
        <w:t>Addressing Emerging Threats through Regulations and Standards</w:t>
      </w:r>
    </w:p>
    <w:p w14:paraId="37EBE7AF" w14:textId="275904B0" w:rsidR="00557BDA" w:rsidRPr="00557BDA" w:rsidRDefault="00557BDA" w:rsidP="00AC63C7">
      <w:pPr>
        <w:spacing w:line="360" w:lineRule="auto"/>
        <w:ind w:firstLine="720"/>
        <w:jc w:val="both"/>
        <w:rPr>
          <w:rFonts w:cs="Times New Roman"/>
        </w:rPr>
      </w:pPr>
      <w:r w:rsidRPr="00557BDA">
        <w:rPr>
          <w:rFonts w:cs="Times New Roman"/>
        </w:rPr>
        <w:t xml:space="preserve">Adding or changing rules and regulations is an important part of dealing with new threats because they create a system that is both </w:t>
      </w:r>
      <w:r w:rsidR="006B0A3A" w:rsidRPr="00557BDA">
        <w:rPr>
          <w:rFonts w:cs="Times New Roman"/>
        </w:rPr>
        <w:t>organized</w:t>
      </w:r>
      <w:r w:rsidRPr="00557BDA">
        <w:rPr>
          <w:rFonts w:cs="Times New Roman"/>
        </w:rPr>
        <w:t xml:space="preserve"> and flexible. </w:t>
      </w:r>
      <w:r w:rsidR="006B0A3A" w:rsidRPr="00557BDA">
        <w:rPr>
          <w:rFonts w:cs="Times New Roman"/>
        </w:rPr>
        <w:t>Organizations</w:t>
      </w:r>
      <w:r w:rsidRPr="00557BDA">
        <w:rPr>
          <w:rFonts w:cs="Times New Roman"/>
        </w:rPr>
        <w:t xml:space="preserve"> can set up strong security measures when they take preventative steps ahead of time. By following the rules, you can be sure that you are ready to handle and react effectively to new online dangers.</w:t>
      </w:r>
    </w:p>
    <w:p w14:paraId="7023FFE9" w14:textId="77777777" w:rsidR="00557BDA" w:rsidRPr="00557BDA" w:rsidRDefault="00557BDA" w:rsidP="00AC63C7">
      <w:pPr>
        <w:spacing w:line="360" w:lineRule="auto"/>
        <w:jc w:val="both"/>
        <w:rPr>
          <w:rFonts w:cs="Times New Roman"/>
          <w:b/>
        </w:rPr>
      </w:pPr>
      <w:r w:rsidRPr="00557BDA">
        <w:rPr>
          <w:rFonts w:cs="Times New Roman"/>
          <w:b/>
        </w:rPr>
        <w:t>Examples of Recent Cybersecurity Incidents Impacting Standards:</w:t>
      </w:r>
    </w:p>
    <w:p w14:paraId="301D7798" w14:textId="77777777" w:rsidR="00557BDA" w:rsidRPr="00557BDA" w:rsidRDefault="00557BDA" w:rsidP="00AC63C7">
      <w:pPr>
        <w:pStyle w:val="ListParagraph"/>
        <w:numPr>
          <w:ilvl w:val="0"/>
          <w:numId w:val="9"/>
        </w:numPr>
        <w:spacing w:line="360" w:lineRule="auto"/>
        <w:jc w:val="both"/>
        <w:rPr>
          <w:rFonts w:cs="Times New Roman"/>
        </w:rPr>
      </w:pPr>
      <w:r w:rsidRPr="00557BDA">
        <w:rPr>
          <w:rFonts w:cs="Times New Roman"/>
          <w:b/>
        </w:rPr>
        <w:t>SolarWinds Supply Chain Attack (2020):</w:t>
      </w:r>
      <w:r w:rsidRPr="00557BDA">
        <w:rPr>
          <w:rFonts w:cs="Times New Roman"/>
        </w:rPr>
        <w:t xml:space="preserve"> The SolarWinds Supply Chain Attack in 2020 was a clever attempt to spy on important business and government networks around the world. Hackers broke into the SolarWinds Orion software and were able to spy on the computers of thousands of SolarWinds clients. This attack showed how weak supply lines are and how much better security is needed (Yang et al., 2022).</w:t>
      </w:r>
    </w:p>
    <w:p w14:paraId="7581D610" w14:textId="28D2FC0E" w:rsidR="00557BDA" w:rsidRPr="00557BDA" w:rsidRDefault="00557BDA" w:rsidP="00AC63C7">
      <w:pPr>
        <w:pStyle w:val="ListParagraph"/>
        <w:numPr>
          <w:ilvl w:val="0"/>
          <w:numId w:val="9"/>
        </w:numPr>
        <w:spacing w:line="360" w:lineRule="auto"/>
        <w:jc w:val="both"/>
        <w:rPr>
          <w:rFonts w:cs="Times New Roman"/>
        </w:rPr>
      </w:pPr>
      <w:r w:rsidRPr="00557BDA">
        <w:rPr>
          <w:rFonts w:cs="Times New Roman"/>
          <w:b/>
        </w:rPr>
        <w:t>Colonial Pipeline Ransomware Attack (2021):</w:t>
      </w:r>
      <w:r w:rsidRPr="00557BDA">
        <w:rPr>
          <w:rFonts w:cs="Times New Roman"/>
        </w:rPr>
        <w:t xml:space="preserve"> US oil pipeline Colonial Pipeline was ransomware-attacked on May 7, 2021. An assault on the pipeline's </w:t>
      </w:r>
      <w:r w:rsidR="006B0A3A" w:rsidRPr="00557BDA">
        <w:rPr>
          <w:rFonts w:cs="Times New Roman"/>
        </w:rPr>
        <w:t>computerized</w:t>
      </w:r>
      <w:r w:rsidRPr="00557BDA">
        <w:rPr>
          <w:rFonts w:cs="Times New Roman"/>
        </w:rPr>
        <w:t xml:space="preserve"> equipment shut down operations. Nearly 12,000 petrol stations were shut down. Operation resumed on May 13, 2021. In response, rules were changed to stress the importance of safeguarding important assets, making strong incident reaction plans, and encouraging people to share information in order to stop similar events from happening again (Beerman et al., 2023). </w:t>
      </w:r>
    </w:p>
    <w:p w14:paraId="10FE0778" w14:textId="1E8AB80E" w:rsidR="00557BDA" w:rsidRPr="00557BDA" w:rsidRDefault="00557BDA" w:rsidP="00AC63C7">
      <w:pPr>
        <w:pStyle w:val="ListParagraph"/>
        <w:numPr>
          <w:ilvl w:val="0"/>
          <w:numId w:val="9"/>
        </w:numPr>
        <w:spacing w:line="360" w:lineRule="auto"/>
        <w:jc w:val="both"/>
        <w:rPr>
          <w:rFonts w:cs="Times New Roman"/>
        </w:rPr>
      </w:pPr>
      <w:r w:rsidRPr="00557BDA">
        <w:rPr>
          <w:rFonts w:cs="Times New Roman"/>
          <w:b/>
        </w:rPr>
        <w:t>Log4j Vulnerability (2021):</w:t>
      </w:r>
      <w:r w:rsidRPr="00557BDA">
        <w:rPr>
          <w:rFonts w:cs="Times New Roman"/>
        </w:rPr>
        <w:t xml:space="preserve"> The Log4j/Log4Shell issue was discovered in November 2021. Hackers may gain complete control of unpatched Apache Log4J devices due to a serious security weakness. The CVE-2021-44228 problem affects Log4J versions below 2.15.0. Due to its complete Remote Code Execution (RCE) and data exfiltration, Apache assigned the vulnerability the highest CVSS score of 10.  After this incident, the government and industry </w:t>
      </w:r>
      <w:r w:rsidR="006B0A3A" w:rsidRPr="00557BDA">
        <w:rPr>
          <w:rFonts w:cs="Times New Roman"/>
        </w:rPr>
        <w:lastRenderedPageBreak/>
        <w:t>organizations</w:t>
      </w:r>
      <w:r w:rsidRPr="00557BDA">
        <w:rPr>
          <w:rFonts w:cs="Times New Roman"/>
        </w:rPr>
        <w:t xml:space="preserve"> updated their safe coding rules to </w:t>
      </w:r>
      <w:r w:rsidR="006B0A3A" w:rsidRPr="00557BDA">
        <w:rPr>
          <w:rFonts w:cs="Times New Roman"/>
        </w:rPr>
        <w:t>emphasize</w:t>
      </w:r>
      <w:r w:rsidRPr="00557BDA">
        <w:rPr>
          <w:rFonts w:cs="Times New Roman"/>
        </w:rPr>
        <w:t xml:space="preserve"> software updates and security checks (Swati Shivkumar </w:t>
      </w:r>
      <w:proofErr w:type="spellStart"/>
      <w:r w:rsidRPr="00557BDA">
        <w:rPr>
          <w:rFonts w:cs="Times New Roman"/>
        </w:rPr>
        <w:t>Shriyal</w:t>
      </w:r>
      <w:proofErr w:type="spellEnd"/>
      <w:r w:rsidRPr="00557BDA">
        <w:rPr>
          <w:rFonts w:cs="Times New Roman"/>
        </w:rPr>
        <w:t xml:space="preserve"> &amp; Patil, 2023).</w:t>
      </w:r>
    </w:p>
    <w:p w14:paraId="7C71508B" w14:textId="77777777" w:rsidR="00557BDA" w:rsidRPr="00557BDA" w:rsidRDefault="00557BDA" w:rsidP="00AC63C7">
      <w:pPr>
        <w:spacing w:line="360" w:lineRule="auto"/>
        <w:jc w:val="both"/>
        <w:rPr>
          <w:rFonts w:cs="Times New Roman"/>
          <w:b/>
        </w:rPr>
      </w:pPr>
      <w:r w:rsidRPr="00557BDA">
        <w:rPr>
          <w:rFonts w:cs="Times New Roman"/>
          <w:b/>
        </w:rPr>
        <w:t>Factors Influencing Solution Appropriateness</w:t>
      </w:r>
    </w:p>
    <w:p w14:paraId="222BEF6A" w14:textId="77777777" w:rsidR="00557BDA" w:rsidRPr="00557BDA" w:rsidRDefault="00557BDA" w:rsidP="00AC63C7">
      <w:pPr>
        <w:pStyle w:val="ListParagraph"/>
        <w:numPr>
          <w:ilvl w:val="0"/>
          <w:numId w:val="10"/>
        </w:numPr>
        <w:spacing w:line="360" w:lineRule="auto"/>
        <w:ind w:left="360"/>
        <w:jc w:val="both"/>
        <w:rPr>
          <w:rFonts w:cs="Times New Roman"/>
          <w:b/>
        </w:rPr>
      </w:pPr>
      <w:r w:rsidRPr="00557BDA">
        <w:rPr>
          <w:rFonts w:cs="Times New Roman"/>
          <w:b/>
        </w:rPr>
        <w:t>Compliance with Laws and Ethics:</w:t>
      </w:r>
    </w:p>
    <w:p w14:paraId="0A8C865C" w14:textId="77777777" w:rsidR="00557BDA" w:rsidRPr="00557BDA" w:rsidRDefault="00557BDA" w:rsidP="00AC63C7">
      <w:pPr>
        <w:spacing w:line="360" w:lineRule="auto"/>
        <w:ind w:firstLine="360"/>
        <w:jc w:val="both"/>
        <w:rPr>
          <w:rFonts w:cs="Times New Roman"/>
        </w:rPr>
      </w:pPr>
      <w:r w:rsidRPr="00557BDA">
        <w:rPr>
          <w:rFonts w:cs="Times New Roman"/>
        </w:rPr>
        <w:t xml:space="preserve">As an important part of its safety system, </w:t>
      </w:r>
      <w:proofErr w:type="spellStart"/>
      <w:r w:rsidRPr="00557BDA">
        <w:rPr>
          <w:rFonts w:cs="Times New Roman"/>
        </w:rPr>
        <w:t>NatureGarden</w:t>
      </w:r>
      <w:proofErr w:type="spellEnd"/>
      <w:r w:rsidRPr="00557BDA">
        <w:rPr>
          <w:rFonts w:cs="Times New Roman"/>
        </w:rPr>
        <w:t xml:space="preserve"> knows how important it is to follow the law and do the right thing. </w:t>
      </w:r>
      <w:proofErr w:type="spellStart"/>
      <w:r w:rsidRPr="00557BDA">
        <w:rPr>
          <w:rFonts w:cs="Times New Roman"/>
        </w:rPr>
        <w:t>NatureGarden</w:t>
      </w:r>
      <w:proofErr w:type="spellEnd"/>
      <w:r w:rsidRPr="00557BDA">
        <w:rPr>
          <w:rFonts w:cs="Times New Roman"/>
        </w:rPr>
        <w:t xml:space="preserve"> reduces the risk of legal problems and builds trust among partners by making sure that security solutions are in line with these standards. Following the rules helps set up strong security measures that protect private information and encourage a mindset of duty and accountability among workers. By following moral and legal rules, </w:t>
      </w:r>
      <w:proofErr w:type="spellStart"/>
      <w:r w:rsidRPr="00557BDA">
        <w:rPr>
          <w:rFonts w:cs="Times New Roman"/>
        </w:rPr>
        <w:t>NatureGarden</w:t>
      </w:r>
      <w:proofErr w:type="spellEnd"/>
      <w:r w:rsidRPr="00557BDA">
        <w:rPr>
          <w:rFonts w:cs="Times New Roman"/>
        </w:rPr>
        <w:t xml:space="preserve"> shows that it is committed to doing the right thing, which boosts its image with customers and the public (</w:t>
      </w:r>
      <w:proofErr w:type="spellStart"/>
      <w:r w:rsidRPr="00557BDA">
        <w:rPr>
          <w:rFonts w:cs="Times New Roman"/>
        </w:rPr>
        <w:t>Kozhuharova</w:t>
      </w:r>
      <w:proofErr w:type="spellEnd"/>
      <w:r w:rsidRPr="00557BDA">
        <w:rPr>
          <w:rFonts w:cs="Times New Roman"/>
        </w:rPr>
        <w:t xml:space="preserve"> et al., 2022).</w:t>
      </w:r>
    </w:p>
    <w:p w14:paraId="4C0B2A86" w14:textId="77777777" w:rsidR="00557BDA" w:rsidRPr="00557BDA" w:rsidRDefault="00557BDA" w:rsidP="00AC63C7">
      <w:pPr>
        <w:pStyle w:val="ListParagraph"/>
        <w:numPr>
          <w:ilvl w:val="0"/>
          <w:numId w:val="10"/>
        </w:numPr>
        <w:spacing w:line="360" w:lineRule="auto"/>
        <w:ind w:left="360"/>
        <w:jc w:val="both"/>
        <w:rPr>
          <w:rFonts w:cs="Times New Roman"/>
          <w:b/>
        </w:rPr>
      </w:pPr>
      <w:r w:rsidRPr="00557BDA">
        <w:rPr>
          <w:rFonts w:cs="Times New Roman"/>
          <w:b/>
        </w:rPr>
        <w:t>Governance and Strategic Planning:</w:t>
      </w:r>
    </w:p>
    <w:p w14:paraId="636B2BDF" w14:textId="77777777" w:rsidR="00557BDA" w:rsidRPr="00557BDA" w:rsidRDefault="00557BDA" w:rsidP="00AC63C7">
      <w:pPr>
        <w:spacing w:line="360" w:lineRule="auto"/>
        <w:ind w:firstLine="360"/>
        <w:jc w:val="both"/>
        <w:rPr>
          <w:rFonts w:cs="Times New Roman"/>
        </w:rPr>
      </w:pPr>
      <w:r w:rsidRPr="00557BDA">
        <w:rPr>
          <w:rFonts w:cs="Times New Roman"/>
        </w:rPr>
        <w:t xml:space="preserve">As a result of clear jobs, duties, and policies, </w:t>
      </w:r>
      <w:proofErr w:type="spellStart"/>
      <w:r w:rsidRPr="00557BDA">
        <w:rPr>
          <w:rFonts w:cs="Times New Roman"/>
        </w:rPr>
        <w:t>NatureGarden's</w:t>
      </w:r>
      <w:proofErr w:type="spellEnd"/>
      <w:r w:rsidRPr="00557BDA">
        <w:rPr>
          <w:rFonts w:cs="Times New Roman"/>
        </w:rPr>
        <w:t xml:space="preserve"> security is based on good government and strategy planning. Such clarity encourages responsibility and good security practices, allowing early planning for security needs, making it easier to deal with new threats, and improving total safety. Like this, </w:t>
      </w:r>
      <w:proofErr w:type="spellStart"/>
      <w:r w:rsidRPr="00557BDA">
        <w:rPr>
          <w:rFonts w:cs="Times New Roman"/>
        </w:rPr>
        <w:t>NatureGarden</w:t>
      </w:r>
      <w:proofErr w:type="spellEnd"/>
      <w:r w:rsidRPr="00557BDA">
        <w:rPr>
          <w:rFonts w:cs="Times New Roman"/>
        </w:rPr>
        <w:t xml:space="preserve"> can adapt to new safety issues because it has strong security infrastructure and can respond strategically to new and changing security situations (Mulugeta, 2023).</w:t>
      </w:r>
    </w:p>
    <w:p w14:paraId="217EF802" w14:textId="77777777" w:rsidR="00557BDA" w:rsidRPr="00557BDA" w:rsidRDefault="00557BDA" w:rsidP="00AC63C7">
      <w:pPr>
        <w:pStyle w:val="ListParagraph"/>
        <w:numPr>
          <w:ilvl w:val="0"/>
          <w:numId w:val="10"/>
        </w:numPr>
        <w:spacing w:line="360" w:lineRule="auto"/>
        <w:ind w:left="360"/>
        <w:jc w:val="both"/>
        <w:rPr>
          <w:rFonts w:cs="Times New Roman"/>
          <w:b/>
        </w:rPr>
      </w:pPr>
      <w:r w:rsidRPr="00557BDA">
        <w:rPr>
          <w:rFonts w:cs="Times New Roman"/>
          <w:b/>
        </w:rPr>
        <w:t>Significance of Risk Management:</w:t>
      </w:r>
    </w:p>
    <w:p w14:paraId="1EFD3115" w14:textId="77777777" w:rsidR="00557BDA" w:rsidRDefault="00557BDA" w:rsidP="00AC63C7">
      <w:pPr>
        <w:spacing w:line="360" w:lineRule="auto"/>
        <w:ind w:firstLine="360"/>
        <w:jc w:val="both"/>
        <w:rPr>
          <w:rFonts w:cs="Times New Roman"/>
        </w:rPr>
      </w:pPr>
      <w:proofErr w:type="spellStart"/>
      <w:r w:rsidRPr="00557BDA">
        <w:rPr>
          <w:rFonts w:cs="Times New Roman"/>
        </w:rPr>
        <w:t>NatureGarden's</w:t>
      </w:r>
      <w:proofErr w:type="spellEnd"/>
      <w:r w:rsidRPr="00557BDA">
        <w:rPr>
          <w:rFonts w:cs="Times New Roman"/>
        </w:rPr>
        <w:t xml:space="preserve"> safety depends on good risk management, which helps people make smart decisions and reduces the fear of harm. A well-structured risk management plan makes the best use of resources and ranks the most dangerous holes in the system. </w:t>
      </w:r>
      <w:proofErr w:type="spellStart"/>
      <w:r w:rsidRPr="00557BDA">
        <w:rPr>
          <w:rFonts w:cs="Times New Roman"/>
        </w:rPr>
        <w:t>NatureGarden</w:t>
      </w:r>
      <w:proofErr w:type="spellEnd"/>
      <w:r w:rsidRPr="00557BDA">
        <w:rPr>
          <w:rFonts w:cs="Times New Roman"/>
        </w:rPr>
        <w:t xml:space="preserve"> can change to new online dangers this way, keeping private info and the organization's security in general safe. Managing and handling risks in a proactive way helps create a safe and stable workplace, which makes the company better able to deal with new security challenges (Hoffmann et al., 2020).</w:t>
      </w:r>
    </w:p>
    <w:p w14:paraId="62FDDAE0" w14:textId="77777777" w:rsidR="00856A54" w:rsidRDefault="00856A54" w:rsidP="00AC63C7">
      <w:pPr>
        <w:spacing w:line="360" w:lineRule="auto"/>
        <w:ind w:firstLine="360"/>
        <w:jc w:val="both"/>
        <w:rPr>
          <w:rFonts w:cs="Times New Roman"/>
        </w:rPr>
      </w:pPr>
    </w:p>
    <w:p w14:paraId="42C8C324" w14:textId="77777777" w:rsidR="00992EE0" w:rsidRPr="00557BDA" w:rsidRDefault="00992EE0" w:rsidP="00AC63C7">
      <w:pPr>
        <w:spacing w:line="360" w:lineRule="auto"/>
        <w:ind w:firstLine="360"/>
        <w:jc w:val="both"/>
        <w:rPr>
          <w:rFonts w:cs="Times New Roman"/>
        </w:rPr>
      </w:pPr>
    </w:p>
    <w:p w14:paraId="7250A9A0" w14:textId="77777777" w:rsidR="00557BDA" w:rsidRPr="00557BDA" w:rsidRDefault="00557BDA" w:rsidP="00AC63C7">
      <w:pPr>
        <w:pStyle w:val="ListParagraph"/>
        <w:numPr>
          <w:ilvl w:val="0"/>
          <w:numId w:val="10"/>
        </w:numPr>
        <w:spacing w:line="360" w:lineRule="auto"/>
        <w:ind w:left="360"/>
        <w:jc w:val="both"/>
        <w:rPr>
          <w:rFonts w:cs="Times New Roman"/>
          <w:b/>
        </w:rPr>
      </w:pPr>
      <w:r w:rsidRPr="00557BDA">
        <w:rPr>
          <w:rFonts w:cs="Times New Roman"/>
          <w:b/>
        </w:rPr>
        <w:lastRenderedPageBreak/>
        <w:t>Importance of Clear Security Policies:</w:t>
      </w:r>
    </w:p>
    <w:p w14:paraId="1B884568" w14:textId="4E1AE872" w:rsidR="00557BDA" w:rsidRDefault="00557BDA" w:rsidP="00AC63C7">
      <w:pPr>
        <w:spacing w:line="360" w:lineRule="auto"/>
        <w:ind w:firstLine="360"/>
        <w:jc w:val="both"/>
        <w:rPr>
          <w:rFonts w:cs="Times New Roman"/>
        </w:rPr>
      </w:pPr>
      <w:r w:rsidRPr="00557BDA">
        <w:rPr>
          <w:rFonts w:cs="Times New Roman"/>
        </w:rPr>
        <w:t xml:space="preserve">A safety plan includes things like safe texts, limited access to important systems, and making sure that all data is always the same. Because hacking and data leaks cost a lot of money, these rules are very important. Forbes says that 34% of businesses around the world face insider risks every year. According to the </w:t>
      </w:r>
      <w:r w:rsidR="00992EE0">
        <w:rPr>
          <w:rFonts w:cs="Times New Roman"/>
        </w:rPr>
        <w:t>“</w:t>
      </w:r>
      <w:r w:rsidRPr="00557BDA">
        <w:rPr>
          <w:rFonts w:cs="Times New Roman"/>
        </w:rPr>
        <w:t>Global Threat Report 2022</w:t>
      </w:r>
      <w:r w:rsidR="00992EE0">
        <w:rPr>
          <w:rFonts w:cs="Times New Roman"/>
        </w:rPr>
        <w:t>”</w:t>
      </w:r>
      <w:r w:rsidRPr="00557BDA">
        <w:rPr>
          <w:rFonts w:cs="Times New Roman"/>
        </w:rPr>
        <w:t xml:space="preserve"> from the </w:t>
      </w:r>
      <w:proofErr w:type="spellStart"/>
      <w:r w:rsidRPr="00557BDA">
        <w:rPr>
          <w:rFonts w:cs="Times New Roman"/>
        </w:rPr>
        <w:t>Ponemon</w:t>
      </w:r>
      <w:proofErr w:type="spellEnd"/>
      <w:r w:rsidRPr="00557BDA">
        <w:rPr>
          <w:rFonts w:cs="Times New Roman"/>
        </w:rPr>
        <w:t xml:space="preserve"> Institute, careless workers cost the company $3.8 million every year.  </w:t>
      </w:r>
      <w:proofErr w:type="spellStart"/>
      <w:r w:rsidRPr="00557BDA">
        <w:rPr>
          <w:rFonts w:cs="Times New Roman"/>
        </w:rPr>
        <w:t>NatureGarden</w:t>
      </w:r>
      <w:proofErr w:type="spellEnd"/>
      <w:r w:rsidRPr="00557BDA">
        <w:rPr>
          <w:rFonts w:cs="Times New Roman"/>
        </w:rPr>
        <w:t xml:space="preserve"> needs clear rules for safety. They make safety rules easier for workers. The rules make sure that everyone is safe. That makes things safer and cuts down on mistakes (</w:t>
      </w:r>
      <w:proofErr w:type="spellStart"/>
      <w:r w:rsidRPr="00557BDA">
        <w:rPr>
          <w:rFonts w:cs="Times New Roman"/>
        </w:rPr>
        <w:t>Gowsika</w:t>
      </w:r>
      <w:proofErr w:type="spellEnd"/>
      <w:r w:rsidRPr="00557BDA">
        <w:rPr>
          <w:rFonts w:cs="Times New Roman"/>
        </w:rPr>
        <w:t>, 2023).</w:t>
      </w:r>
    </w:p>
    <w:p w14:paraId="4682275E" w14:textId="77777777" w:rsidR="00992EE0" w:rsidRPr="00557BDA" w:rsidRDefault="00992EE0" w:rsidP="00AC63C7">
      <w:pPr>
        <w:spacing w:line="360" w:lineRule="auto"/>
        <w:ind w:firstLine="360"/>
        <w:jc w:val="both"/>
        <w:rPr>
          <w:rFonts w:cs="Times New Roman"/>
          <w:b/>
        </w:rPr>
      </w:pPr>
    </w:p>
    <w:p w14:paraId="55DB5802" w14:textId="4C814304" w:rsidR="00557BDA" w:rsidRPr="00992EE0" w:rsidRDefault="00557BDA" w:rsidP="00992EE0">
      <w:pPr>
        <w:pStyle w:val="Heading1"/>
        <w:spacing w:line="360" w:lineRule="auto"/>
        <w:jc w:val="center"/>
        <w:rPr>
          <w:rFonts w:ascii="Times New Roman" w:hAnsi="Times New Roman" w:cs="Times New Roman"/>
          <w:b/>
          <w:bCs/>
          <w:color w:val="auto"/>
        </w:rPr>
      </w:pPr>
      <w:bookmarkStart w:id="7" w:name="_Toc154869819"/>
      <w:r w:rsidRPr="00992EE0">
        <w:rPr>
          <w:rFonts w:ascii="Times New Roman" w:hAnsi="Times New Roman" w:cs="Times New Roman"/>
          <w:b/>
          <w:bCs/>
          <w:color w:val="auto"/>
        </w:rPr>
        <w:t>Conclusion</w:t>
      </w:r>
      <w:bookmarkEnd w:id="7"/>
    </w:p>
    <w:p w14:paraId="5ACC2B87" w14:textId="77777777" w:rsidR="00557BDA" w:rsidRPr="00557BDA" w:rsidRDefault="00557BDA" w:rsidP="00AC63C7">
      <w:pPr>
        <w:spacing w:line="360" w:lineRule="auto"/>
        <w:ind w:firstLine="720"/>
        <w:jc w:val="both"/>
        <w:rPr>
          <w:rFonts w:cs="Times New Roman"/>
        </w:rPr>
      </w:pPr>
      <w:r w:rsidRPr="00557BDA">
        <w:rPr>
          <w:rFonts w:cs="Times New Roman"/>
        </w:rPr>
        <w:t xml:space="preserve">In conclusion, </w:t>
      </w:r>
      <w:proofErr w:type="spellStart"/>
      <w:r w:rsidRPr="00557BDA">
        <w:rPr>
          <w:rFonts w:cs="Times New Roman"/>
        </w:rPr>
        <w:t>NatureGarden's</w:t>
      </w:r>
      <w:proofErr w:type="spellEnd"/>
      <w:r w:rsidRPr="00557BDA">
        <w:rPr>
          <w:rFonts w:cs="Times New Roman"/>
        </w:rPr>
        <w:t xml:space="preserve"> promise to follow the law and do the right thing as part of its security system is very important for gaining the trust of partners and lowering the risk of legal issues. </w:t>
      </w:r>
      <w:proofErr w:type="spellStart"/>
      <w:r w:rsidRPr="00557BDA">
        <w:rPr>
          <w:rFonts w:cs="Times New Roman"/>
        </w:rPr>
        <w:t>NatureGarden</w:t>
      </w:r>
      <w:proofErr w:type="spellEnd"/>
      <w:r w:rsidRPr="00557BDA">
        <w:rPr>
          <w:rFonts w:cs="Times New Roman"/>
        </w:rPr>
        <w:t xml:space="preserve"> makes sure its security steps are in line with industry standards and can handle new threats by using total security frameworks such as ITIL, ISO 27000, and the NIST Cybersecurity Framework. Strong security measures like access limits, encryption, network security, and tracking are used by </w:t>
      </w:r>
      <w:proofErr w:type="spellStart"/>
      <w:r w:rsidRPr="00557BDA">
        <w:rPr>
          <w:rFonts w:cs="Times New Roman"/>
        </w:rPr>
        <w:t>NatureGarden</w:t>
      </w:r>
      <w:proofErr w:type="spellEnd"/>
      <w:r w:rsidRPr="00557BDA">
        <w:rPr>
          <w:rFonts w:cs="Times New Roman"/>
        </w:rPr>
        <w:t xml:space="preserve"> to make it even safer. For </w:t>
      </w:r>
      <w:proofErr w:type="spellStart"/>
      <w:r w:rsidRPr="00557BDA">
        <w:rPr>
          <w:rFonts w:cs="Times New Roman"/>
        </w:rPr>
        <w:t>NatureGarden</w:t>
      </w:r>
      <w:proofErr w:type="spellEnd"/>
      <w:r w:rsidRPr="00557BDA">
        <w:rPr>
          <w:rFonts w:cs="Times New Roman"/>
        </w:rPr>
        <w:t xml:space="preserve"> to keep improving its security, it needs to follow new rules, learn from recent cyberattacks, and put more emphasis on things like control, risk management, compliance, and clear security policies. By taking these steps, </w:t>
      </w:r>
      <w:proofErr w:type="spellStart"/>
      <w:r w:rsidRPr="00557BDA">
        <w:rPr>
          <w:rFonts w:cs="Times New Roman"/>
        </w:rPr>
        <w:t>NatureGarden</w:t>
      </w:r>
      <w:proofErr w:type="spellEnd"/>
      <w:r w:rsidRPr="00557BDA">
        <w:rPr>
          <w:rFonts w:cs="Times New Roman"/>
        </w:rPr>
        <w:t xml:space="preserve"> can keep private information safe, keep the trust of its partners and customers, and effectively defend against new hacking threats.</w:t>
      </w:r>
    </w:p>
    <w:p w14:paraId="65AEBBF9" w14:textId="77777777" w:rsidR="00557BDA" w:rsidRPr="00557BDA" w:rsidRDefault="00557BDA" w:rsidP="00AC63C7">
      <w:pPr>
        <w:spacing w:line="360" w:lineRule="auto"/>
        <w:jc w:val="both"/>
        <w:rPr>
          <w:rFonts w:cs="Times New Roman"/>
        </w:rPr>
      </w:pPr>
      <w:r w:rsidRPr="00557BDA">
        <w:rPr>
          <w:rFonts w:cs="Times New Roman"/>
        </w:rPr>
        <w:br w:type="page"/>
      </w:r>
    </w:p>
    <w:p w14:paraId="7B6E28CE" w14:textId="77777777" w:rsidR="00557BDA" w:rsidRPr="006B0A3A" w:rsidRDefault="00557BDA" w:rsidP="00AC63C7">
      <w:pPr>
        <w:pStyle w:val="Heading1"/>
        <w:spacing w:before="0" w:line="360" w:lineRule="auto"/>
        <w:jc w:val="center"/>
        <w:rPr>
          <w:rFonts w:ascii="Times New Roman" w:hAnsi="Times New Roman" w:cs="Times New Roman"/>
          <w:b/>
          <w:bCs/>
          <w:color w:val="auto"/>
          <w:szCs w:val="24"/>
        </w:rPr>
      </w:pPr>
      <w:bookmarkStart w:id="8" w:name="_Toc154869820"/>
      <w:r w:rsidRPr="006B0A3A">
        <w:rPr>
          <w:rFonts w:ascii="Times New Roman" w:hAnsi="Times New Roman" w:cs="Times New Roman"/>
          <w:b/>
          <w:bCs/>
          <w:color w:val="auto"/>
          <w:szCs w:val="24"/>
        </w:rPr>
        <w:lastRenderedPageBreak/>
        <w:t>References</w:t>
      </w:r>
      <w:bookmarkEnd w:id="8"/>
    </w:p>
    <w:p w14:paraId="4C204F83" w14:textId="77777777" w:rsidR="00557BDA" w:rsidRDefault="00557BDA" w:rsidP="003B4465">
      <w:pPr>
        <w:pStyle w:val="NormalWeb"/>
        <w:spacing w:before="0" w:beforeAutospacing="0" w:after="0" w:afterAutospacing="0" w:line="360" w:lineRule="auto"/>
        <w:ind w:left="720" w:hanging="720"/>
      </w:pPr>
      <w:proofErr w:type="spellStart"/>
      <w:r w:rsidRPr="00557BDA">
        <w:t>AlGhamdi</w:t>
      </w:r>
      <w:proofErr w:type="spellEnd"/>
      <w:r w:rsidRPr="00557BDA">
        <w:t xml:space="preserve">, S., Win, A/Prof. K. T., &amp; </w:t>
      </w:r>
      <w:proofErr w:type="spellStart"/>
      <w:r w:rsidRPr="00557BDA">
        <w:t>Vlahu-Gjorgievska</w:t>
      </w:r>
      <w:proofErr w:type="spellEnd"/>
      <w:r w:rsidRPr="00557BDA">
        <w:t xml:space="preserve">, Dr. E. (2020). Information Security Governance Challenges and Critical Success Factors: Systematic Review. </w:t>
      </w:r>
      <w:r w:rsidRPr="00557BDA">
        <w:rPr>
          <w:i/>
          <w:iCs/>
        </w:rPr>
        <w:t>Computers &amp; Security</w:t>
      </w:r>
      <w:r w:rsidRPr="00557BDA">
        <w:t xml:space="preserve">, </w:t>
      </w:r>
      <w:r w:rsidRPr="00557BDA">
        <w:rPr>
          <w:i/>
          <w:iCs/>
        </w:rPr>
        <w:t>99</w:t>
      </w:r>
      <w:r w:rsidRPr="00557BDA">
        <w:t xml:space="preserve">, 102030. </w:t>
      </w:r>
      <w:hyperlink r:id="rId12" w:history="1">
        <w:r w:rsidRPr="00E33DE0">
          <w:rPr>
            <w:rStyle w:val="Hyperlink"/>
            <w:color w:val="1F4E79" w:themeColor="accent5" w:themeShade="80"/>
          </w:rPr>
          <w:t>https://www.sciencedirect.com/science/article/abs/pii/S0167404820303035</w:t>
        </w:r>
      </w:hyperlink>
      <w:r w:rsidRPr="00557BDA">
        <w:t xml:space="preserve"> </w:t>
      </w:r>
    </w:p>
    <w:p w14:paraId="015137FD" w14:textId="77777777" w:rsidR="00992EE0" w:rsidRPr="00557BDA" w:rsidRDefault="00992EE0" w:rsidP="003B4465">
      <w:pPr>
        <w:pStyle w:val="NormalWeb"/>
        <w:spacing w:before="0" w:beforeAutospacing="0" w:after="0" w:afterAutospacing="0" w:line="360" w:lineRule="auto"/>
        <w:ind w:left="720" w:hanging="720"/>
      </w:pPr>
    </w:p>
    <w:p w14:paraId="0E9724FE" w14:textId="77777777" w:rsidR="00557BDA" w:rsidRDefault="00557BDA" w:rsidP="003B4465">
      <w:pPr>
        <w:pStyle w:val="NormalWeb"/>
        <w:spacing w:before="0" w:beforeAutospacing="0" w:after="0" w:afterAutospacing="0" w:line="360" w:lineRule="auto"/>
        <w:ind w:left="720" w:hanging="720"/>
      </w:pPr>
      <w:proofErr w:type="spellStart"/>
      <w:r w:rsidRPr="00557BDA">
        <w:t>Alshar’e</w:t>
      </w:r>
      <w:proofErr w:type="spellEnd"/>
      <w:r w:rsidRPr="00557BDA">
        <w:t xml:space="preserve">, M. (2023). CYBER SECURITY FRAMEWORK SELECTION: COMPARISION OF NIST AND ISO27001. </w:t>
      </w:r>
      <w:r w:rsidRPr="00557BDA">
        <w:rPr>
          <w:i/>
          <w:iCs/>
        </w:rPr>
        <w:t>Applied Computing Journal</w:t>
      </w:r>
      <w:r w:rsidRPr="00557BDA">
        <w:t xml:space="preserve">, </w:t>
      </w:r>
      <w:r w:rsidRPr="00557BDA">
        <w:rPr>
          <w:i/>
          <w:iCs/>
        </w:rPr>
        <w:t>3</w:t>
      </w:r>
      <w:r w:rsidRPr="00557BDA">
        <w:t xml:space="preserve">(1), 245–255. </w:t>
      </w:r>
      <w:hyperlink r:id="rId13" w:history="1">
        <w:r w:rsidRPr="00E33DE0">
          <w:rPr>
            <w:rStyle w:val="Hyperlink"/>
            <w:color w:val="1F4E79" w:themeColor="accent5" w:themeShade="80"/>
          </w:rPr>
          <w:t>http://dx.doi.org/10.52098/acj.202364</w:t>
        </w:r>
      </w:hyperlink>
      <w:r w:rsidRPr="00557BDA">
        <w:t xml:space="preserve"> </w:t>
      </w:r>
    </w:p>
    <w:p w14:paraId="0773BC69" w14:textId="77777777" w:rsidR="00992EE0" w:rsidRPr="00557BDA" w:rsidRDefault="00992EE0" w:rsidP="003B4465">
      <w:pPr>
        <w:pStyle w:val="NormalWeb"/>
        <w:spacing w:before="0" w:beforeAutospacing="0" w:after="0" w:afterAutospacing="0" w:line="360" w:lineRule="auto"/>
        <w:ind w:left="720" w:hanging="720"/>
      </w:pPr>
    </w:p>
    <w:p w14:paraId="5772D3ED" w14:textId="77777777" w:rsidR="00557BDA" w:rsidRPr="00E33DE0" w:rsidRDefault="00557BDA" w:rsidP="003B4465">
      <w:pPr>
        <w:pStyle w:val="NormalWeb"/>
        <w:spacing w:before="0" w:beforeAutospacing="0" w:after="0" w:afterAutospacing="0" w:line="360" w:lineRule="auto"/>
        <w:ind w:left="720" w:hanging="720"/>
        <w:rPr>
          <w:color w:val="1F4E79" w:themeColor="accent5" w:themeShade="80"/>
        </w:rPr>
      </w:pPr>
      <w:r w:rsidRPr="00557BDA">
        <w:t xml:space="preserve">Beerman, J., Berent, D., Falter, Z., &amp; Bhunia, S. (2023, May 1). </w:t>
      </w:r>
      <w:r w:rsidRPr="00557BDA">
        <w:rPr>
          <w:i/>
          <w:iCs/>
        </w:rPr>
        <w:t>A Review of Colonial Pipeline Ransomware Attack</w:t>
      </w:r>
      <w:r w:rsidRPr="00557BDA">
        <w:t xml:space="preserve">. IEEE Xplore. </w:t>
      </w:r>
      <w:hyperlink r:id="rId14" w:history="1">
        <w:r w:rsidRPr="00E33DE0">
          <w:rPr>
            <w:rStyle w:val="Hyperlink"/>
            <w:color w:val="1F4E79" w:themeColor="accent5" w:themeShade="80"/>
          </w:rPr>
          <w:t>https://doi.org/10.1109/CCGridW59191.2023.00017</w:t>
        </w:r>
      </w:hyperlink>
      <w:r w:rsidRPr="00E33DE0">
        <w:rPr>
          <w:color w:val="1F4E79" w:themeColor="accent5" w:themeShade="80"/>
        </w:rPr>
        <w:t xml:space="preserve"> </w:t>
      </w:r>
    </w:p>
    <w:p w14:paraId="3A549EC1" w14:textId="77777777" w:rsidR="00992EE0" w:rsidRPr="00557BDA" w:rsidRDefault="00992EE0" w:rsidP="003B4465">
      <w:pPr>
        <w:pStyle w:val="NormalWeb"/>
        <w:spacing w:before="0" w:beforeAutospacing="0" w:after="0" w:afterAutospacing="0" w:line="360" w:lineRule="auto"/>
        <w:ind w:left="720" w:hanging="720"/>
      </w:pPr>
    </w:p>
    <w:p w14:paraId="6B391904" w14:textId="77777777" w:rsidR="00557BDA" w:rsidRDefault="00557BDA" w:rsidP="003B4465">
      <w:pPr>
        <w:pStyle w:val="NormalWeb"/>
        <w:spacing w:before="0" w:beforeAutospacing="0" w:after="0" w:afterAutospacing="0" w:line="360" w:lineRule="auto"/>
        <w:ind w:left="720" w:hanging="720"/>
      </w:pPr>
      <w:r w:rsidRPr="00557BDA">
        <w:t xml:space="preserve">Chandramouli, R., &amp; Pinhas, D. (2020). Security Guidelines for Storage Infrastructure. </w:t>
      </w:r>
      <w:r w:rsidRPr="00557BDA">
        <w:rPr>
          <w:i/>
          <w:iCs/>
        </w:rPr>
        <w:t>NIST Special Publication 800-209</w:t>
      </w:r>
      <w:r w:rsidRPr="00557BDA">
        <w:t xml:space="preserve">. </w:t>
      </w:r>
      <w:hyperlink r:id="rId15" w:history="1">
        <w:r w:rsidRPr="00E33DE0">
          <w:rPr>
            <w:rStyle w:val="Hyperlink"/>
            <w:color w:val="1F4E79" w:themeColor="accent5" w:themeShade="80"/>
          </w:rPr>
          <w:t>https://nvlpubs.nist.gov/nistpubs/SpecialPublications/NIST.SP.800-209.pdf</w:t>
        </w:r>
      </w:hyperlink>
      <w:r w:rsidRPr="00557BDA">
        <w:t xml:space="preserve"> </w:t>
      </w:r>
    </w:p>
    <w:p w14:paraId="4FF7AC3F" w14:textId="77777777" w:rsidR="00992EE0" w:rsidRPr="00557BDA" w:rsidRDefault="00992EE0" w:rsidP="003B4465">
      <w:pPr>
        <w:pStyle w:val="NormalWeb"/>
        <w:spacing w:before="0" w:beforeAutospacing="0" w:after="0" w:afterAutospacing="0" w:line="360" w:lineRule="auto"/>
        <w:ind w:left="720" w:hanging="720"/>
      </w:pPr>
    </w:p>
    <w:p w14:paraId="08819A34" w14:textId="77777777" w:rsidR="00557BDA" w:rsidRDefault="00557BDA" w:rsidP="003B4465">
      <w:pPr>
        <w:pStyle w:val="NormalWeb"/>
        <w:spacing w:before="0" w:beforeAutospacing="0" w:after="0" w:afterAutospacing="0" w:line="360" w:lineRule="auto"/>
        <w:ind w:left="720" w:hanging="720"/>
      </w:pPr>
      <w:r w:rsidRPr="00557BDA">
        <w:t xml:space="preserve">Donalds, C., &amp; Osei-Bryson, K.-M. (2020). Cybersecurity compliance behavior: Exploring the influences of individual decision style and other antecedents. </w:t>
      </w:r>
      <w:r w:rsidRPr="00557BDA">
        <w:rPr>
          <w:i/>
          <w:iCs/>
        </w:rPr>
        <w:t>International Journal of Information Management</w:t>
      </w:r>
      <w:r w:rsidRPr="00557BDA">
        <w:t xml:space="preserve">, </w:t>
      </w:r>
      <w:r w:rsidRPr="00557BDA">
        <w:rPr>
          <w:i/>
          <w:iCs/>
        </w:rPr>
        <w:t>51</w:t>
      </w:r>
      <w:r w:rsidRPr="00557BDA">
        <w:t xml:space="preserve">, 102056. </w:t>
      </w:r>
      <w:hyperlink r:id="rId16" w:history="1">
        <w:r w:rsidRPr="00E33DE0">
          <w:rPr>
            <w:rStyle w:val="Hyperlink"/>
            <w:color w:val="1F4E79" w:themeColor="accent5" w:themeShade="80"/>
          </w:rPr>
          <w:t>https://www.sciencedirect.com/science/article/pii/S0268401218312544</w:t>
        </w:r>
      </w:hyperlink>
      <w:r w:rsidRPr="00557BDA">
        <w:t xml:space="preserve"> </w:t>
      </w:r>
    </w:p>
    <w:p w14:paraId="3C6FB40C" w14:textId="77777777" w:rsidR="00992EE0" w:rsidRPr="00557BDA" w:rsidRDefault="00992EE0" w:rsidP="003B4465">
      <w:pPr>
        <w:pStyle w:val="NormalWeb"/>
        <w:spacing w:before="0" w:beforeAutospacing="0" w:after="0" w:afterAutospacing="0" w:line="360" w:lineRule="auto"/>
        <w:ind w:left="720" w:hanging="720"/>
      </w:pPr>
    </w:p>
    <w:p w14:paraId="6F057828" w14:textId="77777777" w:rsidR="00557BDA" w:rsidRPr="00E33DE0" w:rsidRDefault="00557BDA" w:rsidP="003B4465">
      <w:pPr>
        <w:pStyle w:val="NormalWeb"/>
        <w:spacing w:before="0" w:beforeAutospacing="0" w:after="0" w:afterAutospacing="0" w:line="360" w:lineRule="auto"/>
        <w:ind w:left="720" w:hanging="720"/>
        <w:rPr>
          <w:color w:val="1F4E79" w:themeColor="accent5" w:themeShade="80"/>
        </w:rPr>
      </w:pPr>
      <w:r w:rsidRPr="00557BDA">
        <w:t xml:space="preserve">Gordon, L. A., Loeb, M. P., &amp; Zhou, L. (2020). Integrating cost–benefit analysis into the NIST Cybersecurity Framework via the Gordon–Loeb Model. </w:t>
      </w:r>
      <w:r w:rsidRPr="00557BDA">
        <w:rPr>
          <w:i/>
          <w:iCs/>
        </w:rPr>
        <w:t>Journal of Cybersecurity</w:t>
      </w:r>
      <w:r w:rsidRPr="00557BDA">
        <w:t xml:space="preserve">, </w:t>
      </w:r>
      <w:r w:rsidRPr="00557BDA">
        <w:rPr>
          <w:i/>
          <w:iCs/>
        </w:rPr>
        <w:t>6</w:t>
      </w:r>
      <w:r w:rsidRPr="00557BDA">
        <w:t xml:space="preserve">(1). </w:t>
      </w:r>
      <w:hyperlink r:id="rId17" w:history="1">
        <w:r w:rsidRPr="00E33DE0">
          <w:rPr>
            <w:rStyle w:val="Hyperlink"/>
            <w:color w:val="1F4E79" w:themeColor="accent5" w:themeShade="80"/>
          </w:rPr>
          <w:t>https://doi.org/10.1093/cybsec/tyaa005</w:t>
        </w:r>
      </w:hyperlink>
      <w:r w:rsidRPr="00E33DE0">
        <w:rPr>
          <w:color w:val="1F4E79" w:themeColor="accent5" w:themeShade="80"/>
        </w:rPr>
        <w:t xml:space="preserve"> </w:t>
      </w:r>
    </w:p>
    <w:p w14:paraId="544410F5" w14:textId="77777777" w:rsidR="00992EE0" w:rsidRPr="00557BDA" w:rsidRDefault="00992EE0" w:rsidP="003B4465">
      <w:pPr>
        <w:pStyle w:val="NormalWeb"/>
        <w:spacing w:before="0" w:beforeAutospacing="0" w:after="0" w:afterAutospacing="0" w:line="360" w:lineRule="auto"/>
        <w:ind w:left="720" w:hanging="720"/>
      </w:pPr>
    </w:p>
    <w:p w14:paraId="3FDF8A5F" w14:textId="77777777" w:rsidR="00557BDA" w:rsidRDefault="00557BDA" w:rsidP="003B4465">
      <w:pPr>
        <w:pStyle w:val="NormalWeb"/>
        <w:spacing w:before="0" w:beforeAutospacing="0" w:after="0" w:afterAutospacing="0" w:line="360" w:lineRule="auto"/>
        <w:ind w:left="720" w:hanging="720"/>
      </w:pPr>
      <w:proofErr w:type="spellStart"/>
      <w:r w:rsidRPr="00557BDA">
        <w:t>Gowsika</w:t>
      </w:r>
      <w:proofErr w:type="spellEnd"/>
      <w:r w:rsidRPr="00557BDA">
        <w:t xml:space="preserve">. (2023, October 10). </w:t>
      </w:r>
      <w:r w:rsidRPr="00557BDA">
        <w:rPr>
          <w:i/>
          <w:iCs/>
        </w:rPr>
        <w:t>Understanding Cybersecurity Policy: Importance and Creation</w:t>
      </w:r>
      <w:r w:rsidRPr="00557BDA">
        <w:t xml:space="preserve">. </w:t>
      </w:r>
      <w:proofErr w:type="spellStart"/>
      <w:r w:rsidRPr="00557BDA">
        <w:t>Sprinto</w:t>
      </w:r>
      <w:proofErr w:type="spellEnd"/>
      <w:r w:rsidRPr="00557BDA">
        <w:t xml:space="preserve">. </w:t>
      </w:r>
      <w:hyperlink r:id="rId18" w:anchor=":~:text=A%20cybersecurity%20policy%20establishes%20the" w:history="1">
        <w:r w:rsidRPr="00E33DE0">
          <w:rPr>
            <w:rStyle w:val="Hyperlink"/>
            <w:color w:val="1F4E79" w:themeColor="accent5" w:themeShade="80"/>
          </w:rPr>
          <w:t>https://sprinto.com/blog/cybersecurity-policy/#:~:text=A%20cybersecurity%20policy%20establishes%20the</w:t>
        </w:r>
      </w:hyperlink>
      <w:r w:rsidRPr="00E33DE0">
        <w:rPr>
          <w:color w:val="1F4E79" w:themeColor="accent5" w:themeShade="80"/>
        </w:rPr>
        <w:t xml:space="preserve"> </w:t>
      </w:r>
    </w:p>
    <w:p w14:paraId="30A6D1F4" w14:textId="77777777" w:rsidR="00992EE0" w:rsidRPr="00557BDA" w:rsidRDefault="00992EE0" w:rsidP="003B4465">
      <w:pPr>
        <w:pStyle w:val="NormalWeb"/>
        <w:spacing w:before="0" w:beforeAutospacing="0" w:after="0" w:afterAutospacing="0" w:line="360" w:lineRule="auto"/>
        <w:ind w:left="720" w:hanging="720"/>
      </w:pPr>
    </w:p>
    <w:p w14:paraId="7DCC3174" w14:textId="77777777" w:rsidR="00557BDA" w:rsidRDefault="00557BDA" w:rsidP="003B4465">
      <w:pPr>
        <w:pStyle w:val="NormalWeb"/>
        <w:spacing w:before="0" w:beforeAutospacing="0" w:after="0" w:afterAutospacing="0" w:line="360" w:lineRule="auto"/>
        <w:ind w:left="720" w:hanging="720"/>
      </w:pPr>
      <w:r w:rsidRPr="00557BDA">
        <w:lastRenderedPageBreak/>
        <w:t xml:space="preserve">Gunawan, H. (2019). </w:t>
      </w:r>
      <w:r w:rsidRPr="00557BDA">
        <w:rPr>
          <w:i/>
          <w:iCs/>
        </w:rPr>
        <w:t>Strategic Management for IT Services Using the Information Technology Infrastructure Library (ITIL) Framework | IEEE Conference Publication | IEEE Xplore</w:t>
      </w:r>
      <w:r w:rsidRPr="00557BDA">
        <w:t>. Ieeexplore.ieee.org</w:t>
      </w:r>
      <w:r w:rsidRPr="00E33DE0">
        <w:rPr>
          <w:color w:val="1F4E79" w:themeColor="accent5" w:themeShade="80"/>
        </w:rPr>
        <w:t xml:space="preserve">. </w:t>
      </w:r>
      <w:hyperlink r:id="rId19" w:history="1">
        <w:r w:rsidRPr="00E33DE0">
          <w:rPr>
            <w:rStyle w:val="Hyperlink"/>
            <w:color w:val="1F4E79" w:themeColor="accent5" w:themeShade="80"/>
          </w:rPr>
          <w:t>https://ieeexplore.ieee.org/document/8843711</w:t>
        </w:r>
      </w:hyperlink>
      <w:r w:rsidRPr="00557BDA">
        <w:t xml:space="preserve"> </w:t>
      </w:r>
    </w:p>
    <w:p w14:paraId="192A7CFC" w14:textId="77777777" w:rsidR="00992EE0" w:rsidRPr="00557BDA" w:rsidRDefault="00992EE0" w:rsidP="003B4465">
      <w:pPr>
        <w:pStyle w:val="NormalWeb"/>
        <w:spacing w:before="0" w:beforeAutospacing="0" w:after="0" w:afterAutospacing="0" w:line="360" w:lineRule="auto"/>
        <w:ind w:left="720" w:hanging="720"/>
      </w:pPr>
    </w:p>
    <w:p w14:paraId="1D923244" w14:textId="77777777" w:rsidR="00557BDA" w:rsidRDefault="00557BDA" w:rsidP="003B4465">
      <w:pPr>
        <w:pStyle w:val="NormalWeb"/>
        <w:spacing w:before="0" w:beforeAutospacing="0" w:after="0" w:afterAutospacing="0" w:line="360" w:lineRule="auto"/>
        <w:ind w:left="720" w:hanging="720"/>
      </w:pPr>
      <w:r w:rsidRPr="00557BDA">
        <w:t xml:space="preserve">Hijji, M., &amp; Alam, G. (2022). Cybersecurity Awareness and Training (CAT) Framework for Remote Working Employees. </w:t>
      </w:r>
      <w:r w:rsidRPr="00557BDA">
        <w:rPr>
          <w:i/>
          <w:iCs/>
        </w:rPr>
        <w:t>Sensors</w:t>
      </w:r>
      <w:r w:rsidRPr="00557BDA">
        <w:t xml:space="preserve">, </w:t>
      </w:r>
      <w:r w:rsidRPr="00557BDA">
        <w:rPr>
          <w:i/>
          <w:iCs/>
        </w:rPr>
        <w:t>22</w:t>
      </w:r>
      <w:r w:rsidRPr="00557BDA">
        <w:t xml:space="preserve">(22), 8663. </w:t>
      </w:r>
      <w:hyperlink r:id="rId20" w:history="1">
        <w:r w:rsidRPr="00E33DE0">
          <w:rPr>
            <w:rStyle w:val="Hyperlink"/>
            <w:color w:val="1F4E79" w:themeColor="accent5" w:themeShade="80"/>
          </w:rPr>
          <w:t>https://doi.org/10.3390/s22228663</w:t>
        </w:r>
      </w:hyperlink>
      <w:r w:rsidRPr="00557BDA">
        <w:t xml:space="preserve"> </w:t>
      </w:r>
    </w:p>
    <w:p w14:paraId="1D7B9449" w14:textId="77777777" w:rsidR="00992EE0" w:rsidRPr="00557BDA" w:rsidRDefault="00992EE0" w:rsidP="003B4465">
      <w:pPr>
        <w:pStyle w:val="NormalWeb"/>
        <w:spacing w:before="0" w:beforeAutospacing="0" w:after="0" w:afterAutospacing="0" w:line="360" w:lineRule="auto"/>
        <w:ind w:left="720" w:hanging="720"/>
      </w:pPr>
    </w:p>
    <w:p w14:paraId="0C9F2FC0" w14:textId="77777777" w:rsidR="00557BDA" w:rsidRDefault="00557BDA" w:rsidP="003B4465">
      <w:pPr>
        <w:pStyle w:val="NormalWeb"/>
        <w:spacing w:before="0" w:beforeAutospacing="0" w:after="0" w:afterAutospacing="0" w:line="360" w:lineRule="auto"/>
        <w:ind w:left="720" w:hanging="720"/>
      </w:pPr>
      <w:r w:rsidRPr="00557BDA">
        <w:t xml:space="preserve">Hoffmann, R., </w:t>
      </w:r>
      <w:proofErr w:type="spellStart"/>
      <w:r w:rsidRPr="00557BDA">
        <w:t>Napiórkowski</w:t>
      </w:r>
      <w:proofErr w:type="spellEnd"/>
      <w:r w:rsidRPr="00557BDA">
        <w:t xml:space="preserve">, J., </w:t>
      </w:r>
      <w:proofErr w:type="spellStart"/>
      <w:r w:rsidRPr="00557BDA">
        <w:t>Protasowicki</w:t>
      </w:r>
      <w:proofErr w:type="spellEnd"/>
      <w:r w:rsidRPr="00557BDA">
        <w:t xml:space="preserve">, T., &amp; Stanik, J. (2020). Risk based approach in scope of cybersecurity threats and requirements. </w:t>
      </w:r>
      <w:r w:rsidRPr="00557BDA">
        <w:rPr>
          <w:i/>
          <w:iCs/>
        </w:rPr>
        <w:t>Procedia Manufacturing</w:t>
      </w:r>
      <w:r w:rsidRPr="00557BDA">
        <w:t xml:space="preserve">, </w:t>
      </w:r>
      <w:r w:rsidRPr="00557BDA">
        <w:rPr>
          <w:i/>
          <w:iCs/>
        </w:rPr>
        <w:t>44</w:t>
      </w:r>
      <w:r w:rsidRPr="00557BDA">
        <w:t xml:space="preserve">, 655–662. </w:t>
      </w:r>
      <w:hyperlink r:id="rId21" w:history="1">
        <w:r w:rsidRPr="00E33DE0">
          <w:rPr>
            <w:rStyle w:val="Hyperlink"/>
            <w:color w:val="1F4E79" w:themeColor="accent5" w:themeShade="80"/>
          </w:rPr>
          <w:t>https://doi.org/10.1016/j.promfg.2020.02.243</w:t>
        </w:r>
      </w:hyperlink>
      <w:r w:rsidRPr="00E33DE0">
        <w:rPr>
          <w:color w:val="1F4E79" w:themeColor="accent5" w:themeShade="80"/>
        </w:rPr>
        <w:t xml:space="preserve"> </w:t>
      </w:r>
    </w:p>
    <w:p w14:paraId="46265233" w14:textId="77777777" w:rsidR="00992EE0" w:rsidRPr="00557BDA" w:rsidRDefault="00992EE0" w:rsidP="003B4465">
      <w:pPr>
        <w:pStyle w:val="NormalWeb"/>
        <w:spacing w:before="0" w:beforeAutospacing="0" w:after="0" w:afterAutospacing="0" w:line="360" w:lineRule="auto"/>
        <w:ind w:left="720" w:hanging="720"/>
      </w:pPr>
    </w:p>
    <w:p w14:paraId="51F79272" w14:textId="77777777" w:rsidR="00557BDA" w:rsidRPr="00E33DE0" w:rsidRDefault="00557BDA" w:rsidP="003B4465">
      <w:pPr>
        <w:pStyle w:val="NormalWeb"/>
        <w:spacing w:before="0" w:beforeAutospacing="0" w:after="0" w:afterAutospacing="0" w:line="360" w:lineRule="auto"/>
        <w:ind w:left="720" w:hanging="720"/>
        <w:rPr>
          <w:color w:val="1F4E79" w:themeColor="accent5" w:themeShade="80"/>
        </w:rPr>
      </w:pPr>
      <w:r w:rsidRPr="00557BDA">
        <w:t xml:space="preserve">Kanstantsin, Z. (2022). Secure Change Management Process: On the Effectiveness of </w:t>
      </w:r>
      <w:proofErr w:type="spellStart"/>
      <w:r w:rsidRPr="00557BDA">
        <w:t>DevSecOps</w:t>
      </w:r>
      <w:proofErr w:type="spellEnd"/>
      <w:r w:rsidRPr="00557BDA">
        <w:t xml:space="preserve">. </w:t>
      </w:r>
      <w:r w:rsidRPr="00557BDA">
        <w:rPr>
          <w:i/>
          <w:iCs/>
        </w:rPr>
        <w:t>Computer Science and Information Technology</w:t>
      </w:r>
      <w:r w:rsidRPr="00557BDA">
        <w:t xml:space="preserve">, </w:t>
      </w:r>
      <w:r w:rsidRPr="00557BDA">
        <w:rPr>
          <w:i/>
          <w:iCs/>
        </w:rPr>
        <w:t>10</w:t>
      </w:r>
      <w:r w:rsidRPr="00557BDA">
        <w:t xml:space="preserve">(4), 37–51. </w:t>
      </w:r>
      <w:hyperlink r:id="rId22" w:history="1">
        <w:r w:rsidRPr="00E33DE0">
          <w:rPr>
            <w:rStyle w:val="Hyperlink"/>
            <w:color w:val="1F4E79" w:themeColor="accent5" w:themeShade="80"/>
          </w:rPr>
          <w:t>https://doi.org/10.13189/csit.2022.100401</w:t>
        </w:r>
      </w:hyperlink>
      <w:r w:rsidRPr="00E33DE0">
        <w:rPr>
          <w:color w:val="1F4E79" w:themeColor="accent5" w:themeShade="80"/>
        </w:rPr>
        <w:t xml:space="preserve"> </w:t>
      </w:r>
    </w:p>
    <w:p w14:paraId="0BAFAF7E" w14:textId="77777777" w:rsidR="00992EE0" w:rsidRPr="00E33DE0" w:rsidRDefault="00992EE0" w:rsidP="003B4465">
      <w:pPr>
        <w:pStyle w:val="NormalWeb"/>
        <w:spacing w:before="0" w:beforeAutospacing="0" w:after="0" w:afterAutospacing="0" w:line="360" w:lineRule="auto"/>
        <w:ind w:left="720" w:hanging="720"/>
        <w:rPr>
          <w:color w:val="1F4E79" w:themeColor="accent5" w:themeShade="80"/>
        </w:rPr>
      </w:pPr>
    </w:p>
    <w:p w14:paraId="21B9F403" w14:textId="77777777" w:rsidR="00557BDA" w:rsidRDefault="00557BDA" w:rsidP="003B4465">
      <w:pPr>
        <w:pStyle w:val="NormalWeb"/>
        <w:spacing w:before="0" w:beforeAutospacing="0" w:after="0" w:afterAutospacing="0" w:line="360" w:lineRule="auto"/>
        <w:ind w:left="720" w:hanging="720"/>
      </w:pPr>
      <w:proofErr w:type="spellStart"/>
      <w:r w:rsidRPr="00557BDA">
        <w:t>Kebande</w:t>
      </w:r>
      <w:proofErr w:type="spellEnd"/>
      <w:r w:rsidRPr="00557BDA">
        <w:t xml:space="preserve">, V. R., Karie, N. M., &amp; </w:t>
      </w:r>
      <w:proofErr w:type="spellStart"/>
      <w:r w:rsidRPr="00557BDA">
        <w:t>Ikuesan</w:t>
      </w:r>
      <w:proofErr w:type="spellEnd"/>
      <w:r w:rsidRPr="00557BDA">
        <w:t xml:space="preserve">, R. A. (2020). Real-time monitoring as a supplementary security component of vigilantism in modern network environments. </w:t>
      </w:r>
      <w:r w:rsidRPr="00557BDA">
        <w:rPr>
          <w:i/>
          <w:iCs/>
        </w:rPr>
        <w:t>International Journal of Information Technology</w:t>
      </w:r>
      <w:r w:rsidRPr="00557BDA">
        <w:t xml:space="preserve">, </w:t>
      </w:r>
      <w:r w:rsidRPr="00557BDA">
        <w:rPr>
          <w:i/>
          <w:iCs/>
        </w:rPr>
        <w:t>13</w:t>
      </w:r>
      <w:r w:rsidRPr="00557BDA">
        <w:t xml:space="preserve">(1), 5–17. </w:t>
      </w:r>
      <w:hyperlink r:id="rId23" w:history="1">
        <w:r w:rsidRPr="00E33DE0">
          <w:rPr>
            <w:rStyle w:val="Hyperlink"/>
            <w:color w:val="1F4E79" w:themeColor="accent5" w:themeShade="80"/>
          </w:rPr>
          <w:t>https://link.springer.com/article/10.1007/s41870-020-00585-8</w:t>
        </w:r>
      </w:hyperlink>
      <w:r w:rsidRPr="00557BDA">
        <w:t xml:space="preserve"> </w:t>
      </w:r>
    </w:p>
    <w:p w14:paraId="18946821" w14:textId="77777777" w:rsidR="00992EE0" w:rsidRPr="00557BDA" w:rsidRDefault="00992EE0" w:rsidP="003B4465">
      <w:pPr>
        <w:pStyle w:val="NormalWeb"/>
        <w:spacing w:before="0" w:beforeAutospacing="0" w:after="0" w:afterAutospacing="0" w:line="360" w:lineRule="auto"/>
        <w:ind w:left="720" w:hanging="720"/>
      </w:pPr>
    </w:p>
    <w:p w14:paraId="75D2CD56" w14:textId="77777777" w:rsidR="00557BDA" w:rsidRPr="00E33DE0" w:rsidRDefault="00557BDA" w:rsidP="003B4465">
      <w:pPr>
        <w:pStyle w:val="NormalWeb"/>
        <w:spacing w:before="0" w:beforeAutospacing="0" w:after="0" w:afterAutospacing="0" w:line="360" w:lineRule="auto"/>
        <w:ind w:left="720" w:hanging="720"/>
        <w:rPr>
          <w:color w:val="1F4E79" w:themeColor="accent5" w:themeShade="80"/>
        </w:rPr>
      </w:pPr>
      <w:proofErr w:type="spellStart"/>
      <w:r w:rsidRPr="00557BDA">
        <w:t>Kolbach</w:t>
      </w:r>
      <w:proofErr w:type="spellEnd"/>
      <w:r w:rsidRPr="00557BDA">
        <w:t xml:space="preserve">, A. (2023). </w:t>
      </w:r>
      <w:r w:rsidRPr="00557BDA">
        <w:rPr>
          <w:i/>
          <w:iCs/>
        </w:rPr>
        <w:t>Why is data protection &amp; privacy so important in Information security?</w:t>
      </w:r>
      <w:r w:rsidRPr="00557BDA">
        <w:t xml:space="preserve"> Www.linkedin.com. </w:t>
      </w:r>
      <w:hyperlink r:id="rId24" w:history="1">
        <w:r w:rsidRPr="00E33DE0">
          <w:rPr>
            <w:rStyle w:val="Hyperlink"/>
            <w:color w:val="1F4E79" w:themeColor="accent5" w:themeShade="80"/>
          </w:rPr>
          <w:t>https://www.linkedin.com/pulse/why-data-protection-privacy-so-important-information-security-albert</w:t>
        </w:r>
      </w:hyperlink>
      <w:r w:rsidRPr="00E33DE0">
        <w:rPr>
          <w:color w:val="1F4E79" w:themeColor="accent5" w:themeShade="80"/>
        </w:rPr>
        <w:t xml:space="preserve"> </w:t>
      </w:r>
    </w:p>
    <w:p w14:paraId="08471262" w14:textId="77777777" w:rsidR="00992EE0" w:rsidRPr="00557BDA" w:rsidRDefault="00992EE0" w:rsidP="003B4465">
      <w:pPr>
        <w:pStyle w:val="NormalWeb"/>
        <w:spacing w:before="0" w:beforeAutospacing="0" w:after="0" w:afterAutospacing="0" w:line="360" w:lineRule="auto"/>
        <w:ind w:left="720" w:hanging="720"/>
      </w:pPr>
    </w:p>
    <w:p w14:paraId="331C4990" w14:textId="77777777" w:rsidR="00557BDA" w:rsidRPr="00E33DE0" w:rsidRDefault="00557BDA" w:rsidP="003B4465">
      <w:pPr>
        <w:pStyle w:val="NormalWeb"/>
        <w:spacing w:before="0" w:beforeAutospacing="0" w:after="0" w:afterAutospacing="0" w:line="360" w:lineRule="auto"/>
        <w:ind w:left="720" w:hanging="720"/>
        <w:rPr>
          <w:color w:val="1F4E79" w:themeColor="accent5" w:themeShade="80"/>
        </w:rPr>
      </w:pPr>
      <w:r w:rsidRPr="00557BDA">
        <w:t xml:space="preserve">Koza, E. (2022). Semantic Analysis of ISO/IEC 27000 Standard Series and NIST Cybersecurity Framework to Outline Differences and Consistencies in the Context of Operational and Strategic Information Security Citation: Erfan Koza. "Semantic Analysis of ISO/IEC 27000 Standard Series and NIST Cybersecurity Framework to Outline Differences and </w:t>
      </w:r>
      <w:proofErr w:type="spellStart"/>
      <w:r w:rsidRPr="00557BDA">
        <w:t>Consisten</w:t>
      </w:r>
      <w:proofErr w:type="spellEnd"/>
      <w:r w:rsidRPr="00557BDA">
        <w:t xml:space="preserve">- </w:t>
      </w:r>
      <w:proofErr w:type="spellStart"/>
      <w:r w:rsidRPr="00557BDA">
        <w:t>cies</w:t>
      </w:r>
      <w:proofErr w:type="spellEnd"/>
      <w:r w:rsidRPr="00557BDA">
        <w:t xml:space="preserve"> in the Context of Operational and Strategic Information. </w:t>
      </w:r>
      <w:proofErr w:type="spellStart"/>
      <w:r w:rsidRPr="00557BDA">
        <w:rPr>
          <w:i/>
          <w:iCs/>
        </w:rPr>
        <w:t>Medicon</w:t>
      </w:r>
      <w:proofErr w:type="spellEnd"/>
      <w:r w:rsidRPr="00557BDA">
        <w:rPr>
          <w:i/>
          <w:iCs/>
        </w:rPr>
        <w:t xml:space="preserve"> Engineering Themes</w:t>
      </w:r>
      <w:r w:rsidRPr="00557BDA">
        <w:t xml:space="preserve">, </w:t>
      </w:r>
      <w:r w:rsidRPr="00557BDA">
        <w:rPr>
          <w:i/>
          <w:iCs/>
        </w:rPr>
        <w:t>2</w:t>
      </w:r>
      <w:r w:rsidRPr="00557BDA">
        <w:t xml:space="preserve">. </w:t>
      </w:r>
      <w:hyperlink r:id="rId25" w:history="1">
        <w:r w:rsidRPr="00E33DE0">
          <w:rPr>
            <w:rStyle w:val="Hyperlink"/>
            <w:color w:val="1F4E79" w:themeColor="accent5" w:themeShade="80"/>
          </w:rPr>
          <w:t>https://themedicon.com/pdf/engineeringthemes/MCET-02-021.pdf</w:t>
        </w:r>
      </w:hyperlink>
      <w:r w:rsidRPr="00E33DE0">
        <w:rPr>
          <w:color w:val="1F4E79" w:themeColor="accent5" w:themeShade="80"/>
        </w:rPr>
        <w:t xml:space="preserve"> </w:t>
      </w:r>
    </w:p>
    <w:p w14:paraId="6BCE9E4C" w14:textId="77777777" w:rsidR="00992EE0" w:rsidRPr="00557BDA" w:rsidRDefault="00992EE0" w:rsidP="003B4465">
      <w:pPr>
        <w:pStyle w:val="NormalWeb"/>
        <w:spacing w:before="0" w:beforeAutospacing="0" w:after="0" w:afterAutospacing="0" w:line="360" w:lineRule="auto"/>
        <w:ind w:left="720" w:hanging="720"/>
      </w:pPr>
    </w:p>
    <w:p w14:paraId="5F3EF3C0" w14:textId="77777777" w:rsidR="00557BDA" w:rsidRPr="00E33DE0" w:rsidRDefault="00557BDA" w:rsidP="003B4465">
      <w:pPr>
        <w:pStyle w:val="NormalWeb"/>
        <w:spacing w:before="0" w:beforeAutospacing="0" w:after="0" w:afterAutospacing="0" w:line="360" w:lineRule="auto"/>
        <w:ind w:left="720" w:hanging="720"/>
        <w:rPr>
          <w:color w:val="1F4E79" w:themeColor="accent5" w:themeShade="80"/>
        </w:rPr>
      </w:pPr>
      <w:proofErr w:type="spellStart"/>
      <w:r w:rsidRPr="00557BDA">
        <w:t>Kozhuharova</w:t>
      </w:r>
      <w:proofErr w:type="spellEnd"/>
      <w:r w:rsidRPr="00557BDA">
        <w:t>, D., Kirov, A., &amp; Al-</w:t>
      </w:r>
      <w:proofErr w:type="spellStart"/>
      <w:r w:rsidRPr="00557BDA">
        <w:t>Shargabi</w:t>
      </w:r>
      <w:proofErr w:type="spellEnd"/>
      <w:r w:rsidRPr="00557BDA">
        <w:t xml:space="preserve">, Z. (2022). Ethics in Cybersecurity. What Are the Challenges We Need to Be Aware of and How to Handle Them? </w:t>
      </w:r>
      <w:r w:rsidRPr="00557BDA">
        <w:rPr>
          <w:i/>
          <w:iCs/>
        </w:rPr>
        <w:t>Cybersecurity of Digital Service Chains</w:t>
      </w:r>
      <w:r w:rsidRPr="00557BDA">
        <w:t xml:space="preserve">, </w:t>
      </w:r>
      <w:r w:rsidRPr="00557BDA">
        <w:rPr>
          <w:i/>
          <w:iCs/>
        </w:rPr>
        <w:t>13300</w:t>
      </w:r>
      <w:r w:rsidRPr="00557BDA">
        <w:t xml:space="preserve">, 202–221. </w:t>
      </w:r>
      <w:hyperlink r:id="rId26" w:history="1">
        <w:r w:rsidRPr="00E33DE0">
          <w:rPr>
            <w:rStyle w:val="Hyperlink"/>
            <w:color w:val="1F4E79" w:themeColor="accent5" w:themeShade="80"/>
          </w:rPr>
          <w:t>https://doi.org/10.1007/978-3-031-04036-8_9</w:t>
        </w:r>
      </w:hyperlink>
      <w:r w:rsidRPr="00E33DE0">
        <w:rPr>
          <w:color w:val="1F4E79" w:themeColor="accent5" w:themeShade="80"/>
        </w:rPr>
        <w:t xml:space="preserve"> </w:t>
      </w:r>
    </w:p>
    <w:p w14:paraId="1FB1AF51" w14:textId="77777777" w:rsidR="00992EE0" w:rsidRPr="00557BDA" w:rsidRDefault="00992EE0" w:rsidP="003B4465">
      <w:pPr>
        <w:pStyle w:val="NormalWeb"/>
        <w:spacing w:before="0" w:beforeAutospacing="0" w:after="0" w:afterAutospacing="0" w:line="360" w:lineRule="auto"/>
        <w:ind w:left="720" w:hanging="720"/>
      </w:pPr>
    </w:p>
    <w:p w14:paraId="0D19EFCF" w14:textId="77777777" w:rsidR="00557BDA" w:rsidRPr="00E33DE0" w:rsidRDefault="00557BDA" w:rsidP="003B4465">
      <w:pPr>
        <w:pStyle w:val="NormalWeb"/>
        <w:spacing w:before="0" w:beforeAutospacing="0" w:after="0" w:afterAutospacing="0" w:line="360" w:lineRule="auto"/>
        <w:ind w:left="720" w:hanging="720"/>
        <w:rPr>
          <w:color w:val="1F4E79" w:themeColor="accent5" w:themeShade="80"/>
        </w:rPr>
      </w:pPr>
      <w:r w:rsidRPr="00557BDA">
        <w:t xml:space="preserve">Li, Y., &amp; Liu, Q. (2021). A comprehensive review study of cyber-attacks and cyber security; emerging trends and recent developments. </w:t>
      </w:r>
      <w:r w:rsidRPr="00557BDA">
        <w:rPr>
          <w:i/>
          <w:iCs/>
        </w:rPr>
        <w:t>Energy Reports</w:t>
      </w:r>
      <w:r w:rsidRPr="00557BDA">
        <w:t xml:space="preserve">, </w:t>
      </w:r>
      <w:r w:rsidRPr="00557BDA">
        <w:rPr>
          <w:i/>
          <w:iCs/>
        </w:rPr>
        <w:t>7</w:t>
      </w:r>
      <w:r w:rsidRPr="00557BDA">
        <w:t xml:space="preserve">(7), 8176–8186. </w:t>
      </w:r>
      <w:proofErr w:type="spellStart"/>
      <w:r w:rsidRPr="00557BDA">
        <w:t>Sciencedirect</w:t>
      </w:r>
      <w:proofErr w:type="spellEnd"/>
      <w:r w:rsidRPr="00557BDA">
        <w:t xml:space="preserve">. </w:t>
      </w:r>
      <w:hyperlink r:id="rId27" w:history="1">
        <w:r w:rsidRPr="00E33DE0">
          <w:rPr>
            <w:rStyle w:val="Hyperlink"/>
            <w:color w:val="1F4E79" w:themeColor="accent5" w:themeShade="80"/>
          </w:rPr>
          <w:t>https://doi.org/10.1016/j.egyr.2021.08.126</w:t>
        </w:r>
      </w:hyperlink>
      <w:r w:rsidRPr="00E33DE0">
        <w:rPr>
          <w:color w:val="1F4E79" w:themeColor="accent5" w:themeShade="80"/>
        </w:rPr>
        <w:t xml:space="preserve"> </w:t>
      </w:r>
    </w:p>
    <w:p w14:paraId="47DEEFDC" w14:textId="77777777" w:rsidR="00992EE0" w:rsidRPr="00E33DE0" w:rsidRDefault="00992EE0" w:rsidP="003B4465">
      <w:pPr>
        <w:pStyle w:val="NormalWeb"/>
        <w:spacing w:before="0" w:beforeAutospacing="0" w:after="0" w:afterAutospacing="0" w:line="360" w:lineRule="auto"/>
        <w:ind w:left="720" w:hanging="720"/>
        <w:rPr>
          <w:color w:val="1F4E79" w:themeColor="accent5" w:themeShade="80"/>
        </w:rPr>
      </w:pPr>
    </w:p>
    <w:p w14:paraId="3711909F" w14:textId="77777777" w:rsidR="00557BDA" w:rsidRDefault="00557BDA" w:rsidP="003B4465">
      <w:pPr>
        <w:pStyle w:val="NormalWeb"/>
        <w:spacing w:before="0" w:beforeAutospacing="0" w:after="0" w:afterAutospacing="0" w:line="360" w:lineRule="auto"/>
        <w:ind w:left="720" w:hanging="720"/>
      </w:pPr>
      <w:r w:rsidRPr="00557BDA">
        <w:t xml:space="preserve">Lopes, S. F. S. F. (2021). The importance of the ITIL framework in managing Information and Communication Technology services. </w:t>
      </w:r>
      <w:r w:rsidRPr="00557BDA">
        <w:rPr>
          <w:i/>
          <w:iCs/>
        </w:rPr>
        <w:t>International Journal of Advanced Engineering Research and Science</w:t>
      </w:r>
      <w:r w:rsidRPr="00557BDA">
        <w:t xml:space="preserve">, </w:t>
      </w:r>
      <w:r w:rsidRPr="00557BDA">
        <w:rPr>
          <w:i/>
          <w:iCs/>
        </w:rPr>
        <w:t>8</w:t>
      </w:r>
      <w:r w:rsidRPr="00557BDA">
        <w:t xml:space="preserve">(5), 292–296. </w:t>
      </w:r>
      <w:hyperlink r:id="rId28" w:history="1">
        <w:r w:rsidRPr="00E33DE0">
          <w:rPr>
            <w:rStyle w:val="Hyperlink"/>
            <w:color w:val="1F4E79" w:themeColor="accent5" w:themeShade="80"/>
          </w:rPr>
          <w:t>https://doi.org/10.22161/ijaers.85.35</w:t>
        </w:r>
      </w:hyperlink>
      <w:r w:rsidRPr="00E33DE0">
        <w:rPr>
          <w:color w:val="1F4E79" w:themeColor="accent5" w:themeShade="80"/>
        </w:rPr>
        <w:t xml:space="preserve"> </w:t>
      </w:r>
    </w:p>
    <w:p w14:paraId="201A7E71" w14:textId="77777777" w:rsidR="00992EE0" w:rsidRPr="00557BDA" w:rsidRDefault="00992EE0" w:rsidP="003B4465">
      <w:pPr>
        <w:pStyle w:val="NormalWeb"/>
        <w:spacing w:before="0" w:beforeAutospacing="0" w:after="0" w:afterAutospacing="0" w:line="360" w:lineRule="auto"/>
        <w:ind w:left="720" w:hanging="720"/>
      </w:pPr>
    </w:p>
    <w:p w14:paraId="37E5F4FC" w14:textId="77777777" w:rsidR="00557BDA" w:rsidRPr="00E33DE0" w:rsidRDefault="00557BDA" w:rsidP="003B4465">
      <w:pPr>
        <w:pStyle w:val="NormalWeb"/>
        <w:spacing w:before="0" w:beforeAutospacing="0" w:after="0" w:afterAutospacing="0" w:line="360" w:lineRule="auto"/>
        <w:ind w:left="720" w:hanging="720"/>
        <w:rPr>
          <w:color w:val="1F4E79" w:themeColor="accent5" w:themeShade="80"/>
        </w:rPr>
      </w:pPr>
      <w:r w:rsidRPr="00557BDA">
        <w:t xml:space="preserve">Meriah, I., &amp; Arfa Rabai, L. B. (2019). Comparative Study of Ontologies Based ISO 27000 Series Security Standards. </w:t>
      </w:r>
      <w:r w:rsidRPr="00557BDA">
        <w:rPr>
          <w:i/>
          <w:iCs/>
        </w:rPr>
        <w:t>Procedia Computer Science</w:t>
      </w:r>
      <w:r w:rsidRPr="00557BDA">
        <w:t xml:space="preserve">, </w:t>
      </w:r>
      <w:r w:rsidRPr="00557BDA">
        <w:rPr>
          <w:i/>
          <w:iCs/>
        </w:rPr>
        <w:t>160</w:t>
      </w:r>
      <w:r w:rsidRPr="00557BDA">
        <w:t xml:space="preserve">, 85–92. </w:t>
      </w:r>
      <w:hyperlink r:id="rId29" w:history="1">
        <w:r w:rsidRPr="00E33DE0">
          <w:rPr>
            <w:rStyle w:val="Hyperlink"/>
            <w:color w:val="1F4E79" w:themeColor="accent5" w:themeShade="80"/>
          </w:rPr>
          <w:t>https://www.sciencedirect.com/science/article/pii/S187705091931662X</w:t>
        </w:r>
      </w:hyperlink>
      <w:r w:rsidRPr="00E33DE0">
        <w:rPr>
          <w:color w:val="1F4E79" w:themeColor="accent5" w:themeShade="80"/>
        </w:rPr>
        <w:t xml:space="preserve"> </w:t>
      </w:r>
    </w:p>
    <w:p w14:paraId="22C37DB2" w14:textId="77777777" w:rsidR="00992EE0" w:rsidRPr="00557BDA" w:rsidRDefault="00992EE0" w:rsidP="003B4465">
      <w:pPr>
        <w:pStyle w:val="NormalWeb"/>
        <w:spacing w:before="0" w:beforeAutospacing="0" w:after="0" w:afterAutospacing="0" w:line="360" w:lineRule="auto"/>
        <w:ind w:left="720" w:hanging="720"/>
      </w:pPr>
    </w:p>
    <w:p w14:paraId="0BF43D7E" w14:textId="77777777" w:rsidR="00557BDA" w:rsidRPr="00E33DE0" w:rsidRDefault="00557BDA" w:rsidP="003B4465">
      <w:pPr>
        <w:pStyle w:val="NormalWeb"/>
        <w:spacing w:before="0" w:beforeAutospacing="0" w:after="0" w:afterAutospacing="0" w:line="360" w:lineRule="auto"/>
        <w:ind w:left="720" w:hanging="720"/>
        <w:rPr>
          <w:color w:val="1F4E79" w:themeColor="accent5" w:themeShade="80"/>
        </w:rPr>
      </w:pPr>
      <w:r w:rsidRPr="00557BDA">
        <w:t xml:space="preserve">Mulugeta, H. (2023). </w:t>
      </w:r>
      <w:r w:rsidRPr="00557BDA">
        <w:rPr>
          <w:i/>
          <w:iCs/>
        </w:rPr>
        <w:t>A Dynamic and Adaptive Cybersecurity Governance Framework</w:t>
      </w:r>
      <w:r w:rsidRPr="00557BDA">
        <w:t xml:space="preserve">. </w:t>
      </w:r>
      <w:r w:rsidRPr="00557BDA">
        <w:rPr>
          <w:i/>
          <w:iCs/>
        </w:rPr>
        <w:t>3</w:t>
      </w:r>
      <w:r w:rsidRPr="00557BDA">
        <w:t xml:space="preserve">(3), 327–350. </w:t>
      </w:r>
      <w:hyperlink r:id="rId30" w:history="1">
        <w:r w:rsidRPr="00E33DE0">
          <w:rPr>
            <w:rStyle w:val="Hyperlink"/>
            <w:color w:val="1F4E79" w:themeColor="accent5" w:themeShade="80"/>
          </w:rPr>
          <w:t>https://doi.org/10.3390/jcp3030017</w:t>
        </w:r>
      </w:hyperlink>
      <w:r w:rsidRPr="00E33DE0">
        <w:rPr>
          <w:color w:val="1F4E79" w:themeColor="accent5" w:themeShade="80"/>
        </w:rPr>
        <w:t xml:space="preserve"> </w:t>
      </w:r>
    </w:p>
    <w:p w14:paraId="33D49785" w14:textId="77777777" w:rsidR="005A1A41" w:rsidRPr="00557BDA" w:rsidRDefault="005A1A41" w:rsidP="003B4465">
      <w:pPr>
        <w:pStyle w:val="NormalWeb"/>
        <w:spacing w:before="0" w:beforeAutospacing="0" w:after="0" w:afterAutospacing="0" w:line="360" w:lineRule="auto"/>
        <w:ind w:left="720" w:hanging="720"/>
      </w:pPr>
    </w:p>
    <w:p w14:paraId="33E7CB5D" w14:textId="77777777" w:rsidR="00557BDA" w:rsidRPr="00E33DE0" w:rsidRDefault="00557BDA" w:rsidP="003B4465">
      <w:pPr>
        <w:pStyle w:val="NormalWeb"/>
        <w:spacing w:before="0" w:beforeAutospacing="0" w:after="0" w:afterAutospacing="0" w:line="360" w:lineRule="auto"/>
        <w:ind w:left="720" w:hanging="720"/>
        <w:rPr>
          <w:color w:val="1F4E79" w:themeColor="accent5" w:themeShade="80"/>
        </w:rPr>
      </w:pPr>
      <w:r w:rsidRPr="00557BDA">
        <w:t xml:space="preserve">Nyame, G., &amp; Qin, Z. (2020). Precursors of Role-Based Access Control Design in KMS: A Conceptual Framework. </w:t>
      </w:r>
      <w:r w:rsidRPr="00557BDA">
        <w:rPr>
          <w:i/>
          <w:iCs/>
        </w:rPr>
        <w:t>Information</w:t>
      </w:r>
      <w:r w:rsidRPr="00557BDA">
        <w:t xml:space="preserve">, </w:t>
      </w:r>
      <w:r w:rsidRPr="00557BDA">
        <w:rPr>
          <w:i/>
          <w:iCs/>
        </w:rPr>
        <w:t>11</w:t>
      </w:r>
      <w:r w:rsidRPr="00557BDA">
        <w:t xml:space="preserve">(6), 334. </w:t>
      </w:r>
      <w:hyperlink r:id="rId31" w:history="1">
        <w:r w:rsidRPr="00E33DE0">
          <w:rPr>
            <w:rStyle w:val="Hyperlink"/>
            <w:color w:val="1F4E79" w:themeColor="accent5" w:themeShade="80"/>
          </w:rPr>
          <w:t>https://www.mdpi.com/2078-2489/11/6/334/htm</w:t>
        </w:r>
      </w:hyperlink>
      <w:r w:rsidRPr="00E33DE0">
        <w:rPr>
          <w:color w:val="1F4E79" w:themeColor="accent5" w:themeShade="80"/>
        </w:rPr>
        <w:t xml:space="preserve"> </w:t>
      </w:r>
    </w:p>
    <w:p w14:paraId="227B626C" w14:textId="77777777" w:rsidR="005A1A41" w:rsidRPr="00E33DE0" w:rsidRDefault="005A1A41" w:rsidP="003B4465">
      <w:pPr>
        <w:pStyle w:val="NormalWeb"/>
        <w:spacing w:before="0" w:beforeAutospacing="0" w:after="0" w:afterAutospacing="0" w:line="360" w:lineRule="auto"/>
        <w:ind w:left="720" w:hanging="720"/>
        <w:rPr>
          <w:color w:val="1F4E79" w:themeColor="accent5" w:themeShade="80"/>
        </w:rPr>
      </w:pPr>
    </w:p>
    <w:p w14:paraId="5E71784A" w14:textId="77777777" w:rsidR="00557BDA" w:rsidRPr="00E33DE0" w:rsidRDefault="00557BDA" w:rsidP="003B4465">
      <w:pPr>
        <w:pStyle w:val="NormalWeb"/>
        <w:spacing w:before="0" w:beforeAutospacing="0" w:after="0" w:afterAutospacing="0" w:line="360" w:lineRule="auto"/>
        <w:ind w:left="720" w:hanging="720"/>
        <w:rPr>
          <w:color w:val="1F4E79" w:themeColor="accent5" w:themeShade="80"/>
        </w:rPr>
      </w:pPr>
      <w:proofErr w:type="spellStart"/>
      <w:r w:rsidRPr="00557BDA">
        <w:t>Puteho</w:t>
      </w:r>
      <w:proofErr w:type="spellEnd"/>
      <w:r w:rsidRPr="00557BDA">
        <w:t xml:space="preserve">, C. S., </w:t>
      </w:r>
      <w:proofErr w:type="spellStart"/>
      <w:r w:rsidRPr="00557BDA">
        <w:t>Gamundani</w:t>
      </w:r>
      <w:proofErr w:type="spellEnd"/>
      <w:r w:rsidRPr="00557BDA">
        <w:t xml:space="preserve">, A., &amp; </w:t>
      </w:r>
      <w:proofErr w:type="spellStart"/>
      <w:r w:rsidRPr="00557BDA">
        <w:t>Nhamu</w:t>
      </w:r>
      <w:proofErr w:type="spellEnd"/>
      <w:r w:rsidRPr="00557BDA">
        <w:t xml:space="preserve">, I. (2023). Applying the NIST cybersecurity framework in developing a digital forensic incident response roadmap for the security sector in Namibia. </w:t>
      </w:r>
      <w:r w:rsidRPr="00557BDA">
        <w:rPr>
          <w:i/>
          <w:iCs/>
        </w:rPr>
        <w:t>SSRN Electronic Journal</w:t>
      </w:r>
      <w:r w:rsidRPr="00557BDA">
        <w:t xml:space="preserve">. </w:t>
      </w:r>
      <w:hyperlink r:id="rId32" w:history="1">
        <w:r w:rsidRPr="00E33DE0">
          <w:rPr>
            <w:rStyle w:val="Hyperlink"/>
            <w:color w:val="1F4E79" w:themeColor="accent5" w:themeShade="80"/>
          </w:rPr>
          <w:t>https://doi.org/10.2139/ssrn.4332936</w:t>
        </w:r>
      </w:hyperlink>
      <w:r w:rsidRPr="00E33DE0">
        <w:rPr>
          <w:color w:val="1F4E79" w:themeColor="accent5" w:themeShade="80"/>
        </w:rPr>
        <w:t xml:space="preserve"> </w:t>
      </w:r>
    </w:p>
    <w:p w14:paraId="068322C2" w14:textId="77777777" w:rsidR="005A1A41" w:rsidRPr="00E33DE0" w:rsidRDefault="005A1A41" w:rsidP="003B4465">
      <w:pPr>
        <w:pStyle w:val="NormalWeb"/>
        <w:spacing w:before="0" w:beforeAutospacing="0" w:after="0" w:afterAutospacing="0" w:line="360" w:lineRule="auto"/>
        <w:ind w:left="720" w:hanging="720"/>
        <w:rPr>
          <w:color w:val="1F4E79" w:themeColor="accent5" w:themeShade="80"/>
        </w:rPr>
      </w:pPr>
    </w:p>
    <w:p w14:paraId="786F1C84" w14:textId="77777777" w:rsidR="005A1A41" w:rsidRDefault="005A1A41" w:rsidP="003B4465">
      <w:pPr>
        <w:pStyle w:val="NormalWeb"/>
        <w:spacing w:before="0" w:beforeAutospacing="0" w:after="0" w:afterAutospacing="0" w:line="360" w:lineRule="auto"/>
        <w:ind w:left="720" w:hanging="720"/>
      </w:pPr>
    </w:p>
    <w:p w14:paraId="4CC888F8" w14:textId="77777777" w:rsidR="005A1A41" w:rsidRPr="00557BDA" w:rsidRDefault="005A1A41" w:rsidP="003B4465">
      <w:pPr>
        <w:pStyle w:val="NormalWeb"/>
        <w:spacing w:before="0" w:beforeAutospacing="0" w:after="0" w:afterAutospacing="0" w:line="360" w:lineRule="auto"/>
        <w:ind w:left="720" w:hanging="720"/>
      </w:pPr>
    </w:p>
    <w:p w14:paraId="42208FFD" w14:textId="77777777" w:rsidR="00557BDA" w:rsidRPr="00E33DE0" w:rsidRDefault="00557BDA" w:rsidP="003B4465">
      <w:pPr>
        <w:pStyle w:val="NormalWeb"/>
        <w:spacing w:before="0" w:beforeAutospacing="0" w:after="0" w:afterAutospacing="0" w:line="360" w:lineRule="auto"/>
        <w:ind w:left="720" w:hanging="720"/>
        <w:rPr>
          <w:color w:val="1F4E79" w:themeColor="accent5" w:themeShade="80"/>
        </w:rPr>
      </w:pPr>
      <w:r w:rsidRPr="00557BDA">
        <w:lastRenderedPageBreak/>
        <w:t xml:space="preserve">Shaikh, F. A., &amp; Siponen, M. (2022). Information Security Risk Assessments following Cybersecurity Breaches: </w:t>
      </w:r>
      <w:proofErr w:type="gramStart"/>
      <w:r w:rsidRPr="00557BDA">
        <w:t>the</w:t>
      </w:r>
      <w:proofErr w:type="gramEnd"/>
      <w:r w:rsidRPr="00557BDA">
        <w:t xml:space="preserve"> Mediating Role of Top Management Attention to Cybersecurity. </w:t>
      </w:r>
      <w:r w:rsidRPr="00557BDA">
        <w:rPr>
          <w:i/>
          <w:iCs/>
        </w:rPr>
        <w:t>Computers &amp; Security</w:t>
      </w:r>
      <w:r w:rsidRPr="00557BDA">
        <w:t xml:space="preserve">, </w:t>
      </w:r>
      <w:r w:rsidRPr="00557BDA">
        <w:rPr>
          <w:i/>
          <w:iCs/>
        </w:rPr>
        <w:t>124</w:t>
      </w:r>
      <w:r w:rsidRPr="00557BDA">
        <w:t xml:space="preserve">(1), 102974. </w:t>
      </w:r>
      <w:hyperlink r:id="rId33" w:history="1">
        <w:r w:rsidRPr="00E33DE0">
          <w:rPr>
            <w:rStyle w:val="Hyperlink"/>
            <w:color w:val="1F4E79" w:themeColor="accent5" w:themeShade="80"/>
          </w:rPr>
          <w:t>https://doi.org/10.1016/j.cose.2022.102974</w:t>
        </w:r>
      </w:hyperlink>
      <w:r w:rsidRPr="00E33DE0">
        <w:rPr>
          <w:color w:val="1F4E79" w:themeColor="accent5" w:themeShade="80"/>
        </w:rPr>
        <w:t xml:space="preserve"> </w:t>
      </w:r>
    </w:p>
    <w:p w14:paraId="38B689D5" w14:textId="77777777" w:rsidR="005A1A41" w:rsidRPr="00E33DE0" w:rsidRDefault="005A1A41" w:rsidP="003B4465">
      <w:pPr>
        <w:pStyle w:val="NormalWeb"/>
        <w:spacing w:before="0" w:beforeAutospacing="0" w:after="0" w:afterAutospacing="0" w:line="360" w:lineRule="auto"/>
        <w:ind w:left="720" w:hanging="720"/>
        <w:rPr>
          <w:color w:val="1F4E79" w:themeColor="accent5" w:themeShade="80"/>
        </w:rPr>
      </w:pPr>
    </w:p>
    <w:p w14:paraId="7640C655" w14:textId="77777777" w:rsidR="00557BDA" w:rsidRPr="00E33DE0" w:rsidRDefault="00557BDA" w:rsidP="003B4465">
      <w:pPr>
        <w:pStyle w:val="NormalWeb"/>
        <w:spacing w:before="0" w:beforeAutospacing="0" w:after="0" w:afterAutospacing="0" w:line="360" w:lineRule="auto"/>
        <w:ind w:left="720" w:hanging="720"/>
        <w:rPr>
          <w:color w:val="1F4E79" w:themeColor="accent5" w:themeShade="80"/>
        </w:rPr>
      </w:pPr>
      <w:r w:rsidRPr="00557BDA">
        <w:t xml:space="preserve">Sun, J. (2022). Computer Network Security Technology and Prevention Strategy Analysis. </w:t>
      </w:r>
      <w:r w:rsidRPr="00557BDA">
        <w:rPr>
          <w:i/>
          <w:iCs/>
        </w:rPr>
        <w:t>Procedia Computer Science</w:t>
      </w:r>
      <w:r w:rsidRPr="00557BDA">
        <w:t xml:space="preserve">, </w:t>
      </w:r>
      <w:r w:rsidRPr="00557BDA">
        <w:rPr>
          <w:i/>
          <w:iCs/>
        </w:rPr>
        <w:t>208</w:t>
      </w:r>
      <w:r w:rsidRPr="00557BDA">
        <w:t xml:space="preserve">, 570–576. </w:t>
      </w:r>
      <w:hyperlink r:id="rId34" w:history="1">
        <w:r w:rsidRPr="00E33DE0">
          <w:rPr>
            <w:rStyle w:val="Hyperlink"/>
            <w:color w:val="1F4E79" w:themeColor="accent5" w:themeShade="80"/>
          </w:rPr>
          <w:t>https://doi.org/10.1016/j.procs.2022.10.079</w:t>
        </w:r>
      </w:hyperlink>
      <w:r w:rsidRPr="00E33DE0">
        <w:rPr>
          <w:color w:val="1F4E79" w:themeColor="accent5" w:themeShade="80"/>
        </w:rPr>
        <w:t xml:space="preserve"> </w:t>
      </w:r>
    </w:p>
    <w:p w14:paraId="1D336460" w14:textId="77777777" w:rsidR="005A1A41" w:rsidRPr="00E33DE0" w:rsidRDefault="005A1A41" w:rsidP="003B4465">
      <w:pPr>
        <w:pStyle w:val="NormalWeb"/>
        <w:spacing w:before="0" w:beforeAutospacing="0" w:after="0" w:afterAutospacing="0" w:line="360" w:lineRule="auto"/>
        <w:ind w:left="720" w:hanging="720"/>
        <w:rPr>
          <w:color w:val="1F4E79" w:themeColor="accent5" w:themeShade="80"/>
        </w:rPr>
      </w:pPr>
    </w:p>
    <w:p w14:paraId="2E059A86" w14:textId="77777777" w:rsidR="00557BDA" w:rsidRDefault="00557BDA" w:rsidP="003B4465">
      <w:pPr>
        <w:pStyle w:val="NormalWeb"/>
        <w:spacing w:before="0" w:beforeAutospacing="0" w:after="0" w:afterAutospacing="0" w:line="360" w:lineRule="auto"/>
        <w:ind w:left="720" w:hanging="720"/>
      </w:pPr>
      <w:r w:rsidRPr="00557BDA">
        <w:t xml:space="preserve">Swati Shivkumar </w:t>
      </w:r>
      <w:proofErr w:type="spellStart"/>
      <w:r w:rsidRPr="00557BDA">
        <w:t>Shriyal</w:t>
      </w:r>
      <w:proofErr w:type="spellEnd"/>
      <w:r w:rsidRPr="00557BDA">
        <w:t xml:space="preserve">, &amp; Patil, S. (2023). Research on Log4j vulnerability and its severity. </w:t>
      </w:r>
      <w:r w:rsidRPr="00557BDA">
        <w:rPr>
          <w:i/>
          <w:iCs/>
        </w:rPr>
        <w:t>Research Square (Research Square)</w:t>
      </w:r>
      <w:r w:rsidRPr="00557BDA">
        <w:t xml:space="preserve">. </w:t>
      </w:r>
      <w:hyperlink r:id="rId35" w:history="1">
        <w:r w:rsidRPr="00E33DE0">
          <w:rPr>
            <w:rStyle w:val="Hyperlink"/>
            <w:color w:val="1F4E79" w:themeColor="accent5" w:themeShade="80"/>
          </w:rPr>
          <w:t>https://doi.org/10.21203/rs.3.rs-3046677/v1</w:t>
        </w:r>
      </w:hyperlink>
      <w:r w:rsidRPr="00E33DE0">
        <w:rPr>
          <w:color w:val="1F4E79" w:themeColor="accent5" w:themeShade="80"/>
        </w:rPr>
        <w:t xml:space="preserve"> </w:t>
      </w:r>
    </w:p>
    <w:p w14:paraId="782E3924" w14:textId="77777777" w:rsidR="005A1A41" w:rsidRPr="00557BDA" w:rsidRDefault="005A1A41" w:rsidP="003B4465">
      <w:pPr>
        <w:pStyle w:val="NormalWeb"/>
        <w:spacing w:before="0" w:beforeAutospacing="0" w:after="0" w:afterAutospacing="0" w:line="360" w:lineRule="auto"/>
        <w:ind w:left="720" w:hanging="720"/>
      </w:pPr>
    </w:p>
    <w:p w14:paraId="2805D309" w14:textId="77777777" w:rsidR="00557BDA" w:rsidRPr="00E33DE0" w:rsidRDefault="00557BDA" w:rsidP="003B4465">
      <w:pPr>
        <w:pStyle w:val="NormalWeb"/>
        <w:spacing w:before="0" w:beforeAutospacing="0" w:after="0" w:afterAutospacing="0" w:line="360" w:lineRule="auto"/>
        <w:ind w:left="720" w:hanging="720"/>
        <w:rPr>
          <w:color w:val="1F4E79" w:themeColor="accent5" w:themeShade="80"/>
        </w:rPr>
      </w:pPr>
      <w:proofErr w:type="spellStart"/>
      <w:r w:rsidRPr="00557BDA">
        <w:t>Taherdoost</w:t>
      </w:r>
      <w:proofErr w:type="spellEnd"/>
      <w:r w:rsidRPr="00557BDA">
        <w:t xml:space="preserve">, H. (2022). Understanding Cybersecurity Frameworks and Information Security Standards—A Review and Comprehensive Overview. </w:t>
      </w:r>
      <w:r w:rsidRPr="00557BDA">
        <w:rPr>
          <w:i/>
          <w:iCs/>
        </w:rPr>
        <w:t>Electronics</w:t>
      </w:r>
      <w:r w:rsidRPr="00557BDA">
        <w:t xml:space="preserve">, </w:t>
      </w:r>
      <w:r w:rsidRPr="00557BDA">
        <w:rPr>
          <w:i/>
          <w:iCs/>
        </w:rPr>
        <w:t>11</w:t>
      </w:r>
      <w:r w:rsidRPr="00557BDA">
        <w:t xml:space="preserve">(14), 2181. </w:t>
      </w:r>
      <w:hyperlink r:id="rId36" w:history="1">
        <w:r w:rsidRPr="00E33DE0">
          <w:rPr>
            <w:rStyle w:val="Hyperlink"/>
            <w:color w:val="1F4E79" w:themeColor="accent5" w:themeShade="80"/>
          </w:rPr>
          <w:t>https://doi.org/10.3390/electronics11142181</w:t>
        </w:r>
      </w:hyperlink>
      <w:r w:rsidRPr="00E33DE0">
        <w:rPr>
          <w:color w:val="1F4E79" w:themeColor="accent5" w:themeShade="80"/>
        </w:rPr>
        <w:t xml:space="preserve"> </w:t>
      </w:r>
    </w:p>
    <w:p w14:paraId="2FD365F1" w14:textId="77777777" w:rsidR="005A1A41" w:rsidRPr="00E33DE0" w:rsidRDefault="005A1A41" w:rsidP="003B4465">
      <w:pPr>
        <w:pStyle w:val="NormalWeb"/>
        <w:spacing w:before="0" w:beforeAutospacing="0" w:after="0" w:afterAutospacing="0" w:line="360" w:lineRule="auto"/>
        <w:ind w:left="720" w:hanging="720"/>
        <w:rPr>
          <w:color w:val="1F4E79" w:themeColor="accent5" w:themeShade="80"/>
        </w:rPr>
      </w:pPr>
    </w:p>
    <w:p w14:paraId="027DB745" w14:textId="77777777" w:rsidR="00557BDA" w:rsidRDefault="00557BDA" w:rsidP="003B4465">
      <w:pPr>
        <w:pStyle w:val="NormalWeb"/>
        <w:spacing w:before="0" w:beforeAutospacing="0" w:after="0" w:afterAutospacing="0" w:line="360" w:lineRule="auto"/>
        <w:ind w:left="720" w:hanging="720"/>
      </w:pPr>
      <w:r w:rsidRPr="00557BDA">
        <w:t xml:space="preserve">van Daalen, O. L. (2023). The right to encryption: Privacy as preventing unlawful access. </w:t>
      </w:r>
      <w:r w:rsidRPr="00557BDA">
        <w:rPr>
          <w:i/>
          <w:iCs/>
        </w:rPr>
        <w:t>Computer Law &amp; Security Review</w:t>
      </w:r>
      <w:r w:rsidRPr="00557BDA">
        <w:t xml:space="preserve">, </w:t>
      </w:r>
      <w:r w:rsidRPr="00557BDA">
        <w:rPr>
          <w:i/>
          <w:iCs/>
        </w:rPr>
        <w:t>49</w:t>
      </w:r>
      <w:r w:rsidRPr="00557BDA">
        <w:t xml:space="preserve">, 105804. </w:t>
      </w:r>
      <w:hyperlink r:id="rId37" w:history="1">
        <w:r w:rsidRPr="00E33DE0">
          <w:rPr>
            <w:rStyle w:val="Hyperlink"/>
            <w:color w:val="1F4E79" w:themeColor="accent5" w:themeShade="80"/>
          </w:rPr>
          <w:t>https://doi.org/10.1016/j.clsr.2023.105804</w:t>
        </w:r>
      </w:hyperlink>
      <w:r w:rsidRPr="00E33DE0">
        <w:rPr>
          <w:color w:val="1F4E79" w:themeColor="accent5" w:themeShade="80"/>
        </w:rPr>
        <w:t xml:space="preserve"> </w:t>
      </w:r>
    </w:p>
    <w:p w14:paraId="36DC1B60" w14:textId="77777777" w:rsidR="005A1A41" w:rsidRPr="00557BDA" w:rsidRDefault="005A1A41" w:rsidP="003B4465">
      <w:pPr>
        <w:pStyle w:val="NormalWeb"/>
        <w:spacing w:before="0" w:beforeAutospacing="0" w:after="0" w:afterAutospacing="0" w:line="360" w:lineRule="auto"/>
        <w:ind w:left="720" w:hanging="720"/>
      </w:pPr>
    </w:p>
    <w:p w14:paraId="2BEC91FB" w14:textId="77777777" w:rsidR="00557BDA" w:rsidRPr="00E33DE0" w:rsidRDefault="00557BDA" w:rsidP="003B4465">
      <w:pPr>
        <w:pStyle w:val="NormalWeb"/>
        <w:spacing w:before="0" w:beforeAutospacing="0" w:after="0" w:afterAutospacing="0" w:line="360" w:lineRule="auto"/>
        <w:ind w:left="720" w:hanging="720"/>
        <w:rPr>
          <w:color w:val="1F4E79" w:themeColor="accent5" w:themeShade="80"/>
        </w:rPr>
      </w:pPr>
      <w:r w:rsidRPr="00557BDA">
        <w:t xml:space="preserve">Yang, J., Lee, Y., &amp; McDonald, A. P. (2022). SolarWinds Software Supply Chain Security: Better Protection with Enforced Policies and Technologies. </w:t>
      </w:r>
      <w:r w:rsidRPr="00557BDA">
        <w:rPr>
          <w:i/>
          <w:iCs/>
        </w:rPr>
        <w:t>Software Engineering, Artificial Intelligence, Networking and Parallel/Distributed Computing</w:t>
      </w:r>
      <w:r w:rsidRPr="00557BDA">
        <w:t xml:space="preserve">, 43–58. </w:t>
      </w:r>
      <w:hyperlink r:id="rId38" w:history="1">
        <w:r w:rsidRPr="00E33DE0">
          <w:rPr>
            <w:rStyle w:val="Hyperlink"/>
            <w:color w:val="1F4E79" w:themeColor="accent5" w:themeShade="80"/>
          </w:rPr>
          <w:t>http://dx.doi.org/10.1007/978-3-030-92317-4_4</w:t>
        </w:r>
      </w:hyperlink>
      <w:r w:rsidRPr="00E33DE0">
        <w:rPr>
          <w:color w:val="1F4E79" w:themeColor="accent5" w:themeShade="80"/>
        </w:rPr>
        <w:t xml:space="preserve"> </w:t>
      </w:r>
    </w:p>
    <w:p w14:paraId="36E61AF4" w14:textId="77777777" w:rsidR="005A1A41" w:rsidRPr="00557BDA" w:rsidRDefault="005A1A41" w:rsidP="003B4465">
      <w:pPr>
        <w:pStyle w:val="NormalWeb"/>
        <w:spacing w:before="0" w:beforeAutospacing="0" w:after="0" w:afterAutospacing="0" w:line="360" w:lineRule="auto"/>
        <w:ind w:left="720" w:hanging="720"/>
      </w:pPr>
    </w:p>
    <w:p w14:paraId="4518A4FC" w14:textId="77777777" w:rsidR="00557BDA" w:rsidRPr="00557BDA" w:rsidRDefault="00557BDA" w:rsidP="003B4465">
      <w:pPr>
        <w:spacing w:line="360" w:lineRule="auto"/>
        <w:rPr>
          <w:rFonts w:cs="Times New Roman"/>
        </w:rPr>
      </w:pPr>
    </w:p>
    <w:sectPr w:rsidR="00557BDA" w:rsidRPr="00557BDA">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8712EF" w14:textId="77777777" w:rsidR="00D141DE" w:rsidRDefault="00D141DE" w:rsidP="005A1A41">
      <w:pPr>
        <w:spacing w:after="0" w:line="240" w:lineRule="auto"/>
      </w:pPr>
      <w:r>
        <w:separator/>
      </w:r>
    </w:p>
  </w:endnote>
  <w:endnote w:type="continuationSeparator" w:id="0">
    <w:p w14:paraId="5F5DB657" w14:textId="77777777" w:rsidR="00D141DE" w:rsidRDefault="00D141DE" w:rsidP="005A1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9963300"/>
      <w:docPartObj>
        <w:docPartGallery w:val="Page Numbers (Bottom of Page)"/>
        <w:docPartUnique/>
      </w:docPartObj>
    </w:sdtPr>
    <w:sdtEndPr>
      <w:rPr>
        <w:noProof/>
      </w:rPr>
    </w:sdtEndPr>
    <w:sdtContent>
      <w:p w14:paraId="645F96AE" w14:textId="67790D6F" w:rsidR="005A1A41" w:rsidRDefault="005A1A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D0F8B7" w14:textId="77777777" w:rsidR="005A1A41" w:rsidRDefault="005A1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F99C1" w14:textId="77777777" w:rsidR="00D141DE" w:rsidRDefault="00D141DE" w:rsidP="005A1A41">
      <w:pPr>
        <w:spacing w:after="0" w:line="240" w:lineRule="auto"/>
      </w:pPr>
      <w:r>
        <w:separator/>
      </w:r>
    </w:p>
  </w:footnote>
  <w:footnote w:type="continuationSeparator" w:id="0">
    <w:p w14:paraId="5542885B" w14:textId="77777777" w:rsidR="00D141DE" w:rsidRDefault="00D141DE" w:rsidP="005A1A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C2BDA"/>
    <w:multiLevelType w:val="hybridMultilevel"/>
    <w:tmpl w:val="1290898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5AC393F"/>
    <w:multiLevelType w:val="hybridMultilevel"/>
    <w:tmpl w:val="D02E1850"/>
    <w:lvl w:ilvl="0" w:tplc="04090013">
      <w:start w:val="1"/>
      <w:numFmt w:val="upp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A237F20"/>
    <w:multiLevelType w:val="hybridMultilevel"/>
    <w:tmpl w:val="CC64A21E"/>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800326D"/>
    <w:multiLevelType w:val="hybridMultilevel"/>
    <w:tmpl w:val="7A6E5EBE"/>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3ADF358D"/>
    <w:multiLevelType w:val="hybridMultilevel"/>
    <w:tmpl w:val="4EDCB7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5684860"/>
    <w:multiLevelType w:val="hybridMultilevel"/>
    <w:tmpl w:val="89A60D4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5714567F"/>
    <w:multiLevelType w:val="hybridMultilevel"/>
    <w:tmpl w:val="3CE2F39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914049A"/>
    <w:multiLevelType w:val="hybridMultilevel"/>
    <w:tmpl w:val="8342EE0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7A375FBA"/>
    <w:multiLevelType w:val="hybridMultilevel"/>
    <w:tmpl w:val="3E9C3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B9D7A28"/>
    <w:multiLevelType w:val="hybridMultilevel"/>
    <w:tmpl w:val="E35488E6"/>
    <w:lvl w:ilvl="0" w:tplc="04090001">
      <w:start w:val="1"/>
      <w:numFmt w:val="bullet"/>
      <w:lvlText w:val=""/>
      <w:lvlJc w:val="left"/>
      <w:pPr>
        <w:ind w:left="720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8481520">
    <w:abstractNumId w:val="5"/>
  </w:num>
  <w:num w:numId="2" w16cid:durableId="1333989973">
    <w:abstractNumId w:val="7"/>
  </w:num>
  <w:num w:numId="3" w16cid:durableId="1256790034">
    <w:abstractNumId w:val="1"/>
  </w:num>
  <w:num w:numId="4" w16cid:durableId="2062746229">
    <w:abstractNumId w:val="4"/>
  </w:num>
  <w:num w:numId="5" w16cid:durableId="1281451297">
    <w:abstractNumId w:val="9"/>
  </w:num>
  <w:num w:numId="6" w16cid:durableId="1384600631">
    <w:abstractNumId w:val="3"/>
  </w:num>
  <w:num w:numId="7" w16cid:durableId="1755668425">
    <w:abstractNumId w:val="6"/>
  </w:num>
  <w:num w:numId="8" w16cid:durableId="1668944366">
    <w:abstractNumId w:val="0"/>
  </w:num>
  <w:num w:numId="9" w16cid:durableId="361327647">
    <w:abstractNumId w:val="2"/>
  </w:num>
  <w:num w:numId="10" w16cid:durableId="144915477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BDA"/>
    <w:rsid w:val="00076751"/>
    <w:rsid w:val="003B4465"/>
    <w:rsid w:val="00557BDA"/>
    <w:rsid w:val="005A1A41"/>
    <w:rsid w:val="006939F4"/>
    <w:rsid w:val="006B0A3A"/>
    <w:rsid w:val="006C322B"/>
    <w:rsid w:val="00856A54"/>
    <w:rsid w:val="00934C17"/>
    <w:rsid w:val="0096152F"/>
    <w:rsid w:val="00992EE0"/>
    <w:rsid w:val="00AC63C7"/>
    <w:rsid w:val="00D141DE"/>
    <w:rsid w:val="00E33D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988A0"/>
  <w15:chartTrackingRefBased/>
  <w15:docId w15:val="{82C7CFCE-1586-425A-AE1A-8B996A6E6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7BDA"/>
    <w:rPr>
      <w:rFonts w:ascii="Times New Roman" w:hAnsi="Times New Roman"/>
      <w:sz w:val="24"/>
    </w:rPr>
  </w:style>
  <w:style w:type="paragraph" w:styleId="Heading1">
    <w:name w:val="heading 1"/>
    <w:basedOn w:val="Normal"/>
    <w:next w:val="Normal"/>
    <w:link w:val="Heading1Char"/>
    <w:uiPriority w:val="9"/>
    <w:qFormat/>
    <w:rsid w:val="00557B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57B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57BD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557BDA"/>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557BDA"/>
    <w:rPr>
      <w:color w:val="0563C1" w:themeColor="hyperlink"/>
      <w:u w:val="single"/>
    </w:rPr>
  </w:style>
  <w:style w:type="character" w:customStyle="1" w:styleId="Heading1Char">
    <w:name w:val="Heading 1 Char"/>
    <w:basedOn w:val="DefaultParagraphFont"/>
    <w:link w:val="Heading1"/>
    <w:uiPriority w:val="9"/>
    <w:rsid w:val="00557B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7BDA"/>
    <w:pPr>
      <w:outlineLvl w:val="9"/>
    </w:pPr>
    <w:rPr>
      <w:kern w:val="0"/>
      <w14:ligatures w14:val="none"/>
    </w:rPr>
  </w:style>
  <w:style w:type="paragraph" w:styleId="TOC1">
    <w:name w:val="toc 1"/>
    <w:basedOn w:val="Normal"/>
    <w:next w:val="Normal"/>
    <w:autoRedefine/>
    <w:uiPriority w:val="39"/>
    <w:unhideWhenUsed/>
    <w:rsid w:val="00557BDA"/>
    <w:pPr>
      <w:spacing w:after="100"/>
    </w:pPr>
    <w:rPr>
      <w:kern w:val="0"/>
      <w14:ligatures w14:val="none"/>
    </w:rPr>
  </w:style>
  <w:style w:type="paragraph" w:styleId="TOC2">
    <w:name w:val="toc 2"/>
    <w:basedOn w:val="Normal"/>
    <w:next w:val="Normal"/>
    <w:autoRedefine/>
    <w:uiPriority w:val="39"/>
    <w:unhideWhenUsed/>
    <w:rsid w:val="00557BDA"/>
    <w:pPr>
      <w:spacing w:after="100"/>
      <w:ind w:left="240"/>
    </w:pPr>
    <w:rPr>
      <w:kern w:val="0"/>
      <w14:ligatures w14:val="none"/>
    </w:rPr>
  </w:style>
  <w:style w:type="character" w:customStyle="1" w:styleId="Heading2Char">
    <w:name w:val="Heading 2 Char"/>
    <w:basedOn w:val="DefaultParagraphFont"/>
    <w:link w:val="Heading2"/>
    <w:uiPriority w:val="9"/>
    <w:semiHidden/>
    <w:rsid w:val="00557BD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57BDA"/>
    <w:pPr>
      <w:ind w:left="720"/>
      <w:contextualSpacing/>
    </w:pPr>
    <w:rPr>
      <w:kern w:val="0"/>
      <w14:ligatures w14:val="none"/>
    </w:rPr>
  </w:style>
  <w:style w:type="table" w:styleId="TableGrid">
    <w:name w:val="Table Grid"/>
    <w:basedOn w:val="TableNormal"/>
    <w:uiPriority w:val="39"/>
    <w:rsid w:val="00557BDA"/>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57BDA"/>
    <w:pPr>
      <w:spacing w:after="200" w:line="240" w:lineRule="auto"/>
    </w:pPr>
    <w:rPr>
      <w:i/>
      <w:iCs/>
      <w:color w:val="44546A" w:themeColor="text2"/>
      <w:kern w:val="0"/>
      <w:sz w:val="18"/>
      <w:szCs w:val="18"/>
      <w14:ligatures w14:val="none"/>
    </w:rPr>
  </w:style>
  <w:style w:type="paragraph" w:styleId="NormalWeb">
    <w:name w:val="Normal (Web)"/>
    <w:basedOn w:val="Normal"/>
    <w:uiPriority w:val="99"/>
    <w:semiHidden/>
    <w:unhideWhenUsed/>
    <w:rsid w:val="00557BDA"/>
    <w:pPr>
      <w:spacing w:before="100" w:beforeAutospacing="1" w:after="100" w:afterAutospacing="1" w:line="240" w:lineRule="auto"/>
    </w:pPr>
    <w:rPr>
      <w:rFonts w:eastAsia="Times New Roman" w:cs="Times New Roman"/>
      <w:kern w:val="0"/>
      <w:szCs w:val="24"/>
      <w14:ligatures w14:val="none"/>
    </w:rPr>
  </w:style>
  <w:style w:type="paragraph" w:styleId="Header">
    <w:name w:val="header"/>
    <w:basedOn w:val="Normal"/>
    <w:link w:val="HeaderChar"/>
    <w:uiPriority w:val="99"/>
    <w:unhideWhenUsed/>
    <w:rsid w:val="005A1A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1A41"/>
    <w:rPr>
      <w:rFonts w:ascii="Times New Roman" w:hAnsi="Times New Roman"/>
      <w:sz w:val="24"/>
    </w:rPr>
  </w:style>
  <w:style w:type="paragraph" w:styleId="Footer">
    <w:name w:val="footer"/>
    <w:basedOn w:val="Normal"/>
    <w:link w:val="FooterChar"/>
    <w:uiPriority w:val="99"/>
    <w:unhideWhenUsed/>
    <w:rsid w:val="005A1A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1A4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dx.doi.org/10.52098/acj.202364" TargetMode="External"/><Relationship Id="rId18" Type="http://schemas.openxmlformats.org/officeDocument/2006/relationships/hyperlink" Target="https://sprinto.com/blog/cybersecurity-policy/" TargetMode="External"/><Relationship Id="rId26" Type="http://schemas.openxmlformats.org/officeDocument/2006/relationships/hyperlink" Target="https://doi.org/10.1007/978-3-031-04036-8_9"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016/j.promfg.2020.02.243" TargetMode="External"/><Relationship Id="rId34" Type="http://schemas.openxmlformats.org/officeDocument/2006/relationships/hyperlink" Target="https://doi.org/10.1016/j.procs.2022.10.079" TargetMode="External"/><Relationship Id="rId7" Type="http://schemas.openxmlformats.org/officeDocument/2006/relationships/endnotes" Target="endnotes.xml"/><Relationship Id="rId12" Type="http://schemas.openxmlformats.org/officeDocument/2006/relationships/hyperlink" Target="https://www.sciencedirect.com/science/article/abs/pii/S0167404820303035" TargetMode="External"/><Relationship Id="rId17" Type="http://schemas.openxmlformats.org/officeDocument/2006/relationships/hyperlink" Target="https://doi.org/10.1093/cybsec/tyaa005" TargetMode="External"/><Relationship Id="rId25" Type="http://schemas.openxmlformats.org/officeDocument/2006/relationships/hyperlink" Target="https://themedicon.com/pdf/engineeringthemes/MCET-02-021.pdf" TargetMode="External"/><Relationship Id="rId33" Type="http://schemas.openxmlformats.org/officeDocument/2006/relationships/hyperlink" Target="https://doi.org/10.1016/j.cose.2022.102974" TargetMode="External"/><Relationship Id="rId38" Type="http://schemas.openxmlformats.org/officeDocument/2006/relationships/hyperlink" Target="http://dx.doi.org/10.1007/978-3-030-92317-4_4" TargetMode="External"/><Relationship Id="rId2" Type="http://schemas.openxmlformats.org/officeDocument/2006/relationships/numbering" Target="numbering.xml"/><Relationship Id="rId16" Type="http://schemas.openxmlformats.org/officeDocument/2006/relationships/hyperlink" Target="https://www.sciencedirect.com/science/article/pii/S0268401218312544" TargetMode="External"/><Relationship Id="rId20" Type="http://schemas.openxmlformats.org/officeDocument/2006/relationships/hyperlink" Target="https://doi.org/10.3390/s22228663" TargetMode="External"/><Relationship Id="rId29" Type="http://schemas.openxmlformats.org/officeDocument/2006/relationships/hyperlink" Target="https://www.sciencedirect.com/science/article/pii/S187705091931662X"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linkedin.com/pulse/why-data-protection-privacy-so-important-information-security-albert" TargetMode="External"/><Relationship Id="rId32" Type="http://schemas.openxmlformats.org/officeDocument/2006/relationships/hyperlink" Target="https://doi.org/10.2139/ssrn.4332936" TargetMode="External"/><Relationship Id="rId37" Type="http://schemas.openxmlformats.org/officeDocument/2006/relationships/hyperlink" Target="https://doi.org/10.1016/j.clsr.2023.105804"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nvlpubs.nist.gov/nistpubs/SpecialPublications/NIST.SP.800-209.pdf" TargetMode="External"/><Relationship Id="rId23" Type="http://schemas.openxmlformats.org/officeDocument/2006/relationships/hyperlink" Target="https://link.springer.com/article/10.1007/s41870-020-00585-8" TargetMode="External"/><Relationship Id="rId28" Type="http://schemas.openxmlformats.org/officeDocument/2006/relationships/hyperlink" Target="https://doi.org/10.22161/ijaers.85.35" TargetMode="External"/><Relationship Id="rId36" Type="http://schemas.openxmlformats.org/officeDocument/2006/relationships/hyperlink" Target="https://doi.org/10.3390/electronics11142181" TargetMode="External"/><Relationship Id="rId10" Type="http://schemas.openxmlformats.org/officeDocument/2006/relationships/image" Target="media/image3.png"/><Relationship Id="rId19" Type="http://schemas.openxmlformats.org/officeDocument/2006/relationships/hyperlink" Target="https://ieeexplore.ieee.org/document/8843711" TargetMode="External"/><Relationship Id="rId31" Type="http://schemas.openxmlformats.org/officeDocument/2006/relationships/hyperlink" Target="https://www.mdpi.com/2078-2489/11/6/334/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9/CCGridW59191.2023.00017" TargetMode="External"/><Relationship Id="rId22" Type="http://schemas.openxmlformats.org/officeDocument/2006/relationships/hyperlink" Target="https://doi.org/10.13189/csit.2022.100401" TargetMode="External"/><Relationship Id="rId27" Type="http://schemas.openxmlformats.org/officeDocument/2006/relationships/hyperlink" Target="https://doi.org/10.1016/j.egyr.2021.08.126" TargetMode="External"/><Relationship Id="rId30" Type="http://schemas.openxmlformats.org/officeDocument/2006/relationships/hyperlink" Target="https://doi.org/10.3390/jcp3030017" TargetMode="External"/><Relationship Id="rId35" Type="http://schemas.openxmlformats.org/officeDocument/2006/relationships/hyperlink" Target="https://doi.org/10.21203/rs.3.rs-3046677/v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37D1E71-C81D-4E35-9B87-D58FF39AA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19</Pages>
  <Words>4578</Words>
  <Characters>26097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Gangesh Muddula</dc:creator>
  <cp:keywords/>
  <dc:description/>
  <cp:lastModifiedBy>Gangesh Muddula</cp:lastModifiedBy>
  <cp:revision>4</cp:revision>
  <dcterms:created xsi:type="dcterms:W3CDTF">2024-01-05T23:36:00Z</dcterms:created>
  <dcterms:modified xsi:type="dcterms:W3CDTF">2024-01-07T02:28:00Z</dcterms:modified>
</cp:coreProperties>
</file>