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709930" w14:textId="77777777" w:rsidR="00355610" w:rsidRPr="0066224E" w:rsidRDefault="00355610" w:rsidP="00355610">
      <w:pPr>
        <w:spacing w:before="212"/>
        <w:jc w:val="center"/>
        <w:rPr>
          <w:rFonts w:ascii="Arial"/>
          <w:b/>
          <w:sz w:val="56"/>
          <w:szCs w:val="56"/>
        </w:rPr>
      </w:pPr>
      <w:r>
        <w:rPr>
          <w:noProof/>
        </w:rPr>
        <w:drawing>
          <wp:inline distT="0" distB="0" distL="0" distR="0" wp14:anchorId="5C24E412" wp14:editId="0E4E60AE">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6EB16A7A" w14:textId="77777777" w:rsidR="00355610" w:rsidRDefault="00355610" w:rsidP="00355610">
      <w:pPr>
        <w:spacing w:before="212"/>
        <w:rPr>
          <w:rFonts w:ascii="Arial"/>
          <w:b/>
          <w:sz w:val="56"/>
        </w:rPr>
      </w:pPr>
    </w:p>
    <w:p w14:paraId="274EB253" w14:textId="77777777" w:rsidR="00355610" w:rsidRPr="00011AB6" w:rsidRDefault="00355610" w:rsidP="00355610">
      <w:pPr>
        <w:spacing w:before="212"/>
        <w:rPr>
          <w:rFonts w:ascii="Arial"/>
          <w:b/>
          <w:sz w:val="40"/>
          <w:szCs w:val="40"/>
          <w:highlight w:val="yellow"/>
        </w:rPr>
      </w:pPr>
      <w:r w:rsidRPr="00011AB6">
        <w:rPr>
          <w:rFonts w:ascii="Arial"/>
          <w:b/>
          <w:bCs/>
          <w:sz w:val="48"/>
          <w:szCs w:val="48"/>
        </w:rPr>
        <w:t xml:space="preserve">MODULE CODE: </w:t>
      </w:r>
      <w:r w:rsidRPr="00011AB6">
        <w:rPr>
          <w:rFonts w:ascii="Arial"/>
          <w:b/>
          <w:bCs/>
          <w:sz w:val="40"/>
          <w:szCs w:val="40"/>
        </w:rPr>
        <w:t>EC</w:t>
      </w:r>
      <w:r>
        <w:rPr>
          <w:rFonts w:ascii="Arial"/>
          <w:b/>
          <w:bCs/>
          <w:sz w:val="40"/>
          <w:szCs w:val="40"/>
        </w:rPr>
        <w:t>PT7004</w:t>
      </w:r>
      <w:r w:rsidRPr="00011AB6">
        <w:rPr>
          <w:rFonts w:ascii="Arial"/>
          <w:b/>
          <w:bCs/>
          <w:sz w:val="40"/>
          <w:szCs w:val="40"/>
        </w:rPr>
        <w:t xml:space="preserve"> </w:t>
      </w:r>
    </w:p>
    <w:p w14:paraId="111BD221" w14:textId="77777777" w:rsidR="00355610" w:rsidRPr="00011AB6" w:rsidRDefault="00355610" w:rsidP="00355610">
      <w:pPr>
        <w:spacing w:before="212"/>
        <w:rPr>
          <w:rFonts w:ascii="Arial"/>
          <w:b/>
          <w:sz w:val="48"/>
          <w:szCs w:val="48"/>
        </w:rPr>
      </w:pPr>
    </w:p>
    <w:p w14:paraId="7358E366" w14:textId="77777777" w:rsidR="00355610" w:rsidRPr="00051C6A" w:rsidRDefault="00355610" w:rsidP="00355610">
      <w:pPr>
        <w:spacing w:before="212"/>
        <w:rPr>
          <w:rFonts w:ascii="Arial"/>
          <w:b/>
          <w:sz w:val="40"/>
          <w:szCs w:val="40"/>
          <w:highlight w:val="yellow"/>
        </w:rPr>
      </w:pPr>
      <w:r w:rsidRPr="00051C6A">
        <w:rPr>
          <w:rFonts w:ascii="Arial"/>
          <w:b/>
          <w:sz w:val="48"/>
          <w:szCs w:val="48"/>
        </w:rPr>
        <w:t>ASSESSMENT COMPONENT:</w:t>
      </w:r>
      <w:r w:rsidRPr="00051C6A">
        <w:rPr>
          <w:rFonts w:ascii="Arial"/>
          <w:b/>
          <w:bCs/>
          <w:sz w:val="48"/>
          <w:szCs w:val="48"/>
        </w:rPr>
        <w:t xml:space="preserve"> </w:t>
      </w:r>
      <w:r>
        <w:rPr>
          <w:rFonts w:ascii="Arial"/>
          <w:b/>
          <w:bCs/>
          <w:sz w:val="40"/>
          <w:szCs w:val="40"/>
        </w:rPr>
        <w:t>A2 Written Reflection &amp; Peer Review</w:t>
      </w:r>
    </w:p>
    <w:p w14:paraId="3418AEBA" w14:textId="77777777" w:rsidR="00355610" w:rsidRPr="00051C6A" w:rsidRDefault="00355610" w:rsidP="00355610">
      <w:pPr>
        <w:spacing w:before="7"/>
        <w:jc w:val="center"/>
        <w:rPr>
          <w:rFonts w:ascii="Arial"/>
          <w:b/>
          <w:sz w:val="44"/>
        </w:rPr>
      </w:pPr>
    </w:p>
    <w:p w14:paraId="31F3D3FD" w14:textId="77777777" w:rsidR="00355610" w:rsidRPr="00DD5969" w:rsidRDefault="00355610" w:rsidP="00355610">
      <w:pPr>
        <w:spacing w:before="3"/>
        <w:rPr>
          <w:rFonts w:ascii="Arial"/>
          <w:b/>
          <w:sz w:val="48"/>
          <w:szCs w:val="48"/>
        </w:rPr>
      </w:pPr>
      <w:r w:rsidRPr="00DD5969">
        <w:rPr>
          <w:rFonts w:ascii="Arial"/>
          <w:b/>
          <w:sz w:val="48"/>
          <w:szCs w:val="48"/>
        </w:rPr>
        <w:t>STUDENT NAME:</w:t>
      </w:r>
      <w:r>
        <w:rPr>
          <w:rFonts w:ascii="Arial"/>
          <w:b/>
          <w:sz w:val="48"/>
          <w:szCs w:val="48"/>
        </w:rPr>
        <w:t xml:space="preserve"> Cathryn Clement</w:t>
      </w:r>
    </w:p>
    <w:p w14:paraId="72185026" w14:textId="77777777" w:rsidR="00355610" w:rsidRPr="00DD5969" w:rsidRDefault="00355610" w:rsidP="00355610">
      <w:pPr>
        <w:spacing w:before="3"/>
        <w:rPr>
          <w:rFonts w:ascii="Arial"/>
          <w:b/>
          <w:sz w:val="48"/>
          <w:szCs w:val="48"/>
        </w:rPr>
      </w:pPr>
    </w:p>
    <w:p w14:paraId="29C7A756" w14:textId="77777777" w:rsidR="00355610" w:rsidRPr="00DD5969" w:rsidRDefault="00355610" w:rsidP="00355610">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Pr>
          <w:rFonts w:ascii="Arial"/>
          <w:b/>
          <w:sz w:val="48"/>
          <w:szCs w:val="48"/>
        </w:rPr>
        <w:t xml:space="preserve"> 2313979</w:t>
      </w:r>
    </w:p>
    <w:p w14:paraId="6B6B4683" w14:textId="77777777" w:rsidR="00355610" w:rsidRDefault="00355610" w:rsidP="00355610">
      <w:pPr>
        <w:rPr>
          <w:rFonts w:ascii="Arial"/>
          <w:b/>
          <w:sz w:val="47"/>
        </w:rPr>
      </w:pPr>
    </w:p>
    <w:p w14:paraId="0D7CF93E" w14:textId="77777777" w:rsidR="00355610" w:rsidRPr="00192D3C" w:rsidRDefault="00355610" w:rsidP="00355610">
      <w:pPr>
        <w:ind w:left="100"/>
        <w:jc w:val="center"/>
        <w:rPr>
          <w:rFonts w:ascii="Arial"/>
          <w:b/>
          <w:sz w:val="47"/>
        </w:rPr>
      </w:pPr>
    </w:p>
    <w:p w14:paraId="0E727780" w14:textId="77777777" w:rsidR="00355610" w:rsidRDefault="00355610" w:rsidP="00355610">
      <w:pPr>
        <w:ind w:left="100"/>
        <w:rPr>
          <w:rFonts w:ascii="Arial"/>
          <w:b/>
          <w:sz w:val="47"/>
          <w:szCs w:val="47"/>
        </w:rPr>
      </w:pPr>
    </w:p>
    <w:p w14:paraId="585F10E9" w14:textId="77777777" w:rsidR="00355610" w:rsidRDefault="00355610" w:rsidP="00355610">
      <w:pPr>
        <w:ind w:left="100"/>
        <w:rPr>
          <w:rFonts w:ascii="Arial"/>
          <w:b/>
          <w:sz w:val="47"/>
          <w:szCs w:val="47"/>
        </w:rPr>
      </w:pPr>
    </w:p>
    <w:p w14:paraId="5218A950" w14:textId="77777777" w:rsidR="00355610" w:rsidRDefault="00355610" w:rsidP="00355610">
      <w:pPr>
        <w:spacing w:after="0" w:line="240" w:lineRule="auto"/>
        <w:ind w:left="90"/>
        <w:jc w:val="both"/>
        <w:textAlignment w:val="baseline"/>
        <w:rPr>
          <w:rFonts w:ascii="Arial"/>
          <w:b/>
          <w:sz w:val="47"/>
        </w:rPr>
      </w:pPr>
    </w:p>
    <w:p w14:paraId="172446C5" w14:textId="77777777" w:rsidR="00355610" w:rsidRDefault="00355610" w:rsidP="00355610">
      <w:pPr>
        <w:spacing w:after="0" w:line="240" w:lineRule="auto"/>
        <w:ind w:left="90"/>
        <w:jc w:val="both"/>
        <w:textAlignment w:val="baseline"/>
        <w:rPr>
          <w:rFonts w:ascii="Arial"/>
          <w:b/>
          <w:sz w:val="47"/>
        </w:rPr>
      </w:pPr>
    </w:p>
    <w:p w14:paraId="65BBABD6" w14:textId="77777777" w:rsidR="00355610" w:rsidRDefault="00355610" w:rsidP="00355610">
      <w:pPr>
        <w:spacing w:after="0" w:line="240" w:lineRule="auto"/>
        <w:ind w:left="90"/>
        <w:jc w:val="both"/>
        <w:textAlignment w:val="baseline"/>
        <w:rPr>
          <w:rFonts w:ascii="Arial"/>
          <w:b/>
          <w:sz w:val="47"/>
        </w:rPr>
      </w:pPr>
    </w:p>
    <w:p w14:paraId="6BBC1A64" w14:textId="77777777" w:rsidR="00355610" w:rsidRDefault="00355610" w:rsidP="00355610">
      <w:pPr>
        <w:spacing w:after="0" w:line="240" w:lineRule="auto"/>
        <w:ind w:left="90"/>
        <w:jc w:val="both"/>
        <w:textAlignment w:val="baseline"/>
        <w:rPr>
          <w:rFonts w:ascii="Arial" w:eastAsia="Times New Roman" w:hAnsi="Arial" w:cs="Arial"/>
          <w:color w:val="000000"/>
        </w:rPr>
      </w:pPr>
      <w:r w:rsidRPr="00164156">
        <w:rPr>
          <w:rFonts w:ascii="Arial" w:eastAsia="Times New Roman" w:hAnsi="Arial" w:cs="Arial"/>
          <w:b/>
          <w:bCs/>
          <w:color w:val="000000"/>
        </w:rPr>
        <w:t>Use of Generative AI in Assessment</w:t>
      </w:r>
      <w:r w:rsidRPr="00164156">
        <w:rPr>
          <w:rFonts w:ascii="Arial" w:eastAsia="Times New Roman" w:hAnsi="Arial" w:cs="Arial"/>
          <w:color w:val="000000"/>
        </w:rPr>
        <w:t> </w:t>
      </w:r>
    </w:p>
    <w:p w14:paraId="2A4D4C84" w14:textId="77777777" w:rsidR="00355610" w:rsidRDefault="00355610" w:rsidP="00355610">
      <w:pPr>
        <w:spacing w:after="0" w:line="240" w:lineRule="auto"/>
        <w:ind w:left="90"/>
        <w:jc w:val="both"/>
        <w:textAlignment w:val="baseline"/>
        <w:rPr>
          <w:rFonts w:ascii="Segoe UI" w:eastAsia="Times New Roman" w:hAnsi="Segoe UI" w:cs="Segoe UI"/>
          <w:color w:val="0F4761"/>
          <w:sz w:val="18"/>
          <w:szCs w:val="18"/>
        </w:rPr>
      </w:pPr>
    </w:p>
    <w:p w14:paraId="727D23DD" w14:textId="77777777" w:rsidR="00355610" w:rsidRDefault="00355610" w:rsidP="00355610">
      <w:pPr>
        <w:spacing w:after="0" w:line="240" w:lineRule="auto"/>
        <w:ind w:left="90"/>
        <w:jc w:val="both"/>
        <w:textAlignment w:val="baseline"/>
        <w:rPr>
          <w:rFonts w:ascii="Segoe UI" w:eastAsia="Times New Roman" w:hAnsi="Segoe UI" w:cs="Segoe UI"/>
          <w:color w:val="0F4761"/>
          <w:sz w:val="18"/>
          <w:szCs w:val="18"/>
        </w:rPr>
      </w:pPr>
    </w:p>
    <w:p w14:paraId="45D5D32A" w14:textId="77777777" w:rsidR="00355610" w:rsidRDefault="00355610" w:rsidP="00355610">
      <w:pPr>
        <w:spacing w:after="0" w:line="240" w:lineRule="auto"/>
        <w:ind w:left="90"/>
        <w:jc w:val="both"/>
        <w:textAlignment w:val="baseline"/>
        <w:rPr>
          <w:rFonts w:ascii="Segoe UI" w:eastAsia="Times New Roman" w:hAnsi="Segoe UI" w:cs="Segoe UI"/>
          <w:color w:val="0F4761"/>
          <w:sz w:val="18"/>
          <w:szCs w:val="18"/>
        </w:rPr>
      </w:pPr>
    </w:p>
    <w:p w14:paraId="3712D218" w14:textId="77777777" w:rsidR="00355610" w:rsidRPr="00051C6A" w:rsidRDefault="00355610" w:rsidP="00355610">
      <w:pPr>
        <w:spacing w:after="0" w:line="240" w:lineRule="auto"/>
        <w:ind w:left="90"/>
        <w:jc w:val="both"/>
        <w:textAlignment w:val="baseline"/>
        <w:rPr>
          <w:rFonts w:ascii="Segoe UI" w:eastAsia="Times New Roman" w:hAnsi="Segoe UI" w:cs="Segoe UI"/>
          <w:color w:val="0F4761"/>
        </w:rPr>
      </w:pPr>
      <w:r w:rsidRPr="00051C6A">
        <w:rPr>
          <w:rFonts w:ascii="Segoe UI" w:eastAsia="Times New Roman" w:hAnsi="Segoe UI" w:cs="Segoe UI"/>
          <w:color w:val="0F4761"/>
        </w:rPr>
        <w:t>(Lecturer to indicate Yes or No against each element)</w:t>
      </w:r>
    </w:p>
    <w:p w14:paraId="6812A268" w14:textId="77777777" w:rsidR="00355610" w:rsidRPr="00164156" w:rsidRDefault="00355610" w:rsidP="00355610">
      <w:pPr>
        <w:spacing w:after="0" w:line="240" w:lineRule="auto"/>
        <w:ind w:left="90"/>
        <w:textAlignment w:val="baseline"/>
        <w:rPr>
          <w:rFonts w:ascii="Segoe UI" w:eastAsia="Times New Roman" w:hAnsi="Segoe UI" w:cs="Segoe UI"/>
          <w:sz w:val="18"/>
          <w:szCs w:val="18"/>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15"/>
        <w:gridCol w:w="5170"/>
        <w:gridCol w:w="1359"/>
      </w:tblGrid>
      <w:tr w:rsidR="00355610" w:rsidRPr="00164156" w14:paraId="2DDCAC4E" w14:textId="77777777" w:rsidTr="00741FC6">
        <w:trPr>
          <w:trHeight w:val="300"/>
        </w:trPr>
        <w:tc>
          <w:tcPr>
            <w:tcW w:w="2235" w:type="dxa"/>
            <w:tcBorders>
              <w:top w:val="single" w:sz="6" w:space="0" w:color="auto"/>
              <w:left w:val="single" w:sz="6" w:space="0" w:color="auto"/>
              <w:bottom w:val="single" w:sz="6" w:space="0" w:color="000000"/>
              <w:right w:val="single" w:sz="6" w:space="0" w:color="000000"/>
            </w:tcBorders>
            <w:shd w:val="clear" w:color="auto" w:fill="auto"/>
            <w:hideMark/>
          </w:tcPr>
          <w:p w14:paraId="2DED58C2" w14:textId="77777777" w:rsidR="00355610" w:rsidRPr="00164156" w:rsidRDefault="00355610" w:rsidP="00741FC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RESEARCH </w:t>
            </w:r>
          </w:p>
        </w:tc>
        <w:tc>
          <w:tcPr>
            <w:tcW w:w="5355" w:type="dxa"/>
            <w:tcBorders>
              <w:top w:val="single" w:sz="6" w:space="0" w:color="auto"/>
              <w:left w:val="single" w:sz="6" w:space="0" w:color="000000"/>
              <w:bottom w:val="single" w:sz="6" w:space="0" w:color="000000"/>
              <w:right w:val="single" w:sz="6" w:space="0" w:color="000000"/>
            </w:tcBorders>
            <w:shd w:val="clear" w:color="auto" w:fill="auto"/>
            <w:hideMark/>
          </w:tcPr>
          <w:p w14:paraId="0572D050" w14:textId="77777777" w:rsidR="00355610" w:rsidRPr="00164156" w:rsidRDefault="00355610" w:rsidP="00741FC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shd w:val="clear" w:color="auto" w:fill="auto"/>
            <w:hideMark/>
          </w:tcPr>
          <w:p w14:paraId="20AE4BA1" w14:textId="77777777" w:rsidR="00355610" w:rsidRPr="00164156" w:rsidRDefault="00355610" w:rsidP="00741FC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Yes  </w:t>
            </w:r>
            <w:sdt>
              <w:sdtPr>
                <w:rPr>
                  <w:rFonts w:ascii="Arial" w:eastAsia="Times New Roman" w:hAnsi="Arial" w:cs="Arial"/>
                  <w:color w:val="000000"/>
                </w:rPr>
                <w:id w:val="-847630336"/>
                <w14:checkbox>
                  <w14:checked w14:val="1"/>
                  <w14:checkedState w14:val="2612" w14:font="MS Gothic"/>
                  <w14:uncheckedState w14:val="2610" w14:font="MS Gothic"/>
                </w14:checkbox>
              </w:sdtPr>
              <w:sdtContent>
                <w:r>
                  <w:rPr>
                    <w:rFonts w:ascii="MS Gothic" w:eastAsia="MS Gothic" w:hAnsi="MS Gothic" w:cs="Arial" w:hint="eastAsia"/>
                    <w:color w:val="000000"/>
                  </w:rPr>
                  <w:t>☒</w:t>
                </w:r>
              </w:sdtContent>
            </w:sdt>
          </w:p>
          <w:p w14:paraId="59982CAA" w14:textId="77777777" w:rsidR="00355610" w:rsidRPr="00164156" w:rsidRDefault="00355610" w:rsidP="00741FC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w:t>
            </w:r>
          </w:p>
          <w:p w14:paraId="3DF6530B" w14:textId="77777777" w:rsidR="00355610" w:rsidRPr="00164156" w:rsidRDefault="00355610" w:rsidP="00741FC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No   </w:t>
            </w:r>
            <w:sdt>
              <w:sdtPr>
                <w:rPr>
                  <w:rFonts w:ascii="Arial" w:eastAsia="Times New Roman" w:hAnsi="Arial" w:cs="Arial"/>
                  <w:color w:val="000000"/>
                </w:rPr>
                <w:id w:val="60912764"/>
                <w14:checkbox>
                  <w14:checked w14:val="0"/>
                  <w14:checkedState w14:val="2612" w14:font="MS Gothic"/>
                  <w14:uncheckedState w14:val="2610" w14:font="MS Gothic"/>
                </w14:checkbox>
              </w:sdtPr>
              <w:sdtContent>
                <w:r>
                  <w:rPr>
                    <w:rFonts w:ascii="MS Gothic" w:eastAsia="MS Gothic" w:hAnsi="MS Gothic" w:cs="Arial" w:hint="eastAsia"/>
                    <w:color w:val="000000"/>
                  </w:rPr>
                  <w:t>☐</w:t>
                </w:r>
              </w:sdtContent>
            </w:sdt>
          </w:p>
        </w:tc>
      </w:tr>
      <w:tr w:rsidR="00355610" w:rsidRPr="00164156" w14:paraId="3C05FE6C" w14:textId="77777777" w:rsidTr="00741FC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05CB07FA" w14:textId="77777777" w:rsidR="00355610" w:rsidRPr="00164156" w:rsidRDefault="00355610" w:rsidP="00741FC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STRUCTURE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58FDBAEA" w14:textId="77777777" w:rsidR="00355610" w:rsidRPr="00164156" w:rsidRDefault="00355610" w:rsidP="00741FC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18F88C96" w14:textId="77777777" w:rsidR="00355610" w:rsidRPr="00164156" w:rsidRDefault="00355610" w:rsidP="00741FC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Yes  </w:t>
            </w:r>
            <w:sdt>
              <w:sdtPr>
                <w:rPr>
                  <w:rFonts w:ascii="Arial" w:eastAsia="Times New Roman" w:hAnsi="Arial" w:cs="Arial"/>
                  <w:color w:val="000000"/>
                </w:rPr>
                <w:id w:val="-1275852430"/>
                <w14:checkbox>
                  <w14:checked w14:val="1"/>
                  <w14:checkedState w14:val="2612" w14:font="MS Gothic"/>
                  <w14:uncheckedState w14:val="2610" w14:font="MS Gothic"/>
                </w14:checkbox>
              </w:sdtPr>
              <w:sdtContent>
                <w:r>
                  <w:rPr>
                    <w:rFonts w:ascii="MS Gothic" w:eastAsia="MS Gothic" w:hAnsi="MS Gothic" w:cs="Arial" w:hint="eastAsia"/>
                    <w:color w:val="000000"/>
                  </w:rPr>
                  <w:t>☒</w:t>
                </w:r>
              </w:sdtContent>
            </w:sdt>
          </w:p>
          <w:p w14:paraId="12360759" w14:textId="77777777" w:rsidR="00355610" w:rsidRPr="00164156" w:rsidRDefault="00355610" w:rsidP="00741FC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w:t>
            </w:r>
          </w:p>
          <w:p w14:paraId="3DC4A54B" w14:textId="77777777" w:rsidR="00355610" w:rsidRPr="00164156" w:rsidRDefault="00355610" w:rsidP="00741FC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No   </w:t>
            </w:r>
            <w:sdt>
              <w:sdtPr>
                <w:rPr>
                  <w:rFonts w:ascii="Arial" w:eastAsia="Times New Roman" w:hAnsi="Arial" w:cs="Arial"/>
                  <w:color w:val="000000"/>
                </w:rPr>
                <w:id w:val="-1479833366"/>
                <w14:checkbox>
                  <w14:checked w14:val="0"/>
                  <w14:checkedState w14:val="2612" w14:font="MS Gothic"/>
                  <w14:uncheckedState w14:val="2610" w14:font="MS Gothic"/>
                </w14:checkbox>
              </w:sdtPr>
              <w:sdtContent>
                <w:r>
                  <w:rPr>
                    <w:rFonts w:ascii="MS Gothic" w:eastAsia="MS Gothic" w:hAnsi="MS Gothic" w:cs="Arial" w:hint="eastAsia"/>
                    <w:color w:val="000000"/>
                  </w:rPr>
                  <w:t>☐</w:t>
                </w:r>
              </w:sdtContent>
            </w:sdt>
          </w:p>
        </w:tc>
      </w:tr>
      <w:tr w:rsidR="00355610" w:rsidRPr="00164156" w14:paraId="24F4DE79" w14:textId="77777777" w:rsidTr="00741FC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4CFE3659" w14:textId="77777777" w:rsidR="00355610" w:rsidRPr="00164156" w:rsidRDefault="00355610" w:rsidP="00741FC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PROOFREADING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4F77C840" w14:textId="77777777" w:rsidR="00355610" w:rsidRPr="00164156" w:rsidRDefault="00355610" w:rsidP="00741FC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414A29E0" w14:textId="77777777" w:rsidR="00355610" w:rsidRPr="00164156" w:rsidRDefault="00355610" w:rsidP="00741FC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Yes  </w:t>
            </w:r>
            <w:sdt>
              <w:sdtPr>
                <w:rPr>
                  <w:rFonts w:ascii="Arial" w:eastAsia="Times New Roman" w:hAnsi="Arial" w:cs="Arial"/>
                  <w:color w:val="000000"/>
                </w:rPr>
                <w:id w:val="-689367090"/>
                <w14:checkbox>
                  <w14:checked w14:val="1"/>
                  <w14:checkedState w14:val="2612" w14:font="MS Gothic"/>
                  <w14:uncheckedState w14:val="2610" w14:font="MS Gothic"/>
                </w14:checkbox>
              </w:sdtPr>
              <w:sdtContent>
                <w:r>
                  <w:rPr>
                    <w:rFonts w:ascii="MS Gothic" w:eastAsia="MS Gothic" w:hAnsi="MS Gothic" w:cs="Arial" w:hint="eastAsia"/>
                    <w:color w:val="000000"/>
                  </w:rPr>
                  <w:t>☒</w:t>
                </w:r>
              </w:sdtContent>
            </w:sdt>
          </w:p>
          <w:p w14:paraId="55353C0F" w14:textId="77777777" w:rsidR="00355610" w:rsidRPr="00164156" w:rsidRDefault="00355610" w:rsidP="00741FC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w:t>
            </w:r>
          </w:p>
          <w:p w14:paraId="764DE270" w14:textId="77777777" w:rsidR="00355610" w:rsidRPr="00164156" w:rsidRDefault="00355610" w:rsidP="00741FC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No   </w:t>
            </w:r>
            <w:sdt>
              <w:sdtPr>
                <w:rPr>
                  <w:rFonts w:ascii="Arial" w:eastAsia="Times New Roman" w:hAnsi="Arial" w:cs="Arial"/>
                  <w:color w:val="000000"/>
                </w:rPr>
                <w:id w:val="-2131775216"/>
                <w14:checkbox>
                  <w14:checked w14:val="0"/>
                  <w14:checkedState w14:val="2612" w14:font="MS Gothic"/>
                  <w14:uncheckedState w14:val="2610" w14:font="MS Gothic"/>
                </w14:checkbox>
              </w:sdtPr>
              <w:sdtContent>
                <w:r>
                  <w:rPr>
                    <w:rFonts w:ascii="MS Gothic" w:eastAsia="MS Gothic" w:hAnsi="MS Gothic" w:cs="Arial" w:hint="eastAsia"/>
                    <w:color w:val="000000"/>
                  </w:rPr>
                  <w:t>☐</w:t>
                </w:r>
              </w:sdtContent>
            </w:sdt>
          </w:p>
        </w:tc>
      </w:tr>
      <w:tr w:rsidR="00355610" w:rsidRPr="00164156" w14:paraId="6108914A" w14:textId="77777777" w:rsidTr="00741FC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61077E21" w14:textId="77777777" w:rsidR="00355610" w:rsidRPr="00164156" w:rsidRDefault="00355610" w:rsidP="00741FC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WRITING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777E9E56" w14:textId="77777777" w:rsidR="00355610" w:rsidRPr="00164156" w:rsidRDefault="00355610" w:rsidP="00741FC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4F8D4E17" w14:textId="77777777" w:rsidR="00355610" w:rsidRPr="00164156" w:rsidRDefault="00355610" w:rsidP="00741FC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Yes  </w:t>
            </w:r>
            <w:sdt>
              <w:sdtPr>
                <w:rPr>
                  <w:rFonts w:ascii="Arial" w:eastAsia="Times New Roman" w:hAnsi="Arial" w:cs="Arial"/>
                  <w:color w:val="000000"/>
                </w:rPr>
                <w:id w:val="-1109736992"/>
                <w14:checkbox>
                  <w14:checked w14:val="0"/>
                  <w14:checkedState w14:val="2612" w14:font="MS Gothic"/>
                  <w14:uncheckedState w14:val="2610" w14:font="MS Gothic"/>
                </w14:checkbox>
              </w:sdtPr>
              <w:sdtContent>
                <w:r>
                  <w:rPr>
                    <w:rFonts w:ascii="MS Gothic" w:eastAsia="MS Gothic" w:hAnsi="MS Gothic" w:cs="Arial" w:hint="eastAsia"/>
                    <w:color w:val="000000"/>
                  </w:rPr>
                  <w:t>☐</w:t>
                </w:r>
              </w:sdtContent>
            </w:sdt>
          </w:p>
          <w:p w14:paraId="7AF9A424" w14:textId="77777777" w:rsidR="00355610" w:rsidRPr="00164156" w:rsidRDefault="00355610" w:rsidP="00741FC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w:t>
            </w:r>
          </w:p>
          <w:p w14:paraId="561AE679" w14:textId="77777777" w:rsidR="00355610" w:rsidRPr="00164156" w:rsidRDefault="00355610" w:rsidP="00741FC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No   </w:t>
            </w:r>
            <w:sdt>
              <w:sdtPr>
                <w:rPr>
                  <w:rFonts w:ascii="Arial" w:eastAsia="Times New Roman" w:hAnsi="Arial" w:cs="Arial"/>
                  <w:color w:val="000000"/>
                </w:rPr>
                <w:id w:val="222023032"/>
                <w14:checkbox>
                  <w14:checked w14:val="1"/>
                  <w14:checkedState w14:val="2612" w14:font="MS Gothic"/>
                  <w14:uncheckedState w14:val="2610" w14:font="MS Gothic"/>
                </w14:checkbox>
              </w:sdtPr>
              <w:sdtContent>
                <w:r>
                  <w:rPr>
                    <w:rFonts w:ascii="MS Gothic" w:eastAsia="MS Gothic" w:hAnsi="MS Gothic" w:cs="Arial" w:hint="eastAsia"/>
                    <w:color w:val="000000"/>
                  </w:rPr>
                  <w:t>☒</w:t>
                </w:r>
              </w:sdtContent>
            </w:sdt>
          </w:p>
        </w:tc>
      </w:tr>
      <w:tr w:rsidR="00355610" w:rsidRPr="00164156" w14:paraId="50B54C9D" w14:textId="77777777" w:rsidTr="00741FC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20BA9BDA" w14:textId="77777777" w:rsidR="00355610" w:rsidRPr="00164156" w:rsidRDefault="00355610" w:rsidP="00741FC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CREATIVE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31F9B71D" w14:textId="77777777" w:rsidR="00355610" w:rsidRPr="00164156" w:rsidRDefault="00355610" w:rsidP="00741FC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53F2A0DC" w14:textId="77777777" w:rsidR="00355610" w:rsidRPr="00164156" w:rsidRDefault="00355610" w:rsidP="00741FC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Yes  </w:t>
            </w:r>
            <w:sdt>
              <w:sdtPr>
                <w:rPr>
                  <w:rFonts w:ascii="Arial" w:eastAsia="Times New Roman" w:hAnsi="Arial" w:cs="Arial"/>
                  <w:color w:val="000000"/>
                </w:rPr>
                <w:id w:val="-2087532028"/>
                <w14:checkbox>
                  <w14:checked w14:val="0"/>
                  <w14:checkedState w14:val="2612" w14:font="MS Gothic"/>
                  <w14:uncheckedState w14:val="2610" w14:font="MS Gothic"/>
                </w14:checkbox>
              </w:sdtPr>
              <w:sdtContent>
                <w:r>
                  <w:rPr>
                    <w:rFonts w:ascii="MS Gothic" w:eastAsia="MS Gothic" w:hAnsi="MS Gothic" w:cs="Arial" w:hint="eastAsia"/>
                    <w:color w:val="000000"/>
                  </w:rPr>
                  <w:t>☐</w:t>
                </w:r>
              </w:sdtContent>
            </w:sdt>
          </w:p>
          <w:p w14:paraId="1E120326" w14:textId="77777777" w:rsidR="00355610" w:rsidRPr="00164156" w:rsidRDefault="00355610" w:rsidP="00741FC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w:t>
            </w:r>
          </w:p>
          <w:p w14:paraId="340F7982" w14:textId="77777777" w:rsidR="00355610" w:rsidRPr="00164156" w:rsidRDefault="00355610" w:rsidP="00741FC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No   </w:t>
            </w:r>
            <w:sdt>
              <w:sdtPr>
                <w:rPr>
                  <w:rFonts w:ascii="Arial" w:eastAsia="Times New Roman" w:hAnsi="Arial" w:cs="Arial"/>
                  <w:color w:val="000000"/>
                </w:rPr>
                <w:id w:val="1815298599"/>
                <w14:checkbox>
                  <w14:checked w14:val="1"/>
                  <w14:checkedState w14:val="2612" w14:font="MS Gothic"/>
                  <w14:uncheckedState w14:val="2610" w14:font="MS Gothic"/>
                </w14:checkbox>
              </w:sdtPr>
              <w:sdtContent>
                <w:r>
                  <w:rPr>
                    <w:rFonts w:ascii="MS Gothic" w:eastAsia="MS Gothic" w:hAnsi="MS Gothic" w:cs="Arial" w:hint="eastAsia"/>
                    <w:color w:val="000000"/>
                  </w:rPr>
                  <w:t>☒</w:t>
                </w:r>
              </w:sdtContent>
            </w:sdt>
          </w:p>
        </w:tc>
      </w:tr>
      <w:tr w:rsidR="00355610" w:rsidRPr="00164156" w14:paraId="394B9928" w14:textId="77777777" w:rsidTr="00741FC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5648FB73" w14:textId="77777777" w:rsidR="00355610" w:rsidRPr="00164156" w:rsidRDefault="00355610" w:rsidP="00741FC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PROGRAMING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48E35181" w14:textId="77777777" w:rsidR="00355610" w:rsidRPr="00164156" w:rsidRDefault="00355610" w:rsidP="00741FC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53BA9CD3" w14:textId="77777777" w:rsidR="00355610" w:rsidRPr="00164156" w:rsidRDefault="00355610" w:rsidP="00741FC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Yes  </w:t>
            </w:r>
            <w:sdt>
              <w:sdtPr>
                <w:rPr>
                  <w:rFonts w:ascii="Arial" w:eastAsia="Times New Roman" w:hAnsi="Arial" w:cs="Arial"/>
                  <w:color w:val="000000"/>
                </w:rPr>
                <w:id w:val="1812363312"/>
                <w14:checkbox>
                  <w14:checked w14:val="0"/>
                  <w14:checkedState w14:val="2612" w14:font="MS Gothic"/>
                  <w14:uncheckedState w14:val="2610" w14:font="MS Gothic"/>
                </w14:checkbox>
              </w:sdtPr>
              <w:sdtContent>
                <w:r>
                  <w:rPr>
                    <w:rFonts w:ascii="MS Gothic" w:eastAsia="MS Gothic" w:hAnsi="MS Gothic" w:cs="Arial" w:hint="eastAsia"/>
                    <w:color w:val="000000"/>
                  </w:rPr>
                  <w:t>☐</w:t>
                </w:r>
              </w:sdtContent>
            </w:sdt>
          </w:p>
          <w:p w14:paraId="391F3820" w14:textId="77777777" w:rsidR="00355610" w:rsidRPr="00164156" w:rsidRDefault="00355610" w:rsidP="00741FC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w:t>
            </w:r>
          </w:p>
          <w:p w14:paraId="7DB8E58F" w14:textId="77777777" w:rsidR="00355610" w:rsidRPr="00164156" w:rsidRDefault="00355610" w:rsidP="00741FC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No   </w:t>
            </w:r>
            <w:sdt>
              <w:sdtPr>
                <w:rPr>
                  <w:rFonts w:ascii="Arial" w:eastAsia="Times New Roman" w:hAnsi="Arial" w:cs="Arial"/>
                  <w:color w:val="000000"/>
                </w:rPr>
                <w:id w:val="781853610"/>
                <w14:checkbox>
                  <w14:checked w14:val="1"/>
                  <w14:checkedState w14:val="2612" w14:font="MS Gothic"/>
                  <w14:uncheckedState w14:val="2610" w14:font="MS Gothic"/>
                </w14:checkbox>
              </w:sdtPr>
              <w:sdtContent>
                <w:r>
                  <w:rPr>
                    <w:rFonts w:ascii="MS Gothic" w:eastAsia="MS Gothic" w:hAnsi="MS Gothic" w:cs="Arial" w:hint="eastAsia"/>
                    <w:color w:val="000000"/>
                  </w:rPr>
                  <w:t>☒</w:t>
                </w:r>
              </w:sdtContent>
            </w:sdt>
          </w:p>
        </w:tc>
      </w:tr>
      <w:tr w:rsidR="00355610" w:rsidRPr="00164156" w14:paraId="4AB2799B" w14:textId="77777777" w:rsidTr="00741FC6">
        <w:trPr>
          <w:trHeight w:val="300"/>
        </w:trPr>
        <w:tc>
          <w:tcPr>
            <w:tcW w:w="2235" w:type="dxa"/>
            <w:tcBorders>
              <w:top w:val="single" w:sz="6" w:space="0" w:color="000000"/>
              <w:left w:val="single" w:sz="6" w:space="0" w:color="auto"/>
              <w:bottom w:val="single" w:sz="6" w:space="0" w:color="auto"/>
              <w:right w:val="single" w:sz="6" w:space="0" w:color="000000"/>
            </w:tcBorders>
            <w:shd w:val="clear" w:color="auto" w:fill="auto"/>
            <w:hideMark/>
          </w:tcPr>
          <w:p w14:paraId="243F7743" w14:textId="77777777" w:rsidR="00355610" w:rsidRPr="00164156" w:rsidRDefault="00355610" w:rsidP="00741FC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NONE </w:t>
            </w:r>
          </w:p>
        </w:tc>
        <w:tc>
          <w:tcPr>
            <w:tcW w:w="5355" w:type="dxa"/>
            <w:tcBorders>
              <w:top w:val="single" w:sz="6" w:space="0" w:color="000000"/>
              <w:left w:val="single" w:sz="6" w:space="0" w:color="000000"/>
              <w:bottom w:val="single" w:sz="6" w:space="0" w:color="auto"/>
              <w:right w:val="single" w:sz="6" w:space="0" w:color="000000"/>
            </w:tcBorders>
            <w:shd w:val="clear" w:color="auto" w:fill="auto"/>
            <w:hideMark/>
          </w:tcPr>
          <w:p w14:paraId="31CF161D" w14:textId="77777777" w:rsidR="00355610" w:rsidRPr="00164156" w:rsidRDefault="00355610" w:rsidP="00741FC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For this assessment, you are not allowed to use </w:t>
            </w:r>
            <w:r w:rsidRPr="00164156">
              <w:rPr>
                <w:rFonts w:ascii="Arial" w:eastAsia="Times New Roman" w:hAnsi="Arial" w:cs="Arial"/>
                <w:b/>
                <w:bCs/>
                <w:color w:val="000000"/>
              </w:rPr>
              <w:t>any</w:t>
            </w:r>
            <w:r w:rsidRPr="00164156">
              <w:rPr>
                <w:rFonts w:ascii="Arial" w:eastAsia="Times New Roman" w:hAnsi="Arial" w:cs="Arial"/>
                <w:color w:val="000000"/>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shd w:val="clear" w:color="auto" w:fill="auto"/>
            <w:hideMark/>
          </w:tcPr>
          <w:p w14:paraId="70902907" w14:textId="77777777" w:rsidR="00355610" w:rsidRPr="00164156" w:rsidRDefault="00355610" w:rsidP="00741FC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Yes  </w:t>
            </w:r>
            <w:sdt>
              <w:sdtPr>
                <w:rPr>
                  <w:rFonts w:ascii="Arial" w:eastAsia="Times New Roman" w:hAnsi="Arial" w:cs="Arial"/>
                  <w:color w:val="000000"/>
                </w:rPr>
                <w:id w:val="-92322400"/>
                <w14:checkbox>
                  <w14:checked w14:val="0"/>
                  <w14:checkedState w14:val="2612" w14:font="MS Gothic"/>
                  <w14:uncheckedState w14:val="2610" w14:font="MS Gothic"/>
                </w14:checkbox>
              </w:sdtPr>
              <w:sdtContent>
                <w:r>
                  <w:rPr>
                    <w:rFonts w:ascii="MS Gothic" w:eastAsia="MS Gothic" w:hAnsi="MS Gothic" w:cs="Arial" w:hint="eastAsia"/>
                    <w:color w:val="000000"/>
                  </w:rPr>
                  <w:t>☐</w:t>
                </w:r>
              </w:sdtContent>
            </w:sdt>
          </w:p>
          <w:p w14:paraId="6582F138" w14:textId="77777777" w:rsidR="00355610" w:rsidRPr="00164156" w:rsidRDefault="00355610" w:rsidP="00741FC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w:t>
            </w:r>
          </w:p>
          <w:p w14:paraId="6B6CDEF6" w14:textId="77777777" w:rsidR="00355610" w:rsidRPr="00164156" w:rsidRDefault="00355610" w:rsidP="00741FC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No   </w:t>
            </w:r>
            <w:sdt>
              <w:sdtPr>
                <w:rPr>
                  <w:rFonts w:ascii="Arial" w:eastAsia="Times New Roman" w:hAnsi="Arial" w:cs="Arial"/>
                  <w:color w:val="000000"/>
                </w:rPr>
                <w:id w:val="1538934146"/>
                <w14:checkbox>
                  <w14:checked w14:val="1"/>
                  <w14:checkedState w14:val="2612" w14:font="MS Gothic"/>
                  <w14:uncheckedState w14:val="2610" w14:font="MS Gothic"/>
                </w14:checkbox>
              </w:sdtPr>
              <w:sdtContent>
                <w:r>
                  <w:rPr>
                    <w:rFonts w:ascii="MS Gothic" w:eastAsia="MS Gothic" w:hAnsi="MS Gothic" w:cs="Arial" w:hint="eastAsia"/>
                    <w:color w:val="000000"/>
                  </w:rPr>
                  <w:t>☒</w:t>
                </w:r>
              </w:sdtContent>
            </w:sdt>
          </w:p>
        </w:tc>
      </w:tr>
    </w:tbl>
    <w:p w14:paraId="3BEFFB10" w14:textId="77777777" w:rsidR="00355610" w:rsidRPr="00164156" w:rsidRDefault="00355610" w:rsidP="00355610">
      <w:pPr>
        <w:spacing w:after="0" w:line="240" w:lineRule="auto"/>
        <w:textAlignment w:val="baseline"/>
        <w:rPr>
          <w:rFonts w:ascii="Segoe UI" w:eastAsia="Times New Roman" w:hAnsi="Segoe UI" w:cs="Segoe UI"/>
          <w:sz w:val="18"/>
          <w:szCs w:val="18"/>
        </w:rPr>
      </w:pPr>
      <w:r w:rsidRPr="00164156">
        <w:rPr>
          <w:rFonts w:ascii="Aptos" w:eastAsia="Times New Roman" w:hAnsi="Aptos" w:cs="Segoe UI"/>
          <w:sz w:val="32"/>
          <w:szCs w:val="32"/>
        </w:rPr>
        <w:t> </w:t>
      </w:r>
    </w:p>
    <w:p w14:paraId="4CBB940C" w14:textId="77777777" w:rsidR="00355610" w:rsidRPr="00724112" w:rsidRDefault="00355610" w:rsidP="00355610">
      <w:pPr>
        <w:rPr>
          <w:b/>
          <w:bCs/>
          <w:sz w:val="32"/>
          <w:szCs w:val="32"/>
          <w:u w:val="single"/>
        </w:rPr>
      </w:pPr>
      <w:bookmarkStart w:id="0" w:name="_GoBack"/>
      <w:bookmarkEnd w:id="0"/>
      <w:r w:rsidRPr="00E243A8">
        <w:rPr>
          <w:b/>
          <w:bCs/>
          <w:sz w:val="32"/>
          <w:szCs w:val="32"/>
          <w:u w:val="single"/>
        </w:rPr>
        <w:t>AI Acknowledgement</w:t>
      </w:r>
      <w:r>
        <w:rPr>
          <w:b/>
          <w:bCs/>
          <w:sz w:val="32"/>
          <w:szCs w:val="32"/>
          <w:u w:val="single"/>
        </w:rPr>
        <w:t xml:space="preserve">  </w:t>
      </w:r>
    </w:p>
    <w:p w14:paraId="532B5C56" w14:textId="77777777" w:rsidR="00355610" w:rsidRDefault="00355610" w:rsidP="00355610">
      <w:r w:rsidRPr="00E243A8">
        <w:t xml:space="preserve">I confirm that I have not used any AI tools in the research and creation of this assignment. </w:t>
      </w:r>
    </w:p>
    <w:p w14:paraId="41823020" w14:textId="77777777" w:rsidR="00355610" w:rsidRDefault="00355610" w:rsidP="00355610">
      <w:r w:rsidRPr="00E243A8">
        <w:t xml:space="preserve">I confirm that I have not presented any AI generated materials as my own work. </w:t>
      </w:r>
    </w:p>
    <w:p w14:paraId="3A7D1025" w14:textId="77777777" w:rsidR="00355610" w:rsidRPr="00E243A8" w:rsidRDefault="00355610" w:rsidP="00355610">
      <w:r w:rsidRPr="00E243A8">
        <w:t xml:space="preserve">I confirm </w:t>
      </w:r>
      <w:r>
        <w:t xml:space="preserve">that </w:t>
      </w:r>
      <w:r w:rsidRPr="00E243A8">
        <w:t>I have copies of my drafts, notes, and other resources I used, which I may be asked to provide in evidence.</w:t>
      </w:r>
    </w:p>
    <w:p w14:paraId="6AE13115" w14:textId="77777777" w:rsidR="00355610" w:rsidRDefault="00355610" w:rsidP="00355610"/>
    <w:p w14:paraId="62252661" w14:textId="77777777" w:rsidR="00355610" w:rsidRDefault="00355610" w:rsidP="00543E4C">
      <w:pPr>
        <w:spacing w:before="100" w:beforeAutospacing="1" w:after="100" w:afterAutospacing="1" w:line="360" w:lineRule="auto"/>
        <w:jc w:val="center"/>
        <w:outlineLvl w:val="1"/>
        <w:rPr>
          <w:rFonts w:eastAsia="Arial" w:cs="Arial"/>
          <w:b/>
          <w:color w:val="000000" w:themeColor="text1"/>
          <w:sz w:val="32"/>
        </w:rPr>
      </w:pPr>
      <w:r>
        <w:rPr>
          <w:rFonts w:eastAsia="Arial" w:cs="Arial"/>
          <w:b/>
          <w:color w:val="000000" w:themeColor="text1"/>
          <w:sz w:val="32"/>
        </w:rPr>
        <w:br w:type="page"/>
      </w:r>
    </w:p>
    <w:p w14:paraId="5C391335" w14:textId="74FE7D98" w:rsidR="00543E4C" w:rsidRPr="009F164F" w:rsidRDefault="00543E4C" w:rsidP="00543E4C">
      <w:pPr>
        <w:spacing w:before="100" w:beforeAutospacing="1" w:after="100" w:afterAutospacing="1" w:line="360" w:lineRule="auto"/>
        <w:jc w:val="center"/>
        <w:outlineLvl w:val="1"/>
        <w:rPr>
          <w:rFonts w:eastAsia="Arial" w:cs="Arial"/>
          <w:b/>
          <w:color w:val="000000" w:themeColor="text1"/>
          <w:sz w:val="32"/>
        </w:rPr>
      </w:pPr>
      <w:r w:rsidRPr="009F164F">
        <w:rPr>
          <w:rFonts w:eastAsia="Arial" w:cs="Arial"/>
          <w:b/>
          <w:color w:val="000000" w:themeColor="text1"/>
          <w:sz w:val="32"/>
        </w:rPr>
        <w:lastRenderedPageBreak/>
        <w:t>Written reflection and peer review</w:t>
      </w:r>
    </w:p>
    <w:p w14:paraId="244FA280" w14:textId="1EEF450F" w:rsidR="0011087C" w:rsidRPr="009F164F" w:rsidRDefault="0011087C" w:rsidP="008F0E36">
      <w:pPr>
        <w:spacing w:before="100" w:beforeAutospacing="1" w:after="100" w:afterAutospacing="1" w:line="360" w:lineRule="auto"/>
        <w:jc w:val="both"/>
        <w:outlineLvl w:val="1"/>
        <w:rPr>
          <w:rFonts w:eastAsia="Times New Roman" w:cstheme="minorHAnsi"/>
          <w:sz w:val="24"/>
          <w:szCs w:val="24"/>
          <w:u w:val="single"/>
        </w:rPr>
      </w:pPr>
      <w:r w:rsidRPr="009F164F">
        <w:rPr>
          <w:rFonts w:eastAsia="Times New Roman" w:cstheme="minorHAnsi"/>
          <w:sz w:val="24"/>
          <w:szCs w:val="24"/>
          <w:u w:val="single"/>
        </w:rPr>
        <w:t>Introduction</w:t>
      </w:r>
    </w:p>
    <w:p w14:paraId="6938328F" w14:textId="5590980B" w:rsidR="003E3EBD" w:rsidRPr="009F164F" w:rsidRDefault="003E3EBD" w:rsidP="000348D5">
      <w:pPr>
        <w:spacing w:before="100" w:beforeAutospacing="1" w:after="100" w:afterAutospacing="1" w:line="360" w:lineRule="auto"/>
        <w:ind w:firstLine="720"/>
        <w:jc w:val="both"/>
        <w:outlineLvl w:val="1"/>
        <w:rPr>
          <w:rFonts w:eastAsia="Times New Roman" w:cstheme="minorHAnsi"/>
          <w:sz w:val="24"/>
          <w:szCs w:val="24"/>
        </w:rPr>
      </w:pPr>
      <w:r w:rsidRPr="009F164F">
        <w:rPr>
          <w:rFonts w:eastAsia="Times New Roman" w:cstheme="minorHAnsi"/>
          <w:sz w:val="24"/>
          <w:szCs w:val="24"/>
        </w:rPr>
        <w:t xml:space="preserve">Designing the Practical English for Everyday Life curriculum has been an intellectually challenging and deeply rewarding experience. This project provided an opportunity to move beyond traditional lesson planning and engage in holistic curriculum development, addressing a significant gap in ESOL provision for newly arrived migrants in Wales. Drawing on David </w:t>
      </w:r>
      <w:proofErr w:type="spellStart"/>
      <w:r w:rsidRPr="009F164F">
        <w:rPr>
          <w:rFonts w:eastAsia="Times New Roman" w:cstheme="minorHAnsi"/>
          <w:sz w:val="24"/>
          <w:szCs w:val="24"/>
        </w:rPr>
        <w:t>Boud’s</w:t>
      </w:r>
      <w:proofErr w:type="spellEnd"/>
      <w:r w:rsidRPr="009F164F">
        <w:rPr>
          <w:rFonts w:eastAsia="Times New Roman" w:cstheme="minorHAnsi"/>
          <w:sz w:val="24"/>
          <w:szCs w:val="24"/>
        </w:rPr>
        <w:t xml:space="preserve"> (1985) reflective model, I critically examine the process through three interconnected phases: experience, reflection, and learning. </w:t>
      </w:r>
      <w:r w:rsidR="007527DD" w:rsidRPr="009F164F">
        <w:rPr>
          <w:rFonts w:eastAsia="Times New Roman" w:cstheme="minorHAnsi"/>
          <w:sz w:val="24"/>
          <w:szCs w:val="24"/>
        </w:rPr>
        <w:t xml:space="preserve"> </w:t>
      </w:r>
    </w:p>
    <w:p w14:paraId="6C6F2565" w14:textId="722CFFB3" w:rsidR="00514A1E" w:rsidRPr="009F164F" w:rsidRDefault="00514A1E" w:rsidP="00AE43B5">
      <w:pPr>
        <w:pStyle w:val="p1"/>
        <w:spacing w:line="360" w:lineRule="auto"/>
        <w:ind w:firstLine="720"/>
        <w:jc w:val="both"/>
        <w:divId w:val="128475649"/>
        <w:rPr>
          <w:rFonts w:asciiTheme="minorHAnsi" w:hAnsiTheme="minorHAnsi" w:cstheme="minorHAnsi"/>
        </w:rPr>
      </w:pPr>
      <w:r w:rsidRPr="009F164F">
        <w:rPr>
          <w:rStyle w:val="s1"/>
          <w:rFonts w:asciiTheme="minorHAnsi" w:hAnsiTheme="minorHAnsi" w:cstheme="minorHAnsi"/>
        </w:rPr>
        <w:t>Additionally, this reflection draws on Gregson’s (2020) perspective that effective teaching requires critical engagement with practice, emphasising adaptability and learner-centred approaches. This report explores both the professional learning gained through curriculum design and the insights derived from peer review feedback, discussing modifications implemented and justifying the decisions made.</w:t>
      </w:r>
    </w:p>
    <w:p w14:paraId="1228D57A" w14:textId="07E7F895" w:rsidR="0011087C" w:rsidRPr="009F164F" w:rsidRDefault="0011087C" w:rsidP="008F0E36">
      <w:pPr>
        <w:spacing w:before="100" w:beforeAutospacing="1" w:after="100" w:afterAutospacing="1" w:line="360" w:lineRule="auto"/>
        <w:jc w:val="both"/>
        <w:outlineLvl w:val="1"/>
        <w:rPr>
          <w:rFonts w:eastAsia="Times New Roman" w:cstheme="minorHAnsi"/>
          <w:sz w:val="24"/>
          <w:szCs w:val="24"/>
          <w:u w:val="single"/>
        </w:rPr>
      </w:pPr>
      <w:r w:rsidRPr="009F164F">
        <w:rPr>
          <w:rFonts w:eastAsia="Times New Roman" w:cstheme="minorHAnsi"/>
          <w:sz w:val="24"/>
          <w:szCs w:val="24"/>
          <w:u w:val="single"/>
        </w:rPr>
        <w:t>Experience: The Process of Designing the Curriculum</w:t>
      </w:r>
    </w:p>
    <w:p w14:paraId="7E5088FD" w14:textId="1B151D78" w:rsidR="002173AB" w:rsidRPr="009F164F" w:rsidRDefault="002173AB" w:rsidP="008F0E36">
      <w:pPr>
        <w:pStyle w:val="Heading2"/>
        <w:spacing w:line="360" w:lineRule="auto"/>
        <w:ind w:firstLine="720"/>
        <w:jc w:val="both"/>
        <w:rPr>
          <w:rFonts w:asciiTheme="minorHAnsi" w:hAnsiTheme="minorHAnsi" w:cstheme="minorHAnsi"/>
          <w:b w:val="0"/>
          <w:bCs w:val="0"/>
          <w:sz w:val="24"/>
          <w:szCs w:val="24"/>
          <w:lang w:val="en-GB"/>
        </w:rPr>
      </w:pPr>
      <w:r w:rsidRPr="009F164F">
        <w:rPr>
          <w:rFonts w:asciiTheme="minorHAnsi" w:hAnsiTheme="minorHAnsi" w:cstheme="minorHAnsi"/>
          <w:b w:val="0"/>
          <w:bCs w:val="0"/>
          <w:sz w:val="24"/>
          <w:szCs w:val="24"/>
          <w:lang w:val="en-GB"/>
        </w:rPr>
        <w:t xml:space="preserve">Prior to this project, my involvement in curriculum design was limited to lesson planning and scheme of work creation within established, accredited frameworks. In those instances, the focus was primarily on delivering content that met exam criteria. However, designing this curriculum required a holistic approach that considered learning progression, accessibility, and learner diversity. One of the most significant challenges was to create a programme that was both academically rigorous and practically relevant, particularly given the unpredictable attendance patterns of community-based ESOL learners (Refugee Action, 2017). Recognising that learners might miss sessions due to external responsibilities, I designed each lesson as a standalone unit that nonetheless contributed to an overall progressive pathway across the eight-week course. This approach ensured that a missed session would not disrupt the continuity of learning, while offering opportunities to revisit key topics in subsequent cycles. In addition, scheduling lessons at appropriate times was crucial to ensuring accessibility. Research indicates </w:t>
      </w:r>
      <w:r w:rsidRPr="009F164F">
        <w:rPr>
          <w:rFonts w:asciiTheme="minorHAnsi" w:hAnsiTheme="minorHAnsi" w:cstheme="minorHAnsi"/>
          <w:b w:val="0"/>
          <w:bCs w:val="0"/>
          <w:sz w:val="24"/>
          <w:szCs w:val="24"/>
          <w:lang w:val="en-GB"/>
        </w:rPr>
        <w:lastRenderedPageBreak/>
        <w:t xml:space="preserve">that many adult ESOL learners have childcare responsibilities or rely on public transport, making traditional class timings impractical (FE News, 2023). </w:t>
      </w:r>
    </w:p>
    <w:p w14:paraId="22F22B40" w14:textId="45E9178C" w:rsidR="002173AB" w:rsidRPr="009F164F" w:rsidRDefault="002173AB" w:rsidP="008F0E36">
      <w:pPr>
        <w:pStyle w:val="Heading2"/>
        <w:spacing w:line="360" w:lineRule="auto"/>
        <w:ind w:firstLine="720"/>
        <w:jc w:val="both"/>
        <w:rPr>
          <w:rFonts w:asciiTheme="minorHAnsi" w:hAnsiTheme="minorHAnsi" w:cstheme="minorHAnsi"/>
          <w:b w:val="0"/>
          <w:bCs w:val="0"/>
          <w:sz w:val="24"/>
          <w:szCs w:val="24"/>
          <w:lang w:val="en-GB"/>
        </w:rPr>
      </w:pPr>
      <w:r w:rsidRPr="009F164F">
        <w:rPr>
          <w:rFonts w:asciiTheme="minorHAnsi" w:hAnsiTheme="minorHAnsi" w:cstheme="minorHAnsi"/>
          <w:b w:val="0"/>
          <w:bCs w:val="0"/>
          <w:sz w:val="24"/>
          <w:szCs w:val="24"/>
          <w:lang w:val="en-GB"/>
        </w:rPr>
        <w:t>Another major challenge was setting clear learning objectives using SMART criteria (Doran, 1981). For Entry 1 (A1) learners, who possess very basic English skills, it was essential to establish objectives that were clear and achievable. The course was structured around practical, scenario-based activities—such as asking for directions, handling money, and describing one’s home—to ensure that learners develop transactional language skills critical for daily life in the UK (Council of Europe, 2020). Additionally, I incorporated Vygotsky’s (1978) social constructivist theory, which underpinned the use of collaborative activities like role-play and group discussions to foster meaningful social interaction and language acquisition.</w:t>
      </w:r>
    </w:p>
    <w:p w14:paraId="2BB1CB91" w14:textId="77777777" w:rsidR="002173AB" w:rsidRPr="009F164F" w:rsidRDefault="002173AB" w:rsidP="008F0E36">
      <w:pPr>
        <w:pStyle w:val="Heading2"/>
        <w:spacing w:line="360" w:lineRule="auto"/>
        <w:ind w:firstLine="720"/>
        <w:jc w:val="both"/>
        <w:rPr>
          <w:rFonts w:asciiTheme="minorHAnsi" w:hAnsiTheme="minorHAnsi" w:cstheme="minorHAnsi"/>
          <w:b w:val="0"/>
          <w:bCs w:val="0"/>
          <w:sz w:val="24"/>
          <w:szCs w:val="24"/>
          <w:lang w:val="en-GB"/>
        </w:rPr>
      </w:pPr>
      <w:r w:rsidRPr="009F164F">
        <w:rPr>
          <w:rFonts w:asciiTheme="minorHAnsi" w:hAnsiTheme="minorHAnsi" w:cstheme="minorHAnsi"/>
          <w:b w:val="0"/>
          <w:bCs w:val="0"/>
          <w:sz w:val="24"/>
          <w:szCs w:val="24"/>
          <w:lang w:val="en-GB"/>
        </w:rPr>
        <w:t>A further consideration was ensuring the curriculum aligned with Welsh Government Professional Standards (2023). These standards emphasise learner-centred practice, inclusivity, and continuous professional development. Designing the curriculum within this framework meant embedding strategies that not only addressed academic outcomes but also supported learners’ social and economic well-being. This alignment guided decisions about flexible scheduling—such as offering classes on Wednesdays during school hours—to accommodate learners with childcare responsibilities and limited transport options, thus ensuring that the course was accessible and relevant.</w:t>
      </w:r>
    </w:p>
    <w:p w14:paraId="37BEB76D" w14:textId="5A2A815E" w:rsidR="0011087C" w:rsidRPr="009F164F" w:rsidRDefault="0011087C" w:rsidP="008F0E36">
      <w:pPr>
        <w:pStyle w:val="Heading2"/>
        <w:spacing w:line="360" w:lineRule="auto"/>
        <w:jc w:val="both"/>
        <w:rPr>
          <w:rFonts w:asciiTheme="minorHAnsi" w:hAnsiTheme="minorHAnsi" w:cstheme="minorHAnsi"/>
          <w:b w:val="0"/>
          <w:bCs w:val="0"/>
          <w:sz w:val="24"/>
          <w:szCs w:val="24"/>
          <w:u w:val="single"/>
          <w:lang w:val="en-GB"/>
        </w:rPr>
      </w:pPr>
      <w:r w:rsidRPr="009F164F">
        <w:rPr>
          <w:rStyle w:val="Strong"/>
          <w:rFonts w:asciiTheme="minorHAnsi" w:hAnsiTheme="minorHAnsi" w:cstheme="minorHAnsi"/>
          <w:sz w:val="24"/>
          <w:szCs w:val="24"/>
          <w:u w:val="single"/>
          <w:lang w:val="en-GB"/>
        </w:rPr>
        <w:t>Reflection: Analysing the Experience</w:t>
      </w:r>
    </w:p>
    <w:p w14:paraId="2A8F9C21" w14:textId="77777777" w:rsidR="0011087C" w:rsidRPr="009F164F" w:rsidRDefault="0011087C" w:rsidP="008F0E36">
      <w:pPr>
        <w:pStyle w:val="NormalWeb"/>
        <w:spacing w:line="360" w:lineRule="auto"/>
        <w:ind w:firstLine="720"/>
        <w:jc w:val="both"/>
        <w:rPr>
          <w:rFonts w:asciiTheme="minorHAnsi" w:hAnsiTheme="minorHAnsi" w:cstheme="minorHAnsi"/>
          <w:lang w:val="en-GB"/>
        </w:rPr>
      </w:pPr>
      <w:r w:rsidRPr="009F164F">
        <w:rPr>
          <w:rFonts w:asciiTheme="minorHAnsi" w:hAnsiTheme="minorHAnsi" w:cstheme="minorHAnsi"/>
          <w:lang w:val="en-GB"/>
        </w:rPr>
        <w:t xml:space="preserve">Reflecting on the design process, I found the experience to be </w:t>
      </w:r>
      <w:r w:rsidRPr="009F164F">
        <w:rPr>
          <w:rStyle w:val="Strong"/>
          <w:rFonts w:asciiTheme="minorHAnsi" w:hAnsiTheme="minorHAnsi" w:cstheme="minorHAnsi"/>
          <w:b w:val="0"/>
          <w:bCs w:val="0"/>
          <w:lang w:val="en-GB"/>
        </w:rPr>
        <w:t>both challenging and highly rewarding</w:t>
      </w:r>
      <w:r w:rsidRPr="009F164F">
        <w:rPr>
          <w:rFonts w:asciiTheme="minorHAnsi" w:hAnsiTheme="minorHAnsi" w:cstheme="minorHAnsi"/>
          <w:lang w:val="en-GB"/>
        </w:rPr>
        <w:t xml:space="preserve">. While I had anticipated that curriculum development would be a </w:t>
      </w:r>
      <w:r w:rsidRPr="009F164F">
        <w:rPr>
          <w:rStyle w:val="Strong"/>
          <w:rFonts w:asciiTheme="minorHAnsi" w:hAnsiTheme="minorHAnsi" w:cstheme="minorHAnsi"/>
          <w:b w:val="0"/>
          <w:bCs w:val="0"/>
          <w:lang w:val="en-GB"/>
        </w:rPr>
        <w:t>logical extension of lesson planning</w:t>
      </w:r>
      <w:r w:rsidRPr="009F164F">
        <w:rPr>
          <w:rFonts w:asciiTheme="minorHAnsi" w:hAnsiTheme="minorHAnsi" w:cstheme="minorHAnsi"/>
          <w:lang w:val="en-GB"/>
        </w:rPr>
        <w:t xml:space="preserve">, I quickly realised that </w:t>
      </w:r>
      <w:r w:rsidRPr="009F164F">
        <w:rPr>
          <w:rStyle w:val="Strong"/>
          <w:rFonts w:asciiTheme="minorHAnsi" w:hAnsiTheme="minorHAnsi" w:cstheme="minorHAnsi"/>
          <w:b w:val="0"/>
          <w:bCs w:val="0"/>
          <w:lang w:val="en-GB"/>
        </w:rPr>
        <w:t>structuring a comprehensive, holistic programme required deep engagement with pedagogy and learner needs</w:t>
      </w:r>
      <w:r w:rsidRPr="009F164F">
        <w:rPr>
          <w:rFonts w:asciiTheme="minorHAnsi" w:hAnsiTheme="minorHAnsi" w:cstheme="minorHAnsi"/>
          <w:lang w:val="en-GB"/>
        </w:rPr>
        <w:t>.</w:t>
      </w:r>
    </w:p>
    <w:p w14:paraId="6265550F" w14:textId="683D9B20" w:rsidR="0011087C" w:rsidRPr="009F164F" w:rsidRDefault="0011087C" w:rsidP="008F0E36">
      <w:pPr>
        <w:pStyle w:val="NormalWeb"/>
        <w:spacing w:line="360" w:lineRule="auto"/>
        <w:ind w:firstLine="720"/>
        <w:jc w:val="both"/>
        <w:rPr>
          <w:rFonts w:asciiTheme="minorHAnsi" w:hAnsiTheme="minorHAnsi" w:cstheme="minorHAnsi"/>
          <w:lang w:val="en-GB"/>
        </w:rPr>
      </w:pPr>
      <w:r w:rsidRPr="009F164F">
        <w:rPr>
          <w:rFonts w:asciiTheme="minorHAnsi" w:hAnsiTheme="minorHAnsi" w:cstheme="minorHAnsi"/>
          <w:lang w:val="en-GB"/>
        </w:rPr>
        <w:t xml:space="preserve">One of the most significant learning points was the </w:t>
      </w:r>
      <w:r w:rsidRPr="009F164F">
        <w:rPr>
          <w:rStyle w:val="Strong"/>
          <w:rFonts w:asciiTheme="minorHAnsi" w:hAnsiTheme="minorHAnsi" w:cstheme="minorHAnsi"/>
          <w:b w:val="0"/>
          <w:bCs w:val="0"/>
          <w:lang w:val="en-GB"/>
        </w:rPr>
        <w:t>importance of balancing progression with accessibility</w:t>
      </w:r>
      <w:r w:rsidRPr="009F164F">
        <w:rPr>
          <w:rFonts w:asciiTheme="minorHAnsi" w:hAnsiTheme="minorHAnsi" w:cstheme="minorHAnsi"/>
          <w:lang w:val="en-GB"/>
        </w:rPr>
        <w:t xml:space="preserve">. Given that learners may </w:t>
      </w:r>
      <w:r w:rsidRPr="009F164F">
        <w:rPr>
          <w:rStyle w:val="Strong"/>
          <w:rFonts w:asciiTheme="minorHAnsi" w:hAnsiTheme="minorHAnsi" w:cstheme="minorHAnsi"/>
          <w:b w:val="0"/>
          <w:bCs w:val="0"/>
          <w:lang w:val="en-GB"/>
        </w:rPr>
        <w:t>miss sessions due to external responsibilities</w:t>
      </w:r>
      <w:r w:rsidRPr="009F164F">
        <w:rPr>
          <w:rFonts w:asciiTheme="minorHAnsi" w:hAnsiTheme="minorHAnsi" w:cstheme="minorHAnsi"/>
          <w:lang w:val="en-GB"/>
        </w:rPr>
        <w:t xml:space="preserve">, I had to ensure that </w:t>
      </w:r>
      <w:r w:rsidRPr="009F164F">
        <w:rPr>
          <w:rStyle w:val="Strong"/>
          <w:rFonts w:asciiTheme="minorHAnsi" w:hAnsiTheme="minorHAnsi" w:cstheme="minorHAnsi"/>
          <w:b w:val="0"/>
          <w:bCs w:val="0"/>
          <w:lang w:val="en-GB"/>
        </w:rPr>
        <w:t>lessons were designed to stand alone while still contributing to overall progression</w:t>
      </w:r>
      <w:r w:rsidRPr="009F164F">
        <w:rPr>
          <w:rFonts w:asciiTheme="minorHAnsi" w:hAnsiTheme="minorHAnsi" w:cstheme="minorHAnsi"/>
          <w:lang w:val="en-GB"/>
        </w:rPr>
        <w:t xml:space="preserve">. </w:t>
      </w:r>
      <w:r w:rsidRPr="009F164F">
        <w:rPr>
          <w:rFonts w:asciiTheme="minorHAnsi" w:hAnsiTheme="minorHAnsi" w:cstheme="minorHAnsi"/>
          <w:lang w:val="en-GB"/>
        </w:rPr>
        <w:lastRenderedPageBreak/>
        <w:t xml:space="preserve">This reinforced the need for </w:t>
      </w:r>
      <w:r w:rsidRPr="009F164F">
        <w:rPr>
          <w:rStyle w:val="Strong"/>
          <w:rFonts w:asciiTheme="minorHAnsi" w:hAnsiTheme="minorHAnsi" w:cstheme="minorHAnsi"/>
          <w:b w:val="0"/>
          <w:bCs w:val="0"/>
          <w:lang w:val="en-GB"/>
        </w:rPr>
        <w:t>repetition and reinforcement</w:t>
      </w:r>
      <w:r w:rsidRPr="009F164F">
        <w:rPr>
          <w:rFonts w:asciiTheme="minorHAnsi" w:hAnsiTheme="minorHAnsi" w:cstheme="minorHAnsi"/>
          <w:lang w:val="en-GB"/>
        </w:rPr>
        <w:t xml:space="preserve">, ensuring that </w:t>
      </w:r>
      <w:r w:rsidRPr="009F164F">
        <w:rPr>
          <w:rStyle w:val="Strong"/>
          <w:rFonts w:asciiTheme="minorHAnsi" w:hAnsiTheme="minorHAnsi" w:cstheme="minorHAnsi"/>
          <w:b w:val="0"/>
          <w:bCs w:val="0"/>
          <w:lang w:val="en-GB"/>
        </w:rPr>
        <w:t>key language functions were revisited across multiple sessions</w:t>
      </w:r>
      <w:r w:rsidRPr="009F164F">
        <w:rPr>
          <w:rFonts w:asciiTheme="minorHAnsi" w:hAnsiTheme="minorHAnsi" w:cstheme="minorHAnsi"/>
          <w:lang w:val="en-GB"/>
        </w:rPr>
        <w:t xml:space="preserve"> in different contexts.</w:t>
      </w:r>
    </w:p>
    <w:p w14:paraId="647D0DB1" w14:textId="3E471371" w:rsidR="0011087C" w:rsidRPr="009F164F" w:rsidRDefault="0011087C" w:rsidP="00B10739">
      <w:pPr>
        <w:pStyle w:val="p1"/>
        <w:spacing w:line="360" w:lineRule="auto"/>
        <w:ind w:firstLine="720"/>
        <w:jc w:val="both"/>
        <w:divId w:val="141965930"/>
        <w:rPr>
          <w:rFonts w:asciiTheme="minorHAnsi" w:hAnsiTheme="minorHAnsi" w:cstheme="minorHAnsi"/>
        </w:rPr>
      </w:pPr>
      <w:r w:rsidRPr="009F164F">
        <w:rPr>
          <w:rFonts w:asciiTheme="minorHAnsi" w:hAnsiTheme="minorHAnsi" w:cstheme="minorHAnsi"/>
        </w:rPr>
        <w:t xml:space="preserve">Another key takeaway was the </w:t>
      </w:r>
      <w:r w:rsidRPr="009F164F">
        <w:rPr>
          <w:rStyle w:val="Strong"/>
          <w:rFonts w:asciiTheme="minorHAnsi" w:hAnsiTheme="minorHAnsi" w:cstheme="minorHAnsi"/>
          <w:b w:val="0"/>
          <w:bCs w:val="0"/>
        </w:rPr>
        <w:t>importance of differentiated teaching strategies</w:t>
      </w:r>
      <w:r w:rsidRPr="009F164F">
        <w:rPr>
          <w:rFonts w:asciiTheme="minorHAnsi" w:hAnsiTheme="minorHAnsi" w:cstheme="minorHAnsi"/>
        </w:rPr>
        <w:t xml:space="preserve">. While I had originally structured the course using </w:t>
      </w:r>
      <w:r w:rsidRPr="009F164F">
        <w:rPr>
          <w:rStyle w:val="Strong"/>
          <w:rFonts w:asciiTheme="minorHAnsi" w:hAnsiTheme="minorHAnsi" w:cstheme="minorHAnsi"/>
          <w:b w:val="0"/>
          <w:bCs w:val="0"/>
        </w:rPr>
        <w:t>Honey and Mumford’s (1986) learning styles model</w:t>
      </w:r>
      <w:r w:rsidRPr="009F164F">
        <w:rPr>
          <w:rFonts w:asciiTheme="minorHAnsi" w:hAnsiTheme="minorHAnsi" w:cstheme="minorHAnsi"/>
        </w:rPr>
        <w:t xml:space="preserve">, I realised that </w:t>
      </w:r>
      <w:r w:rsidRPr="009F164F">
        <w:rPr>
          <w:rStyle w:val="Strong"/>
          <w:rFonts w:asciiTheme="minorHAnsi" w:hAnsiTheme="minorHAnsi" w:cstheme="minorHAnsi"/>
          <w:b w:val="0"/>
          <w:bCs w:val="0"/>
        </w:rPr>
        <w:t>a broader range of teaching approaches was needed</w:t>
      </w:r>
      <w:r w:rsidRPr="009F164F">
        <w:rPr>
          <w:rFonts w:asciiTheme="minorHAnsi" w:hAnsiTheme="minorHAnsi" w:cstheme="minorHAnsi"/>
        </w:rPr>
        <w:t xml:space="preserve"> to support </w:t>
      </w:r>
      <w:r w:rsidRPr="009F164F">
        <w:rPr>
          <w:rStyle w:val="Strong"/>
          <w:rFonts w:asciiTheme="minorHAnsi" w:hAnsiTheme="minorHAnsi" w:cstheme="minorHAnsi"/>
          <w:b w:val="0"/>
          <w:bCs w:val="0"/>
        </w:rPr>
        <w:t>learners from diverse educational and linguistic backgrounds</w:t>
      </w:r>
      <w:r w:rsidRPr="009F164F">
        <w:rPr>
          <w:rFonts w:asciiTheme="minorHAnsi" w:hAnsiTheme="minorHAnsi" w:cstheme="minorHAnsi"/>
        </w:rPr>
        <w:t xml:space="preserve">. Instead of focusing solely on learning styles, I prioritised </w:t>
      </w:r>
      <w:r w:rsidRPr="009F164F">
        <w:rPr>
          <w:rStyle w:val="Strong"/>
          <w:rFonts w:asciiTheme="minorHAnsi" w:hAnsiTheme="minorHAnsi" w:cstheme="minorHAnsi"/>
          <w:b w:val="0"/>
          <w:bCs w:val="0"/>
        </w:rPr>
        <w:t>a varied instructional approach</w:t>
      </w:r>
      <w:r w:rsidRPr="009F164F">
        <w:rPr>
          <w:rFonts w:asciiTheme="minorHAnsi" w:hAnsiTheme="minorHAnsi" w:cstheme="minorHAnsi"/>
        </w:rPr>
        <w:t xml:space="preserve">, including </w:t>
      </w:r>
      <w:r w:rsidRPr="009F164F">
        <w:rPr>
          <w:rStyle w:val="Strong"/>
          <w:rFonts w:asciiTheme="minorHAnsi" w:hAnsiTheme="minorHAnsi" w:cstheme="minorHAnsi"/>
          <w:b w:val="0"/>
          <w:bCs w:val="0"/>
        </w:rPr>
        <w:t>role-play, guided discussions, and practical simulations</w:t>
      </w:r>
      <w:r w:rsidRPr="009F164F">
        <w:rPr>
          <w:rFonts w:asciiTheme="minorHAnsi" w:hAnsiTheme="minorHAnsi" w:cstheme="minorHAnsi"/>
        </w:rPr>
        <w:t>, ensuring that all learners could engage meaningfully with content (Tomlinson, 2014).</w:t>
      </w:r>
      <w:r w:rsidR="00B23F31" w:rsidRPr="009F164F">
        <w:rPr>
          <w:rStyle w:val="s1"/>
          <w:rFonts w:asciiTheme="minorHAnsi" w:hAnsiTheme="minorHAnsi" w:cstheme="minorHAnsi"/>
        </w:rPr>
        <w:t xml:space="preserve"> Gregson (2020) highlights the importance of adaptable teaching strategies in adult education, arguing that differentiation should be about supporting learners through responsive, needs-based approaches rather than categorising them into fixed learning styles.</w:t>
      </w:r>
    </w:p>
    <w:p w14:paraId="2DCE59F1" w14:textId="5ECCC6E4" w:rsidR="0011087C" w:rsidRPr="009F164F" w:rsidRDefault="0011087C" w:rsidP="008F0E36">
      <w:pPr>
        <w:pStyle w:val="NormalWeb"/>
        <w:spacing w:line="360" w:lineRule="auto"/>
        <w:ind w:firstLine="720"/>
        <w:jc w:val="both"/>
        <w:rPr>
          <w:rFonts w:asciiTheme="minorHAnsi" w:hAnsiTheme="minorHAnsi" w:cstheme="minorHAnsi"/>
          <w:lang w:val="en-GB"/>
        </w:rPr>
      </w:pPr>
      <w:r w:rsidRPr="009F164F">
        <w:rPr>
          <w:rFonts w:asciiTheme="minorHAnsi" w:hAnsiTheme="minorHAnsi" w:cstheme="minorHAnsi"/>
          <w:lang w:val="en-GB"/>
        </w:rPr>
        <w:t xml:space="preserve">Finally, </w:t>
      </w:r>
      <w:r w:rsidRPr="009F164F">
        <w:rPr>
          <w:rStyle w:val="Strong"/>
          <w:rFonts w:asciiTheme="minorHAnsi" w:hAnsiTheme="minorHAnsi" w:cstheme="minorHAnsi"/>
          <w:b w:val="0"/>
          <w:bCs w:val="0"/>
          <w:lang w:val="en-GB"/>
        </w:rPr>
        <w:t>assessment was a key area of learning</w:t>
      </w:r>
      <w:r w:rsidRPr="009F164F">
        <w:rPr>
          <w:rFonts w:asciiTheme="minorHAnsi" w:hAnsiTheme="minorHAnsi" w:cstheme="minorHAnsi"/>
          <w:lang w:val="en-GB"/>
        </w:rPr>
        <w:t xml:space="preserve">. Traditional ESOL courses rely heavily on </w:t>
      </w:r>
      <w:r w:rsidRPr="009F164F">
        <w:rPr>
          <w:rStyle w:val="Strong"/>
          <w:rFonts w:asciiTheme="minorHAnsi" w:hAnsiTheme="minorHAnsi" w:cstheme="minorHAnsi"/>
          <w:b w:val="0"/>
          <w:bCs w:val="0"/>
          <w:lang w:val="en-GB"/>
        </w:rPr>
        <w:t>summative testing</w:t>
      </w:r>
      <w:r w:rsidRPr="009F164F">
        <w:rPr>
          <w:rFonts w:asciiTheme="minorHAnsi" w:hAnsiTheme="minorHAnsi" w:cstheme="minorHAnsi"/>
          <w:lang w:val="en-GB"/>
        </w:rPr>
        <w:t xml:space="preserve">, but research suggests that </w:t>
      </w:r>
      <w:r w:rsidRPr="009F164F">
        <w:rPr>
          <w:rStyle w:val="Strong"/>
          <w:rFonts w:asciiTheme="minorHAnsi" w:hAnsiTheme="minorHAnsi" w:cstheme="minorHAnsi"/>
          <w:b w:val="0"/>
          <w:bCs w:val="0"/>
          <w:lang w:val="en-GB"/>
        </w:rPr>
        <w:t>formative, ongoing assessment is more effective for adult learners</w:t>
      </w:r>
      <w:r w:rsidRPr="009F164F">
        <w:rPr>
          <w:rFonts w:asciiTheme="minorHAnsi" w:hAnsiTheme="minorHAnsi" w:cstheme="minorHAnsi"/>
          <w:lang w:val="en-GB"/>
        </w:rPr>
        <w:t xml:space="preserve"> (</w:t>
      </w:r>
      <w:proofErr w:type="spellStart"/>
      <w:r w:rsidRPr="009F164F">
        <w:rPr>
          <w:rFonts w:asciiTheme="minorHAnsi" w:hAnsiTheme="minorHAnsi" w:cstheme="minorHAnsi"/>
          <w:lang w:val="en-GB"/>
        </w:rPr>
        <w:t>Boud</w:t>
      </w:r>
      <w:proofErr w:type="spellEnd"/>
      <w:r w:rsidRPr="009F164F">
        <w:rPr>
          <w:rFonts w:asciiTheme="minorHAnsi" w:hAnsiTheme="minorHAnsi" w:cstheme="minorHAnsi"/>
          <w:lang w:val="en-GB"/>
        </w:rPr>
        <w:t xml:space="preserve">, 2010). As a result, I integrated </w:t>
      </w:r>
      <w:r w:rsidRPr="009F164F">
        <w:rPr>
          <w:rStyle w:val="Strong"/>
          <w:rFonts w:asciiTheme="minorHAnsi" w:hAnsiTheme="minorHAnsi" w:cstheme="minorHAnsi"/>
          <w:b w:val="0"/>
          <w:bCs w:val="0"/>
          <w:lang w:val="en-GB"/>
        </w:rPr>
        <w:t>low-stakes assessment methods</w:t>
      </w:r>
      <w:r w:rsidRPr="009F164F">
        <w:rPr>
          <w:rFonts w:asciiTheme="minorHAnsi" w:hAnsiTheme="minorHAnsi" w:cstheme="minorHAnsi"/>
          <w:lang w:val="en-GB"/>
        </w:rPr>
        <w:t xml:space="preserve">, including </w:t>
      </w:r>
      <w:r w:rsidRPr="009F164F">
        <w:rPr>
          <w:rStyle w:val="Strong"/>
          <w:rFonts w:asciiTheme="minorHAnsi" w:hAnsiTheme="minorHAnsi" w:cstheme="minorHAnsi"/>
          <w:b w:val="0"/>
          <w:bCs w:val="0"/>
          <w:lang w:val="en-GB"/>
        </w:rPr>
        <w:t>self-reflection tasks, observational feedback, and role-play evaluations</w:t>
      </w:r>
      <w:r w:rsidRPr="009F164F">
        <w:rPr>
          <w:rFonts w:asciiTheme="minorHAnsi" w:hAnsiTheme="minorHAnsi" w:cstheme="minorHAnsi"/>
          <w:lang w:val="en-GB"/>
        </w:rPr>
        <w:t xml:space="preserve">, which provide </w:t>
      </w:r>
      <w:r w:rsidRPr="009F164F">
        <w:rPr>
          <w:rStyle w:val="Strong"/>
          <w:rFonts w:asciiTheme="minorHAnsi" w:hAnsiTheme="minorHAnsi" w:cstheme="minorHAnsi"/>
          <w:b w:val="0"/>
          <w:bCs w:val="0"/>
          <w:lang w:val="en-GB"/>
        </w:rPr>
        <w:t>immediate insights into learner progress without causing undue anxiety</w:t>
      </w:r>
      <w:r w:rsidRPr="009F164F">
        <w:rPr>
          <w:rFonts w:asciiTheme="minorHAnsi" w:hAnsiTheme="minorHAnsi" w:cstheme="minorHAnsi"/>
          <w:lang w:val="en-GB"/>
        </w:rPr>
        <w:t>.</w:t>
      </w:r>
    </w:p>
    <w:p w14:paraId="76388086" w14:textId="77777777" w:rsidR="0011087C" w:rsidRPr="009F164F" w:rsidRDefault="0011087C" w:rsidP="008F0E36">
      <w:pPr>
        <w:pStyle w:val="Heading2"/>
        <w:spacing w:line="360" w:lineRule="auto"/>
        <w:jc w:val="both"/>
        <w:rPr>
          <w:rFonts w:asciiTheme="minorHAnsi" w:hAnsiTheme="minorHAnsi" w:cstheme="minorHAnsi"/>
          <w:b w:val="0"/>
          <w:bCs w:val="0"/>
          <w:sz w:val="24"/>
          <w:szCs w:val="24"/>
          <w:u w:val="single"/>
          <w:lang w:val="en-GB"/>
        </w:rPr>
      </w:pPr>
      <w:r w:rsidRPr="009F164F">
        <w:rPr>
          <w:rStyle w:val="Strong"/>
          <w:rFonts w:asciiTheme="minorHAnsi" w:hAnsiTheme="minorHAnsi" w:cstheme="minorHAnsi"/>
          <w:sz w:val="24"/>
          <w:szCs w:val="24"/>
          <w:u w:val="single"/>
          <w:lang w:val="en-GB"/>
        </w:rPr>
        <w:t>Experience: Engaging with Peer Feedback</w:t>
      </w:r>
    </w:p>
    <w:p w14:paraId="4EF96811" w14:textId="77777777" w:rsidR="00B36356" w:rsidRPr="009F164F" w:rsidRDefault="00B36356" w:rsidP="008F0E36">
      <w:pPr>
        <w:pStyle w:val="Heading2"/>
        <w:spacing w:line="360" w:lineRule="auto"/>
        <w:ind w:firstLine="720"/>
        <w:jc w:val="both"/>
        <w:rPr>
          <w:rFonts w:asciiTheme="minorHAnsi" w:hAnsiTheme="minorHAnsi" w:cstheme="minorHAnsi"/>
          <w:b w:val="0"/>
          <w:bCs w:val="0"/>
          <w:sz w:val="24"/>
          <w:szCs w:val="24"/>
          <w:lang w:val="en-GB"/>
        </w:rPr>
      </w:pPr>
      <w:r w:rsidRPr="009F164F">
        <w:rPr>
          <w:rFonts w:asciiTheme="minorHAnsi" w:hAnsiTheme="minorHAnsi" w:cstheme="minorHAnsi"/>
          <w:b w:val="0"/>
          <w:bCs w:val="0"/>
          <w:sz w:val="24"/>
          <w:szCs w:val="24"/>
          <w:lang w:val="en-GB"/>
        </w:rPr>
        <w:t>The peer review process was a critical element of my curriculum development experience. It provided valuable external perspectives that enriched my understanding of both the strengths and limitations of the curriculum. Feedback was predominantly positive, with peers commending the clear structure, relevance of topics, and the practical focus of the course. One peer stated, “The emphasis on real-life applications ensures that learners will immediately benefit from the course, building confidence in everyday interactions” (Peer Review Feedback, 2025). Another reviewer noted that “each session covers an essential area of life in the UK, making it highly beneficial for newly arrived migrants” (Peer Review Feedback, 2025). These affirmations validated many of my design choices, particularly the focus on transactional language and the inclusion of culturally relevant content specific to Wales.</w:t>
      </w:r>
    </w:p>
    <w:p w14:paraId="7464A442" w14:textId="234C94C8" w:rsidR="0011087C" w:rsidRPr="009F164F" w:rsidRDefault="0011087C" w:rsidP="008F0E36">
      <w:pPr>
        <w:pStyle w:val="Heading2"/>
        <w:spacing w:line="360" w:lineRule="auto"/>
        <w:jc w:val="both"/>
        <w:rPr>
          <w:rStyle w:val="Strong"/>
          <w:rFonts w:asciiTheme="minorHAnsi" w:hAnsiTheme="minorHAnsi" w:cstheme="minorHAnsi"/>
          <w:sz w:val="24"/>
          <w:szCs w:val="24"/>
          <w:u w:val="single"/>
          <w:lang w:val="en-GB"/>
        </w:rPr>
      </w:pPr>
      <w:r w:rsidRPr="009F164F">
        <w:rPr>
          <w:rStyle w:val="Strong"/>
          <w:rFonts w:asciiTheme="minorHAnsi" w:hAnsiTheme="minorHAnsi" w:cstheme="minorHAnsi"/>
          <w:sz w:val="24"/>
          <w:szCs w:val="24"/>
          <w:u w:val="single"/>
          <w:lang w:val="en-GB"/>
        </w:rPr>
        <w:lastRenderedPageBreak/>
        <w:t>Reflection: Evaluating and Responding to Feedback</w:t>
      </w:r>
    </w:p>
    <w:p w14:paraId="2A36E305" w14:textId="77777777" w:rsidR="00B36356" w:rsidRPr="009F164F" w:rsidRDefault="00B36356" w:rsidP="008F0E36">
      <w:pPr>
        <w:pStyle w:val="NormalWeb"/>
        <w:spacing w:line="360" w:lineRule="auto"/>
        <w:ind w:firstLine="720"/>
        <w:jc w:val="both"/>
        <w:rPr>
          <w:rFonts w:asciiTheme="minorHAnsi" w:hAnsiTheme="minorHAnsi" w:cstheme="minorHAnsi"/>
          <w:lang w:val="en-GB"/>
        </w:rPr>
      </w:pPr>
      <w:r w:rsidRPr="009F164F">
        <w:rPr>
          <w:rFonts w:asciiTheme="minorHAnsi" w:hAnsiTheme="minorHAnsi" w:cstheme="minorHAnsi"/>
          <w:lang w:val="en-GB"/>
        </w:rPr>
        <w:t>While the feedback was generally positive, it also offered constructive criticism. One suggestion was to establish clearer learner progression routes after the course. Although the curriculum emphasises the value of continued education and lays a foundation for further learning, the peer reviewers felt that more explicit signposting toward accredited ESOL courses or vocational training would enhance the programme’s long-term impact. I recognise this as a valid point and have reflected on how future iterations might include additional guidance for progression without compromising the course’s primary focus on immediate language acquisition.</w:t>
      </w:r>
    </w:p>
    <w:p w14:paraId="16AFFE73" w14:textId="4DA8ADC2" w:rsidR="00B36356" w:rsidRPr="009F164F" w:rsidRDefault="00B36356" w:rsidP="008F0E36">
      <w:pPr>
        <w:pStyle w:val="NormalWeb"/>
        <w:spacing w:line="360" w:lineRule="auto"/>
        <w:ind w:firstLine="720"/>
        <w:jc w:val="both"/>
        <w:rPr>
          <w:rFonts w:asciiTheme="minorHAnsi" w:hAnsiTheme="minorHAnsi" w:cstheme="minorHAnsi"/>
          <w:lang w:val="en-GB"/>
        </w:rPr>
      </w:pPr>
      <w:r w:rsidRPr="009F164F">
        <w:rPr>
          <w:rFonts w:asciiTheme="minorHAnsi" w:hAnsiTheme="minorHAnsi" w:cstheme="minorHAnsi"/>
          <w:lang w:val="en-GB"/>
        </w:rPr>
        <w:t>Another suggestion was to incorporate more digital literacy components. Although I acknowledge the growing importance of technology in modern education, I disagreed with the recommendation to embed extensive digital elements. Many learners in this demographic have limited access to technology and may only possess basic mobile phones; moreover, there is a risk associated with accessing online content via unreliable community centre Wi-Fi (Harmer, 2007). I opted instead to offer digital tools such as BBC Learning English and Duolingo as optional resources, thereby maintaining a focus on face-to-face instruction while still providing avenues for supplementary learning.</w:t>
      </w:r>
    </w:p>
    <w:p w14:paraId="52371B45" w14:textId="7C8B21B0" w:rsidR="00B36356" w:rsidRPr="009F164F" w:rsidRDefault="00B36356" w:rsidP="008F0E36">
      <w:pPr>
        <w:pStyle w:val="NormalWeb"/>
        <w:spacing w:line="360" w:lineRule="auto"/>
        <w:ind w:firstLine="720"/>
        <w:jc w:val="both"/>
        <w:rPr>
          <w:rFonts w:asciiTheme="minorHAnsi" w:hAnsiTheme="minorHAnsi" w:cstheme="minorHAnsi"/>
          <w:lang w:val="en-GB"/>
        </w:rPr>
      </w:pPr>
      <w:r w:rsidRPr="009F164F">
        <w:rPr>
          <w:rFonts w:asciiTheme="minorHAnsi" w:hAnsiTheme="minorHAnsi" w:cstheme="minorHAnsi"/>
          <w:lang w:val="en-GB"/>
        </w:rPr>
        <w:t>While I found many of the suggestions constructive, I carefully evaluated others in relation to established pedagogical principles. For example, one reviewer suggested incorporating formal summative assessments to provide "greater academic rigour" (Peer Review Feedback, 202</w:t>
      </w:r>
      <w:r w:rsidR="00E3477A" w:rsidRPr="009F164F">
        <w:rPr>
          <w:rFonts w:asciiTheme="minorHAnsi" w:hAnsiTheme="minorHAnsi" w:cstheme="minorHAnsi"/>
          <w:lang w:val="en-GB"/>
        </w:rPr>
        <w:t>5</w:t>
      </w:r>
      <w:r w:rsidRPr="009F164F">
        <w:rPr>
          <w:rFonts w:asciiTheme="minorHAnsi" w:hAnsiTheme="minorHAnsi" w:cstheme="minorHAnsi"/>
          <w:lang w:val="en-GB"/>
        </w:rPr>
        <w:t>). However, research indicates that rigid testing can be discouraging for adult learners, particularly those with low confidence (</w:t>
      </w:r>
      <w:proofErr w:type="spellStart"/>
      <w:r w:rsidRPr="009F164F">
        <w:rPr>
          <w:rFonts w:asciiTheme="minorHAnsi" w:hAnsiTheme="minorHAnsi" w:cstheme="minorHAnsi"/>
          <w:lang w:val="en-GB"/>
        </w:rPr>
        <w:t>Boud</w:t>
      </w:r>
      <w:proofErr w:type="spellEnd"/>
      <w:r w:rsidRPr="009F164F">
        <w:rPr>
          <w:rFonts w:asciiTheme="minorHAnsi" w:hAnsiTheme="minorHAnsi" w:cstheme="minorHAnsi"/>
          <w:lang w:val="en-GB"/>
        </w:rPr>
        <w:t>, 2010). Given the learner demographic, I maintain my approach to formative, observation-based assessment, as it better supports skill development and confidence-building while reducing test-related anxiety.</w:t>
      </w:r>
    </w:p>
    <w:p w14:paraId="15BBB77D" w14:textId="53E31180" w:rsidR="00E3477A" w:rsidRPr="009F164F" w:rsidRDefault="00B36356" w:rsidP="008F0E36">
      <w:pPr>
        <w:pStyle w:val="NormalWeb"/>
        <w:spacing w:line="360" w:lineRule="auto"/>
        <w:ind w:firstLine="720"/>
        <w:jc w:val="both"/>
        <w:rPr>
          <w:rFonts w:asciiTheme="minorHAnsi" w:hAnsiTheme="minorHAnsi" w:cstheme="minorHAnsi"/>
          <w:lang w:val="en-GB"/>
        </w:rPr>
      </w:pPr>
      <w:r w:rsidRPr="009F164F">
        <w:rPr>
          <w:rFonts w:asciiTheme="minorHAnsi" w:hAnsiTheme="minorHAnsi" w:cstheme="minorHAnsi"/>
          <w:lang w:val="en-GB"/>
        </w:rPr>
        <w:t xml:space="preserve">Overall, the peer review process reinforced the importance of critically evaluating external feedback. Engaging with the feedback constructively will allow me to further refine the </w:t>
      </w:r>
      <w:r w:rsidRPr="009F164F">
        <w:rPr>
          <w:rFonts w:asciiTheme="minorHAnsi" w:hAnsiTheme="minorHAnsi" w:cstheme="minorHAnsi"/>
          <w:lang w:val="en-GB"/>
        </w:rPr>
        <w:lastRenderedPageBreak/>
        <w:t>curriculum’s focus on practical, inclusive, and flexible learning while ensuring that the design remains true to the needs of Entry 1 learners.</w:t>
      </w:r>
    </w:p>
    <w:p w14:paraId="1DE9EA47" w14:textId="054507FB" w:rsidR="003E3EBD" w:rsidRPr="009F164F" w:rsidRDefault="003E3EBD" w:rsidP="008F0E36">
      <w:pPr>
        <w:spacing w:line="360" w:lineRule="auto"/>
        <w:jc w:val="both"/>
        <w:rPr>
          <w:rFonts w:cstheme="minorHAnsi"/>
          <w:sz w:val="24"/>
          <w:szCs w:val="24"/>
          <w:u w:val="single"/>
        </w:rPr>
      </w:pPr>
      <w:r w:rsidRPr="009F164F">
        <w:rPr>
          <w:rFonts w:cstheme="minorHAnsi"/>
          <w:sz w:val="24"/>
          <w:szCs w:val="24"/>
          <w:u w:val="single"/>
        </w:rPr>
        <w:t>What I Have Learned and Future Applications</w:t>
      </w:r>
    </w:p>
    <w:p w14:paraId="329247F1" w14:textId="686CB62A" w:rsidR="003E3EBD" w:rsidRPr="009F164F" w:rsidRDefault="003E3EBD" w:rsidP="008F0E36">
      <w:pPr>
        <w:spacing w:line="360" w:lineRule="auto"/>
        <w:ind w:firstLine="720"/>
        <w:jc w:val="both"/>
        <w:rPr>
          <w:rFonts w:cstheme="minorHAnsi"/>
          <w:sz w:val="24"/>
          <w:szCs w:val="24"/>
        </w:rPr>
      </w:pPr>
      <w:r w:rsidRPr="009F164F">
        <w:rPr>
          <w:rFonts w:cstheme="minorHAnsi"/>
          <w:sz w:val="24"/>
          <w:szCs w:val="24"/>
        </w:rPr>
        <w:t xml:space="preserve">This project has significantly enriched my professional practice and deepened my understanding of effective curriculum design in the ESOL context. I have learned that a holistic curriculum not only delivers content but also integrates strategies for continuous progression, inclusivity, and learner support. It is essential that the curriculum remains adaptable, allowing for flexible entry and exit points. Future iterations of the course </w:t>
      </w:r>
      <w:r w:rsidR="00E3477A" w:rsidRPr="009F164F">
        <w:rPr>
          <w:rFonts w:cstheme="minorHAnsi"/>
          <w:sz w:val="24"/>
          <w:szCs w:val="24"/>
        </w:rPr>
        <w:t>could</w:t>
      </w:r>
      <w:r w:rsidRPr="009F164F">
        <w:rPr>
          <w:rFonts w:cstheme="minorHAnsi"/>
          <w:sz w:val="24"/>
          <w:szCs w:val="24"/>
        </w:rPr>
        <w:t xml:space="preserve"> benefit from a "Next Steps" framework that clarifies progression pathways</w:t>
      </w:r>
      <w:r w:rsidR="00E3477A" w:rsidRPr="009F164F">
        <w:rPr>
          <w:rFonts w:cstheme="minorHAnsi"/>
          <w:sz w:val="24"/>
          <w:szCs w:val="24"/>
        </w:rPr>
        <w:t>.</w:t>
      </w:r>
    </w:p>
    <w:p w14:paraId="21F7B6E0" w14:textId="74826602" w:rsidR="008F200E" w:rsidRPr="009F164F" w:rsidRDefault="008F200E" w:rsidP="00B207F9">
      <w:pPr>
        <w:pStyle w:val="p1"/>
        <w:spacing w:line="360" w:lineRule="auto"/>
        <w:ind w:firstLine="720"/>
        <w:jc w:val="both"/>
        <w:divId w:val="43532776"/>
        <w:rPr>
          <w:rFonts w:asciiTheme="minorHAnsi" w:hAnsiTheme="minorHAnsi" w:cstheme="minorHAnsi"/>
        </w:rPr>
      </w:pPr>
      <w:r w:rsidRPr="009F164F">
        <w:rPr>
          <w:rStyle w:val="s1"/>
          <w:rFonts w:asciiTheme="minorHAnsi" w:hAnsiTheme="minorHAnsi" w:cstheme="minorHAnsi"/>
        </w:rPr>
        <w:t>Additionally, I have gained a deeper appreciation for how differentiation can be achieved through varied instructional methods. By using role-play, group discussions, and practical simulations, I ensured that learners of varying abilities and backgrounds could actively participate. Gregson (2020) emphasises that reflective teaching is about understanding the fluid and evolving nature of learner engagement, which is something I will continue to implement in my future work.</w:t>
      </w:r>
    </w:p>
    <w:p w14:paraId="1E18FEF7" w14:textId="24AB5FB8" w:rsidR="003E3EBD" w:rsidRPr="009F164F" w:rsidRDefault="00DD746C" w:rsidP="008F0E36">
      <w:pPr>
        <w:spacing w:line="360" w:lineRule="auto"/>
        <w:ind w:firstLine="720"/>
        <w:jc w:val="both"/>
        <w:rPr>
          <w:rFonts w:cstheme="minorHAnsi"/>
          <w:sz w:val="24"/>
          <w:szCs w:val="24"/>
        </w:rPr>
      </w:pPr>
      <w:r w:rsidRPr="009F164F">
        <w:rPr>
          <w:rFonts w:cstheme="minorHAnsi"/>
          <w:sz w:val="24"/>
          <w:szCs w:val="24"/>
        </w:rPr>
        <w:t>Furthermore, I have gained a greater appreciation for the role of formative assessment in adult education. The use of ongoing, low-stakes assessments—such as self-reflection tasks, role-play evaluations, and observational feedback—provides immediate and constructive insights into learner progress. This method not only builds confidence but also allows learners to understand their strengths and areas for improvement in real-time. I now recognise that such formative practices are crucial in supporting a learner’s journey, particularly in community-based settings where formal testing may be impractical or discouraging.</w:t>
      </w:r>
    </w:p>
    <w:p w14:paraId="57248AEE" w14:textId="1D85B9C3" w:rsidR="00E3477A" w:rsidRPr="009F164F" w:rsidRDefault="00DD746C" w:rsidP="008F0E36">
      <w:pPr>
        <w:spacing w:line="360" w:lineRule="auto"/>
        <w:ind w:firstLine="720"/>
        <w:jc w:val="both"/>
        <w:rPr>
          <w:rFonts w:cstheme="minorHAnsi"/>
          <w:sz w:val="24"/>
          <w:szCs w:val="24"/>
        </w:rPr>
      </w:pPr>
      <w:r w:rsidRPr="009F164F">
        <w:rPr>
          <w:rFonts w:cstheme="minorHAnsi"/>
          <w:sz w:val="24"/>
          <w:szCs w:val="24"/>
        </w:rPr>
        <w:t>Looking to the future, I plan to pilot this curriculum in a community context and collect feedback from learners. This will enable further refinement and adaptation of the course content, teaching strategies, and assessment methods. Additionally, I aim to explore the gradual integration of digital literacy components, ensuring that learners who do have access to technology can enhance their skills, while those without remain supported through robust face-</w:t>
      </w:r>
      <w:r w:rsidRPr="009F164F">
        <w:rPr>
          <w:rFonts w:cstheme="minorHAnsi"/>
          <w:sz w:val="24"/>
          <w:szCs w:val="24"/>
        </w:rPr>
        <w:lastRenderedPageBreak/>
        <w:t>to-face teaching. I also intend to develop clearer pathways for progression, linking the current curriculum with further accredited ESOL courses or vocational training opportunities, so that learners have a clear roadmap for continued development.</w:t>
      </w:r>
    </w:p>
    <w:p w14:paraId="5EDFC99E" w14:textId="4382312B" w:rsidR="003E3EBD" w:rsidRPr="009F164F" w:rsidRDefault="003E3EBD" w:rsidP="008F0E36">
      <w:pPr>
        <w:spacing w:line="360" w:lineRule="auto"/>
        <w:jc w:val="both"/>
        <w:rPr>
          <w:rFonts w:cstheme="minorHAnsi"/>
          <w:sz w:val="24"/>
          <w:szCs w:val="24"/>
          <w:u w:val="single"/>
        </w:rPr>
      </w:pPr>
      <w:r w:rsidRPr="009F164F">
        <w:rPr>
          <w:rFonts w:cstheme="minorHAnsi"/>
          <w:sz w:val="24"/>
          <w:szCs w:val="24"/>
          <w:u w:val="single"/>
        </w:rPr>
        <w:t>Conclusion</w:t>
      </w:r>
    </w:p>
    <w:p w14:paraId="4A46984D" w14:textId="20208A0E" w:rsidR="003E3EBD" w:rsidRPr="009F164F" w:rsidRDefault="00DD746C" w:rsidP="008F0E36">
      <w:pPr>
        <w:spacing w:line="360" w:lineRule="auto"/>
        <w:ind w:firstLine="720"/>
        <w:jc w:val="both"/>
        <w:rPr>
          <w:rFonts w:cstheme="minorHAnsi"/>
          <w:sz w:val="24"/>
          <w:szCs w:val="24"/>
        </w:rPr>
      </w:pPr>
      <w:r w:rsidRPr="009F164F">
        <w:rPr>
          <w:rFonts w:cstheme="minorHAnsi"/>
          <w:sz w:val="24"/>
          <w:szCs w:val="24"/>
        </w:rPr>
        <w:t xml:space="preserve">Designing the Practical English for Everyday Life curriculum has been a transformative experience that has enhanced my professional skills and deepened my understanding of holistic curriculum development. Using </w:t>
      </w:r>
      <w:proofErr w:type="spellStart"/>
      <w:r w:rsidRPr="009F164F">
        <w:rPr>
          <w:rFonts w:cstheme="minorHAnsi"/>
          <w:sz w:val="24"/>
          <w:szCs w:val="24"/>
        </w:rPr>
        <w:t>Boud’s</w:t>
      </w:r>
      <w:proofErr w:type="spellEnd"/>
      <w:r w:rsidRPr="009F164F">
        <w:rPr>
          <w:rFonts w:cstheme="minorHAnsi"/>
          <w:sz w:val="24"/>
          <w:szCs w:val="24"/>
        </w:rPr>
        <w:t xml:space="preserve"> (1985) reflective model, I have critically engaged with both the curriculum design process and peer review feedback. This reflection has highlighted the importance of flexible, accessible, and learner-centred approaches in addressing the needs of ESOL learners. </w:t>
      </w:r>
      <w:r w:rsidR="003E3EBD" w:rsidRPr="009F164F">
        <w:rPr>
          <w:rFonts w:cstheme="minorHAnsi"/>
          <w:sz w:val="24"/>
          <w:szCs w:val="24"/>
        </w:rPr>
        <w:t xml:space="preserve"> I am committed to further refining this curriculum</w:t>
      </w:r>
      <w:r w:rsidR="00E3477A" w:rsidRPr="009F164F">
        <w:rPr>
          <w:rFonts w:cstheme="minorHAnsi"/>
          <w:sz w:val="24"/>
          <w:szCs w:val="24"/>
        </w:rPr>
        <w:t xml:space="preserve">, </w:t>
      </w:r>
      <w:r w:rsidR="003E3EBD" w:rsidRPr="009F164F">
        <w:rPr>
          <w:rFonts w:cstheme="minorHAnsi"/>
          <w:sz w:val="24"/>
          <w:szCs w:val="24"/>
        </w:rPr>
        <w:t xml:space="preserve">ensuring that it </w:t>
      </w:r>
      <w:r w:rsidR="00B207F9" w:rsidRPr="009F164F">
        <w:rPr>
          <w:rFonts w:cstheme="minorHAnsi"/>
          <w:sz w:val="24"/>
          <w:szCs w:val="24"/>
        </w:rPr>
        <w:t>develops as</w:t>
      </w:r>
      <w:r w:rsidR="003E3EBD" w:rsidRPr="009F164F">
        <w:rPr>
          <w:rFonts w:cstheme="minorHAnsi"/>
          <w:sz w:val="24"/>
          <w:szCs w:val="24"/>
        </w:rPr>
        <w:t xml:space="preserve"> an effective, inclusive, and dynamic tool for supporting the integration and empowerment of migrant learners in Wales.</w:t>
      </w:r>
    </w:p>
    <w:p w14:paraId="3128C01A" w14:textId="035E710D" w:rsidR="00543E4C" w:rsidRPr="009F164F" w:rsidRDefault="00543E4C" w:rsidP="00DD746C">
      <w:pPr>
        <w:pStyle w:val="NormalWeb"/>
        <w:spacing w:line="360" w:lineRule="auto"/>
        <w:jc w:val="both"/>
        <w:rPr>
          <w:rFonts w:asciiTheme="minorHAnsi" w:hAnsiTheme="minorHAnsi" w:cstheme="minorHAnsi"/>
          <w:lang w:val="en-GB"/>
        </w:rPr>
      </w:pPr>
    </w:p>
    <w:p w14:paraId="1D00C533" w14:textId="77777777" w:rsidR="00DD746C" w:rsidRPr="009F164F" w:rsidRDefault="00DD746C" w:rsidP="00DD746C">
      <w:pPr>
        <w:pStyle w:val="NormalWeb"/>
        <w:spacing w:line="360" w:lineRule="auto"/>
        <w:jc w:val="both"/>
        <w:rPr>
          <w:rFonts w:asciiTheme="minorHAnsi" w:hAnsiTheme="minorHAnsi" w:cstheme="minorHAnsi"/>
          <w:u w:val="single"/>
          <w:lang w:val="en-GB"/>
        </w:rPr>
      </w:pPr>
      <w:r w:rsidRPr="009F164F">
        <w:rPr>
          <w:rFonts w:asciiTheme="minorHAnsi" w:hAnsiTheme="minorHAnsi" w:cstheme="minorHAnsi"/>
          <w:u w:val="single"/>
          <w:lang w:val="en-GB"/>
        </w:rPr>
        <w:br w:type="page"/>
      </w:r>
    </w:p>
    <w:p w14:paraId="019710FF" w14:textId="2E94C971" w:rsidR="00543E4C" w:rsidRPr="009F164F" w:rsidRDefault="00543E4C" w:rsidP="00B207F9">
      <w:pPr>
        <w:pStyle w:val="NormalWeb"/>
        <w:spacing w:line="360" w:lineRule="auto"/>
        <w:ind w:left="720"/>
        <w:jc w:val="both"/>
        <w:rPr>
          <w:rFonts w:asciiTheme="minorHAnsi" w:hAnsiTheme="minorHAnsi" w:cstheme="minorHAnsi"/>
          <w:u w:val="single"/>
          <w:lang w:val="en-GB"/>
        </w:rPr>
      </w:pPr>
      <w:r w:rsidRPr="009F164F">
        <w:rPr>
          <w:rFonts w:asciiTheme="minorHAnsi" w:hAnsiTheme="minorHAnsi" w:cstheme="minorHAnsi"/>
          <w:u w:val="single"/>
          <w:lang w:val="en-GB"/>
        </w:rPr>
        <w:lastRenderedPageBreak/>
        <w:t>References</w:t>
      </w:r>
    </w:p>
    <w:p w14:paraId="01E4D6EF" w14:textId="05DA85AE" w:rsidR="008F0E36" w:rsidRPr="009F164F" w:rsidRDefault="008F0E36" w:rsidP="008F0E36">
      <w:pPr>
        <w:pStyle w:val="ListParagraph"/>
        <w:numPr>
          <w:ilvl w:val="0"/>
          <w:numId w:val="10"/>
        </w:numPr>
        <w:spacing w:before="100" w:beforeAutospacing="1" w:after="100" w:afterAutospacing="1" w:line="360" w:lineRule="auto"/>
        <w:rPr>
          <w:rFonts w:eastAsia="Times New Roman" w:cstheme="minorHAnsi"/>
          <w:sz w:val="24"/>
          <w:szCs w:val="24"/>
        </w:rPr>
      </w:pPr>
      <w:r w:rsidRPr="009F164F">
        <w:rPr>
          <w:rFonts w:eastAsia="Times New Roman" w:cstheme="minorHAnsi"/>
          <w:sz w:val="24"/>
          <w:szCs w:val="24"/>
        </w:rPr>
        <w:t xml:space="preserve">Bell Foundation. (2023). </w:t>
      </w:r>
      <w:r w:rsidRPr="009F164F">
        <w:rPr>
          <w:rFonts w:eastAsia="Times New Roman" w:cstheme="minorHAnsi"/>
          <w:i/>
          <w:iCs/>
          <w:sz w:val="24"/>
          <w:szCs w:val="24"/>
        </w:rPr>
        <w:t>Five Calls to Action for the New Government to Place ESOL at the Core of Its Plan for Skills.</w:t>
      </w:r>
      <w:r w:rsidRPr="009F164F">
        <w:rPr>
          <w:rFonts w:eastAsia="Times New Roman" w:cstheme="minorHAnsi"/>
          <w:sz w:val="24"/>
          <w:szCs w:val="24"/>
        </w:rPr>
        <w:t xml:space="preserve"> Available at: </w:t>
      </w:r>
      <w:hyperlink r:id="rId11" w:tgtFrame="_new" w:history="1">
        <w:r w:rsidRPr="009F164F">
          <w:rPr>
            <w:rFonts w:eastAsia="Times New Roman" w:cstheme="minorHAnsi"/>
            <w:color w:val="0000FF"/>
            <w:sz w:val="24"/>
            <w:szCs w:val="24"/>
            <w:u w:val="single"/>
          </w:rPr>
          <w:t>https://www.bell-foundation.org.uk</w:t>
        </w:r>
      </w:hyperlink>
      <w:r w:rsidRPr="009F164F">
        <w:rPr>
          <w:rFonts w:eastAsia="Times New Roman" w:cstheme="minorHAnsi"/>
          <w:sz w:val="24"/>
          <w:szCs w:val="24"/>
        </w:rPr>
        <w:t xml:space="preserve"> [Accessed 15 Dec 2024].</w:t>
      </w:r>
    </w:p>
    <w:p w14:paraId="43164B97" w14:textId="6CBE02AD" w:rsidR="008F0E36" w:rsidRPr="009F164F" w:rsidRDefault="008F0E36" w:rsidP="008F0E36">
      <w:pPr>
        <w:pStyle w:val="ListParagraph"/>
        <w:numPr>
          <w:ilvl w:val="0"/>
          <w:numId w:val="10"/>
        </w:numPr>
        <w:spacing w:before="100" w:beforeAutospacing="1" w:after="100" w:afterAutospacing="1" w:line="360" w:lineRule="auto"/>
        <w:rPr>
          <w:rFonts w:eastAsia="Times New Roman" w:cstheme="minorHAnsi"/>
          <w:sz w:val="24"/>
          <w:szCs w:val="24"/>
        </w:rPr>
      </w:pPr>
      <w:proofErr w:type="spellStart"/>
      <w:r w:rsidRPr="009F164F">
        <w:rPr>
          <w:rFonts w:eastAsia="Times New Roman" w:cstheme="minorHAnsi"/>
          <w:sz w:val="24"/>
          <w:szCs w:val="24"/>
        </w:rPr>
        <w:t>Boud</w:t>
      </w:r>
      <w:proofErr w:type="spellEnd"/>
      <w:r w:rsidRPr="009F164F">
        <w:rPr>
          <w:rFonts w:eastAsia="Times New Roman" w:cstheme="minorHAnsi"/>
          <w:sz w:val="24"/>
          <w:szCs w:val="24"/>
        </w:rPr>
        <w:t xml:space="preserve">, D. (1985). </w:t>
      </w:r>
      <w:r w:rsidRPr="009F164F">
        <w:rPr>
          <w:rFonts w:eastAsia="Times New Roman" w:cstheme="minorHAnsi"/>
          <w:i/>
          <w:iCs/>
          <w:sz w:val="24"/>
          <w:szCs w:val="24"/>
        </w:rPr>
        <w:t>Reflection: Turning Experience into Learning.</w:t>
      </w:r>
      <w:r w:rsidRPr="009F164F">
        <w:rPr>
          <w:rFonts w:eastAsia="Times New Roman" w:cstheme="minorHAnsi"/>
          <w:sz w:val="24"/>
          <w:szCs w:val="24"/>
        </w:rPr>
        <w:t xml:space="preserve"> London: Kogan Page.</w:t>
      </w:r>
    </w:p>
    <w:p w14:paraId="53CFD5C6" w14:textId="2AEA2569" w:rsidR="008F0E36" w:rsidRPr="009F164F" w:rsidRDefault="008F0E36" w:rsidP="008F0E36">
      <w:pPr>
        <w:pStyle w:val="ListParagraph"/>
        <w:numPr>
          <w:ilvl w:val="0"/>
          <w:numId w:val="10"/>
        </w:numPr>
        <w:spacing w:before="100" w:beforeAutospacing="1" w:after="100" w:afterAutospacing="1" w:line="360" w:lineRule="auto"/>
        <w:rPr>
          <w:rFonts w:eastAsia="Times New Roman" w:cstheme="minorHAnsi"/>
          <w:sz w:val="24"/>
          <w:szCs w:val="24"/>
        </w:rPr>
      </w:pPr>
      <w:r w:rsidRPr="009F164F">
        <w:rPr>
          <w:rFonts w:eastAsia="Times New Roman" w:cstheme="minorHAnsi"/>
          <w:sz w:val="24"/>
          <w:szCs w:val="24"/>
        </w:rPr>
        <w:t xml:space="preserve">Clarity English. (2023). </w:t>
      </w:r>
      <w:r w:rsidRPr="009F164F">
        <w:rPr>
          <w:rFonts w:eastAsia="Times New Roman" w:cstheme="minorHAnsi"/>
          <w:i/>
          <w:iCs/>
          <w:sz w:val="24"/>
          <w:szCs w:val="24"/>
        </w:rPr>
        <w:t>Arrivals in English: Barriers to ESOL.</w:t>
      </w:r>
      <w:r w:rsidRPr="009F164F">
        <w:rPr>
          <w:rFonts w:eastAsia="Times New Roman" w:cstheme="minorHAnsi"/>
          <w:sz w:val="24"/>
          <w:szCs w:val="24"/>
        </w:rPr>
        <w:t xml:space="preserve"> Available at: </w:t>
      </w:r>
      <w:hyperlink r:id="rId12" w:tgtFrame="_new" w:history="1">
        <w:r w:rsidRPr="009F164F">
          <w:rPr>
            <w:rFonts w:eastAsia="Times New Roman" w:cstheme="minorHAnsi"/>
            <w:color w:val="0000FF"/>
            <w:sz w:val="24"/>
            <w:szCs w:val="24"/>
            <w:u w:val="single"/>
          </w:rPr>
          <w:t>https://blog.clarityenglish.com</w:t>
        </w:r>
      </w:hyperlink>
      <w:r w:rsidRPr="009F164F">
        <w:rPr>
          <w:rFonts w:eastAsia="Times New Roman" w:cstheme="minorHAnsi"/>
          <w:sz w:val="24"/>
          <w:szCs w:val="24"/>
        </w:rPr>
        <w:t xml:space="preserve"> [Accessed 27 Nov 2024].</w:t>
      </w:r>
    </w:p>
    <w:p w14:paraId="6749008B" w14:textId="15B2860B" w:rsidR="008F0E36" w:rsidRPr="009F164F" w:rsidRDefault="008F0E36" w:rsidP="008F0E36">
      <w:pPr>
        <w:pStyle w:val="ListParagraph"/>
        <w:numPr>
          <w:ilvl w:val="0"/>
          <w:numId w:val="10"/>
        </w:numPr>
        <w:spacing w:before="100" w:beforeAutospacing="1" w:after="100" w:afterAutospacing="1" w:line="360" w:lineRule="auto"/>
        <w:rPr>
          <w:rFonts w:eastAsia="Times New Roman" w:cstheme="minorHAnsi"/>
          <w:sz w:val="24"/>
          <w:szCs w:val="24"/>
        </w:rPr>
      </w:pPr>
      <w:r w:rsidRPr="009F164F">
        <w:rPr>
          <w:rFonts w:eastAsia="Times New Roman" w:cstheme="minorHAnsi"/>
          <w:sz w:val="24"/>
          <w:szCs w:val="24"/>
        </w:rPr>
        <w:t xml:space="preserve">Council of Europe. (2020). </w:t>
      </w:r>
      <w:r w:rsidRPr="009F164F">
        <w:rPr>
          <w:rFonts w:eastAsia="Times New Roman" w:cstheme="minorHAnsi"/>
          <w:i/>
          <w:iCs/>
          <w:sz w:val="24"/>
          <w:szCs w:val="24"/>
        </w:rPr>
        <w:t>Common European Framework of Reference for Languages: Learning, Teaching, Assessment.</w:t>
      </w:r>
      <w:r w:rsidRPr="009F164F">
        <w:rPr>
          <w:rFonts w:eastAsia="Times New Roman" w:cstheme="minorHAnsi"/>
          <w:sz w:val="24"/>
          <w:szCs w:val="24"/>
        </w:rPr>
        <w:t xml:space="preserve"> Available at: </w:t>
      </w:r>
      <w:hyperlink r:id="rId13" w:tgtFrame="_new" w:history="1">
        <w:r w:rsidRPr="009F164F">
          <w:rPr>
            <w:rFonts w:eastAsia="Times New Roman" w:cstheme="minorHAnsi"/>
            <w:color w:val="0000FF"/>
            <w:sz w:val="24"/>
            <w:szCs w:val="24"/>
            <w:u w:val="single"/>
          </w:rPr>
          <w:t>https://www.coe.int</w:t>
        </w:r>
      </w:hyperlink>
      <w:r w:rsidRPr="009F164F">
        <w:rPr>
          <w:rFonts w:eastAsia="Times New Roman" w:cstheme="minorHAnsi"/>
          <w:sz w:val="24"/>
          <w:szCs w:val="24"/>
        </w:rPr>
        <w:t xml:space="preserve"> [Accessed 10 Dec 2024].</w:t>
      </w:r>
    </w:p>
    <w:p w14:paraId="76A6B8BF" w14:textId="115596CB" w:rsidR="008F0E36" w:rsidRPr="009F164F" w:rsidRDefault="008F0E36" w:rsidP="008F0E36">
      <w:pPr>
        <w:pStyle w:val="ListParagraph"/>
        <w:numPr>
          <w:ilvl w:val="0"/>
          <w:numId w:val="10"/>
        </w:numPr>
        <w:spacing w:before="100" w:beforeAutospacing="1" w:after="100" w:afterAutospacing="1" w:line="360" w:lineRule="auto"/>
        <w:rPr>
          <w:rFonts w:eastAsia="Times New Roman" w:cstheme="minorHAnsi"/>
          <w:sz w:val="24"/>
          <w:szCs w:val="24"/>
        </w:rPr>
      </w:pPr>
      <w:r w:rsidRPr="009F164F">
        <w:rPr>
          <w:rFonts w:eastAsia="Times New Roman" w:cstheme="minorHAnsi"/>
          <w:sz w:val="24"/>
          <w:szCs w:val="24"/>
        </w:rPr>
        <w:t xml:space="preserve">Doran, G. T. (1981). </w:t>
      </w:r>
      <w:r w:rsidRPr="009F164F">
        <w:rPr>
          <w:rFonts w:eastAsia="Times New Roman" w:cstheme="minorHAnsi"/>
          <w:i/>
          <w:iCs/>
          <w:sz w:val="24"/>
          <w:szCs w:val="24"/>
        </w:rPr>
        <w:t>There’s a SMART Way to Write Management Goals and Objectives.</w:t>
      </w:r>
      <w:r w:rsidRPr="009F164F">
        <w:rPr>
          <w:rFonts w:eastAsia="Times New Roman" w:cstheme="minorHAnsi"/>
          <w:sz w:val="24"/>
          <w:szCs w:val="24"/>
        </w:rPr>
        <w:t xml:space="preserve"> </w:t>
      </w:r>
      <w:r w:rsidRPr="009F164F">
        <w:rPr>
          <w:rFonts w:eastAsia="Times New Roman" w:cstheme="minorHAnsi"/>
          <w:i/>
          <w:iCs/>
          <w:sz w:val="24"/>
          <w:szCs w:val="24"/>
        </w:rPr>
        <w:t>Management Review</w:t>
      </w:r>
      <w:r w:rsidRPr="009F164F">
        <w:rPr>
          <w:rFonts w:eastAsia="Times New Roman" w:cstheme="minorHAnsi"/>
          <w:sz w:val="24"/>
          <w:szCs w:val="24"/>
        </w:rPr>
        <w:t>, 70(11), pp. 35–36.</w:t>
      </w:r>
    </w:p>
    <w:p w14:paraId="750A78EF" w14:textId="75325236" w:rsidR="008F0E36" w:rsidRPr="009F164F" w:rsidRDefault="008F0E36" w:rsidP="008F0E36">
      <w:pPr>
        <w:pStyle w:val="ListParagraph"/>
        <w:numPr>
          <w:ilvl w:val="0"/>
          <w:numId w:val="10"/>
        </w:numPr>
        <w:spacing w:before="100" w:beforeAutospacing="1" w:after="100" w:afterAutospacing="1" w:line="360" w:lineRule="auto"/>
        <w:rPr>
          <w:rFonts w:eastAsia="Times New Roman" w:cstheme="minorHAnsi"/>
          <w:sz w:val="24"/>
          <w:szCs w:val="24"/>
        </w:rPr>
      </w:pPr>
      <w:r w:rsidRPr="009F164F">
        <w:rPr>
          <w:rFonts w:eastAsia="Times New Roman" w:cstheme="minorHAnsi"/>
          <w:sz w:val="24"/>
          <w:szCs w:val="24"/>
        </w:rPr>
        <w:t xml:space="preserve">FE News. (2023). </w:t>
      </w:r>
      <w:r w:rsidRPr="009F164F">
        <w:rPr>
          <w:rFonts w:eastAsia="Times New Roman" w:cstheme="minorHAnsi"/>
          <w:i/>
          <w:iCs/>
          <w:sz w:val="24"/>
          <w:szCs w:val="24"/>
        </w:rPr>
        <w:t>Upgrading ESOL to Address Skills Shortages.</w:t>
      </w:r>
      <w:r w:rsidRPr="009F164F">
        <w:rPr>
          <w:rFonts w:eastAsia="Times New Roman" w:cstheme="minorHAnsi"/>
          <w:sz w:val="24"/>
          <w:szCs w:val="24"/>
        </w:rPr>
        <w:t xml:space="preserve"> Available at: </w:t>
      </w:r>
      <w:hyperlink r:id="rId14" w:tgtFrame="_new" w:history="1">
        <w:r w:rsidRPr="009F164F">
          <w:rPr>
            <w:rFonts w:eastAsia="Times New Roman" w:cstheme="minorHAnsi"/>
            <w:color w:val="0000FF"/>
            <w:sz w:val="24"/>
            <w:szCs w:val="24"/>
            <w:u w:val="single"/>
          </w:rPr>
          <w:t>https://www.fenews.co.uk</w:t>
        </w:r>
      </w:hyperlink>
      <w:r w:rsidRPr="009F164F">
        <w:rPr>
          <w:rFonts w:eastAsia="Times New Roman" w:cstheme="minorHAnsi"/>
          <w:sz w:val="24"/>
          <w:szCs w:val="24"/>
        </w:rPr>
        <w:t xml:space="preserve"> [Accessed 25 Nov 2024].</w:t>
      </w:r>
    </w:p>
    <w:p w14:paraId="2DCE6B47" w14:textId="593BA4DE" w:rsidR="008F0E36" w:rsidRPr="009F164F" w:rsidRDefault="008F0E36" w:rsidP="008F0E36">
      <w:pPr>
        <w:pStyle w:val="ListParagraph"/>
        <w:numPr>
          <w:ilvl w:val="0"/>
          <w:numId w:val="10"/>
        </w:numPr>
        <w:spacing w:before="100" w:beforeAutospacing="1" w:after="100" w:afterAutospacing="1" w:line="360" w:lineRule="auto"/>
        <w:rPr>
          <w:rFonts w:eastAsia="Times New Roman" w:cstheme="minorHAnsi"/>
          <w:sz w:val="24"/>
          <w:szCs w:val="24"/>
        </w:rPr>
      </w:pPr>
      <w:r w:rsidRPr="009F164F">
        <w:rPr>
          <w:rFonts w:eastAsia="Times New Roman" w:cstheme="minorHAnsi"/>
          <w:sz w:val="24"/>
          <w:szCs w:val="24"/>
        </w:rPr>
        <w:t xml:space="preserve">Gregson, M. (2020). </w:t>
      </w:r>
      <w:r w:rsidRPr="009F164F">
        <w:rPr>
          <w:rFonts w:eastAsia="Times New Roman" w:cstheme="minorHAnsi"/>
          <w:i/>
          <w:iCs/>
          <w:sz w:val="24"/>
          <w:szCs w:val="24"/>
        </w:rPr>
        <w:t>Reflective Teaching in Further, Adult and Vocational Education.</w:t>
      </w:r>
      <w:r w:rsidRPr="009F164F">
        <w:rPr>
          <w:rFonts w:eastAsia="Times New Roman" w:cstheme="minorHAnsi"/>
          <w:sz w:val="24"/>
          <w:szCs w:val="24"/>
        </w:rPr>
        <w:t xml:space="preserve"> London: Bloomsbury Publishing.</w:t>
      </w:r>
    </w:p>
    <w:p w14:paraId="62F63F68" w14:textId="1A29B56D" w:rsidR="008F0E36" w:rsidRPr="009F164F" w:rsidRDefault="008F0E36" w:rsidP="008F0E36">
      <w:pPr>
        <w:pStyle w:val="ListParagraph"/>
        <w:numPr>
          <w:ilvl w:val="0"/>
          <w:numId w:val="10"/>
        </w:numPr>
        <w:spacing w:before="100" w:beforeAutospacing="1" w:after="100" w:afterAutospacing="1" w:line="360" w:lineRule="auto"/>
        <w:rPr>
          <w:rFonts w:eastAsia="Times New Roman" w:cstheme="minorHAnsi"/>
          <w:sz w:val="24"/>
          <w:szCs w:val="24"/>
        </w:rPr>
      </w:pPr>
      <w:r w:rsidRPr="009F164F">
        <w:rPr>
          <w:rFonts w:eastAsia="Times New Roman" w:cstheme="minorHAnsi"/>
          <w:sz w:val="24"/>
          <w:szCs w:val="24"/>
        </w:rPr>
        <w:t xml:space="preserve">Harmer, J. (2007). </w:t>
      </w:r>
      <w:r w:rsidRPr="009F164F">
        <w:rPr>
          <w:rFonts w:eastAsia="Times New Roman" w:cstheme="minorHAnsi"/>
          <w:i/>
          <w:iCs/>
          <w:sz w:val="24"/>
          <w:szCs w:val="24"/>
        </w:rPr>
        <w:t>The Practice of English Language Teaching</w:t>
      </w:r>
      <w:r w:rsidRPr="009F164F">
        <w:rPr>
          <w:rFonts w:eastAsia="Times New Roman" w:cstheme="minorHAnsi"/>
          <w:sz w:val="24"/>
          <w:szCs w:val="24"/>
        </w:rPr>
        <w:t xml:space="preserve"> (4th ed.). Harlow: Pearson Education.</w:t>
      </w:r>
    </w:p>
    <w:p w14:paraId="1BEB76F7" w14:textId="19564444" w:rsidR="008F0E36" w:rsidRPr="009F164F" w:rsidRDefault="008F0E36" w:rsidP="008F0E36">
      <w:pPr>
        <w:pStyle w:val="ListParagraph"/>
        <w:numPr>
          <w:ilvl w:val="0"/>
          <w:numId w:val="10"/>
        </w:numPr>
        <w:spacing w:before="100" w:beforeAutospacing="1" w:after="100" w:afterAutospacing="1" w:line="360" w:lineRule="auto"/>
        <w:rPr>
          <w:rFonts w:eastAsia="Times New Roman" w:cstheme="minorHAnsi"/>
          <w:sz w:val="24"/>
          <w:szCs w:val="24"/>
        </w:rPr>
      </w:pPr>
      <w:r w:rsidRPr="009F164F">
        <w:rPr>
          <w:rFonts w:eastAsia="Times New Roman" w:cstheme="minorHAnsi"/>
          <w:sz w:val="24"/>
          <w:szCs w:val="24"/>
        </w:rPr>
        <w:t xml:space="preserve">Honey, P. &amp; Mumford, A. (1986). </w:t>
      </w:r>
      <w:r w:rsidRPr="009F164F">
        <w:rPr>
          <w:rFonts w:eastAsia="Times New Roman" w:cstheme="minorHAnsi"/>
          <w:i/>
          <w:iCs/>
          <w:sz w:val="24"/>
          <w:szCs w:val="24"/>
        </w:rPr>
        <w:t>The Manual of Learning Styles.</w:t>
      </w:r>
      <w:r w:rsidRPr="009F164F">
        <w:rPr>
          <w:rFonts w:eastAsia="Times New Roman" w:cstheme="minorHAnsi"/>
          <w:sz w:val="24"/>
          <w:szCs w:val="24"/>
        </w:rPr>
        <w:t xml:space="preserve"> Maidenhead: Peter Honey Publications.</w:t>
      </w:r>
    </w:p>
    <w:p w14:paraId="333F90B6" w14:textId="5B499E8E" w:rsidR="008F0E36" w:rsidRPr="009F164F" w:rsidRDefault="008F0E36" w:rsidP="008F0E36">
      <w:pPr>
        <w:pStyle w:val="ListParagraph"/>
        <w:numPr>
          <w:ilvl w:val="0"/>
          <w:numId w:val="10"/>
        </w:numPr>
        <w:spacing w:before="100" w:beforeAutospacing="1" w:after="100" w:afterAutospacing="1" w:line="360" w:lineRule="auto"/>
        <w:rPr>
          <w:rFonts w:eastAsia="Times New Roman" w:cstheme="minorHAnsi"/>
          <w:sz w:val="24"/>
          <w:szCs w:val="24"/>
        </w:rPr>
      </w:pPr>
      <w:r w:rsidRPr="009F164F">
        <w:rPr>
          <w:rFonts w:eastAsia="Times New Roman" w:cstheme="minorHAnsi"/>
          <w:sz w:val="24"/>
          <w:szCs w:val="24"/>
        </w:rPr>
        <w:t xml:space="preserve">Peer Review Feedback. (2025). </w:t>
      </w:r>
      <w:r w:rsidRPr="009F164F">
        <w:rPr>
          <w:rFonts w:eastAsia="Times New Roman" w:cstheme="minorHAnsi"/>
          <w:i/>
          <w:iCs/>
          <w:sz w:val="24"/>
          <w:szCs w:val="24"/>
        </w:rPr>
        <w:t>Feedback on Practical English for Everyday Life Curriculum.</w:t>
      </w:r>
      <w:r w:rsidRPr="009F164F">
        <w:rPr>
          <w:rFonts w:eastAsia="Times New Roman" w:cstheme="minorHAnsi"/>
          <w:sz w:val="24"/>
          <w:szCs w:val="24"/>
        </w:rPr>
        <w:t xml:space="preserve"> [Unpublished document].</w:t>
      </w:r>
    </w:p>
    <w:p w14:paraId="289F6BB0" w14:textId="65070400" w:rsidR="008F0E36" w:rsidRPr="009F164F" w:rsidRDefault="008F0E36" w:rsidP="008F0E36">
      <w:pPr>
        <w:pStyle w:val="ListParagraph"/>
        <w:numPr>
          <w:ilvl w:val="0"/>
          <w:numId w:val="10"/>
        </w:numPr>
        <w:spacing w:before="100" w:beforeAutospacing="1" w:after="100" w:afterAutospacing="1" w:line="360" w:lineRule="auto"/>
        <w:rPr>
          <w:rFonts w:eastAsia="Times New Roman" w:cstheme="minorHAnsi"/>
          <w:sz w:val="24"/>
          <w:szCs w:val="24"/>
        </w:rPr>
      </w:pPr>
      <w:r w:rsidRPr="009F164F">
        <w:rPr>
          <w:rFonts w:eastAsia="Times New Roman" w:cstheme="minorHAnsi"/>
          <w:sz w:val="24"/>
          <w:szCs w:val="24"/>
        </w:rPr>
        <w:t xml:space="preserve">Refugee Action. (2017). </w:t>
      </w:r>
      <w:r w:rsidRPr="009F164F">
        <w:rPr>
          <w:rFonts w:eastAsia="Times New Roman" w:cstheme="minorHAnsi"/>
          <w:i/>
          <w:iCs/>
          <w:sz w:val="24"/>
          <w:szCs w:val="24"/>
        </w:rPr>
        <w:t>Locked Out of Learning.</w:t>
      </w:r>
      <w:r w:rsidRPr="009F164F">
        <w:rPr>
          <w:rFonts w:eastAsia="Times New Roman" w:cstheme="minorHAnsi"/>
          <w:sz w:val="24"/>
          <w:szCs w:val="24"/>
        </w:rPr>
        <w:t xml:space="preserve"> Available at: </w:t>
      </w:r>
      <w:hyperlink r:id="rId15" w:tgtFrame="_new" w:history="1">
        <w:r w:rsidRPr="009F164F">
          <w:rPr>
            <w:rFonts w:eastAsia="Times New Roman" w:cstheme="minorHAnsi"/>
            <w:color w:val="0000FF"/>
            <w:sz w:val="24"/>
            <w:szCs w:val="24"/>
            <w:u w:val="single"/>
          </w:rPr>
          <w:t>https://www.refugee-action.org.uk</w:t>
        </w:r>
      </w:hyperlink>
      <w:r w:rsidRPr="009F164F">
        <w:rPr>
          <w:rFonts w:eastAsia="Times New Roman" w:cstheme="minorHAnsi"/>
          <w:sz w:val="24"/>
          <w:szCs w:val="24"/>
        </w:rPr>
        <w:t xml:space="preserve"> [Accessed 28 Nov 2024].</w:t>
      </w:r>
    </w:p>
    <w:p w14:paraId="06F3030D" w14:textId="6566BCED" w:rsidR="008F0E36" w:rsidRPr="009F164F" w:rsidRDefault="008F0E36" w:rsidP="008F0E36">
      <w:pPr>
        <w:pStyle w:val="ListParagraph"/>
        <w:numPr>
          <w:ilvl w:val="0"/>
          <w:numId w:val="10"/>
        </w:numPr>
        <w:spacing w:before="100" w:beforeAutospacing="1" w:after="100" w:afterAutospacing="1" w:line="360" w:lineRule="auto"/>
        <w:rPr>
          <w:rFonts w:eastAsia="Times New Roman" w:cstheme="minorHAnsi"/>
          <w:sz w:val="24"/>
          <w:szCs w:val="24"/>
        </w:rPr>
      </w:pPr>
      <w:r w:rsidRPr="009F164F">
        <w:rPr>
          <w:rFonts w:eastAsia="Times New Roman" w:cstheme="minorHAnsi"/>
          <w:sz w:val="24"/>
          <w:szCs w:val="24"/>
        </w:rPr>
        <w:t xml:space="preserve">Stenhouse, L. (1975). </w:t>
      </w:r>
      <w:r w:rsidRPr="009F164F">
        <w:rPr>
          <w:rFonts w:eastAsia="Times New Roman" w:cstheme="minorHAnsi"/>
          <w:i/>
          <w:iCs/>
          <w:sz w:val="24"/>
          <w:szCs w:val="24"/>
        </w:rPr>
        <w:t>An Introduction to Curriculum Research and Development.</w:t>
      </w:r>
      <w:r w:rsidRPr="009F164F">
        <w:rPr>
          <w:rFonts w:eastAsia="Times New Roman" w:cstheme="minorHAnsi"/>
          <w:sz w:val="24"/>
          <w:szCs w:val="24"/>
        </w:rPr>
        <w:t xml:space="preserve"> London: Heinemann.</w:t>
      </w:r>
    </w:p>
    <w:p w14:paraId="33C8C178" w14:textId="2365797D" w:rsidR="008F0E36" w:rsidRPr="009F164F" w:rsidRDefault="008F0E36" w:rsidP="008F0E36">
      <w:pPr>
        <w:pStyle w:val="ListParagraph"/>
        <w:numPr>
          <w:ilvl w:val="0"/>
          <w:numId w:val="10"/>
        </w:numPr>
        <w:spacing w:before="100" w:beforeAutospacing="1" w:after="100" w:afterAutospacing="1" w:line="360" w:lineRule="auto"/>
        <w:rPr>
          <w:rFonts w:eastAsia="Times New Roman" w:cstheme="minorHAnsi"/>
          <w:sz w:val="24"/>
          <w:szCs w:val="24"/>
        </w:rPr>
      </w:pPr>
      <w:r w:rsidRPr="009F164F">
        <w:rPr>
          <w:rFonts w:eastAsia="Times New Roman" w:cstheme="minorHAnsi"/>
          <w:sz w:val="24"/>
          <w:szCs w:val="24"/>
        </w:rPr>
        <w:t xml:space="preserve">Tomlinson, C. A. (2014). </w:t>
      </w:r>
      <w:r w:rsidRPr="009F164F">
        <w:rPr>
          <w:rFonts w:eastAsia="Times New Roman" w:cstheme="minorHAnsi"/>
          <w:i/>
          <w:iCs/>
          <w:sz w:val="24"/>
          <w:szCs w:val="24"/>
        </w:rPr>
        <w:t>The Differentiated Classroom: Responding to the Needs of All Learners.</w:t>
      </w:r>
      <w:r w:rsidRPr="009F164F">
        <w:rPr>
          <w:rFonts w:eastAsia="Times New Roman" w:cstheme="minorHAnsi"/>
          <w:sz w:val="24"/>
          <w:szCs w:val="24"/>
        </w:rPr>
        <w:t xml:space="preserve"> Alexandria, VA: ASCD.</w:t>
      </w:r>
    </w:p>
    <w:p w14:paraId="37B2F7D4" w14:textId="4D91B343" w:rsidR="008F0E36" w:rsidRPr="009F164F" w:rsidRDefault="008F0E36" w:rsidP="008F0E36">
      <w:pPr>
        <w:pStyle w:val="ListParagraph"/>
        <w:numPr>
          <w:ilvl w:val="0"/>
          <w:numId w:val="10"/>
        </w:numPr>
        <w:spacing w:before="100" w:beforeAutospacing="1" w:after="100" w:afterAutospacing="1" w:line="360" w:lineRule="auto"/>
        <w:rPr>
          <w:rFonts w:eastAsia="Times New Roman" w:cstheme="minorHAnsi"/>
          <w:sz w:val="24"/>
          <w:szCs w:val="24"/>
        </w:rPr>
      </w:pPr>
      <w:r w:rsidRPr="009F164F">
        <w:rPr>
          <w:rFonts w:eastAsia="Times New Roman" w:cstheme="minorHAnsi"/>
          <w:sz w:val="24"/>
          <w:szCs w:val="24"/>
        </w:rPr>
        <w:lastRenderedPageBreak/>
        <w:t xml:space="preserve">Vygotsky, L. S. (1978). </w:t>
      </w:r>
      <w:r w:rsidRPr="009F164F">
        <w:rPr>
          <w:rFonts w:eastAsia="Times New Roman" w:cstheme="minorHAnsi"/>
          <w:i/>
          <w:iCs/>
          <w:sz w:val="24"/>
          <w:szCs w:val="24"/>
        </w:rPr>
        <w:t>Mind in Society: The Development of Higher Psychological Processes.</w:t>
      </w:r>
      <w:r w:rsidRPr="009F164F">
        <w:rPr>
          <w:rFonts w:eastAsia="Times New Roman" w:cstheme="minorHAnsi"/>
          <w:sz w:val="24"/>
          <w:szCs w:val="24"/>
        </w:rPr>
        <w:t xml:space="preserve"> Cambridge, MA: Harvard University Press.</w:t>
      </w:r>
    </w:p>
    <w:p w14:paraId="67DA54AF" w14:textId="5B2FAC17" w:rsidR="008F0E36" w:rsidRPr="009F164F" w:rsidRDefault="008F0E36" w:rsidP="008F0E36">
      <w:pPr>
        <w:pStyle w:val="ListParagraph"/>
        <w:numPr>
          <w:ilvl w:val="0"/>
          <w:numId w:val="10"/>
        </w:numPr>
        <w:spacing w:before="100" w:beforeAutospacing="1" w:after="100" w:afterAutospacing="1" w:line="360" w:lineRule="auto"/>
        <w:rPr>
          <w:rFonts w:eastAsia="Times New Roman" w:cstheme="minorHAnsi"/>
          <w:sz w:val="24"/>
          <w:szCs w:val="24"/>
        </w:rPr>
      </w:pPr>
      <w:r w:rsidRPr="009F164F">
        <w:rPr>
          <w:rFonts w:eastAsia="Times New Roman" w:cstheme="minorHAnsi"/>
          <w:sz w:val="24"/>
          <w:szCs w:val="24"/>
        </w:rPr>
        <w:t xml:space="preserve">Welsh Government. (2023). </w:t>
      </w:r>
      <w:r w:rsidRPr="009F164F">
        <w:rPr>
          <w:rFonts w:eastAsia="Times New Roman" w:cstheme="minorHAnsi"/>
          <w:i/>
          <w:iCs/>
          <w:sz w:val="24"/>
          <w:szCs w:val="24"/>
        </w:rPr>
        <w:t>Professional Standards for FE, WBL, and ACL Practitioners.</w:t>
      </w:r>
      <w:r w:rsidRPr="009F164F">
        <w:rPr>
          <w:rFonts w:eastAsia="Times New Roman" w:cstheme="minorHAnsi"/>
          <w:sz w:val="24"/>
          <w:szCs w:val="24"/>
        </w:rPr>
        <w:t xml:space="preserve"> Available at: </w:t>
      </w:r>
      <w:hyperlink r:id="rId16" w:tgtFrame="_new" w:history="1">
        <w:r w:rsidRPr="009F164F">
          <w:rPr>
            <w:rFonts w:eastAsia="Times New Roman" w:cstheme="minorHAnsi"/>
            <w:color w:val="0000FF"/>
            <w:sz w:val="24"/>
            <w:szCs w:val="24"/>
            <w:u w:val="single"/>
          </w:rPr>
          <w:t>https://educators.wales</w:t>
        </w:r>
      </w:hyperlink>
      <w:r w:rsidRPr="009F164F">
        <w:rPr>
          <w:rFonts w:eastAsia="Times New Roman" w:cstheme="minorHAnsi"/>
          <w:sz w:val="24"/>
          <w:szCs w:val="24"/>
        </w:rPr>
        <w:t xml:space="preserve"> [Accessed 18 Dec 2024].</w:t>
      </w:r>
    </w:p>
    <w:p w14:paraId="5E05B872" w14:textId="77777777" w:rsidR="00165E9A" w:rsidRPr="009F164F" w:rsidRDefault="00165E9A" w:rsidP="00165E9A">
      <w:pPr>
        <w:pStyle w:val="Heading3"/>
        <w:rPr>
          <w:rStyle w:val="Strong"/>
          <w:b/>
          <w:bCs/>
          <w:lang w:val="en-GB"/>
        </w:rPr>
      </w:pPr>
      <w:r w:rsidRPr="009F164F">
        <w:rPr>
          <w:rStyle w:val="Strong"/>
          <w:b/>
          <w:bCs/>
          <w:lang w:val="en-GB"/>
        </w:rPr>
        <w:br w:type="page"/>
      </w:r>
    </w:p>
    <w:p w14:paraId="5171D7A6" w14:textId="066F1354" w:rsidR="00165E9A" w:rsidRDefault="00165E9A" w:rsidP="009F164F">
      <w:pPr>
        <w:pStyle w:val="Heading3"/>
        <w:spacing w:line="360" w:lineRule="auto"/>
        <w:jc w:val="both"/>
        <w:rPr>
          <w:rStyle w:val="Strong"/>
          <w:rFonts w:asciiTheme="minorHAnsi" w:hAnsiTheme="minorHAnsi" w:cstheme="minorHAnsi"/>
          <w:b/>
          <w:bCs/>
          <w:color w:val="000000" w:themeColor="text1"/>
          <w:sz w:val="24"/>
          <w:szCs w:val="24"/>
          <w:u w:val="single"/>
          <w:lang w:val="en-GB"/>
        </w:rPr>
      </w:pPr>
      <w:r w:rsidRPr="009F164F">
        <w:rPr>
          <w:rStyle w:val="Strong"/>
          <w:rFonts w:asciiTheme="minorHAnsi" w:hAnsiTheme="minorHAnsi" w:cstheme="minorHAnsi"/>
          <w:b/>
          <w:bCs/>
          <w:color w:val="000000" w:themeColor="text1"/>
          <w:sz w:val="24"/>
          <w:szCs w:val="24"/>
          <w:u w:val="single"/>
          <w:lang w:val="en-GB"/>
        </w:rPr>
        <w:lastRenderedPageBreak/>
        <w:t>Appendix</w:t>
      </w:r>
    </w:p>
    <w:p w14:paraId="215147B7" w14:textId="77777777" w:rsidR="00325BB8" w:rsidRPr="00AD3D95" w:rsidRDefault="00325BB8" w:rsidP="00325BB8">
      <w:pPr>
        <w:pStyle w:val="Heading3"/>
        <w:rPr>
          <w:rFonts w:asciiTheme="minorHAnsi" w:hAnsiTheme="minorHAnsi" w:cstheme="minorHAnsi"/>
          <w:b w:val="0"/>
          <w:sz w:val="24"/>
          <w:szCs w:val="24"/>
          <w:lang w:val="en-GB"/>
        </w:rPr>
      </w:pPr>
      <w:r w:rsidRPr="00AD3D95">
        <w:rPr>
          <w:rFonts w:asciiTheme="minorHAnsi" w:hAnsiTheme="minorHAnsi" w:cstheme="minorHAnsi"/>
          <w:b w:val="0"/>
          <w:color w:val="000000" w:themeColor="text1"/>
          <w:sz w:val="24"/>
          <w:szCs w:val="24"/>
          <w:lang w:val="en-GB"/>
        </w:rPr>
        <w:t xml:space="preserve">1. </w:t>
      </w:r>
      <w:r w:rsidRPr="00AD3D95">
        <w:rPr>
          <w:rFonts w:asciiTheme="minorHAnsi" w:hAnsiTheme="minorHAnsi" w:cstheme="minorHAnsi"/>
          <w:b w:val="0"/>
          <w:sz w:val="24"/>
          <w:szCs w:val="24"/>
          <w:lang w:val="en-GB"/>
        </w:rPr>
        <w:t>Action Plan for Practical English for Everyday Life Curriculum</w:t>
      </w:r>
    </w:p>
    <w:tbl>
      <w:tblPr>
        <w:tblStyle w:val="TableGrid"/>
        <w:tblW w:w="0" w:type="auto"/>
        <w:tblLook w:val="04A0" w:firstRow="1" w:lastRow="0" w:firstColumn="1" w:lastColumn="0" w:noHBand="0" w:noVBand="1"/>
      </w:tblPr>
      <w:tblGrid>
        <w:gridCol w:w="1891"/>
        <w:gridCol w:w="2413"/>
        <w:gridCol w:w="1306"/>
        <w:gridCol w:w="1769"/>
        <w:gridCol w:w="1971"/>
      </w:tblGrid>
      <w:tr w:rsidR="00325BB8" w:rsidRPr="00325BB8" w14:paraId="7A1A8B8B" w14:textId="77777777" w:rsidTr="00325BB8">
        <w:tc>
          <w:tcPr>
            <w:tcW w:w="0" w:type="auto"/>
            <w:hideMark/>
          </w:tcPr>
          <w:p w14:paraId="4638ED94" w14:textId="77777777" w:rsidR="00325BB8" w:rsidRPr="00325BB8" w:rsidRDefault="00325BB8" w:rsidP="00325BB8">
            <w:pPr>
              <w:jc w:val="center"/>
              <w:rPr>
                <w:rFonts w:eastAsia="Times New Roman" w:cstheme="minorHAnsi"/>
                <w:b/>
                <w:bCs/>
                <w:sz w:val="24"/>
                <w:szCs w:val="24"/>
              </w:rPr>
            </w:pPr>
            <w:r w:rsidRPr="00325BB8">
              <w:rPr>
                <w:rFonts w:eastAsia="Times New Roman" w:cstheme="minorHAnsi"/>
                <w:b/>
                <w:bCs/>
                <w:sz w:val="24"/>
                <w:szCs w:val="24"/>
              </w:rPr>
              <w:t>Goal</w:t>
            </w:r>
          </w:p>
        </w:tc>
        <w:tc>
          <w:tcPr>
            <w:tcW w:w="0" w:type="auto"/>
            <w:hideMark/>
          </w:tcPr>
          <w:p w14:paraId="10FF2627" w14:textId="77777777" w:rsidR="00325BB8" w:rsidRPr="00325BB8" w:rsidRDefault="00325BB8" w:rsidP="00325BB8">
            <w:pPr>
              <w:jc w:val="center"/>
              <w:rPr>
                <w:rFonts w:eastAsia="Times New Roman" w:cstheme="minorHAnsi"/>
                <w:b/>
                <w:bCs/>
                <w:sz w:val="24"/>
                <w:szCs w:val="24"/>
              </w:rPr>
            </w:pPr>
            <w:r w:rsidRPr="00325BB8">
              <w:rPr>
                <w:rFonts w:eastAsia="Times New Roman" w:cstheme="minorHAnsi"/>
                <w:b/>
                <w:bCs/>
                <w:sz w:val="24"/>
                <w:szCs w:val="24"/>
              </w:rPr>
              <w:t>Action Steps</w:t>
            </w:r>
          </w:p>
        </w:tc>
        <w:tc>
          <w:tcPr>
            <w:tcW w:w="0" w:type="auto"/>
            <w:hideMark/>
          </w:tcPr>
          <w:p w14:paraId="2767626A" w14:textId="77777777" w:rsidR="00325BB8" w:rsidRPr="00325BB8" w:rsidRDefault="00325BB8" w:rsidP="00325BB8">
            <w:pPr>
              <w:jc w:val="center"/>
              <w:rPr>
                <w:rFonts w:eastAsia="Times New Roman" w:cstheme="minorHAnsi"/>
                <w:b/>
                <w:bCs/>
                <w:sz w:val="24"/>
                <w:szCs w:val="24"/>
              </w:rPr>
            </w:pPr>
            <w:r w:rsidRPr="00325BB8">
              <w:rPr>
                <w:rFonts w:eastAsia="Times New Roman" w:cstheme="minorHAnsi"/>
                <w:b/>
                <w:bCs/>
                <w:sz w:val="24"/>
                <w:szCs w:val="24"/>
              </w:rPr>
              <w:t>Timeframe</w:t>
            </w:r>
          </w:p>
        </w:tc>
        <w:tc>
          <w:tcPr>
            <w:tcW w:w="0" w:type="auto"/>
            <w:hideMark/>
          </w:tcPr>
          <w:p w14:paraId="4437317B" w14:textId="77777777" w:rsidR="00325BB8" w:rsidRPr="00325BB8" w:rsidRDefault="00325BB8" w:rsidP="00325BB8">
            <w:pPr>
              <w:jc w:val="center"/>
              <w:rPr>
                <w:rFonts w:eastAsia="Times New Roman" w:cstheme="minorHAnsi"/>
                <w:b/>
                <w:bCs/>
                <w:sz w:val="24"/>
                <w:szCs w:val="24"/>
              </w:rPr>
            </w:pPr>
            <w:r w:rsidRPr="00325BB8">
              <w:rPr>
                <w:rFonts w:eastAsia="Times New Roman" w:cstheme="minorHAnsi"/>
                <w:b/>
                <w:bCs/>
                <w:sz w:val="24"/>
                <w:szCs w:val="24"/>
              </w:rPr>
              <w:t>Resources Needed</w:t>
            </w:r>
          </w:p>
        </w:tc>
        <w:tc>
          <w:tcPr>
            <w:tcW w:w="0" w:type="auto"/>
            <w:hideMark/>
          </w:tcPr>
          <w:p w14:paraId="147225A3" w14:textId="77777777" w:rsidR="00325BB8" w:rsidRPr="00325BB8" w:rsidRDefault="00325BB8" w:rsidP="00325BB8">
            <w:pPr>
              <w:jc w:val="center"/>
              <w:rPr>
                <w:rFonts w:eastAsia="Times New Roman" w:cstheme="minorHAnsi"/>
                <w:b/>
                <w:bCs/>
                <w:sz w:val="24"/>
                <w:szCs w:val="24"/>
              </w:rPr>
            </w:pPr>
            <w:r w:rsidRPr="00325BB8">
              <w:rPr>
                <w:rFonts w:eastAsia="Times New Roman" w:cstheme="minorHAnsi"/>
                <w:b/>
                <w:bCs/>
                <w:sz w:val="24"/>
                <w:szCs w:val="24"/>
              </w:rPr>
              <w:t>Success Criteria</w:t>
            </w:r>
          </w:p>
        </w:tc>
      </w:tr>
      <w:tr w:rsidR="00325BB8" w:rsidRPr="00325BB8" w14:paraId="7F1A85DD" w14:textId="77777777" w:rsidTr="00325BB8">
        <w:tc>
          <w:tcPr>
            <w:tcW w:w="0" w:type="auto"/>
            <w:hideMark/>
          </w:tcPr>
          <w:p w14:paraId="67684F93" w14:textId="77777777" w:rsidR="00325BB8" w:rsidRPr="00325BB8" w:rsidRDefault="00325BB8" w:rsidP="00325BB8">
            <w:pPr>
              <w:rPr>
                <w:rFonts w:eastAsia="Times New Roman" w:cstheme="minorHAnsi"/>
                <w:sz w:val="24"/>
                <w:szCs w:val="24"/>
              </w:rPr>
            </w:pPr>
            <w:r w:rsidRPr="00325BB8">
              <w:rPr>
                <w:rFonts w:eastAsia="Times New Roman" w:cstheme="minorHAnsi"/>
                <w:b/>
                <w:bCs/>
                <w:sz w:val="24"/>
                <w:szCs w:val="24"/>
              </w:rPr>
              <w:t>Short-Term Goals (0–6 months)</w:t>
            </w:r>
          </w:p>
        </w:tc>
        <w:tc>
          <w:tcPr>
            <w:tcW w:w="0" w:type="auto"/>
            <w:hideMark/>
          </w:tcPr>
          <w:p w14:paraId="27C1B2D0" w14:textId="77777777" w:rsidR="00325BB8" w:rsidRPr="00325BB8" w:rsidRDefault="00325BB8" w:rsidP="00325BB8">
            <w:pPr>
              <w:rPr>
                <w:rFonts w:eastAsia="Times New Roman" w:cstheme="minorHAnsi"/>
                <w:sz w:val="24"/>
                <w:szCs w:val="24"/>
              </w:rPr>
            </w:pPr>
          </w:p>
        </w:tc>
        <w:tc>
          <w:tcPr>
            <w:tcW w:w="0" w:type="auto"/>
            <w:hideMark/>
          </w:tcPr>
          <w:p w14:paraId="4CF5AB6E" w14:textId="77777777" w:rsidR="00325BB8" w:rsidRPr="00325BB8" w:rsidRDefault="00325BB8" w:rsidP="00325BB8">
            <w:pPr>
              <w:rPr>
                <w:rFonts w:eastAsia="Times New Roman" w:cstheme="minorHAnsi"/>
                <w:sz w:val="24"/>
                <w:szCs w:val="24"/>
              </w:rPr>
            </w:pPr>
          </w:p>
        </w:tc>
        <w:tc>
          <w:tcPr>
            <w:tcW w:w="0" w:type="auto"/>
            <w:hideMark/>
          </w:tcPr>
          <w:p w14:paraId="07BE7AF3" w14:textId="77777777" w:rsidR="00325BB8" w:rsidRPr="00325BB8" w:rsidRDefault="00325BB8" w:rsidP="00325BB8">
            <w:pPr>
              <w:rPr>
                <w:rFonts w:eastAsia="Times New Roman" w:cstheme="minorHAnsi"/>
                <w:sz w:val="24"/>
                <w:szCs w:val="24"/>
              </w:rPr>
            </w:pPr>
          </w:p>
        </w:tc>
        <w:tc>
          <w:tcPr>
            <w:tcW w:w="0" w:type="auto"/>
            <w:hideMark/>
          </w:tcPr>
          <w:p w14:paraId="317F638A" w14:textId="77777777" w:rsidR="00325BB8" w:rsidRPr="00325BB8" w:rsidRDefault="00325BB8" w:rsidP="00325BB8">
            <w:pPr>
              <w:rPr>
                <w:rFonts w:eastAsia="Times New Roman" w:cstheme="minorHAnsi"/>
                <w:sz w:val="24"/>
                <w:szCs w:val="24"/>
              </w:rPr>
            </w:pPr>
          </w:p>
        </w:tc>
      </w:tr>
      <w:tr w:rsidR="00325BB8" w:rsidRPr="00325BB8" w14:paraId="25344F4B" w14:textId="77777777" w:rsidTr="00325BB8">
        <w:tc>
          <w:tcPr>
            <w:tcW w:w="0" w:type="auto"/>
            <w:hideMark/>
          </w:tcPr>
          <w:p w14:paraId="378E5C3B" w14:textId="77777777" w:rsidR="00325BB8" w:rsidRPr="00325BB8" w:rsidRDefault="00325BB8" w:rsidP="00325BB8">
            <w:pPr>
              <w:rPr>
                <w:rFonts w:eastAsia="Times New Roman" w:cstheme="minorHAnsi"/>
                <w:sz w:val="24"/>
                <w:szCs w:val="24"/>
              </w:rPr>
            </w:pPr>
            <w:r w:rsidRPr="00325BB8">
              <w:rPr>
                <w:rFonts w:eastAsia="Times New Roman" w:cstheme="minorHAnsi"/>
                <w:sz w:val="24"/>
                <w:szCs w:val="24"/>
              </w:rPr>
              <w:t>Finalise curriculum documentation</w:t>
            </w:r>
          </w:p>
        </w:tc>
        <w:tc>
          <w:tcPr>
            <w:tcW w:w="0" w:type="auto"/>
            <w:hideMark/>
          </w:tcPr>
          <w:p w14:paraId="6B752177" w14:textId="77777777" w:rsidR="00325BB8" w:rsidRPr="00325BB8" w:rsidRDefault="00325BB8" w:rsidP="00325BB8">
            <w:pPr>
              <w:rPr>
                <w:rFonts w:eastAsia="Times New Roman" w:cstheme="minorHAnsi"/>
                <w:sz w:val="24"/>
                <w:szCs w:val="24"/>
              </w:rPr>
            </w:pPr>
            <w:r w:rsidRPr="00325BB8">
              <w:rPr>
                <w:rFonts w:eastAsia="Times New Roman" w:cstheme="minorHAnsi"/>
                <w:sz w:val="24"/>
                <w:szCs w:val="24"/>
              </w:rPr>
              <w:t>Review and refine course content, ensuring clarity and alignment with Welsh Government Professional Standards (2023)</w:t>
            </w:r>
          </w:p>
        </w:tc>
        <w:tc>
          <w:tcPr>
            <w:tcW w:w="0" w:type="auto"/>
            <w:hideMark/>
          </w:tcPr>
          <w:p w14:paraId="0791D0DD" w14:textId="77777777" w:rsidR="00325BB8" w:rsidRPr="00325BB8" w:rsidRDefault="00325BB8" w:rsidP="00325BB8">
            <w:pPr>
              <w:rPr>
                <w:rFonts w:eastAsia="Times New Roman" w:cstheme="minorHAnsi"/>
                <w:sz w:val="24"/>
                <w:szCs w:val="24"/>
              </w:rPr>
            </w:pPr>
            <w:r w:rsidRPr="00325BB8">
              <w:rPr>
                <w:rFonts w:eastAsia="Times New Roman" w:cstheme="minorHAnsi"/>
                <w:sz w:val="24"/>
                <w:szCs w:val="24"/>
              </w:rPr>
              <w:t>1 month</w:t>
            </w:r>
          </w:p>
        </w:tc>
        <w:tc>
          <w:tcPr>
            <w:tcW w:w="0" w:type="auto"/>
            <w:hideMark/>
          </w:tcPr>
          <w:p w14:paraId="000660DE" w14:textId="77777777" w:rsidR="00325BB8" w:rsidRPr="00325BB8" w:rsidRDefault="00325BB8" w:rsidP="00325BB8">
            <w:pPr>
              <w:rPr>
                <w:rFonts w:eastAsia="Times New Roman" w:cstheme="minorHAnsi"/>
                <w:sz w:val="24"/>
                <w:szCs w:val="24"/>
              </w:rPr>
            </w:pPr>
            <w:r w:rsidRPr="00325BB8">
              <w:rPr>
                <w:rFonts w:eastAsia="Times New Roman" w:cstheme="minorHAnsi"/>
                <w:sz w:val="24"/>
                <w:szCs w:val="24"/>
              </w:rPr>
              <w:t>Welsh Government Standards, ESOL frameworks</w:t>
            </w:r>
          </w:p>
        </w:tc>
        <w:tc>
          <w:tcPr>
            <w:tcW w:w="0" w:type="auto"/>
            <w:hideMark/>
          </w:tcPr>
          <w:p w14:paraId="0FBEC911" w14:textId="77777777" w:rsidR="00325BB8" w:rsidRPr="00325BB8" w:rsidRDefault="00325BB8" w:rsidP="00325BB8">
            <w:pPr>
              <w:rPr>
                <w:rFonts w:eastAsia="Times New Roman" w:cstheme="minorHAnsi"/>
                <w:sz w:val="24"/>
                <w:szCs w:val="24"/>
              </w:rPr>
            </w:pPr>
            <w:r w:rsidRPr="00325BB8">
              <w:rPr>
                <w:rFonts w:eastAsia="Times New Roman" w:cstheme="minorHAnsi"/>
                <w:sz w:val="24"/>
                <w:szCs w:val="24"/>
              </w:rPr>
              <w:t>Completed, fully formatted curriculum ready for delivery</w:t>
            </w:r>
          </w:p>
        </w:tc>
      </w:tr>
      <w:tr w:rsidR="00325BB8" w:rsidRPr="00325BB8" w14:paraId="7C771D23" w14:textId="77777777" w:rsidTr="00325BB8">
        <w:tc>
          <w:tcPr>
            <w:tcW w:w="0" w:type="auto"/>
            <w:hideMark/>
          </w:tcPr>
          <w:p w14:paraId="0B077E9D" w14:textId="77777777" w:rsidR="00325BB8" w:rsidRPr="00325BB8" w:rsidRDefault="00325BB8" w:rsidP="00325BB8">
            <w:pPr>
              <w:rPr>
                <w:rFonts w:eastAsia="Times New Roman" w:cstheme="minorHAnsi"/>
                <w:sz w:val="24"/>
                <w:szCs w:val="24"/>
              </w:rPr>
            </w:pPr>
            <w:r w:rsidRPr="00325BB8">
              <w:rPr>
                <w:rFonts w:eastAsia="Times New Roman" w:cstheme="minorHAnsi"/>
                <w:sz w:val="24"/>
                <w:szCs w:val="24"/>
              </w:rPr>
              <w:t>Recruit learners</w:t>
            </w:r>
          </w:p>
        </w:tc>
        <w:tc>
          <w:tcPr>
            <w:tcW w:w="0" w:type="auto"/>
            <w:hideMark/>
          </w:tcPr>
          <w:p w14:paraId="3990FBF1" w14:textId="77777777" w:rsidR="00325BB8" w:rsidRPr="00325BB8" w:rsidRDefault="00325BB8" w:rsidP="00325BB8">
            <w:pPr>
              <w:rPr>
                <w:rFonts w:eastAsia="Times New Roman" w:cstheme="minorHAnsi"/>
                <w:sz w:val="24"/>
                <w:szCs w:val="24"/>
              </w:rPr>
            </w:pPr>
            <w:r w:rsidRPr="00325BB8">
              <w:rPr>
                <w:rFonts w:eastAsia="Times New Roman" w:cstheme="minorHAnsi"/>
                <w:sz w:val="24"/>
                <w:szCs w:val="24"/>
              </w:rPr>
              <w:t>Promote course through community networks, social media, and local organisations</w:t>
            </w:r>
          </w:p>
        </w:tc>
        <w:tc>
          <w:tcPr>
            <w:tcW w:w="0" w:type="auto"/>
            <w:hideMark/>
          </w:tcPr>
          <w:p w14:paraId="0A1E1B27" w14:textId="77777777" w:rsidR="00325BB8" w:rsidRPr="00325BB8" w:rsidRDefault="00325BB8" w:rsidP="00325BB8">
            <w:pPr>
              <w:rPr>
                <w:rFonts w:eastAsia="Times New Roman" w:cstheme="minorHAnsi"/>
                <w:sz w:val="24"/>
                <w:szCs w:val="24"/>
              </w:rPr>
            </w:pPr>
            <w:r w:rsidRPr="00325BB8">
              <w:rPr>
                <w:rFonts w:eastAsia="Times New Roman" w:cstheme="minorHAnsi"/>
                <w:sz w:val="24"/>
                <w:szCs w:val="24"/>
              </w:rPr>
              <w:t>3 months</w:t>
            </w:r>
          </w:p>
        </w:tc>
        <w:tc>
          <w:tcPr>
            <w:tcW w:w="0" w:type="auto"/>
            <w:hideMark/>
          </w:tcPr>
          <w:p w14:paraId="40046F66" w14:textId="77777777" w:rsidR="00325BB8" w:rsidRPr="00325BB8" w:rsidRDefault="00325BB8" w:rsidP="00325BB8">
            <w:pPr>
              <w:rPr>
                <w:rFonts w:eastAsia="Times New Roman" w:cstheme="minorHAnsi"/>
                <w:sz w:val="24"/>
                <w:szCs w:val="24"/>
              </w:rPr>
            </w:pPr>
            <w:r w:rsidRPr="00325BB8">
              <w:rPr>
                <w:rFonts w:eastAsia="Times New Roman" w:cstheme="minorHAnsi"/>
                <w:sz w:val="24"/>
                <w:szCs w:val="24"/>
              </w:rPr>
              <w:t>Flyers, online posts, local partnerships</w:t>
            </w:r>
          </w:p>
        </w:tc>
        <w:tc>
          <w:tcPr>
            <w:tcW w:w="0" w:type="auto"/>
            <w:hideMark/>
          </w:tcPr>
          <w:p w14:paraId="053279CB" w14:textId="77777777" w:rsidR="00325BB8" w:rsidRPr="00325BB8" w:rsidRDefault="00325BB8" w:rsidP="00325BB8">
            <w:pPr>
              <w:rPr>
                <w:rFonts w:eastAsia="Times New Roman" w:cstheme="minorHAnsi"/>
                <w:sz w:val="24"/>
                <w:szCs w:val="24"/>
              </w:rPr>
            </w:pPr>
            <w:r w:rsidRPr="00325BB8">
              <w:rPr>
                <w:rFonts w:eastAsia="Times New Roman" w:cstheme="minorHAnsi"/>
                <w:sz w:val="24"/>
                <w:szCs w:val="24"/>
              </w:rPr>
              <w:t>Minimum enrolment target met</w:t>
            </w:r>
          </w:p>
        </w:tc>
      </w:tr>
      <w:tr w:rsidR="00325BB8" w:rsidRPr="00325BB8" w14:paraId="42D29F02" w14:textId="77777777" w:rsidTr="00325BB8">
        <w:tc>
          <w:tcPr>
            <w:tcW w:w="0" w:type="auto"/>
            <w:hideMark/>
          </w:tcPr>
          <w:p w14:paraId="350A5124" w14:textId="77777777" w:rsidR="00325BB8" w:rsidRPr="00325BB8" w:rsidRDefault="00325BB8" w:rsidP="00325BB8">
            <w:pPr>
              <w:rPr>
                <w:rFonts w:eastAsia="Times New Roman" w:cstheme="minorHAnsi"/>
                <w:sz w:val="24"/>
                <w:szCs w:val="24"/>
              </w:rPr>
            </w:pPr>
            <w:r w:rsidRPr="00325BB8">
              <w:rPr>
                <w:rFonts w:eastAsia="Times New Roman" w:cstheme="minorHAnsi"/>
                <w:sz w:val="24"/>
                <w:szCs w:val="24"/>
              </w:rPr>
              <w:t>Deliver the first course cycle</w:t>
            </w:r>
          </w:p>
        </w:tc>
        <w:tc>
          <w:tcPr>
            <w:tcW w:w="0" w:type="auto"/>
            <w:hideMark/>
          </w:tcPr>
          <w:p w14:paraId="67D79510" w14:textId="77777777" w:rsidR="00325BB8" w:rsidRPr="00325BB8" w:rsidRDefault="00325BB8" w:rsidP="00325BB8">
            <w:pPr>
              <w:rPr>
                <w:rFonts w:eastAsia="Times New Roman" w:cstheme="minorHAnsi"/>
                <w:sz w:val="24"/>
                <w:szCs w:val="24"/>
              </w:rPr>
            </w:pPr>
            <w:r w:rsidRPr="00325BB8">
              <w:rPr>
                <w:rFonts w:eastAsia="Times New Roman" w:cstheme="minorHAnsi"/>
                <w:sz w:val="24"/>
                <w:szCs w:val="24"/>
              </w:rPr>
              <w:t>Launch an 8-week pilot programme with learner feedback collection</w:t>
            </w:r>
          </w:p>
        </w:tc>
        <w:tc>
          <w:tcPr>
            <w:tcW w:w="0" w:type="auto"/>
            <w:hideMark/>
          </w:tcPr>
          <w:p w14:paraId="547E6F7D" w14:textId="77777777" w:rsidR="00325BB8" w:rsidRPr="00325BB8" w:rsidRDefault="00325BB8" w:rsidP="00325BB8">
            <w:pPr>
              <w:rPr>
                <w:rFonts w:eastAsia="Times New Roman" w:cstheme="minorHAnsi"/>
                <w:sz w:val="24"/>
                <w:szCs w:val="24"/>
              </w:rPr>
            </w:pPr>
            <w:r w:rsidRPr="00325BB8">
              <w:rPr>
                <w:rFonts w:eastAsia="Times New Roman" w:cstheme="minorHAnsi"/>
                <w:sz w:val="24"/>
                <w:szCs w:val="24"/>
              </w:rPr>
              <w:t>6 months</w:t>
            </w:r>
          </w:p>
        </w:tc>
        <w:tc>
          <w:tcPr>
            <w:tcW w:w="0" w:type="auto"/>
            <w:hideMark/>
          </w:tcPr>
          <w:p w14:paraId="1187DEBD" w14:textId="77777777" w:rsidR="00325BB8" w:rsidRPr="00325BB8" w:rsidRDefault="00325BB8" w:rsidP="00325BB8">
            <w:pPr>
              <w:rPr>
                <w:rFonts w:eastAsia="Times New Roman" w:cstheme="minorHAnsi"/>
                <w:sz w:val="24"/>
                <w:szCs w:val="24"/>
              </w:rPr>
            </w:pPr>
            <w:r w:rsidRPr="00325BB8">
              <w:rPr>
                <w:rFonts w:eastAsia="Times New Roman" w:cstheme="minorHAnsi"/>
                <w:sz w:val="24"/>
                <w:szCs w:val="24"/>
              </w:rPr>
              <w:t>Printed materials, digital resources</w:t>
            </w:r>
          </w:p>
        </w:tc>
        <w:tc>
          <w:tcPr>
            <w:tcW w:w="0" w:type="auto"/>
            <w:hideMark/>
          </w:tcPr>
          <w:p w14:paraId="2478A159" w14:textId="77777777" w:rsidR="00325BB8" w:rsidRPr="00325BB8" w:rsidRDefault="00325BB8" w:rsidP="00325BB8">
            <w:pPr>
              <w:rPr>
                <w:rFonts w:eastAsia="Times New Roman" w:cstheme="minorHAnsi"/>
                <w:sz w:val="24"/>
                <w:szCs w:val="24"/>
              </w:rPr>
            </w:pPr>
            <w:r w:rsidRPr="00325BB8">
              <w:rPr>
                <w:rFonts w:eastAsia="Times New Roman" w:cstheme="minorHAnsi"/>
                <w:sz w:val="24"/>
                <w:szCs w:val="24"/>
              </w:rPr>
              <w:t>Course successfully delivered with positive feedback</w:t>
            </w:r>
          </w:p>
        </w:tc>
      </w:tr>
      <w:tr w:rsidR="00325BB8" w:rsidRPr="00325BB8" w14:paraId="76EA3E3D" w14:textId="77777777" w:rsidTr="00325BB8">
        <w:tc>
          <w:tcPr>
            <w:tcW w:w="0" w:type="auto"/>
            <w:hideMark/>
          </w:tcPr>
          <w:p w14:paraId="252AFB1A" w14:textId="77777777" w:rsidR="00325BB8" w:rsidRPr="00325BB8" w:rsidRDefault="00325BB8" w:rsidP="00325BB8">
            <w:pPr>
              <w:rPr>
                <w:rFonts w:eastAsia="Times New Roman" w:cstheme="minorHAnsi"/>
                <w:sz w:val="24"/>
                <w:szCs w:val="24"/>
              </w:rPr>
            </w:pPr>
            <w:r w:rsidRPr="00325BB8">
              <w:rPr>
                <w:rFonts w:eastAsia="Times New Roman" w:cstheme="minorHAnsi"/>
                <w:b/>
                <w:bCs/>
                <w:sz w:val="24"/>
                <w:szCs w:val="24"/>
              </w:rPr>
              <w:t>Medium-Term Goals (6–12 months)</w:t>
            </w:r>
          </w:p>
        </w:tc>
        <w:tc>
          <w:tcPr>
            <w:tcW w:w="0" w:type="auto"/>
            <w:hideMark/>
          </w:tcPr>
          <w:p w14:paraId="7CEFD315" w14:textId="77777777" w:rsidR="00325BB8" w:rsidRPr="00325BB8" w:rsidRDefault="00325BB8" w:rsidP="00325BB8">
            <w:pPr>
              <w:rPr>
                <w:rFonts w:eastAsia="Times New Roman" w:cstheme="minorHAnsi"/>
                <w:sz w:val="24"/>
                <w:szCs w:val="24"/>
              </w:rPr>
            </w:pPr>
          </w:p>
        </w:tc>
        <w:tc>
          <w:tcPr>
            <w:tcW w:w="0" w:type="auto"/>
            <w:hideMark/>
          </w:tcPr>
          <w:p w14:paraId="1781C724" w14:textId="77777777" w:rsidR="00325BB8" w:rsidRPr="00325BB8" w:rsidRDefault="00325BB8" w:rsidP="00325BB8">
            <w:pPr>
              <w:rPr>
                <w:rFonts w:eastAsia="Times New Roman" w:cstheme="minorHAnsi"/>
                <w:sz w:val="24"/>
                <w:szCs w:val="24"/>
              </w:rPr>
            </w:pPr>
          </w:p>
        </w:tc>
        <w:tc>
          <w:tcPr>
            <w:tcW w:w="0" w:type="auto"/>
            <w:hideMark/>
          </w:tcPr>
          <w:p w14:paraId="68C162F4" w14:textId="77777777" w:rsidR="00325BB8" w:rsidRPr="00325BB8" w:rsidRDefault="00325BB8" w:rsidP="00325BB8">
            <w:pPr>
              <w:rPr>
                <w:rFonts w:eastAsia="Times New Roman" w:cstheme="minorHAnsi"/>
                <w:sz w:val="24"/>
                <w:szCs w:val="24"/>
              </w:rPr>
            </w:pPr>
          </w:p>
        </w:tc>
        <w:tc>
          <w:tcPr>
            <w:tcW w:w="0" w:type="auto"/>
            <w:hideMark/>
          </w:tcPr>
          <w:p w14:paraId="5DFE114A" w14:textId="77777777" w:rsidR="00325BB8" w:rsidRPr="00325BB8" w:rsidRDefault="00325BB8" w:rsidP="00325BB8">
            <w:pPr>
              <w:rPr>
                <w:rFonts w:eastAsia="Times New Roman" w:cstheme="minorHAnsi"/>
                <w:sz w:val="24"/>
                <w:szCs w:val="24"/>
              </w:rPr>
            </w:pPr>
          </w:p>
        </w:tc>
      </w:tr>
      <w:tr w:rsidR="00325BB8" w:rsidRPr="00325BB8" w14:paraId="0721025A" w14:textId="77777777" w:rsidTr="00325BB8">
        <w:tc>
          <w:tcPr>
            <w:tcW w:w="0" w:type="auto"/>
            <w:hideMark/>
          </w:tcPr>
          <w:p w14:paraId="13629BC1" w14:textId="77777777" w:rsidR="00325BB8" w:rsidRPr="00325BB8" w:rsidRDefault="00325BB8" w:rsidP="00325BB8">
            <w:pPr>
              <w:rPr>
                <w:rFonts w:eastAsia="Times New Roman" w:cstheme="minorHAnsi"/>
                <w:sz w:val="24"/>
                <w:szCs w:val="24"/>
              </w:rPr>
            </w:pPr>
            <w:r w:rsidRPr="00325BB8">
              <w:rPr>
                <w:rFonts w:eastAsia="Times New Roman" w:cstheme="minorHAnsi"/>
                <w:sz w:val="24"/>
                <w:szCs w:val="24"/>
              </w:rPr>
              <w:t>Evaluate and refine curriculum</w:t>
            </w:r>
          </w:p>
        </w:tc>
        <w:tc>
          <w:tcPr>
            <w:tcW w:w="0" w:type="auto"/>
            <w:hideMark/>
          </w:tcPr>
          <w:p w14:paraId="48FDFCAD" w14:textId="433E8586" w:rsidR="00325BB8" w:rsidRPr="00325BB8" w:rsidRDefault="00325BB8" w:rsidP="00325BB8">
            <w:pPr>
              <w:rPr>
                <w:rFonts w:eastAsia="Times New Roman" w:cstheme="minorHAnsi"/>
                <w:sz w:val="24"/>
                <w:szCs w:val="24"/>
              </w:rPr>
            </w:pPr>
            <w:r w:rsidRPr="00325BB8">
              <w:rPr>
                <w:rFonts w:eastAsia="Times New Roman" w:cstheme="minorHAnsi"/>
                <w:sz w:val="24"/>
                <w:szCs w:val="24"/>
              </w:rPr>
              <w:t xml:space="preserve">Collect and analyse learner and </w:t>
            </w:r>
            <w:r w:rsidR="00AD3D95">
              <w:rPr>
                <w:rFonts w:eastAsia="Times New Roman" w:cstheme="minorHAnsi"/>
                <w:sz w:val="24"/>
                <w:szCs w:val="24"/>
              </w:rPr>
              <w:t>tutor</w:t>
            </w:r>
            <w:r w:rsidRPr="00325BB8">
              <w:rPr>
                <w:rFonts w:eastAsia="Times New Roman" w:cstheme="minorHAnsi"/>
                <w:sz w:val="24"/>
                <w:szCs w:val="24"/>
              </w:rPr>
              <w:t xml:space="preserve"> feedback to enhance lesson plans</w:t>
            </w:r>
          </w:p>
        </w:tc>
        <w:tc>
          <w:tcPr>
            <w:tcW w:w="0" w:type="auto"/>
            <w:hideMark/>
          </w:tcPr>
          <w:p w14:paraId="52D35037" w14:textId="77777777" w:rsidR="00325BB8" w:rsidRPr="00325BB8" w:rsidRDefault="00325BB8" w:rsidP="00325BB8">
            <w:pPr>
              <w:rPr>
                <w:rFonts w:eastAsia="Times New Roman" w:cstheme="minorHAnsi"/>
                <w:sz w:val="24"/>
                <w:szCs w:val="24"/>
              </w:rPr>
            </w:pPr>
            <w:r w:rsidRPr="00325BB8">
              <w:rPr>
                <w:rFonts w:eastAsia="Times New Roman" w:cstheme="minorHAnsi"/>
                <w:sz w:val="24"/>
                <w:szCs w:val="24"/>
              </w:rPr>
              <w:t>8 months</w:t>
            </w:r>
          </w:p>
        </w:tc>
        <w:tc>
          <w:tcPr>
            <w:tcW w:w="0" w:type="auto"/>
            <w:hideMark/>
          </w:tcPr>
          <w:p w14:paraId="0FB91FE1" w14:textId="77777777" w:rsidR="00325BB8" w:rsidRPr="00325BB8" w:rsidRDefault="00325BB8" w:rsidP="00325BB8">
            <w:pPr>
              <w:rPr>
                <w:rFonts w:eastAsia="Times New Roman" w:cstheme="minorHAnsi"/>
                <w:sz w:val="24"/>
                <w:szCs w:val="24"/>
              </w:rPr>
            </w:pPr>
            <w:r w:rsidRPr="00325BB8">
              <w:rPr>
                <w:rFonts w:eastAsia="Times New Roman" w:cstheme="minorHAnsi"/>
                <w:sz w:val="24"/>
                <w:szCs w:val="24"/>
              </w:rPr>
              <w:t>Surveys, focus groups</w:t>
            </w:r>
          </w:p>
        </w:tc>
        <w:tc>
          <w:tcPr>
            <w:tcW w:w="0" w:type="auto"/>
            <w:hideMark/>
          </w:tcPr>
          <w:p w14:paraId="4C08C2AB" w14:textId="77777777" w:rsidR="00325BB8" w:rsidRPr="00325BB8" w:rsidRDefault="00325BB8" w:rsidP="00325BB8">
            <w:pPr>
              <w:rPr>
                <w:rFonts w:eastAsia="Times New Roman" w:cstheme="minorHAnsi"/>
                <w:sz w:val="24"/>
                <w:szCs w:val="24"/>
              </w:rPr>
            </w:pPr>
            <w:r w:rsidRPr="00325BB8">
              <w:rPr>
                <w:rFonts w:eastAsia="Times New Roman" w:cstheme="minorHAnsi"/>
                <w:sz w:val="24"/>
                <w:szCs w:val="24"/>
              </w:rPr>
              <w:t>Adjustments made to reflect learner needs</w:t>
            </w:r>
          </w:p>
        </w:tc>
      </w:tr>
      <w:tr w:rsidR="00325BB8" w:rsidRPr="00325BB8" w14:paraId="3AA0D8ED" w14:textId="77777777" w:rsidTr="00325BB8">
        <w:tc>
          <w:tcPr>
            <w:tcW w:w="0" w:type="auto"/>
            <w:hideMark/>
          </w:tcPr>
          <w:p w14:paraId="1863DD36" w14:textId="77777777" w:rsidR="00325BB8" w:rsidRPr="00325BB8" w:rsidRDefault="00325BB8" w:rsidP="00325BB8">
            <w:pPr>
              <w:rPr>
                <w:rFonts w:eastAsia="Times New Roman" w:cstheme="minorHAnsi"/>
                <w:sz w:val="24"/>
                <w:szCs w:val="24"/>
              </w:rPr>
            </w:pPr>
            <w:r w:rsidRPr="00325BB8">
              <w:rPr>
                <w:rFonts w:eastAsia="Times New Roman" w:cstheme="minorHAnsi"/>
                <w:sz w:val="24"/>
                <w:szCs w:val="24"/>
              </w:rPr>
              <w:t>Expand digital literacy support</w:t>
            </w:r>
          </w:p>
        </w:tc>
        <w:tc>
          <w:tcPr>
            <w:tcW w:w="0" w:type="auto"/>
            <w:hideMark/>
          </w:tcPr>
          <w:p w14:paraId="4A2A2207" w14:textId="77777777" w:rsidR="00325BB8" w:rsidRPr="00325BB8" w:rsidRDefault="00325BB8" w:rsidP="00325BB8">
            <w:pPr>
              <w:rPr>
                <w:rFonts w:eastAsia="Times New Roman" w:cstheme="minorHAnsi"/>
                <w:sz w:val="24"/>
                <w:szCs w:val="24"/>
              </w:rPr>
            </w:pPr>
            <w:r w:rsidRPr="00325BB8">
              <w:rPr>
                <w:rFonts w:eastAsia="Times New Roman" w:cstheme="minorHAnsi"/>
                <w:sz w:val="24"/>
                <w:szCs w:val="24"/>
              </w:rPr>
              <w:t>Identify and integrate accessible online resources while considering digital barriers</w:t>
            </w:r>
          </w:p>
        </w:tc>
        <w:tc>
          <w:tcPr>
            <w:tcW w:w="0" w:type="auto"/>
            <w:hideMark/>
          </w:tcPr>
          <w:p w14:paraId="4D685656" w14:textId="77777777" w:rsidR="00325BB8" w:rsidRPr="00325BB8" w:rsidRDefault="00325BB8" w:rsidP="00325BB8">
            <w:pPr>
              <w:rPr>
                <w:rFonts w:eastAsia="Times New Roman" w:cstheme="minorHAnsi"/>
                <w:sz w:val="24"/>
                <w:szCs w:val="24"/>
              </w:rPr>
            </w:pPr>
            <w:r w:rsidRPr="00325BB8">
              <w:rPr>
                <w:rFonts w:eastAsia="Times New Roman" w:cstheme="minorHAnsi"/>
                <w:sz w:val="24"/>
                <w:szCs w:val="24"/>
              </w:rPr>
              <w:t>9 months</w:t>
            </w:r>
          </w:p>
        </w:tc>
        <w:tc>
          <w:tcPr>
            <w:tcW w:w="0" w:type="auto"/>
            <w:hideMark/>
          </w:tcPr>
          <w:p w14:paraId="36C4FB62" w14:textId="77777777" w:rsidR="00325BB8" w:rsidRPr="00325BB8" w:rsidRDefault="00325BB8" w:rsidP="00325BB8">
            <w:pPr>
              <w:rPr>
                <w:rFonts w:eastAsia="Times New Roman" w:cstheme="minorHAnsi"/>
                <w:sz w:val="24"/>
                <w:szCs w:val="24"/>
              </w:rPr>
            </w:pPr>
            <w:r w:rsidRPr="00325BB8">
              <w:rPr>
                <w:rFonts w:eastAsia="Times New Roman" w:cstheme="minorHAnsi"/>
                <w:sz w:val="24"/>
                <w:szCs w:val="24"/>
              </w:rPr>
              <w:t>BBC Learning English, Duolingo, printed guides</w:t>
            </w:r>
          </w:p>
        </w:tc>
        <w:tc>
          <w:tcPr>
            <w:tcW w:w="0" w:type="auto"/>
            <w:hideMark/>
          </w:tcPr>
          <w:p w14:paraId="3DECA5C9" w14:textId="77777777" w:rsidR="00325BB8" w:rsidRPr="00325BB8" w:rsidRDefault="00325BB8" w:rsidP="00325BB8">
            <w:pPr>
              <w:rPr>
                <w:rFonts w:eastAsia="Times New Roman" w:cstheme="minorHAnsi"/>
                <w:sz w:val="24"/>
                <w:szCs w:val="24"/>
              </w:rPr>
            </w:pPr>
            <w:r w:rsidRPr="00325BB8">
              <w:rPr>
                <w:rFonts w:eastAsia="Times New Roman" w:cstheme="minorHAnsi"/>
                <w:sz w:val="24"/>
                <w:szCs w:val="24"/>
              </w:rPr>
              <w:t>Learners show improved confidence in using online ESOL resources</w:t>
            </w:r>
          </w:p>
        </w:tc>
      </w:tr>
      <w:tr w:rsidR="00325BB8" w:rsidRPr="00325BB8" w14:paraId="4A86FBD3" w14:textId="77777777" w:rsidTr="00325BB8">
        <w:tc>
          <w:tcPr>
            <w:tcW w:w="0" w:type="auto"/>
            <w:hideMark/>
          </w:tcPr>
          <w:p w14:paraId="47AECBD2" w14:textId="77777777" w:rsidR="00325BB8" w:rsidRPr="00325BB8" w:rsidRDefault="00325BB8" w:rsidP="00325BB8">
            <w:pPr>
              <w:rPr>
                <w:rFonts w:eastAsia="Times New Roman" w:cstheme="minorHAnsi"/>
                <w:sz w:val="24"/>
                <w:szCs w:val="24"/>
              </w:rPr>
            </w:pPr>
            <w:r w:rsidRPr="00325BB8">
              <w:rPr>
                <w:rFonts w:eastAsia="Times New Roman" w:cstheme="minorHAnsi"/>
                <w:sz w:val="24"/>
                <w:szCs w:val="24"/>
              </w:rPr>
              <w:t>Strengthen community partnerships</w:t>
            </w:r>
          </w:p>
        </w:tc>
        <w:tc>
          <w:tcPr>
            <w:tcW w:w="0" w:type="auto"/>
            <w:hideMark/>
          </w:tcPr>
          <w:p w14:paraId="17CE1B52" w14:textId="77777777" w:rsidR="00325BB8" w:rsidRPr="00325BB8" w:rsidRDefault="00325BB8" w:rsidP="00325BB8">
            <w:pPr>
              <w:rPr>
                <w:rFonts w:eastAsia="Times New Roman" w:cstheme="minorHAnsi"/>
                <w:sz w:val="24"/>
                <w:szCs w:val="24"/>
              </w:rPr>
            </w:pPr>
            <w:r w:rsidRPr="00325BB8">
              <w:rPr>
                <w:rFonts w:eastAsia="Times New Roman" w:cstheme="minorHAnsi"/>
                <w:sz w:val="24"/>
                <w:szCs w:val="24"/>
              </w:rPr>
              <w:t>Collaborate with more local organisations to increase reach and sustainability</w:t>
            </w:r>
          </w:p>
        </w:tc>
        <w:tc>
          <w:tcPr>
            <w:tcW w:w="0" w:type="auto"/>
            <w:hideMark/>
          </w:tcPr>
          <w:p w14:paraId="58FADF12" w14:textId="77777777" w:rsidR="00325BB8" w:rsidRPr="00325BB8" w:rsidRDefault="00325BB8" w:rsidP="00325BB8">
            <w:pPr>
              <w:rPr>
                <w:rFonts w:eastAsia="Times New Roman" w:cstheme="minorHAnsi"/>
                <w:sz w:val="24"/>
                <w:szCs w:val="24"/>
              </w:rPr>
            </w:pPr>
            <w:r w:rsidRPr="00325BB8">
              <w:rPr>
                <w:rFonts w:eastAsia="Times New Roman" w:cstheme="minorHAnsi"/>
                <w:sz w:val="24"/>
                <w:szCs w:val="24"/>
              </w:rPr>
              <w:t>10 months</w:t>
            </w:r>
          </w:p>
        </w:tc>
        <w:tc>
          <w:tcPr>
            <w:tcW w:w="0" w:type="auto"/>
            <w:hideMark/>
          </w:tcPr>
          <w:p w14:paraId="2B4C9DEA" w14:textId="77777777" w:rsidR="00325BB8" w:rsidRPr="00325BB8" w:rsidRDefault="00325BB8" w:rsidP="00325BB8">
            <w:pPr>
              <w:rPr>
                <w:rFonts w:eastAsia="Times New Roman" w:cstheme="minorHAnsi"/>
                <w:sz w:val="24"/>
                <w:szCs w:val="24"/>
              </w:rPr>
            </w:pPr>
            <w:r w:rsidRPr="00325BB8">
              <w:rPr>
                <w:rFonts w:eastAsia="Times New Roman" w:cstheme="minorHAnsi"/>
                <w:sz w:val="24"/>
                <w:szCs w:val="24"/>
              </w:rPr>
              <w:t>Community outreach efforts, stakeholder meetings</w:t>
            </w:r>
          </w:p>
        </w:tc>
        <w:tc>
          <w:tcPr>
            <w:tcW w:w="0" w:type="auto"/>
            <w:hideMark/>
          </w:tcPr>
          <w:p w14:paraId="3552F4D2" w14:textId="77777777" w:rsidR="00325BB8" w:rsidRPr="00325BB8" w:rsidRDefault="00325BB8" w:rsidP="00325BB8">
            <w:pPr>
              <w:rPr>
                <w:rFonts w:eastAsia="Times New Roman" w:cstheme="minorHAnsi"/>
                <w:sz w:val="24"/>
                <w:szCs w:val="24"/>
              </w:rPr>
            </w:pPr>
            <w:r w:rsidRPr="00325BB8">
              <w:rPr>
                <w:rFonts w:eastAsia="Times New Roman" w:cstheme="minorHAnsi"/>
                <w:sz w:val="24"/>
                <w:szCs w:val="24"/>
              </w:rPr>
              <w:t>New partnerships formed to support ESOL provision</w:t>
            </w:r>
          </w:p>
        </w:tc>
      </w:tr>
      <w:tr w:rsidR="00325BB8" w:rsidRPr="00325BB8" w14:paraId="53BC6581" w14:textId="77777777" w:rsidTr="00325BB8">
        <w:tc>
          <w:tcPr>
            <w:tcW w:w="0" w:type="auto"/>
            <w:hideMark/>
          </w:tcPr>
          <w:p w14:paraId="377797D5" w14:textId="77777777" w:rsidR="00325BB8" w:rsidRPr="00325BB8" w:rsidRDefault="00325BB8" w:rsidP="00325BB8">
            <w:pPr>
              <w:rPr>
                <w:rFonts w:eastAsia="Times New Roman" w:cstheme="minorHAnsi"/>
                <w:sz w:val="24"/>
                <w:szCs w:val="24"/>
              </w:rPr>
            </w:pPr>
            <w:r w:rsidRPr="00325BB8">
              <w:rPr>
                <w:rFonts w:eastAsia="Times New Roman" w:cstheme="minorHAnsi"/>
                <w:sz w:val="24"/>
                <w:szCs w:val="24"/>
              </w:rPr>
              <w:lastRenderedPageBreak/>
              <w:t>Develop a progression pathway</w:t>
            </w:r>
          </w:p>
        </w:tc>
        <w:tc>
          <w:tcPr>
            <w:tcW w:w="0" w:type="auto"/>
            <w:hideMark/>
          </w:tcPr>
          <w:p w14:paraId="0208997A" w14:textId="77777777" w:rsidR="00325BB8" w:rsidRPr="00325BB8" w:rsidRDefault="00325BB8" w:rsidP="00325BB8">
            <w:pPr>
              <w:rPr>
                <w:rFonts w:eastAsia="Times New Roman" w:cstheme="minorHAnsi"/>
                <w:sz w:val="24"/>
                <w:szCs w:val="24"/>
              </w:rPr>
            </w:pPr>
            <w:r w:rsidRPr="00325BB8">
              <w:rPr>
                <w:rFonts w:eastAsia="Times New Roman" w:cstheme="minorHAnsi"/>
                <w:sz w:val="24"/>
                <w:szCs w:val="24"/>
              </w:rPr>
              <w:t>Establish links to accredited ESOL courses and job training programmes</w:t>
            </w:r>
          </w:p>
        </w:tc>
        <w:tc>
          <w:tcPr>
            <w:tcW w:w="0" w:type="auto"/>
            <w:hideMark/>
          </w:tcPr>
          <w:p w14:paraId="1EF4A1A8" w14:textId="77777777" w:rsidR="00325BB8" w:rsidRPr="00325BB8" w:rsidRDefault="00325BB8" w:rsidP="00325BB8">
            <w:pPr>
              <w:rPr>
                <w:rFonts w:eastAsia="Times New Roman" w:cstheme="minorHAnsi"/>
                <w:sz w:val="24"/>
                <w:szCs w:val="24"/>
              </w:rPr>
            </w:pPr>
            <w:r w:rsidRPr="00325BB8">
              <w:rPr>
                <w:rFonts w:eastAsia="Times New Roman" w:cstheme="minorHAnsi"/>
                <w:sz w:val="24"/>
                <w:szCs w:val="24"/>
              </w:rPr>
              <w:t>12 months</w:t>
            </w:r>
          </w:p>
        </w:tc>
        <w:tc>
          <w:tcPr>
            <w:tcW w:w="0" w:type="auto"/>
            <w:hideMark/>
          </w:tcPr>
          <w:p w14:paraId="29EA76B0" w14:textId="77777777" w:rsidR="00325BB8" w:rsidRPr="00325BB8" w:rsidRDefault="00325BB8" w:rsidP="00325BB8">
            <w:pPr>
              <w:rPr>
                <w:rFonts w:eastAsia="Times New Roman" w:cstheme="minorHAnsi"/>
                <w:sz w:val="24"/>
                <w:szCs w:val="24"/>
              </w:rPr>
            </w:pPr>
            <w:r w:rsidRPr="00325BB8">
              <w:rPr>
                <w:rFonts w:eastAsia="Times New Roman" w:cstheme="minorHAnsi"/>
                <w:sz w:val="24"/>
                <w:szCs w:val="24"/>
              </w:rPr>
              <w:t>Local college contacts, adult education resources</w:t>
            </w:r>
          </w:p>
        </w:tc>
        <w:tc>
          <w:tcPr>
            <w:tcW w:w="0" w:type="auto"/>
            <w:hideMark/>
          </w:tcPr>
          <w:p w14:paraId="22D80173" w14:textId="77777777" w:rsidR="00325BB8" w:rsidRPr="00325BB8" w:rsidRDefault="00325BB8" w:rsidP="00325BB8">
            <w:pPr>
              <w:rPr>
                <w:rFonts w:eastAsia="Times New Roman" w:cstheme="minorHAnsi"/>
                <w:sz w:val="24"/>
                <w:szCs w:val="24"/>
              </w:rPr>
            </w:pPr>
            <w:r w:rsidRPr="00325BB8">
              <w:rPr>
                <w:rFonts w:eastAsia="Times New Roman" w:cstheme="minorHAnsi"/>
                <w:sz w:val="24"/>
                <w:szCs w:val="24"/>
              </w:rPr>
              <w:t>Clear learner transition routes identified</w:t>
            </w:r>
          </w:p>
        </w:tc>
      </w:tr>
      <w:tr w:rsidR="00325BB8" w:rsidRPr="00325BB8" w14:paraId="3C2048F1" w14:textId="77777777" w:rsidTr="00325BB8">
        <w:tc>
          <w:tcPr>
            <w:tcW w:w="0" w:type="auto"/>
            <w:hideMark/>
          </w:tcPr>
          <w:p w14:paraId="7D8EDFB3" w14:textId="77777777" w:rsidR="00325BB8" w:rsidRPr="00325BB8" w:rsidRDefault="00325BB8" w:rsidP="00325BB8">
            <w:pPr>
              <w:rPr>
                <w:rFonts w:eastAsia="Times New Roman" w:cstheme="minorHAnsi"/>
                <w:sz w:val="24"/>
                <w:szCs w:val="24"/>
              </w:rPr>
            </w:pPr>
            <w:r w:rsidRPr="00325BB8">
              <w:rPr>
                <w:rFonts w:eastAsia="Times New Roman" w:cstheme="minorHAnsi"/>
                <w:b/>
                <w:bCs/>
                <w:sz w:val="24"/>
                <w:szCs w:val="24"/>
              </w:rPr>
              <w:t>Long-Term Goals (12+ months)</w:t>
            </w:r>
          </w:p>
        </w:tc>
        <w:tc>
          <w:tcPr>
            <w:tcW w:w="0" w:type="auto"/>
            <w:hideMark/>
          </w:tcPr>
          <w:p w14:paraId="6D28CE0F" w14:textId="77777777" w:rsidR="00325BB8" w:rsidRPr="00325BB8" w:rsidRDefault="00325BB8" w:rsidP="00325BB8">
            <w:pPr>
              <w:rPr>
                <w:rFonts w:eastAsia="Times New Roman" w:cstheme="minorHAnsi"/>
                <w:sz w:val="24"/>
                <w:szCs w:val="24"/>
              </w:rPr>
            </w:pPr>
          </w:p>
        </w:tc>
        <w:tc>
          <w:tcPr>
            <w:tcW w:w="0" w:type="auto"/>
            <w:hideMark/>
          </w:tcPr>
          <w:p w14:paraId="5176155A" w14:textId="77777777" w:rsidR="00325BB8" w:rsidRPr="00325BB8" w:rsidRDefault="00325BB8" w:rsidP="00325BB8">
            <w:pPr>
              <w:rPr>
                <w:rFonts w:eastAsia="Times New Roman" w:cstheme="minorHAnsi"/>
                <w:sz w:val="24"/>
                <w:szCs w:val="24"/>
              </w:rPr>
            </w:pPr>
          </w:p>
        </w:tc>
        <w:tc>
          <w:tcPr>
            <w:tcW w:w="0" w:type="auto"/>
            <w:hideMark/>
          </w:tcPr>
          <w:p w14:paraId="3A1DF9EF" w14:textId="77777777" w:rsidR="00325BB8" w:rsidRPr="00325BB8" w:rsidRDefault="00325BB8" w:rsidP="00325BB8">
            <w:pPr>
              <w:rPr>
                <w:rFonts w:eastAsia="Times New Roman" w:cstheme="minorHAnsi"/>
                <w:sz w:val="24"/>
                <w:szCs w:val="24"/>
              </w:rPr>
            </w:pPr>
          </w:p>
        </w:tc>
        <w:tc>
          <w:tcPr>
            <w:tcW w:w="0" w:type="auto"/>
            <w:hideMark/>
          </w:tcPr>
          <w:p w14:paraId="2B0A104E" w14:textId="77777777" w:rsidR="00325BB8" w:rsidRPr="00325BB8" w:rsidRDefault="00325BB8" w:rsidP="00325BB8">
            <w:pPr>
              <w:rPr>
                <w:rFonts w:eastAsia="Times New Roman" w:cstheme="minorHAnsi"/>
                <w:sz w:val="24"/>
                <w:szCs w:val="24"/>
              </w:rPr>
            </w:pPr>
          </w:p>
        </w:tc>
      </w:tr>
      <w:tr w:rsidR="00325BB8" w:rsidRPr="00325BB8" w14:paraId="786F3B69" w14:textId="77777777" w:rsidTr="00325BB8">
        <w:tc>
          <w:tcPr>
            <w:tcW w:w="0" w:type="auto"/>
            <w:hideMark/>
          </w:tcPr>
          <w:p w14:paraId="3D9B1FC4" w14:textId="77777777" w:rsidR="00325BB8" w:rsidRPr="00325BB8" w:rsidRDefault="00325BB8" w:rsidP="00325BB8">
            <w:pPr>
              <w:rPr>
                <w:rFonts w:eastAsia="Times New Roman" w:cstheme="minorHAnsi"/>
                <w:sz w:val="24"/>
                <w:szCs w:val="24"/>
              </w:rPr>
            </w:pPr>
            <w:r w:rsidRPr="00325BB8">
              <w:rPr>
                <w:rFonts w:eastAsia="Times New Roman" w:cstheme="minorHAnsi"/>
                <w:sz w:val="24"/>
                <w:szCs w:val="24"/>
              </w:rPr>
              <w:t>Extend course duration</w:t>
            </w:r>
          </w:p>
        </w:tc>
        <w:tc>
          <w:tcPr>
            <w:tcW w:w="0" w:type="auto"/>
            <w:hideMark/>
          </w:tcPr>
          <w:p w14:paraId="031E705B" w14:textId="77777777" w:rsidR="00325BB8" w:rsidRPr="00325BB8" w:rsidRDefault="00325BB8" w:rsidP="00325BB8">
            <w:pPr>
              <w:rPr>
                <w:rFonts w:eastAsia="Times New Roman" w:cstheme="minorHAnsi"/>
                <w:sz w:val="24"/>
                <w:szCs w:val="24"/>
              </w:rPr>
            </w:pPr>
            <w:r w:rsidRPr="00325BB8">
              <w:rPr>
                <w:rFonts w:eastAsia="Times New Roman" w:cstheme="minorHAnsi"/>
                <w:sz w:val="24"/>
                <w:szCs w:val="24"/>
              </w:rPr>
              <w:t>Expand from an 8-week to a 10-week model to better align with academic term times</w:t>
            </w:r>
          </w:p>
        </w:tc>
        <w:tc>
          <w:tcPr>
            <w:tcW w:w="0" w:type="auto"/>
            <w:hideMark/>
          </w:tcPr>
          <w:p w14:paraId="41C917D8" w14:textId="77777777" w:rsidR="00325BB8" w:rsidRPr="00325BB8" w:rsidRDefault="00325BB8" w:rsidP="00325BB8">
            <w:pPr>
              <w:rPr>
                <w:rFonts w:eastAsia="Times New Roman" w:cstheme="minorHAnsi"/>
                <w:sz w:val="24"/>
                <w:szCs w:val="24"/>
              </w:rPr>
            </w:pPr>
            <w:r w:rsidRPr="00325BB8">
              <w:rPr>
                <w:rFonts w:eastAsia="Times New Roman" w:cstheme="minorHAnsi"/>
                <w:sz w:val="24"/>
                <w:szCs w:val="24"/>
              </w:rPr>
              <w:t>14 months</w:t>
            </w:r>
          </w:p>
        </w:tc>
        <w:tc>
          <w:tcPr>
            <w:tcW w:w="0" w:type="auto"/>
            <w:hideMark/>
          </w:tcPr>
          <w:p w14:paraId="5AA48991" w14:textId="77777777" w:rsidR="00325BB8" w:rsidRPr="00325BB8" w:rsidRDefault="00325BB8" w:rsidP="00325BB8">
            <w:pPr>
              <w:rPr>
                <w:rFonts w:eastAsia="Times New Roman" w:cstheme="minorHAnsi"/>
                <w:sz w:val="24"/>
                <w:szCs w:val="24"/>
              </w:rPr>
            </w:pPr>
            <w:r w:rsidRPr="00325BB8">
              <w:rPr>
                <w:rFonts w:eastAsia="Times New Roman" w:cstheme="minorHAnsi"/>
                <w:sz w:val="24"/>
                <w:szCs w:val="24"/>
              </w:rPr>
              <w:t>Additional lesson plans, funding sources</w:t>
            </w:r>
          </w:p>
        </w:tc>
        <w:tc>
          <w:tcPr>
            <w:tcW w:w="0" w:type="auto"/>
            <w:hideMark/>
          </w:tcPr>
          <w:p w14:paraId="753E772F" w14:textId="77777777" w:rsidR="00325BB8" w:rsidRPr="00325BB8" w:rsidRDefault="00325BB8" w:rsidP="00325BB8">
            <w:pPr>
              <w:rPr>
                <w:rFonts w:eastAsia="Times New Roman" w:cstheme="minorHAnsi"/>
                <w:sz w:val="24"/>
                <w:szCs w:val="24"/>
              </w:rPr>
            </w:pPr>
            <w:r w:rsidRPr="00325BB8">
              <w:rPr>
                <w:rFonts w:eastAsia="Times New Roman" w:cstheme="minorHAnsi"/>
                <w:sz w:val="24"/>
                <w:szCs w:val="24"/>
              </w:rPr>
              <w:t>Extended course implemented</w:t>
            </w:r>
          </w:p>
        </w:tc>
      </w:tr>
      <w:tr w:rsidR="00325BB8" w:rsidRPr="00325BB8" w14:paraId="4F5A1BF7" w14:textId="77777777" w:rsidTr="00325BB8">
        <w:tc>
          <w:tcPr>
            <w:tcW w:w="0" w:type="auto"/>
            <w:hideMark/>
          </w:tcPr>
          <w:p w14:paraId="5E47165E" w14:textId="77777777" w:rsidR="00325BB8" w:rsidRPr="00325BB8" w:rsidRDefault="00325BB8" w:rsidP="00325BB8">
            <w:pPr>
              <w:rPr>
                <w:rFonts w:eastAsia="Times New Roman" w:cstheme="minorHAnsi"/>
                <w:sz w:val="24"/>
                <w:szCs w:val="24"/>
              </w:rPr>
            </w:pPr>
            <w:r w:rsidRPr="00325BB8">
              <w:rPr>
                <w:rFonts w:eastAsia="Times New Roman" w:cstheme="minorHAnsi"/>
                <w:sz w:val="24"/>
                <w:szCs w:val="24"/>
              </w:rPr>
              <w:t>Scale up programme delivery</w:t>
            </w:r>
          </w:p>
        </w:tc>
        <w:tc>
          <w:tcPr>
            <w:tcW w:w="0" w:type="auto"/>
            <w:hideMark/>
          </w:tcPr>
          <w:p w14:paraId="6831EB4A" w14:textId="77777777" w:rsidR="00325BB8" w:rsidRPr="00325BB8" w:rsidRDefault="00325BB8" w:rsidP="00325BB8">
            <w:pPr>
              <w:rPr>
                <w:rFonts w:eastAsia="Times New Roman" w:cstheme="minorHAnsi"/>
                <w:sz w:val="24"/>
                <w:szCs w:val="24"/>
              </w:rPr>
            </w:pPr>
            <w:r w:rsidRPr="00325BB8">
              <w:rPr>
                <w:rFonts w:eastAsia="Times New Roman" w:cstheme="minorHAnsi"/>
                <w:sz w:val="24"/>
                <w:szCs w:val="24"/>
              </w:rPr>
              <w:t>Offer multiple course cycles per year in additional locations</w:t>
            </w:r>
          </w:p>
        </w:tc>
        <w:tc>
          <w:tcPr>
            <w:tcW w:w="0" w:type="auto"/>
            <w:hideMark/>
          </w:tcPr>
          <w:p w14:paraId="5E1C593C" w14:textId="77777777" w:rsidR="00325BB8" w:rsidRPr="00325BB8" w:rsidRDefault="00325BB8" w:rsidP="00325BB8">
            <w:pPr>
              <w:rPr>
                <w:rFonts w:eastAsia="Times New Roman" w:cstheme="minorHAnsi"/>
                <w:sz w:val="24"/>
                <w:szCs w:val="24"/>
              </w:rPr>
            </w:pPr>
            <w:r w:rsidRPr="00325BB8">
              <w:rPr>
                <w:rFonts w:eastAsia="Times New Roman" w:cstheme="minorHAnsi"/>
                <w:sz w:val="24"/>
                <w:szCs w:val="24"/>
              </w:rPr>
              <w:t>18 months</w:t>
            </w:r>
          </w:p>
        </w:tc>
        <w:tc>
          <w:tcPr>
            <w:tcW w:w="0" w:type="auto"/>
            <w:hideMark/>
          </w:tcPr>
          <w:p w14:paraId="00984D75" w14:textId="77777777" w:rsidR="00325BB8" w:rsidRPr="00325BB8" w:rsidRDefault="00325BB8" w:rsidP="00325BB8">
            <w:pPr>
              <w:rPr>
                <w:rFonts w:eastAsia="Times New Roman" w:cstheme="minorHAnsi"/>
                <w:sz w:val="24"/>
                <w:szCs w:val="24"/>
              </w:rPr>
            </w:pPr>
            <w:r w:rsidRPr="00325BB8">
              <w:rPr>
                <w:rFonts w:eastAsia="Times New Roman" w:cstheme="minorHAnsi"/>
                <w:sz w:val="24"/>
                <w:szCs w:val="24"/>
              </w:rPr>
              <w:t>Additional venues, teaching staff</w:t>
            </w:r>
          </w:p>
        </w:tc>
        <w:tc>
          <w:tcPr>
            <w:tcW w:w="0" w:type="auto"/>
            <w:hideMark/>
          </w:tcPr>
          <w:p w14:paraId="6DE0423D" w14:textId="77777777" w:rsidR="00325BB8" w:rsidRPr="00325BB8" w:rsidRDefault="00325BB8" w:rsidP="00325BB8">
            <w:pPr>
              <w:rPr>
                <w:rFonts w:eastAsia="Times New Roman" w:cstheme="minorHAnsi"/>
                <w:sz w:val="24"/>
                <w:szCs w:val="24"/>
              </w:rPr>
            </w:pPr>
            <w:r w:rsidRPr="00325BB8">
              <w:rPr>
                <w:rFonts w:eastAsia="Times New Roman" w:cstheme="minorHAnsi"/>
                <w:sz w:val="24"/>
                <w:szCs w:val="24"/>
              </w:rPr>
              <w:t>Increased number of learners reached</w:t>
            </w:r>
          </w:p>
        </w:tc>
      </w:tr>
    </w:tbl>
    <w:p w14:paraId="6E453CC1" w14:textId="5AF7B057" w:rsidR="00325BB8" w:rsidRPr="009F164F" w:rsidRDefault="00325BB8" w:rsidP="009F164F">
      <w:pPr>
        <w:pStyle w:val="Heading3"/>
        <w:spacing w:line="360" w:lineRule="auto"/>
        <w:jc w:val="both"/>
        <w:rPr>
          <w:rFonts w:asciiTheme="minorHAnsi" w:hAnsiTheme="minorHAnsi" w:cstheme="minorHAnsi"/>
          <w:color w:val="000000" w:themeColor="text1"/>
          <w:sz w:val="24"/>
          <w:szCs w:val="24"/>
          <w:u w:val="single"/>
          <w:lang w:val="en-GB"/>
        </w:rPr>
      </w:pPr>
    </w:p>
    <w:p w14:paraId="57694EA3" w14:textId="77777777" w:rsidR="00AD3D95" w:rsidRDefault="00AD3D95" w:rsidP="009F164F">
      <w:pPr>
        <w:pStyle w:val="Heading4"/>
        <w:spacing w:line="360" w:lineRule="auto"/>
        <w:jc w:val="both"/>
        <w:rPr>
          <w:rStyle w:val="Strong"/>
          <w:rFonts w:asciiTheme="minorHAnsi" w:hAnsiTheme="minorHAnsi" w:cstheme="minorHAnsi"/>
          <w:b w:val="0"/>
          <w:bCs w:val="0"/>
          <w:i w:val="0"/>
          <w:color w:val="000000" w:themeColor="text1"/>
          <w:sz w:val="24"/>
          <w:szCs w:val="24"/>
          <w:u w:val="single"/>
        </w:rPr>
      </w:pPr>
      <w:r>
        <w:rPr>
          <w:rStyle w:val="Strong"/>
          <w:rFonts w:asciiTheme="minorHAnsi" w:hAnsiTheme="minorHAnsi" w:cstheme="minorHAnsi"/>
          <w:b w:val="0"/>
          <w:bCs w:val="0"/>
          <w:i w:val="0"/>
          <w:color w:val="000000" w:themeColor="text1"/>
          <w:sz w:val="24"/>
          <w:szCs w:val="24"/>
          <w:u w:val="single"/>
        </w:rPr>
        <w:br w:type="page"/>
      </w:r>
    </w:p>
    <w:p w14:paraId="176ACF3A" w14:textId="1519D4B9" w:rsidR="00165E9A" w:rsidRPr="009F164F" w:rsidRDefault="00AD3D95" w:rsidP="009F164F">
      <w:pPr>
        <w:pStyle w:val="Heading4"/>
        <w:spacing w:line="360" w:lineRule="auto"/>
        <w:jc w:val="both"/>
        <w:rPr>
          <w:rFonts w:asciiTheme="minorHAnsi" w:hAnsiTheme="minorHAnsi" w:cstheme="minorHAnsi"/>
          <w:i w:val="0"/>
          <w:color w:val="000000" w:themeColor="text1"/>
          <w:sz w:val="24"/>
          <w:szCs w:val="24"/>
          <w:u w:val="single"/>
        </w:rPr>
      </w:pPr>
      <w:r>
        <w:rPr>
          <w:rStyle w:val="Strong"/>
          <w:rFonts w:asciiTheme="minorHAnsi" w:hAnsiTheme="minorHAnsi" w:cstheme="minorHAnsi"/>
          <w:b w:val="0"/>
          <w:bCs w:val="0"/>
          <w:i w:val="0"/>
          <w:color w:val="000000" w:themeColor="text1"/>
          <w:sz w:val="24"/>
          <w:szCs w:val="24"/>
          <w:u w:val="single"/>
        </w:rPr>
        <w:lastRenderedPageBreak/>
        <w:t>2</w:t>
      </w:r>
      <w:r w:rsidR="00165E9A" w:rsidRPr="009F164F">
        <w:rPr>
          <w:rStyle w:val="Strong"/>
          <w:rFonts w:asciiTheme="minorHAnsi" w:hAnsiTheme="minorHAnsi" w:cstheme="minorHAnsi"/>
          <w:b w:val="0"/>
          <w:bCs w:val="0"/>
          <w:i w:val="0"/>
          <w:color w:val="000000" w:themeColor="text1"/>
          <w:sz w:val="24"/>
          <w:szCs w:val="24"/>
          <w:u w:val="single"/>
        </w:rPr>
        <w:t>. List of Reviewed Curriculum Models</w:t>
      </w:r>
    </w:p>
    <w:p w14:paraId="69151996" w14:textId="77777777" w:rsidR="00325BB8" w:rsidRPr="00AD3D95" w:rsidRDefault="00325BB8" w:rsidP="00325BB8">
      <w:pPr>
        <w:spacing w:before="100" w:beforeAutospacing="1" w:after="100" w:afterAutospacing="1" w:line="360" w:lineRule="auto"/>
        <w:jc w:val="both"/>
        <w:rPr>
          <w:rFonts w:eastAsia="Times New Roman" w:cstheme="minorHAnsi"/>
          <w:b/>
          <w:color w:val="000000" w:themeColor="text1"/>
          <w:sz w:val="24"/>
          <w:szCs w:val="24"/>
        </w:rPr>
      </w:pPr>
      <w:r w:rsidRPr="00AD3D95">
        <w:rPr>
          <w:rFonts w:eastAsia="Times New Roman" w:cstheme="minorHAnsi"/>
          <w:b/>
          <w:color w:val="000000" w:themeColor="text1"/>
          <w:sz w:val="24"/>
          <w:szCs w:val="24"/>
        </w:rPr>
        <w:t>Project 1 – Level 4 Sport and Exercise Science and Physical Education</w:t>
      </w:r>
    </w:p>
    <w:p w14:paraId="7685B8D5" w14:textId="3A7504EA" w:rsidR="00325BB8" w:rsidRPr="00325BB8" w:rsidRDefault="00325BB8" w:rsidP="00325BB8">
      <w:pPr>
        <w:spacing w:before="100" w:beforeAutospacing="1" w:after="100" w:afterAutospacing="1" w:line="360" w:lineRule="auto"/>
        <w:jc w:val="both"/>
        <w:rPr>
          <w:rFonts w:eastAsia="Times New Roman" w:cstheme="minorHAnsi"/>
          <w:color w:val="000000" w:themeColor="text1"/>
          <w:sz w:val="24"/>
          <w:szCs w:val="24"/>
        </w:rPr>
      </w:pPr>
      <w:r w:rsidRPr="00325BB8">
        <w:rPr>
          <w:rFonts w:eastAsia="Times New Roman" w:cstheme="minorHAnsi"/>
          <w:color w:val="000000" w:themeColor="text1"/>
          <w:sz w:val="24"/>
          <w:szCs w:val="24"/>
        </w:rPr>
        <w:t xml:space="preserve">This 10-week curriculum is designed to equip learners with fundamental knowledge and practical skills in sport and exercise science. Running one evening per week, the course is aimed at adult learners, including mature students and those transitioning into the field, who want to develop expertise in fitness testing, training prescription, biomechanics, and data analysis. The programme integrates theory and hands-on practice, ensuring that students gain industry-relevant skills applicable to sports coaching, physiotherapy, and exercise science roles. </w:t>
      </w:r>
    </w:p>
    <w:p w14:paraId="0310CBFA" w14:textId="77777777" w:rsidR="00325BB8" w:rsidRPr="00AD3D95" w:rsidRDefault="00325BB8" w:rsidP="00325BB8">
      <w:pPr>
        <w:spacing w:before="100" w:beforeAutospacing="1" w:after="100" w:afterAutospacing="1" w:line="360" w:lineRule="auto"/>
        <w:jc w:val="both"/>
        <w:rPr>
          <w:rFonts w:eastAsia="Times New Roman" w:cstheme="minorHAnsi"/>
          <w:b/>
          <w:color w:val="000000" w:themeColor="text1"/>
          <w:sz w:val="24"/>
          <w:szCs w:val="24"/>
        </w:rPr>
      </w:pPr>
      <w:r w:rsidRPr="00AD3D95">
        <w:rPr>
          <w:rFonts w:eastAsia="Times New Roman" w:cstheme="minorHAnsi"/>
          <w:b/>
          <w:color w:val="000000" w:themeColor="text1"/>
          <w:sz w:val="24"/>
          <w:szCs w:val="24"/>
        </w:rPr>
        <w:t>Project 9 – Level 4 Chemistry Module (Part of the Level 6 BEng Apprenticeship in Ordnance, Munitions, and Explosives – OME)</w:t>
      </w:r>
    </w:p>
    <w:p w14:paraId="325F517E" w14:textId="5B35E577" w:rsidR="00325BB8" w:rsidRPr="00325BB8" w:rsidRDefault="00325BB8" w:rsidP="00325BB8">
      <w:pPr>
        <w:spacing w:before="100" w:beforeAutospacing="1" w:after="100" w:afterAutospacing="1" w:line="360" w:lineRule="auto"/>
        <w:jc w:val="both"/>
        <w:rPr>
          <w:rFonts w:eastAsia="Times New Roman" w:cstheme="minorHAnsi"/>
          <w:color w:val="000000" w:themeColor="text1"/>
          <w:sz w:val="24"/>
          <w:szCs w:val="24"/>
        </w:rPr>
      </w:pPr>
      <w:r w:rsidRPr="00325BB8">
        <w:rPr>
          <w:rFonts w:eastAsia="Times New Roman" w:cstheme="minorHAnsi"/>
          <w:color w:val="000000" w:themeColor="text1"/>
          <w:sz w:val="24"/>
          <w:szCs w:val="24"/>
        </w:rPr>
        <w:t xml:space="preserve">This specialised chemistry module is part of the Level 6 Bachelor of Engineering (BEng) degree apprenticeship in Ordnance, Munitions, and Explosives (OME). The module runs for six weeks, with a combination of in-person lectures, laboratory work, and field-based learning. Designed for apprentices working in the defence, engineering, and explosives industries, it covers fundamental chemical principles, explosive reactions, safety regulations, and technical applications in military and defence settings. The course integrates practical experimentation and real-world problem-solving, ensuring that learners develop both theoretical knowledge and essential hands-on skills. </w:t>
      </w:r>
    </w:p>
    <w:p w14:paraId="0DC60D1E" w14:textId="77777777" w:rsidR="00325BB8" w:rsidRPr="00AD3D95" w:rsidRDefault="00325BB8" w:rsidP="00325BB8">
      <w:pPr>
        <w:spacing w:before="100" w:beforeAutospacing="1" w:after="100" w:afterAutospacing="1" w:line="360" w:lineRule="auto"/>
        <w:jc w:val="both"/>
        <w:rPr>
          <w:rFonts w:eastAsia="Times New Roman" w:cstheme="minorHAnsi"/>
          <w:b/>
          <w:color w:val="000000" w:themeColor="text1"/>
          <w:sz w:val="24"/>
          <w:szCs w:val="24"/>
        </w:rPr>
      </w:pPr>
      <w:r w:rsidRPr="00AD3D95">
        <w:rPr>
          <w:rFonts w:eastAsia="Times New Roman" w:cstheme="minorHAnsi"/>
          <w:b/>
          <w:color w:val="000000" w:themeColor="text1"/>
          <w:sz w:val="24"/>
          <w:szCs w:val="24"/>
        </w:rPr>
        <w:t>Project 16 – "Going the Extra Mile"</w:t>
      </w:r>
    </w:p>
    <w:p w14:paraId="040AFA0A" w14:textId="32FDF875" w:rsidR="009F164F" w:rsidRPr="009F164F" w:rsidRDefault="00325BB8" w:rsidP="00325BB8">
      <w:pPr>
        <w:spacing w:before="100" w:beforeAutospacing="1" w:after="100" w:afterAutospacing="1" w:line="360" w:lineRule="auto"/>
        <w:jc w:val="both"/>
        <w:rPr>
          <w:rFonts w:cstheme="minorHAnsi"/>
          <w:sz w:val="24"/>
          <w:szCs w:val="24"/>
          <w:u w:val="single"/>
        </w:rPr>
      </w:pPr>
      <w:r w:rsidRPr="00325BB8">
        <w:rPr>
          <w:rFonts w:eastAsia="Times New Roman" w:cstheme="minorHAnsi"/>
          <w:color w:val="000000" w:themeColor="text1"/>
          <w:sz w:val="24"/>
          <w:szCs w:val="24"/>
        </w:rPr>
        <w:t xml:space="preserve">This short hospitality training course runs over three interactive sessions, delivered either as a three-day intensive programme or spread over three weeks, depending on employer preference. Aimed at hospitality professionals, including frontline staff, supervisors, and managers, the course focuses on developing emotional intelligence, cultural awareness, and customer engagement skills. Sessions are conducted on-site at hospitality venues to ensure learning is directly applied in real-world settings. The course runs multiple times a year, particularly before peak tourism seasons, to prepare staff for enhanced guest experiences. </w:t>
      </w:r>
      <w:r w:rsidR="009F164F" w:rsidRPr="009F164F">
        <w:rPr>
          <w:rFonts w:cstheme="minorHAnsi"/>
          <w:sz w:val="24"/>
          <w:szCs w:val="24"/>
          <w:u w:val="single"/>
        </w:rPr>
        <w:br w:type="page"/>
      </w:r>
    </w:p>
    <w:p w14:paraId="7C5878F8" w14:textId="3A3E5335" w:rsidR="009F164F" w:rsidRPr="009F164F" w:rsidRDefault="009F164F" w:rsidP="009F164F">
      <w:pPr>
        <w:spacing w:before="100" w:beforeAutospacing="1" w:after="100" w:afterAutospacing="1" w:line="360" w:lineRule="auto"/>
        <w:jc w:val="both"/>
        <w:rPr>
          <w:rFonts w:cstheme="minorHAnsi"/>
          <w:color w:val="000000" w:themeColor="text1"/>
          <w:sz w:val="24"/>
          <w:szCs w:val="24"/>
          <w:u w:val="single"/>
        </w:rPr>
      </w:pPr>
      <w:r w:rsidRPr="009F164F">
        <w:rPr>
          <w:rFonts w:cstheme="minorHAnsi"/>
          <w:sz w:val="24"/>
          <w:szCs w:val="24"/>
          <w:u w:val="single"/>
        </w:rPr>
        <w:lastRenderedPageBreak/>
        <w:t>2. Copies of Peer Review Comments</w:t>
      </w:r>
    </w:p>
    <w:p w14:paraId="0774CD7C" w14:textId="77777777" w:rsidR="009F164F" w:rsidRPr="009F164F" w:rsidRDefault="009F164F" w:rsidP="009F164F">
      <w:pPr>
        <w:pStyle w:val="Heading2"/>
        <w:spacing w:line="360" w:lineRule="auto"/>
        <w:jc w:val="both"/>
        <w:rPr>
          <w:rFonts w:asciiTheme="minorHAnsi" w:hAnsiTheme="minorHAnsi" w:cstheme="minorHAnsi"/>
          <w:sz w:val="24"/>
          <w:szCs w:val="24"/>
          <w:lang w:val="en-GB"/>
        </w:rPr>
      </w:pPr>
      <w:r w:rsidRPr="009F164F">
        <w:rPr>
          <w:rFonts w:asciiTheme="minorHAnsi" w:hAnsiTheme="minorHAnsi" w:cstheme="minorHAnsi"/>
          <w:sz w:val="24"/>
          <w:szCs w:val="24"/>
          <w:lang w:val="en-GB"/>
        </w:rPr>
        <w:t>Curriculum number: Project 1</w:t>
      </w:r>
    </w:p>
    <w:p w14:paraId="236CE128" w14:textId="77777777" w:rsidR="009F164F" w:rsidRPr="009F164F" w:rsidRDefault="009F164F" w:rsidP="009F164F">
      <w:pPr>
        <w:spacing w:line="360" w:lineRule="auto"/>
        <w:jc w:val="both"/>
        <w:rPr>
          <w:rFonts w:cstheme="minorHAnsi"/>
          <w:sz w:val="24"/>
          <w:szCs w:val="24"/>
        </w:rPr>
      </w:pPr>
      <w:r w:rsidRPr="009F164F">
        <w:rPr>
          <w:rFonts w:cstheme="minorHAnsi"/>
          <w:sz w:val="24"/>
          <w:szCs w:val="24"/>
        </w:rPr>
        <w:t>A clear justification has been provided for the proposed curriculum with an appropriate target audience.</w:t>
      </w:r>
    </w:p>
    <w:tbl>
      <w:tblPr>
        <w:tblStyle w:val="TableGrid"/>
        <w:tblW w:w="0" w:type="auto"/>
        <w:tblLayout w:type="fixed"/>
        <w:tblLook w:val="06A0" w:firstRow="1" w:lastRow="0" w:firstColumn="1" w:lastColumn="0" w:noHBand="1" w:noVBand="1"/>
      </w:tblPr>
      <w:tblGrid>
        <w:gridCol w:w="9015"/>
      </w:tblGrid>
      <w:tr w:rsidR="009F164F" w:rsidRPr="009F164F" w14:paraId="1E90C5FB" w14:textId="77777777" w:rsidTr="003E4B63">
        <w:tc>
          <w:tcPr>
            <w:tcW w:w="9015" w:type="dxa"/>
          </w:tcPr>
          <w:p w14:paraId="2306753A" w14:textId="77777777" w:rsidR="009F164F" w:rsidRPr="009F164F" w:rsidRDefault="009F164F" w:rsidP="009F164F">
            <w:pPr>
              <w:spacing w:line="360" w:lineRule="auto"/>
              <w:jc w:val="both"/>
              <w:rPr>
                <w:rFonts w:cstheme="minorHAnsi"/>
                <w:sz w:val="24"/>
                <w:szCs w:val="24"/>
              </w:rPr>
            </w:pPr>
            <w:r w:rsidRPr="009F164F">
              <w:rPr>
                <w:rFonts w:cstheme="minorHAnsi"/>
                <w:sz w:val="24"/>
                <w:szCs w:val="24"/>
              </w:rPr>
              <w:t xml:space="preserve"> </w:t>
            </w:r>
          </w:p>
          <w:p w14:paraId="49CC06AA" w14:textId="77777777" w:rsidR="009F164F" w:rsidRPr="009F164F" w:rsidRDefault="009F164F" w:rsidP="009F164F">
            <w:pPr>
              <w:spacing w:line="360" w:lineRule="auto"/>
              <w:jc w:val="both"/>
              <w:rPr>
                <w:rFonts w:cstheme="minorHAnsi"/>
                <w:sz w:val="24"/>
                <w:szCs w:val="24"/>
              </w:rPr>
            </w:pPr>
            <w:r w:rsidRPr="009F164F">
              <w:rPr>
                <w:rFonts w:cstheme="minorHAnsi"/>
                <w:sz w:val="24"/>
                <w:szCs w:val="24"/>
              </w:rPr>
              <w:t xml:space="preserve">The rationale for this curriculum is understandable, emphasising the growing academic and professional interest in sport and exercise science within the UK. The proposal convincingly argues for the course’s relevance by addressing a gap in learner knowledge across various sports disciplines. The justification highlights the importance of providing students with a foundational understanding of sport and exercise science, which is particularly critical for Level 4 learners, including mature students or those new to the field.  </w:t>
            </w:r>
          </w:p>
          <w:p w14:paraId="3328845F" w14:textId="77777777" w:rsidR="009F164F" w:rsidRPr="009F164F" w:rsidRDefault="009F164F" w:rsidP="009F164F">
            <w:pPr>
              <w:spacing w:line="360" w:lineRule="auto"/>
              <w:jc w:val="both"/>
              <w:rPr>
                <w:rFonts w:cstheme="minorHAnsi"/>
                <w:sz w:val="24"/>
                <w:szCs w:val="24"/>
              </w:rPr>
            </w:pPr>
          </w:p>
          <w:p w14:paraId="346AF778" w14:textId="77777777" w:rsidR="009F164F" w:rsidRPr="009F164F" w:rsidRDefault="009F164F" w:rsidP="009F164F">
            <w:pPr>
              <w:spacing w:line="360" w:lineRule="auto"/>
              <w:jc w:val="both"/>
              <w:rPr>
                <w:rFonts w:cstheme="minorHAnsi"/>
                <w:sz w:val="24"/>
                <w:szCs w:val="24"/>
              </w:rPr>
            </w:pPr>
            <w:r w:rsidRPr="009F164F">
              <w:rPr>
                <w:rFonts w:cstheme="minorHAnsi"/>
                <w:sz w:val="24"/>
                <w:szCs w:val="24"/>
              </w:rPr>
              <w:t>However, the justification lacks specific research or data to explain why this particular curriculum is needed and how it fills a gap in existing provision. For instance, are there shortages of professionals with these skills, or has the industry expressed a need for graduates with this specific combination of knowledge and abilities? Additionally, the proposal does not clearly articulate how this course differs from similar programmes already available. Including comparative analysis or referencing employer feedback, industry trends, or reports would strengthen the rationale and demonstrate the course's unique value.</w:t>
            </w:r>
          </w:p>
          <w:p w14:paraId="06A490F6" w14:textId="77777777" w:rsidR="009F164F" w:rsidRPr="009F164F" w:rsidRDefault="009F164F" w:rsidP="009F164F">
            <w:pPr>
              <w:spacing w:line="360" w:lineRule="auto"/>
              <w:jc w:val="both"/>
              <w:rPr>
                <w:rFonts w:cstheme="minorHAnsi"/>
                <w:sz w:val="24"/>
                <w:szCs w:val="24"/>
              </w:rPr>
            </w:pPr>
          </w:p>
          <w:p w14:paraId="5ECDF730" w14:textId="66005A8C" w:rsidR="009F164F" w:rsidRPr="009F164F" w:rsidRDefault="009F164F" w:rsidP="009F164F">
            <w:pPr>
              <w:spacing w:line="360" w:lineRule="auto"/>
              <w:jc w:val="both"/>
              <w:rPr>
                <w:rFonts w:cstheme="minorHAnsi"/>
                <w:sz w:val="24"/>
                <w:szCs w:val="24"/>
              </w:rPr>
            </w:pPr>
            <w:r w:rsidRPr="009F164F">
              <w:rPr>
                <w:rFonts w:cstheme="minorHAnsi"/>
                <w:sz w:val="24"/>
                <w:szCs w:val="24"/>
              </w:rPr>
              <w:t xml:space="preserve">The inclusion of content that broadens learners’ exposure to multiple sports is commendable, fostering adaptability and a deeper appreciation of the diverse demands in the industry. Additionally, the proposal addresses inclusivity by recognising that some learners may not have prior knowledge of fitness components or physiological adaptations. The proposal could be further developed by fully addressing how it will support students </w:t>
            </w:r>
            <w:r w:rsidRPr="009F164F">
              <w:rPr>
                <w:rFonts w:cstheme="minorHAnsi"/>
                <w:sz w:val="24"/>
                <w:szCs w:val="24"/>
              </w:rPr>
              <w:lastRenderedPageBreak/>
              <w:t>with varying levels of prior experience or knowledge. Including strategies for differentiation or additional support would make the curriculum more inclusive.</w:t>
            </w:r>
          </w:p>
        </w:tc>
      </w:tr>
    </w:tbl>
    <w:p w14:paraId="3307E3FC" w14:textId="77777777" w:rsidR="009F164F" w:rsidRPr="009F164F" w:rsidRDefault="009F164F" w:rsidP="009F164F">
      <w:pPr>
        <w:spacing w:line="360" w:lineRule="auto"/>
        <w:jc w:val="both"/>
        <w:rPr>
          <w:rFonts w:cstheme="minorHAnsi"/>
          <w:sz w:val="24"/>
          <w:szCs w:val="24"/>
        </w:rPr>
      </w:pPr>
    </w:p>
    <w:p w14:paraId="50C1FE0E" w14:textId="77777777" w:rsidR="009F164F" w:rsidRPr="009F164F" w:rsidRDefault="009F164F" w:rsidP="009F164F">
      <w:pPr>
        <w:spacing w:line="360" w:lineRule="auto"/>
        <w:jc w:val="both"/>
        <w:rPr>
          <w:rFonts w:cstheme="minorHAnsi"/>
          <w:sz w:val="24"/>
          <w:szCs w:val="24"/>
        </w:rPr>
      </w:pPr>
      <w:r w:rsidRPr="009F164F">
        <w:rPr>
          <w:rFonts w:cstheme="minorHAnsi"/>
          <w:sz w:val="24"/>
          <w:szCs w:val="24"/>
        </w:rPr>
        <w:t>The aims and objectives for the curriculum are appropriate for the topic and learning group</w:t>
      </w:r>
    </w:p>
    <w:tbl>
      <w:tblPr>
        <w:tblStyle w:val="TableGrid"/>
        <w:tblW w:w="0" w:type="auto"/>
        <w:tblLayout w:type="fixed"/>
        <w:tblLook w:val="06A0" w:firstRow="1" w:lastRow="0" w:firstColumn="1" w:lastColumn="0" w:noHBand="1" w:noVBand="1"/>
      </w:tblPr>
      <w:tblGrid>
        <w:gridCol w:w="9015"/>
      </w:tblGrid>
      <w:tr w:rsidR="009F164F" w:rsidRPr="009F164F" w14:paraId="5F41A689" w14:textId="77777777" w:rsidTr="003E4B63">
        <w:tc>
          <w:tcPr>
            <w:tcW w:w="9015" w:type="dxa"/>
          </w:tcPr>
          <w:p w14:paraId="4E296230" w14:textId="77777777" w:rsidR="009F164F" w:rsidRPr="009F164F" w:rsidRDefault="009F164F" w:rsidP="009F164F">
            <w:pPr>
              <w:pStyle w:val="NormalWeb"/>
              <w:spacing w:line="360" w:lineRule="auto"/>
              <w:jc w:val="both"/>
              <w:rPr>
                <w:rFonts w:asciiTheme="minorHAnsi" w:hAnsiTheme="minorHAnsi" w:cstheme="minorHAnsi"/>
                <w:lang w:val="en-GB"/>
              </w:rPr>
            </w:pPr>
            <w:r w:rsidRPr="009F164F">
              <w:rPr>
                <w:rFonts w:asciiTheme="minorHAnsi" w:hAnsiTheme="minorHAnsi" w:cstheme="minorHAnsi"/>
                <w:lang w:val="en-GB"/>
              </w:rPr>
              <w:t>The aims and objectives are well-aligned with the course’s focus on sport and exercise science. They are appropriately ambitious for Level 4 learners, aiming to develop skills in identifying fitness components, conducting valid testing, analysing data, and designing training regimes. These objectives support not only academic progression but also the practical application of knowledge in professional settings.</w:t>
            </w:r>
          </w:p>
          <w:p w14:paraId="73A0148F" w14:textId="492271BD" w:rsidR="009F164F" w:rsidRPr="009F164F" w:rsidRDefault="009F164F" w:rsidP="009F164F">
            <w:pPr>
              <w:pStyle w:val="NormalWeb"/>
              <w:spacing w:line="360" w:lineRule="auto"/>
              <w:jc w:val="both"/>
              <w:rPr>
                <w:rFonts w:asciiTheme="minorHAnsi" w:hAnsiTheme="minorHAnsi" w:cstheme="minorHAnsi"/>
                <w:lang w:val="en-GB"/>
              </w:rPr>
            </w:pPr>
            <w:r w:rsidRPr="009F164F">
              <w:rPr>
                <w:rFonts w:asciiTheme="minorHAnsi" w:hAnsiTheme="minorHAnsi" w:cstheme="minorHAnsi"/>
                <w:lang w:val="en-GB"/>
              </w:rPr>
              <w:t>However, the objectives could benefit from clearer links to measurable outcomes. For instance, explicitly stating how the learners' progression will be evaluated (e.g., through presentations, written assignments, or practical demonstrations) would strengthen the proposal. Additionally, framing some objectives in terms of higher-order thinking skills (e.g., critical evaluation of testing methods) could further enrich the curriculum.</w:t>
            </w:r>
          </w:p>
        </w:tc>
      </w:tr>
    </w:tbl>
    <w:p w14:paraId="749EC7E2" w14:textId="77777777" w:rsidR="009F164F" w:rsidRPr="009F164F" w:rsidRDefault="009F164F" w:rsidP="009F164F">
      <w:pPr>
        <w:spacing w:line="360" w:lineRule="auto"/>
        <w:jc w:val="both"/>
        <w:rPr>
          <w:rFonts w:cstheme="minorHAnsi"/>
          <w:sz w:val="24"/>
          <w:szCs w:val="24"/>
        </w:rPr>
      </w:pPr>
    </w:p>
    <w:p w14:paraId="0A671B72" w14:textId="77777777" w:rsidR="009F164F" w:rsidRPr="009F164F" w:rsidRDefault="009F164F" w:rsidP="009F164F">
      <w:pPr>
        <w:spacing w:line="360" w:lineRule="auto"/>
        <w:jc w:val="both"/>
        <w:rPr>
          <w:rFonts w:cstheme="minorHAnsi"/>
          <w:sz w:val="24"/>
          <w:szCs w:val="24"/>
        </w:rPr>
      </w:pPr>
      <w:r w:rsidRPr="009F164F">
        <w:rPr>
          <w:rFonts w:cstheme="minorHAnsi"/>
          <w:sz w:val="24"/>
          <w:szCs w:val="24"/>
        </w:rPr>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015"/>
      </w:tblGrid>
      <w:tr w:rsidR="009F164F" w:rsidRPr="009F164F" w14:paraId="5D91CF43" w14:textId="77777777" w:rsidTr="003E4B63">
        <w:tc>
          <w:tcPr>
            <w:tcW w:w="9015" w:type="dxa"/>
          </w:tcPr>
          <w:p w14:paraId="50A7CB16" w14:textId="77777777" w:rsidR="009F164F" w:rsidRPr="009F164F" w:rsidRDefault="009F164F" w:rsidP="009F164F">
            <w:pPr>
              <w:pStyle w:val="NormalWeb"/>
              <w:spacing w:line="360" w:lineRule="auto"/>
              <w:jc w:val="both"/>
              <w:rPr>
                <w:rFonts w:asciiTheme="minorHAnsi" w:hAnsiTheme="minorHAnsi" w:cstheme="minorHAnsi"/>
                <w:lang w:val="en-GB"/>
              </w:rPr>
            </w:pPr>
            <w:r w:rsidRPr="009F164F">
              <w:rPr>
                <w:rFonts w:asciiTheme="minorHAnsi" w:hAnsiTheme="minorHAnsi" w:cstheme="minorHAnsi"/>
                <w:lang w:val="en-GB"/>
              </w:rPr>
              <w:t>The 10-week structure is logical and thoughtfully designed, incorporating a blend of theoretical and practical sessions. The clear focus on specific sports each week ensures that learners engage with a range of physical demands and fitness components, enhancing the breadth of their knowledge. The integration of formative assessment within each session is a strong feature, enabling learners to reflect on their progress and receive timely feedback.</w:t>
            </w:r>
          </w:p>
          <w:p w14:paraId="7D486684" w14:textId="4D05063B" w:rsidR="009F164F" w:rsidRPr="009F164F" w:rsidRDefault="009F164F" w:rsidP="009F164F">
            <w:pPr>
              <w:pStyle w:val="NormalWeb"/>
              <w:spacing w:line="360" w:lineRule="auto"/>
              <w:jc w:val="both"/>
              <w:rPr>
                <w:rFonts w:asciiTheme="minorHAnsi" w:hAnsiTheme="minorHAnsi" w:cstheme="minorHAnsi"/>
                <w:lang w:val="en-GB"/>
              </w:rPr>
            </w:pPr>
            <w:r w:rsidRPr="009F164F">
              <w:rPr>
                <w:rFonts w:asciiTheme="minorHAnsi" w:hAnsiTheme="minorHAnsi" w:cstheme="minorHAnsi"/>
                <w:lang w:val="en-GB"/>
              </w:rPr>
              <w:t xml:space="preserve">The three-hour lesson structure strikes a good balance between lecture-based delivery and active, hands-on learning. The practical focus, supported by access to appropriate facilities (e.g., laboratory, </w:t>
            </w:r>
            <w:proofErr w:type="spellStart"/>
            <w:r w:rsidRPr="009F164F">
              <w:rPr>
                <w:rFonts w:asciiTheme="minorHAnsi" w:hAnsiTheme="minorHAnsi" w:cstheme="minorHAnsi"/>
                <w:lang w:val="en-GB"/>
              </w:rPr>
              <w:t>astroturf</w:t>
            </w:r>
            <w:proofErr w:type="spellEnd"/>
            <w:r w:rsidRPr="009F164F">
              <w:rPr>
                <w:rFonts w:asciiTheme="minorHAnsi" w:hAnsiTheme="minorHAnsi" w:cstheme="minorHAnsi"/>
                <w:lang w:val="en-GB"/>
              </w:rPr>
              <w:t xml:space="preserve">), allows students to develop their skills in a realistic context. </w:t>
            </w:r>
          </w:p>
        </w:tc>
      </w:tr>
    </w:tbl>
    <w:p w14:paraId="6C0D279B" w14:textId="77777777" w:rsidR="009F164F" w:rsidRPr="009F164F" w:rsidRDefault="009F164F" w:rsidP="009F164F">
      <w:pPr>
        <w:spacing w:line="360" w:lineRule="auto"/>
        <w:jc w:val="both"/>
        <w:rPr>
          <w:rFonts w:cstheme="minorHAnsi"/>
          <w:sz w:val="24"/>
          <w:szCs w:val="24"/>
        </w:rPr>
      </w:pPr>
      <w:r w:rsidRPr="009F164F">
        <w:rPr>
          <w:rFonts w:cstheme="minorHAnsi"/>
          <w:sz w:val="24"/>
          <w:szCs w:val="24"/>
        </w:rPr>
        <w:lastRenderedPageBreak/>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015"/>
      </w:tblGrid>
      <w:tr w:rsidR="009F164F" w:rsidRPr="009F164F" w14:paraId="174FB526" w14:textId="77777777" w:rsidTr="003E4B63">
        <w:tc>
          <w:tcPr>
            <w:tcW w:w="9015" w:type="dxa"/>
          </w:tcPr>
          <w:p w14:paraId="7CCAA6EB" w14:textId="77777777" w:rsidR="009F164F" w:rsidRPr="009F164F" w:rsidRDefault="009F164F" w:rsidP="009F164F">
            <w:pPr>
              <w:pStyle w:val="NormalWeb"/>
              <w:spacing w:line="360" w:lineRule="auto"/>
              <w:jc w:val="both"/>
              <w:rPr>
                <w:rFonts w:asciiTheme="minorHAnsi" w:hAnsiTheme="minorHAnsi" w:cstheme="minorHAnsi"/>
                <w:lang w:val="en-GB"/>
              </w:rPr>
            </w:pPr>
            <w:r w:rsidRPr="009F164F">
              <w:rPr>
                <w:rFonts w:asciiTheme="minorHAnsi" w:hAnsiTheme="minorHAnsi" w:cstheme="minorHAnsi"/>
                <w:lang w:val="en-GB"/>
              </w:rPr>
              <w:t xml:space="preserve">The curriculum demonstrates a strong commitment to professional standards, particularly those outlined by </w:t>
            </w:r>
            <w:proofErr w:type="spellStart"/>
            <w:r w:rsidRPr="009F164F">
              <w:rPr>
                <w:rFonts w:asciiTheme="minorHAnsi" w:hAnsiTheme="minorHAnsi" w:cstheme="minorHAnsi"/>
                <w:lang w:val="en-GB"/>
              </w:rPr>
              <w:t>AdvanceHE</w:t>
            </w:r>
            <w:proofErr w:type="spellEnd"/>
            <w:r w:rsidRPr="009F164F">
              <w:rPr>
                <w:rFonts w:asciiTheme="minorHAnsi" w:hAnsiTheme="minorHAnsi" w:cstheme="minorHAnsi"/>
                <w:lang w:val="en-GB"/>
              </w:rPr>
              <w:t xml:space="preserve"> and the UK Quality Code for Higher Education. The proposal explicitly references frameworks and standards that align with Level 4 expectations, ensuring that the course adheres to established benchmarks. This attention to quality assurance reflects well on the design and delivery of the curriculum.</w:t>
            </w:r>
          </w:p>
          <w:p w14:paraId="057291CA" w14:textId="77777777" w:rsidR="009F164F" w:rsidRPr="009F164F" w:rsidRDefault="009F164F" w:rsidP="009F164F">
            <w:pPr>
              <w:pStyle w:val="NormalWeb"/>
              <w:spacing w:line="360" w:lineRule="auto"/>
              <w:jc w:val="both"/>
              <w:rPr>
                <w:rFonts w:asciiTheme="minorHAnsi" w:hAnsiTheme="minorHAnsi" w:cstheme="minorHAnsi"/>
                <w:lang w:val="en-GB"/>
              </w:rPr>
            </w:pPr>
            <w:r w:rsidRPr="009F164F">
              <w:rPr>
                <w:rFonts w:asciiTheme="minorHAnsi" w:hAnsiTheme="minorHAnsi" w:cstheme="minorHAnsi"/>
                <w:lang w:val="en-GB"/>
              </w:rPr>
              <w:t>Furthermore, the focus on formative and summative assessment is aligned with best practices in education. The use of formative assessments, such as quizzes and group discussions, promotes learner engagement and supports the development of key competencies. Summative assessments, including the 2000-word assignment, provide learners with an opportunity to consolidate their knowledge and demonstrate their skills comprehensively.</w:t>
            </w:r>
          </w:p>
        </w:tc>
      </w:tr>
    </w:tbl>
    <w:p w14:paraId="67E52036" w14:textId="77777777" w:rsidR="009F164F" w:rsidRPr="009F164F" w:rsidRDefault="009F164F" w:rsidP="009F164F">
      <w:pPr>
        <w:spacing w:line="360" w:lineRule="auto"/>
        <w:jc w:val="both"/>
        <w:rPr>
          <w:rFonts w:cstheme="minorHAnsi"/>
          <w:sz w:val="24"/>
          <w:szCs w:val="24"/>
        </w:rPr>
      </w:pPr>
    </w:p>
    <w:p w14:paraId="5C11944D" w14:textId="77777777" w:rsidR="009F164F" w:rsidRPr="009F164F" w:rsidRDefault="009F164F" w:rsidP="009F164F">
      <w:pPr>
        <w:spacing w:line="360" w:lineRule="auto"/>
        <w:jc w:val="both"/>
        <w:rPr>
          <w:rFonts w:cstheme="minorHAnsi"/>
          <w:sz w:val="24"/>
          <w:szCs w:val="24"/>
        </w:rPr>
      </w:pPr>
      <w:r w:rsidRPr="009F164F">
        <w:rPr>
          <w:rFonts w:cstheme="minorHAnsi"/>
          <w:sz w:val="24"/>
          <w:szCs w:val="24"/>
        </w:rPr>
        <w:t>Comments on the scheme of work that was designed.</w:t>
      </w:r>
    </w:p>
    <w:tbl>
      <w:tblPr>
        <w:tblStyle w:val="TableGrid"/>
        <w:tblW w:w="0" w:type="auto"/>
        <w:tblLayout w:type="fixed"/>
        <w:tblLook w:val="06A0" w:firstRow="1" w:lastRow="0" w:firstColumn="1" w:lastColumn="0" w:noHBand="1" w:noVBand="1"/>
      </w:tblPr>
      <w:tblGrid>
        <w:gridCol w:w="9015"/>
      </w:tblGrid>
      <w:tr w:rsidR="009F164F" w:rsidRPr="009F164F" w14:paraId="39321A3D" w14:textId="77777777" w:rsidTr="003E4B63">
        <w:tc>
          <w:tcPr>
            <w:tcW w:w="9015" w:type="dxa"/>
          </w:tcPr>
          <w:p w14:paraId="45C1DA95" w14:textId="77777777" w:rsidR="009F164F" w:rsidRPr="009F164F" w:rsidRDefault="009F164F" w:rsidP="009F164F">
            <w:pPr>
              <w:pStyle w:val="NormalWeb"/>
              <w:spacing w:line="360" w:lineRule="auto"/>
              <w:jc w:val="both"/>
              <w:rPr>
                <w:rFonts w:asciiTheme="minorHAnsi" w:hAnsiTheme="minorHAnsi" w:cstheme="minorHAnsi"/>
                <w:lang w:val="en-GB"/>
              </w:rPr>
            </w:pPr>
            <w:r w:rsidRPr="009F164F">
              <w:rPr>
                <w:rFonts w:asciiTheme="minorHAnsi" w:hAnsiTheme="minorHAnsi" w:cstheme="minorHAnsi"/>
                <w:lang w:val="en-GB"/>
              </w:rPr>
              <w:t>The scheme of work is detailed and provides a clear week-by-week breakdown of activities and topics. Each week introduces a new sport and its associated fitness components, ensuring variety and maintaining learner interest. This structure helps scaffold learning effectively, allowing students to build on their knowledge incrementally. The inclusion of formative assessments at regular intervals is particularly commendable, as it supports ongoing evaluation and feedback.</w:t>
            </w:r>
          </w:p>
          <w:p w14:paraId="38EB6297" w14:textId="77777777" w:rsidR="009F164F" w:rsidRPr="009F164F" w:rsidRDefault="009F164F" w:rsidP="009F164F">
            <w:pPr>
              <w:pStyle w:val="NormalWeb"/>
              <w:spacing w:line="360" w:lineRule="auto"/>
              <w:jc w:val="both"/>
              <w:rPr>
                <w:rFonts w:asciiTheme="minorHAnsi" w:hAnsiTheme="minorHAnsi" w:cstheme="minorHAnsi"/>
                <w:lang w:val="en-GB"/>
              </w:rPr>
            </w:pPr>
            <w:r w:rsidRPr="009F164F">
              <w:rPr>
                <w:rFonts w:asciiTheme="minorHAnsi" w:hAnsiTheme="minorHAnsi" w:cstheme="minorHAnsi"/>
                <w:lang w:val="en-GB"/>
              </w:rPr>
              <w:t xml:space="preserve">However, the scheme of work could benefit from additional detail in certain areas. For example, including specific learning outcomes for each week would enhance clarity and ensure alignment with the overarching aims of the curriculum. Moreover, while the practical activities are well-documented, the connection between theory and practice could be made more explicit. For instance, providing examples of how the theoretical </w:t>
            </w:r>
            <w:r w:rsidRPr="009F164F">
              <w:rPr>
                <w:rFonts w:asciiTheme="minorHAnsi" w:hAnsiTheme="minorHAnsi" w:cstheme="minorHAnsi"/>
                <w:lang w:val="en-GB"/>
              </w:rPr>
              <w:lastRenderedPageBreak/>
              <w:t>content (e.g., fitness testing protocols) will directly inform the practical sessions would add coherence.</w:t>
            </w:r>
          </w:p>
        </w:tc>
      </w:tr>
    </w:tbl>
    <w:p w14:paraId="522578C4" w14:textId="77777777" w:rsidR="009F164F" w:rsidRPr="009F164F" w:rsidRDefault="009F164F" w:rsidP="009F164F">
      <w:pPr>
        <w:spacing w:line="360" w:lineRule="auto"/>
        <w:jc w:val="both"/>
        <w:rPr>
          <w:rFonts w:cstheme="minorHAnsi"/>
          <w:sz w:val="24"/>
          <w:szCs w:val="24"/>
        </w:rPr>
      </w:pPr>
    </w:p>
    <w:p w14:paraId="6F17E214" w14:textId="77777777" w:rsidR="009F164F" w:rsidRPr="009F164F" w:rsidRDefault="009F164F" w:rsidP="009F164F">
      <w:pPr>
        <w:spacing w:line="360" w:lineRule="auto"/>
        <w:jc w:val="both"/>
        <w:rPr>
          <w:rFonts w:cstheme="minorHAnsi"/>
          <w:sz w:val="24"/>
          <w:szCs w:val="24"/>
        </w:rPr>
      </w:pPr>
      <w:r w:rsidRPr="009F164F">
        <w:rPr>
          <w:rFonts w:cstheme="minorHAnsi"/>
          <w:sz w:val="24"/>
          <w:szCs w:val="24"/>
        </w:rPr>
        <w:t>Anything else that you would like to comment on?</w:t>
      </w:r>
    </w:p>
    <w:tbl>
      <w:tblPr>
        <w:tblStyle w:val="TableGrid"/>
        <w:tblW w:w="0" w:type="auto"/>
        <w:tblLayout w:type="fixed"/>
        <w:tblLook w:val="06A0" w:firstRow="1" w:lastRow="0" w:firstColumn="1" w:lastColumn="0" w:noHBand="1" w:noVBand="1"/>
      </w:tblPr>
      <w:tblGrid>
        <w:gridCol w:w="9015"/>
      </w:tblGrid>
      <w:tr w:rsidR="009F164F" w:rsidRPr="009F164F" w14:paraId="6042D266" w14:textId="77777777" w:rsidTr="003E4B63">
        <w:tc>
          <w:tcPr>
            <w:tcW w:w="9015" w:type="dxa"/>
          </w:tcPr>
          <w:p w14:paraId="02491355" w14:textId="77777777" w:rsidR="009F164F" w:rsidRPr="009F164F" w:rsidRDefault="009F164F" w:rsidP="009F164F">
            <w:pPr>
              <w:spacing w:line="360" w:lineRule="auto"/>
              <w:jc w:val="both"/>
              <w:rPr>
                <w:rFonts w:cstheme="minorHAnsi"/>
                <w:sz w:val="24"/>
                <w:szCs w:val="24"/>
              </w:rPr>
            </w:pPr>
          </w:p>
          <w:p w14:paraId="487743E0" w14:textId="77777777" w:rsidR="009F164F" w:rsidRPr="009F164F" w:rsidRDefault="009F164F" w:rsidP="009F164F">
            <w:pPr>
              <w:pStyle w:val="ListParagraph"/>
              <w:numPr>
                <w:ilvl w:val="0"/>
                <w:numId w:val="12"/>
              </w:numPr>
              <w:spacing w:line="360" w:lineRule="auto"/>
              <w:jc w:val="both"/>
              <w:rPr>
                <w:rFonts w:eastAsia="Times New Roman" w:cstheme="minorHAnsi"/>
                <w:sz w:val="24"/>
                <w:szCs w:val="24"/>
              </w:rPr>
            </w:pPr>
            <w:r w:rsidRPr="009F164F">
              <w:rPr>
                <w:rFonts w:eastAsia="Times New Roman" w:cstheme="minorHAnsi"/>
                <w:b/>
                <w:bCs/>
                <w:sz w:val="24"/>
                <w:szCs w:val="24"/>
              </w:rPr>
              <w:t>Rationale for the course:</w:t>
            </w:r>
            <w:r w:rsidRPr="009F164F">
              <w:rPr>
                <w:rFonts w:eastAsia="Times New Roman" w:cstheme="minorHAnsi"/>
                <w:sz w:val="24"/>
                <w:szCs w:val="24"/>
              </w:rPr>
              <w:t xml:space="preserve"> The course rationale is strong but could be strengthened by referencing industry demand, such as the growing need for professionals skilled in talent identification, fitness testing, and training prescription. Including statistics or trends would provide further justification for the course’s existence.</w:t>
            </w:r>
          </w:p>
          <w:p w14:paraId="2273B15C" w14:textId="77777777" w:rsidR="009F164F" w:rsidRPr="009F164F" w:rsidRDefault="009F164F" w:rsidP="009F164F">
            <w:pPr>
              <w:pStyle w:val="ListParagraph"/>
              <w:numPr>
                <w:ilvl w:val="0"/>
                <w:numId w:val="12"/>
              </w:numPr>
              <w:spacing w:line="360" w:lineRule="auto"/>
              <w:jc w:val="both"/>
              <w:rPr>
                <w:rFonts w:eastAsia="Times New Roman" w:cstheme="minorHAnsi"/>
                <w:sz w:val="24"/>
                <w:szCs w:val="24"/>
              </w:rPr>
            </w:pPr>
            <w:r w:rsidRPr="009F164F">
              <w:rPr>
                <w:rFonts w:eastAsia="Times New Roman" w:cstheme="minorHAnsi"/>
                <w:b/>
                <w:bCs/>
                <w:sz w:val="24"/>
                <w:szCs w:val="24"/>
              </w:rPr>
              <w:t>Innovative practices:</w:t>
            </w:r>
            <w:r w:rsidRPr="009F164F">
              <w:rPr>
                <w:rFonts w:eastAsia="Times New Roman" w:cstheme="minorHAnsi"/>
                <w:sz w:val="24"/>
                <w:szCs w:val="24"/>
              </w:rPr>
              <w:t xml:space="preserve"> The curriculum's integration of humanism and behaviourism approaches is noteworthy, catering to diverse learning styles and promoting active discovery. This variety ensures an inclusive and engaging learning experience.</w:t>
            </w:r>
          </w:p>
          <w:p w14:paraId="4B67DDC1" w14:textId="77777777" w:rsidR="009F164F" w:rsidRPr="009F164F" w:rsidRDefault="009F164F" w:rsidP="009F164F">
            <w:pPr>
              <w:pStyle w:val="ListParagraph"/>
              <w:numPr>
                <w:ilvl w:val="0"/>
                <w:numId w:val="12"/>
              </w:numPr>
              <w:spacing w:line="360" w:lineRule="auto"/>
              <w:jc w:val="both"/>
              <w:rPr>
                <w:rFonts w:eastAsia="Times New Roman" w:cstheme="minorHAnsi"/>
                <w:sz w:val="24"/>
                <w:szCs w:val="24"/>
              </w:rPr>
            </w:pPr>
            <w:r w:rsidRPr="009F164F">
              <w:rPr>
                <w:rFonts w:eastAsia="Times New Roman" w:cstheme="minorHAnsi"/>
                <w:b/>
                <w:bCs/>
                <w:sz w:val="24"/>
                <w:szCs w:val="24"/>
              </w:rPr>
              <w:t>Use of resources:</w:t>
            </w:r>
            <w:r w:rsidRPr="009F164F">
              <w:rPr>
                <w:rFonts w:eastAsia="Times New Roman" w:cstheme="minorHAnsi"/>
                <w:sz w:val="24"/>
                <w:szCs w:val="24"/>
              </w:rPr>
              <w:t xml:space="preserve"> Access to facilities such as laboratories, studios, and </w:t>
            </w:r>
            <w:proofErr w:type="spellStart"/>
            <w:r w:rsidRPr="009F164F">
              <w:rPr>
                <w:rFonts w:eastAsia="Times New Roman" w:cstheme="minorHAnsi"/>
                <w:sz w:val="24"/>
                <w:szCs w:val="24"/>
              </w:rPr>
              <w:t>astroturf</w:t>
            </w:r>
            <w:proofErr w:type="spellEnd"/>
            <w:r w:rsidRPr="009F164F">
              <w:rPr>
                <w:rFonts w:eastAsia="Times New Roman" w:cstheme="minorHAnsi"/>
                <w:sz w:val="24"/>
                <w:szCs w:val="24"/>
              </w:rPr>
              <w:t xml:space="preserve"> is a significant strength, providing learners with an authentic environment to apply their skills. However, incorporating digital tools for data analysis or virtual simulations could further modernise the curriculum and prepare learners for technological advancements in the field.</w:t>
            </w:r>
          </w:p>
          <w:p w14:paraId="76E8E915" w14:textId="23AA7C5C" w:rsidR="009F164F" w:rsidRPr="009F164F" w:rsidRDefault="009F164F" w:rsidP="009F164F">
            <w:pPr>
              <w:pStyle w:val="ListParagraph"/>
              <w:numPr>
                <w:ilvl w:val="0"/>
                <w:numId w:val="12"/>
              </w:numPr>
              <w:spacing w:line="360" w:lineRule="auto"/>
              <w:jc w:val="both"/>
              <w:rPr>
                <w:rFonts w:cstheme="minorHAnsi"/>
                <w:sz w:val="24"/>
                <w:szCs w:val="24"/>
              </w:rPr>
            </w:pPr>
            <w:r w:rsidRPr="009F164F">
              <w:rPr>
                <w:rStyle w:val="Strong"/>
                <w:rFonts w:cstheme="minorHAnsi"/>
                <w:sz w:val="24"/>
                <w:szCs w:val="24"/>
              </w:rPr>
              <w:t>Location and Logistics</w:t>
            </w:r>
            <w:r w:rsidRPr="009F164F">
              <w:rPr>
                <w:rFonts w:cstheme="minorHAnsi"/>
                <w:sz w:val="24"/>
                <w:szCs w:val="24"/>
              </w:rPr>
              <w:t xml:space="preserve">: The proposal specifies that the course will be delivered in the </w:t>
            </w:r>
            <w:proofErr w:type="spellStart"/>
            <w:r w:rsidRPr="009F164F">
              <w:rPr>
                <w:rFonts w:cstheme="minorHAnsi"/>
                <w:sz w:val="24"/>
                <w:szCs w:val="24"/>
              </w:rPr>
              <w:t>Daffyd</w:t>
            </w:r>
            <w:proofErr w:type="spellEnd"/>
            <w:r w:rsidRPr="009F164F">
              <w:rPr>
                <w:rFonts w:cstheme="minorHAnsi"/>
                <w:sz w:val="24"/>
                <w:szCs w:val="24"/>
              </w:rPr>
              <w:t xml:space="preserve"> Rowlands building, which leaves practical questions unanswered. Identifying a location such as town or city or type of institution would clarify the logistics.</w:t>
            </w:r>
          </w:p>
        </w:tc>
      </w:tr>
    </w:tbl>
    <w:p w14:paraId="7E8E71FC" w14:textId="77777777" w:rsidR="009F164F" w:rsidRPr="009F164F" w:rsidRDefault="009F164F" w:rsidP="009F164F">
      <w:pPr>
        <w:spacing w:line="360" w:lineRule="auto"/>
        <w:jc w:val="both"/>
        <w:rPr>
          <w:rFonts w:cstheme="minorHAnsi"/>
          <w:sz w:val="24"/>
          <w:szCs w:val="24"/>
        </w:rPr>
      </w:pPr>
    </w:p>
    <w:p w14:paraId="5B1F8194" w14:textId="77777777" w:rsidR="009F164F" w:rsidRPr="009F164F" w:rsidRDefault="009F164F" w:rsidP="009F164F">
      <w:pPr>
        <w:pStyle w:val="Heading2"/>
        <w:spacing w:line="360" w:lineRule="auto"/>
        <w:jc w:val="both"/>
        <w:rPr>
          <w:rFonts w:asciiTheme="minorHAnsi" w:hAnsiTheme="minorHAnsi" w:cstheme="minorHAnsi"/>
          <w:sz w:val="24"/>
          <w:szCs w:val="24"/>
          <w:lang w:val="en-GB"/>
        </w:rPr>
      </w:pPr>
      <w:r w:rsidRPr="009F164F">
        <w:rPr>
          <w:rFonts w:asciiTheme="minorHAnsi" w:hAnsiTheme="minorHAnsi" w:cstheme="minorHAnsi"/>
          <w:sz w:val="24"/>
          <w:szCs w:val="24"/>
          <w:lang w:val="en-GB"/>
        </w:rPr>
        <w:br w:type="page"/>
      </w:r>
    </w:p>
    <w:p w14:paraId="3DF323AC" w14:textId="63EECC46" w:rsidR="009F164F" w:rsidRPr="009F164F" w:rsidRDefault="009F164F" w:rsidP="009F164F">
      <w:pPr>
        <w:pStyle w:val="Heading2"/>
        <w:spacing w:line="360" w:lineRule="auto"/>
        <w:jc w:val="both"/>
        <w:rPr>
          <w:rFonts w:asciiTheme="minorHAnsi" w:hAnsiTheme="minorHAnsi" w:cstheme="minorHAnsi"/>
          <w:sz w:val="24"/>
          <w:szCs w:val="24"/>
          <w:lang w:val="en-GB"/>
        </w:rPr>
      </w:pPr>
      <w:r w:rsidRPr="009F164F">
        <w:rPr>
          <w:rFonts w:asciiTheme="minorHAnsi" w:hAnsiTheme="minorHAnsi" w:cstheme="minorHAnsi"/>
          <w:sz w:val="24"/>
          <w:szCs w:val="24"/>
          <w:lang w:val="en-GB"/>
        </w:rPr>
        <w:lastRenderedPageBreak/>
        <w:t>Curriculum number: Project 9</w:t>
      </w:r>
    </w:p>
    <w:p w14:paraId="7251C2D8" w14:textId="77777777" w:rsidR="009F164F" w:rsidRPr="009F164F" w:rsidRDefault="009F164F" w:rsidP="009F164F">
      <w:pPr>
        <w:spacing w:line="360" w:lineRule="auto"/>
        <w:jc w:val="both"/>
        <w:rPr>
          <w:rFonts w:cstheme="minorHAnsi"/>
          <w:sz w:val="24"/>
          <w:szCs w:val="24"/>
        </w:rPr>
      </w:pPr>
      <w:r w:rsidRPr="009F164F">
        <w:rPr>
          <w:rFonts w:cstheme="minorHAnsi"/>
          <w:sz w:val="24"/>
          <w:szCs w:val="24"/>
        </w:rPr>
        <w:t>A clear justification has been provided for the proposed curriculum with an appropriate target audience.</w:t>
      </w:r>
    </w:p>
    <w:tbl>
      <w:tblPr>
        <w:tblStyle w:val="TableGrid"/>
        <w:tblW w:w="0" w:type="auto"/>
        <w:tblLayout w:type="fixed"/>
        <w:tblLook w:val="06A0" w:firstRow="1" w:lastRow="0" w:firstColumn="1" w:lastColumn="0" w:noHBand="1" w:noVBand="1"/>
      </w:tblPr>
      <w:tblGrid>
        <w:gridCol w:w="9015"/>
      </w:tblGrid>
      <w:tr w:rsidR="009F164F" w:rsidRPr="009F164F" w14:paraId="0DAD11F9" w14:textId="77777777" w:rsidTr="003E4B63">
        <w:tc>
          <w:tcPr>
            <w:tcW w:w="9015" w:type="dxa"/>
          </w:tcPr>
          <w:p w14:paraId="1088ACB0" w14:textId="20B9B773" w:rsidR="009F164F" w:rsidRPr="009F164F" w:rsidRDefault="009F164F" w:rsidP="009F164F">
            <w:pPr>
              <w:spacing w:line="360" w:lineRule="auto"/>
              <w:jc w:val="both"/>
              <w:rPr>
                <w:rFonts w:cstheme="minorHAnsi"/>
                <w:sz w:val="24"/>
                <w:szCs w:val="24"/>
              </w:rPr>
            </w:pPr>
            <w:r w:rsidRPr="009F164F">
              <w:rPr>
                <w:rFonts w:cstheme="minorHAnsi"/>
                <w:sz w:val="24"/>
                <w:szCs w:val="24"/>
              </w:rPr>
              <w:t xml:space="preserve"> The rationale for this curriculum is well-developed and substantiated. It highlights the unique requirements of the OME industry, underlining the need for specialised chemistry knowledge to address critical safety and operational challenges. The curriculum's target audience—apprentices in the OME sector—is clearly identified, and their diverse educational backgrounds are acknowledged.</w:t>
            </w:r>
          </w:p>
          <w:p w14:paraId="665587D8" w14:textId="77777777" w:rsidR="009F164F" w:rsidRPr="009F164F" w:rsidRDefault="009F164F" w:rsidP="009F164F">
            <w:pPr>
              <w:spacing w:line="360" w:lineRule="auto"/>
              <w:jc w:val="both"/>
              <w:rPr>
                <w:rFonts w:cstheme="minorHAnsi"/>
                <w:sz w:val="24"/>
                <w:szCs w:val="24"/>
              </w:rPr>
            </w:pPr>
          </w:p>
          <w:p w14:paraId="0D263432" w14:textId="74C88A03" w:rsidR="009F164F" w:rsidRPr="009F164F" w:rsidRDefault="009F164F" w:rsidP="009F164F">
            <w:pPr>
              <w:spacing w:line="360" w:lineRule="auto"/>
              <w:jc w:val="both"/>
              <w:rPr>
                <w:rFonts w:cstheme="minorHAnsi"/>
                <w:sz w:val="24"/>
                <w:szCs w:val="24"/>
              </w:rPr>
            </w:pPr>
            <w:r w:rsidRPr="009F164F">
              <w:rPr>
                <w:rFonts w:cstheme="minorHAnsi"/>
                <w:sz w:val="24"/>
                <w:szCs w:val="24"/>
              </w:rPr>
              <w:t>The use of reports from the Institute for Apprenticeships and Technical Education (</w:t>
            </w:r>
            <w:proofErr w:type="spellStart"/>
            <w:r w:rsidRPr="009F164F">
              <w:rPr>
                <w:rFonts w:cstheme="minorHAnsi"/>
                <w:sz w:val="24"/>
                <w:szCs w:val="24"/>
              </w:rPr>
              <w:t>IfATE</w:t>
            </w:r>
            <w:proofErr w:type="spellEnd"/>
            <w:r w:rsidRPr="009F164F">
              <w:rPr>
                <w:rFonts w:cstheme="minorHAnsi"/>
                <w:sz w:val="24"/>
                <w:szCs w:val="24"/>
              </w:rPr>
              <w:t>) and the National Occupational Standards (NOS) strengthens the justification. Including references to industry feedback and skills shortages in roles such as range safety officers and decontamination specialists is particularly compelling. Additionally, the flipped classroom approach reflects current best practices in vocational education and provides an inclusive and adaptable learning environment. Further supporting evidence, such as labour market statistics or employer endorsements, could enhance the rationale even more.</w:t>
            </w:r>
          </w:p>
        </w:tc>
      </w:tr>
    </w:tbl>
    <w:p w14:paraId="43972C96" w14:textId="77777777" w:rsidR="009F164F" w:rsidRPr="009F164F" w:rsidRDefault="009F164F" w:rsidP="009F164F">
      <w:pPr>
        <w:spacing w:line="360" w:lineRule="auto"/>
        <w:jc w:val="both"/>
        <w:rPr>
          <w:rFonts w:cstheme="minorHAnsi"/>
          <w:sz w:val="24"/>
          <w:szCs w:val="24"/>
        </w:rPr>
      </w:pPr>
    </w:p>
    <w:p w14:paraId="19965A00" w14:textId="77777777" w:rsidR="009F164F" w:rsidRPr="009F164F" w:rsidRDefault="009F164F" w:rsidP="009F164F">
      <w:pPr>
        <w:spacing w:line="360" w:lineRule="auto"/>
        <w:jc w:val="both"/>
        <w:rPr>
          <w:rFonts w:cstheme="minorHAnsi"/>
          <w:sz w:val="24"/>
          <w:szCs w:val="24"/>
        </w:rPr>
      </w:pPr>
      <w:r w:rsidRPr="009F164F">
        <w:rPr>
          <w:rFonts w:cstheme="minorHAnsi"/>
          <w:sz w:val="24"/>
          <w:szCs w:val="24"/>
        </w:rPr>
        <w:t>The aims and objectives for the curriculum are appropriate for the topic and learning group</w:t>
      </w:r>
    </w:p>
    <w:tbl>
      <w:tblPr>
        <w:tblStyle w:val="TableGrid"/>
        <w:tblW w:w="0" w:type="auto"/>
        <w:tblLayout w:type="fixed"/>
        <w:tblLook w:val="06A0" w:firstRow="1" w:lastRow="0" w:firstColumn="1" w:lastColumn="0" w:noHBand="1" w:noVBand="1"/>
      </w:tblPr>
      <w:tblGrid>
        <w:gridCol w:w="9015"/>
      </w:tblGrid>
      <w:tr w:rsidR="009F164F" w:rsidRPr="009F164F" w14:paraId="1AD076A1" w14:textId="77777777" w:rsidTr="003E4B63">
        <w:tc>
          <w:tcPr>
            <w:tcW w:w="9015" w:type="dxa"/>
          </w:tcPr>
          <w:p w14:paraId="100EBC83" w14:textId="77777777" w:rsidR="009F164F" w:rsidRPr="009F164F" w:rsidRDefault="009F164F" w:rsidP="009F164F">
            <w:pPr>
              <w:pStyle w:val="NormalWeb"/>
              <w:spacing w:line="360" w:lineRule="auto"/>
              <w:jc w:val="both"/>
              <w:rPr>
                <w:rFonts w:asciiTheme="minorHAnsi" w:hAnsiTheme="minorHAnsi" w:cstheme="minorHAnsi"/>
                <w:lang w:val="en-GB"/>
              </w:rPr>
            </w:pPr>
            <w:r w:rsidRPr="009F164F">
              <w:rPr>
                <w:rFonts w:asciiTheme="minorHAnsi" w:hAnsiTheme="minorHAnsi" w:cstheme="minorHAnsi"/>
                <w:lang w:val="en-GB"/>
              </w:rPr>
              <w:t>The aims and learning outcomes are well-suited to the curriculum’s objectives, emphasising foundational chemistry knowledge, analytical skills, and professional competence. The focus on practical application, teamwork, and transferable skills aligns with both academic standards and industry needs. The inclusion of sustainability and safety considerations reflects a forward-thinking approach, preparing learners for the challenges of a rapidly evolving field.</w:t>
            </w:r>
          </w:p>
          <w:p w14:paraId="028A9DB2" w14:textId="527B58A2" w:rsidR="009F164F" w:rsidRPr="009F164F" w:rsidRDefault="009F164F" w:rsidP="009F164F">
            <w:pPr>
              <w:pStyle w:val="NormalWeb"/>
              <w:spacing w:line="360" w:lineRule="auto"/>
              <w:jc w:val="both"/>
              <w:rPr>
                <w:rFonts w:asciiTheme="minorHAnsi" w:hAnsiTheme="minorHAnsi" w:cstheme="minorHAnsi"/>
                <w:lang w:val="en-GB"/>
              </w:rPr>
            </w:pPr>
            <w:r w:rsidRPr="009F164F">
              <w:rPr>
                <w:rFonts w:asciiTheme="minorHAnsi" w:hAnsiTheme="minorHAnsi" w:cstheme="minorHAnsi"/>
                <w:lang w:val="en-GB"/>
              </w:rPr>
              <w:t xml:space="preserve">While the objectives are comprehensive, they could benefit from a clearer emphasis on how success will be measured. For example, specifying key performance indicators or </w:t>
            </w:r>
            <w:r w:rsidRPr="009F164F">
              <w:rPr>
                <w:rFonts w:asciiTheme="minorHAnsi" w:hAnsiTheme="minorHAnsi" w:cstheme="minorHAnsi"/>
                <w:lang w:val="en-GB"/>
              </w:rPr>
              <w:lastRenderedPageBreak/>
              <w:t>expected competencies by the end of the module would provide a stronger framework for evaluation.</w:t>
            </w:r>
          </w:p>
        </w:tc>
      </w:tr>
    </w:tbl>
    <w:p w14:paraId="4A63C479" w14:textId="77777777" w:rsidR="009F164F" w:rsidRPr="009F164F" w:rsidRDefault="009F164F" w:rsidP="009F164F">
      <w:pPr>
        <w:spacing w:line="360" w:lineRule="auto"/>
        <w:jc w:val="both"/>
        <w:rPr>
          <w:rFonts w:cstheme="minorHAnsi"/>
          <w:sz w:val="24"/>
          <w:szCs w:val="24"/>
        </w:rPr>
      </w:pPr>
    </w:p>
    <w:p w14:paraId="70753976" w14:textId="77777777" w:rsidR="009F164F" w:rsidRPr="009F164F" w:rsidRDefault="009F164F" w:rsidP="009F164F">
      <w:pPr>
        <w:spacing w:line="360" w:lineRule="auto"/>
        <w:jc w:val="both"/>
        <w:rPr>
          <w:rFonts w:cstheme="minorHAnsi"/>
          <w:sz w:val="24"/>
          <w:szCs w:val="24"/>
        </w:rPr>
      </w:pPr>
      <w:r w:rsidRPr="009F164F">
        <w:rPr>
          <w:rFonts w:cstheme="minorHAnsi"/>
          <w:sz w:val="24"/>
          <w:szCs w:val="24"/>
        </w:rPr>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015"/>
      </w:tblGrid>
      <w:tr w:rsidR="009F164F" w:rsidRPr="009F164F" w14:paraId="4F2C1E76" w14:textId="77777777" w:rsidTr="003E4B63">
        <w:tc>
          <w:tcPr>
            <w:tcW w:w="9015" w:type="dxa"/>
          </w:tcPr>
          <w:p w14:paraId="5CD00C04" w14:textId="77777777" w:rsidR="009F164F" w:rsidRPr="009F164F" w:rsidRDefault="009F164F" w:rsidP="009F164F">
            <w:pPr>
              <w:pStyle w:val="NormalWeb"/>
              <w:spacing w:line="360" w:lineRule="auto"/>
              <w:jc w:val="both"/>
              <w:rPr>
                <w:rFonts w:asciiTheme="minorHAnsi" w:hAnsiTheme="minorHAnsi" w:cstheme="minorHAnsi"/>
                <w:lang w:val="en-GB"/>
              </w:rPr>
            </w:pPr>
            <w:r w:rsidRPr="009F164F">
              <w:rPr>
                <w:rFonts w:asciiTheme="minorHAnsi" w:hAnsiTheme="minorHAnsi" w:cstheme="minorHAnsi"/>
                <w:lang w:val="en-GB"/>
              </w:rPr>
              <w:t>The curriculum structure is meticulously planned, combining theoretical and practical elements in a manner that supports progressive learning. The use of a flipped learning model is commendable, as it encourages active engagement with pre-class materials and maximises the effectiveness of in-class sessions. The integration of laboratory work, field trips, and guest lectures adds depth and variety to the learning experience, ensuring students connect academic concepts with real-world applications.</w:t>
            </w:r>
          </w:p>
          <w:p w14:paraId="506F0BFF" w14:textId="52EB1A13" w:rsidR="009F164F" w:rsidRPr="009F164F" w:rsidRDefault="009F164F" w:rsidP="009F164F">
            <w:pPr>
              <w:pStyle w:val="NormalWeb"/>
              <w:spacing w:line="360" w:lineRule="auto"/>
              <w:jc w:val="both"/>
              <w:rPr>
                <w:rFonts w:asciiTheme="minorHAnsi" w:hAnsiTheme="minorHAnsi" w:cstheme="minorHAnsi"/>
                <w:lang w:val="en-GB"/>
              </w:rPr>
            </w:pPr>
            <w:r w:rsidRPr="009F164F">
              <w:rPr>
                <w:rFonts w:asciiTheme="minorHAnsi" w:hAnsiTheme="minorHAnsi" w:cstheme="minorHAnsi"/>
                <w:lang w:val="en-GB"/>
              </w:rPr>
              <w:t xml:space="preserve">The timetable, divided into intensive two-week blocks, effectively balances direct contact hours with independent study. This structure is particularly beneficial for apprentices balancing education and employment. </w:t>
            </w:r>
          </w:p>
        </w:tc>
      </w:tr>
    </w:tbl>
    <w:p w14:paraId="6A997320" w14:textId="77777777" w:rsidR="009F164F" w:rsidRPr="009F164F" w:rsidRDefault="009F164F" w:rsidP="009F164F">
      <w:pPr>
        <w:spacing w:line="360" w:lineRule="auto"/>
        <w:jc w:val="both"/>
        <w:rPr>
          <w:rFonts w:cstheme="minorHAnsi"/>
          <w:sz w:val="24"/>
          <w:szCs w:val="24"/>
        </w:rPr>
      </w:pPr>
    </w:p>
    <w:p w14:paraId="1BE27FCC" w14:textId="77777777" w:rsidR="009F164F" w:rsidRPr="009F164F" w:rsidRDefault="009F164F" w:rsidP="009F164F">
      <w:pPr>
        <w:spacing w:line="360" w:lineRule="auto"/>
        <w:jc w:val="both"/>
        <w:rPr>
          <w:rFonts w:cstheme="minorHAnsi"/>
          <w:sz w:val="24"/>
          <w:szCs w:val="24"/>
        </w:rPr>
      </w:pPr>
      <w:r w:rsidRPr="009F164F">
        <w:rPr>
          <w:rFonts w:cstheme="minorHAnsi"/>
          <w:sz w:val="24"/>
          <w:szCs w:val="24"/>
        </w:rPr>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015"/>
      </w:tblGrid>
      <w:tr w:rsidR="009F164F" w:rsidRPr="009F164F" w14:paraId="5C933108" w14:textId="77777777" w:rsidTr="003E4B63">
        <w:tc>
          <w:tcPr>
            <w:tcW w:w="9015" w:type="dxa"/>
          </w:tcPr>
          <w:p w14:paraId="476F4919" w14:textId="77777777" w:rsidR="009F164F" w:rsidRPr="009F164F" w:rsidRDefault="009F164F" w:rsidP="009F164F">
            <w:pPr>
              <w:pStyle w:val="NormalWeb"/>
              <w:spacing w:line="360" w:lineRule="auto"/>
              <w:jc w:val="both"/>
              <w:rPr>
                <w:rFonts w:asciiTheme="minorHAnsi" w:hAnsiTheme="minorHAnsi" w:cstheme="minorHAnsi"/>
                <w:lang w:val="en-GB"/>
              </w:rPr>
            </w:pPr>
            <w:r w:rsidRPr="009F164F">
              <w:rPr>
                <w:rFonts w:asciiTheme="minorHAnsi" w:hAnsiTheme="minorHAnsi" w:cstheme="minorHAnsi"/>
                <w:lang w:val="en-GB"/>
              </w:rPr>
              <w:t xml:space="preserve">The curriculum demonstrates a strong alignment with professional standards, including the QAA Subject Benchmark Statements for Chemistry and Engineering, </w:t>
            </w:r>
            <w:proofErr w:type="spellStart"/>
            <w:r w:rsidRPr="009F164F">
              <w:rPr>
                <w:rFonts w:asciiTheme="minorHAnsi" w:hAnsiTheme="minorHAnsi" w:cstheme="minorHAnsi"/>
                <w:lang w:val="en-GB"/>
              </w:rPr>
              <w:t>IfATE</w:t>
            </w:r>
            <w:proofErr w:type="spellEnd"/>
            <w:r w:rsidRPr="009F164F">
              <w:rPr>
                <w:rFonts w:asciiTheme="minorHAnsi" w:hAnsiTheme="minorHAnsi" w:cstheme="minorHAnsi"/>
                <w:lang w:val="en-GB"/>
              </w:rPr>
              <w:t xml:space="preserve"> standards, and accreditation criteria from the Institute of Explosives Engineers (</w:t>
            </w:r>
            <w:proofErr w:type="spellStart"/>
            <w:r w:rsidRPr="009F164F">
              <w:rPr>
                <w:rFonts w:asciiTheme="minorHAnsi" w:hAnsiTheme="minorHAnsi" w:cstheme="minorHAnsi"/>
                <w:lang w:val="en-GB"/>
              </w:rPr>
              <w:t>IExpE</w:t>
            </w:r>
            <w:proofErr w:type="spellEnd"/>
            <w:r w:rsidRPr="009F164F">
              <w:rPr>
                <w:rFonts w:asciiTheme="minorHAnsi" w:hAnsiTheme="minorHAnsi" w:cstheme="minorHAnsi"/>
                <w:lang w:val="en-GB"/>
              </w:rPr>
              <w:t>). This ensures both academic rigor and industry relevance, enhancing the credibility of the programme.</w:t>
            </w:r>
          </w:p>
          <w:p w14:paraId="1E4BCA0E" w14:textId="718804DC" w:rsidR="009F164F" w:rsidRPr="009F164F" w:rsidRDefault="009F164F" w:rsidP="009F164F">
            <w:pPr>
              <w:pStyle w:val="NormalWeb"/>
              <w:spacing w:line="360" w:lineRule="auto"/>
              <w:jc w:val="both"/>
              <w:rPr>
                <w:rFonts w:asciiTheme="minorHAnsi" w:hAnsiTheme="minorHAnsi" w:cstheme="minorHAnsi"/>
                <w:lang w:val="en-GB"/>
              </w:rPr>
            </w:pPr>
            <w:r w:rsidRPr="009F164F">
              <w:rPr>
                <w:rFonts w:asciiTheme="minorHAnsi" w:hAnsiTheme="minorHAnsi" w:cstheme="minorHAnsi"/>
                <w:lang w:val="en-GB"/>
              </w:rPr>
              <w:t>The inclusion of sustainability principles, guided by the Well-being of Future Generations (Wales) Act, is particularly praiseworthy. This aligns the curriculum with contemporary priorities in environmental responsibility and ethical practice. Incorporating examples of how these standards are embedded in learning activities could further illustrate their impact on the module.</w:t>
            </w:r>
          </w:p>
        </w:tc>
      </w:tr>
    </w:tbl>
    <w:p w14:paraId="15CCF7B8" w14:textId="77777777" w:rsidR="009F164F" w:rsidRPr="009F164F" w:rsidRDefault="009F164F" w:rsidP="009F164F">
      <w:pPr>
        <w:spacing w:line="360" w:lineRule="auto"/>
        <w:jc w:val="both"/>
        <w:rPr>
          <w:rFonts w:cstheme="minorHAnsi"/>
          <w:sz w:val="24"/>
          <w:szCs w:val="24"/>
        </w:rPr>
      </w:pPr>
    </w:p>
    <w:p w14:paraId="73481253" w14:textId="77777777" w:rsidR="009F164F" w:rsidRPr="009F164F" w:rsidRDefault="009F164F" w:rsidP="009F164F">
      <w:pPr>
        <w:spacing w:line="360" w:lineRule="auto"/>
        <w:jc w:val="both"/>
        <w:rPr>
          <w:rFonts w:cstheme="minorHAnsi"/>
          <w:sz w:val="24"/>
          <w:szCs w:val="24"/>
        </w:rPr>
      </w:pPr>
      <w:r w:rsidRPr="009F164F">
        <w:rPr>
          <w:rFonts w:cstheme="minorHAnsi"/>
          <w:sz w:val="24"/>
          <w:szCs w:val="24"/>
        </w:rPr>
        <w:lastRenderedPageBreak/>
        <w:t>Comments on the scheme of work that was designed.</w:t>
      </w:r>
    </w:p>
    <w:tbl>
      <w:tblPr>
        <w:tblStyle w:val="TableGrid"/>
        <w:tblW w:w="0" w:type="auto"/>
        <w:tblLayout w:type="fixed"/>
        <w:tblLook w:val="06A0" w:firstRow="1" w:lastRow="0" w:firstColumn="1" w:lastColumn="0" w:noHBand="1" w:noVBand="1"/>
      </w:tblPr>
      <w:tblGrid>
        <w:gridCol w:w="9015"/>
      </w:tblGrid>
      <w:tr w:rsidR="009F164F" w:rsidRPr="009F164F" w14:paraId="143EA1B3" w14:textId="77777777" w:rsidTr="003E4B63">
        <w:tc>
          <w:tcPr>
            <w:tcW w:w="9015" w:type="dxa"/>
          </w:tcPr>
          <w:p w14:paraId="60F50583" w14:textId="77777777" w:rsidR="009F164F" w:rsidRPr="009F164F" w:rsidRDefault="009F164F" w:rsidP="009F164F">
            <w:pPr>
              <w:pStyle w:val="NormalWeb"/>
              <w:spacing w:line="360" w:lineRule="auto"/>
              <w:jc w:val="both"/>
              <w:rPr>
                <w:rFonts w:asciiTheme="minorHAnsi" w:hAnsiTheme="minorHAnsi" w:cstheme="minorHAnsi"/>
                <w:lang w:val="en-GB"/>
              </w:rPr>
            </w:pPr>
            <w:r w:rsidRPr="009F164F">
              <w:rPr>
                <w:rFonts w:asciiTheme="minorHAnsi" w:hAnsiTheme="minorHAnsi" w:cstheme="minorHAnsi"/>
                <w:lang w:val="en-GB"/>
              </w:rPr>
              <w:t>The scheme of work is comprehensive and clearly outlines weekly topics, aims, and activities. The inclusion of laboratory sessions, such as flame tests and reaction kinetics, provides hands-on opportunities for students to apply theoretical knowledge. Field trips and guest lectures further enrich the curriculum by bridging the gap between classroom learning and industry practice.</w:t>
            </w:r>
          </w:p>
          <w:p w14:paraId="40017DA9" w14:textId="4DD2D5F5" w:rsidR="009F164F" w:rsidRPr="009F164F" w:rsidRDefault="009F164F" w:rsidP="009F164F">
            <w:pPr>
              <w:pStyle w:val="NormalWeb"/>
              <w:spacing w:line="360" w:lineRule="auto"/>
              <w:jc w:val="both"/>
              <w:rPr>
                <w:rFonts w:asciiTheme="minorHAnsi" w:hAnsiTheme="minorHAnsi" w:cstheme="minorHAnsi"/>
                <w:lang w:val="en-GB"/>
              </w:rPr>
            </w:pPr>
            <w:r w:rsidRPr="009F164F">
              <w:rPr>
                <w:rFonts w:asciiTheme="minorHAnsi" w:hAnsiTheme="minorHAnsi" w:cstheme="minorHAnsi"/>
                <w:lang w:val="en-GB"/>
              </w:rPr>
              <w:t>One suggestion for improvement would be to explicitly link each week's objectives to the module's broader aims and outcomes. For instance, mapping weekly activities to specific learning outcomes or professional standards could help maintain a consistent focus throughout the course.</w:t>
            </w:r>
          </w:p>
        </w:tc>
      </w:tr>
    </w:tbl>
    <w:p w14:paraId="41CE19AF" w14:textId="77777777" w:rsidR="009F164F" w:rsidRPr="009F164F" w:rsidRDefault="009F164F" w:rsidP="009F164F">
      <w:pPr>
        <w:spacing w:line="360" w:lineRule="auto"/>
        <w:jc w:val="both"/>
        <w:rPr>
          <w:rFonts w:cstheme="minorHAnsi"/>
          <w:sz w:val="24"/>
          <w:szCs w:val="24"/>
        </w:rPr>
      </w:pPr>
    </w:p>
    <w:p w14:paraId="3CD4F9CC" w14:textId="77777777" w:rsidR="009F164F" w:rsidRPr="009F164F" w:rsidRDefault="009F164F" w:rsidP="009F164F">
      <w:pPr>
        <w:spacing w:line="360" w:lineRule="auto"/>
        <w:jc w:val="both"/>
        <w:rPr>
          <w:rFonts w:cstheme="minorHAnsi"/>
          <w:sz w:val="24"/>
          <w:szCs w:val="24"/>
        </w:rPr>
      </w:pPr>
      <w:r w:rsidRPr="009F164F">
        <w:rPr>
          <w:rFonts w:cstheme="minorHAnsi"/>
          <w:sz w:val="24"/>
          <w:szCs w:val="24"/>
        </w:rPr>
        <w:t>Anything else that you would like to comment on?</w:t>
      </w:r>
    </w:p>
    <w:tbl>
      <w:tblPr>
        <w:tblStyle w:val="TableGrid"/>
        <w:tblW w:w="0" w:type="auto"/>
        <w:tblLayout w:type="fixed"/>
        <w:tblLook w:val="06A0" w:firstRow="1" w:lastRow="0" w:firstColumn="1" w:lastColumn="0" w:noHBand="1" w:noVBand="1"/>
      </w:tblPr>
      <w:tblGrid>
        <w:gridCol w:w="9015"/>
      </w:tblGrid>
      <w:tr w:rsidR="009F164F" w:rsidRPr="009F164F" w14:paraId="1D0D2DED" w14:textId="77777777" w:rsidTr="003E4B63">
        <w:tc>
          <w:tcPr>
            <w:tcW w:w="9015" w:type="dxa"/>
          </w:tcPr>
          <w:p w14:paraId="517FD123" w14:textId="77777777" w:rsidR="009F164F" w:rsidRPr="009F164F" w:rsidRDefault="009F164F" w:rsidP="009F164F">
            <w:pPr>
              <w:spacing w:line="360" w:lineRule="auto"/>
              <w:jc w:val="both"/>
              <w:rPr>
                <w:rFonts w:cstheme="minorHAnsi"/>
                <w:sz w:val="24"/>
                <w:szCs w:val="24"/>
              </w:rPr>
            </w:pPr>
          </w:p>
          <w:p w14:paraId="2F87173D" w14:textId="77777777" w:rsidR="009F164F" w:rsidRPr="009F164F" w:rsidRDefault="009F164F" w:rsidP="009F164F">
            <w:pPr>
              <w:pStyle w:val="ListParagraph"/>
              <w:numPr>
                <w:ilvl w:val="0"/>
                <w:numId w:val="13"/>
              </w:numPr>
              <w:spacing w:line="360" w:lineRule="auto"/>
              <w:jc w:val="both"/>
              <w:rPr>
                <w:rFonts w:eastAsia="Times New Roman" w:cstheme="minorHAnsi"/>
                <w:sz w:val="24"/>
                <w:szCs w:val="24"/>
              </w:rPr>
            </w:pPr>
            <w:r w:rsidRPr="009F164F">
              <w:rPr>
                <w:rFonts w:eastAsia="Times New Roman" w:cstheme="minorHAnsi"/>
                <w:b/>
                <w:bCs/>
                <w:sz w:val="24"/>
                <w:szCs w:val="24"/>
              </w:rPr>
              <w:t>Rationale for the course:</w:t>
            </w:r>
            <w:r w:rsidRPr="009F164F">
              <w:rPr>
                <w:rFonts w:eastAsia="Times New Roman" w:cstheme="minorHAnsi"/>
                <w:sz w:val="24"/>
                <w:szCs w:val="24"/>
              </w:rPr>
              <w:t xml:space="preserve"> The justification is robust, but referencing additional data on job placement rates or graduate success stories within the OME sector would further strengthen the argument for its relevance.</w:t>
            </w:r>
          </w:p>
          <w:p w14:paraId="6C934BBC" w14:textId="77777777" w:rsidR="009F164F" w:rsidRPr="009F164F" w:rsidRDefault="009F164F" w:rsidP="009F164F">
            <w:pPr>
              <w:pStyle w:val="ListParagraph"/>
              <w:numPr>
                <w:ilvl w:val="0"/>
                <w:numId w:val="13"/>
              </w:numPr>
              <w:spacing w:line="360" w:lineRule="auto"/>
              <w:jc w:val="both"/>
              <w:rPr>
                <w:rFonts w:eastAsia="Times New Roman" w:cstheme="minorHAnsi"/>
                <w:sz w:val="24"/>
                <w:szCs w:val="24"/>
              </w:rPr>
            </w:pPr>
            <w:r w:rsidRPr="009F164F">
              <w:rPr>
                <w:rFonts w:eastAsia="Times New Roman" w:cstheme="minorHAnsi"/>
                <w:b/>
                <w:bCs/>
                <w:sz w:val="24"/>
                <w:szCs w:val="24"/>
              </w:rPr>
              <w:t>Innovative practices:</w:t>
            </w:r>
            <w:r w:rsidRPr="009F164F">
              <w:rPr>
                <w:rFonts w:eastAsia="Times New Roman" w:cstheme="minorHAnsi"/>
                <w:sz w:val="24"/>
                <w:szCs w:val="24"/>
              </w:rPr>
              <w:t xml:space="preserve"> The flipped classroom model and integration of sustainability principles are exemplary features. Expanding on how digital tools, such as simulations and online quizzes, support learning could further highlight the curriculum's modern approach.</w:t>
            </w:r>
          </w:p>
          <w:p w14:paraId="69CD5D8F" w14:textId="77777777" w:rsidR="009F164F" w:rsidRPr="009F164F" w:rsidRDefault="009F164F" w:rsidP="009F164F">
            <w:pPr>
              <w:pStyle w:val="ListParagraph"/>
              <w:numPr>
                <w:ilvl w:val="0"/>
                <w:numId w:val="13"/>
              </w:numPr>
              <w:spacing w:line="360" w:lineRule="auto"/>
              <w:jc w:val="both"/>
              <w:rPr>
                <w:rFonts w:eastAsia="Times New Roman" w:cstheme="minorHAnsi"/>
                <w:sz w:val="24"/>
                <w:szCs w:val="24"/>
              </w:rPr>
            </w:pPr>
            <w:r w:rsidRPr="009F164F">
              <w:rPr>
                <w:rFonts w:eastAsia="Times New Roman" w:cstheme="minorHAnsi"/>
                <w:b/>
                <w:bCs/>
                <w:sz w:val="24"/>
                <w:szCs w:val="24"/>
              </w:rPr>
              <w:t>Assessment strategies:</w:t>
            </w:r>
            <w:r w:rsidRPr="009F164F">
              <w:rPr>
                <w:rFonts w:eastAsia="Times New Roman" w:cstheme="minorHAnsi"/>
                <w:sz w:val="24"/>
                <w:szCs w:val="24"/>
              </w:rPr>
              <w:t xml:space="preserve"> The balance between formative and summative assessments is excellent, fostering continuous improvement and comprehensive evaluation. </w:t>
            </w:r>
          </w:p>
          <w:p w14:paraId="28CEB547" w14:textId="09F7ACED" w:rsidR="009F164F" w:rsidRPr="009F164F" w:rsidRDefault="009F164F" w:rsidP="009F164F">
            <w:pPr>
              <w:pStyle w:val="ListParagraph"/>
              <w:numPr>
                <w:ilvl w:val="0"/>
                <w:numId w:val="13"/>
              </w:numPr>
              <w:spacing w:line="360" w:lineRule="auto"/>
              <w:jc w:val="both"/>
              <w:rPr>
                <w:rFonts w:cstheme="minorHAnsi"/>
                <w:sz w:val="24"/>
                <w:szCs w:val="24"/>
              </w:rPr>
            </w:pPr>
            <w:r w:rsidRPr="009F164F">
              <w:rPr>
                <w:rFonts w:eastAsia="Times New Roman" w:cstheme="minorHAnsi"/>
                <w:b/>
                <w:bCs/>
                <w:sz w:val="24"/>
                <w:szCs w:val="24"/>
              </w:rPr>
              <w:t>Inclusivity:</w:t>
            </w:r>
            <w:r w:rsidRPr="009F164F">
              <w:rPr>
                <w:rFonts w:eastAsia="Times New Roman" w:cstheme="minorHAnsi"/>
                <w:sz w:val="24"/>
                <w:szCs w:val="24"/>
              </w:rPr>
              <w:t xml:space="preserve"> The curriculum accommodates diverse learner backgrounds by incorporating pre-class quizzes and tailored in-class activities. Highlighting strategies for supporting apprentices with varying levels of prior knowledge could further enhance accessibility.</w:t>
            </w:r>
          </w:p>
        </w:tc>
      </w:tr>
    </w:tbl>
    <w:p w14:paraId="4E8F94C3" w14:textId="2324EB47" w:rsidR="009F164F" w:rsidRPr="009F164F" w:rsidRDefault="009F164F" w:rsidP="009F164F">
      <w:pPr>
        <w:pStyle w:val="Heading2"/>
        <w:spacing w:line="360" w:lineRule="auto"/>
        <w:jc w:val="both"/>
        <w:rPr>
          <w:rFonts w:asciiTheme="minorHAnsi" w:hAnsiTheme="minorHAnsi" w:cstheme="minorHAnsi"/>
          <w:sz w:val="24"/>
          <w:szCs w:val="24"/>
          <w:lang w:val="en-GB"/>
        </w:rPr>
      </w:pPr>
      <w:r w:rsidRPr="009F164F">
        <w:rPr>
          <w:rFonts w:asciiTheme="minorHAnsi" w:hAnsiTheme="minorHAnsi" w:cstheme="minorHAnsi"/>
          <w:sz w:val="24"/>
          <w:szCs w:val="24"/>
          <w:lang w:val="en-GB"/>
        </w:rPr>
        <w:lastRenderedPageBreak/>
        <w:t>Curriculum number: Project 16</w:t>
      </w:r>
    </w:p>
    <w:p w14:paraId="53120345" w14:textId="77777777" w:rsidR="009F164F" w:rsidRPr="009F164F" w:rsidRDefault="009F164F" w:rsidP="009F164F">
      <w:pPr>
        <w:spacing w:line="360" w:lineRule="auto"/>
        <w:jc w:val="both"/>
        <w:rPr>
          <w:rFonts w:cstheme="minorHAnsi"/>
          <w:sz w:val="24"/>
          <w:szCs w:val="24"/>
        </w:rPr>
      </w:pPr>
      <w:r w:rsidRPr="009F164F">
        <w:rPr>
          <w:rFonts w:cstheme="minorHAnsi"/>
          <w:sz w:val="24"/>
          <w:szCs w:val="24"/>
        </w:rPr>
        <w:t>A clear justification has been provided for the proposed curriculum with an appropriate target audience.</w:t>
      </w:r>
    </w:p>
    <w:tbl>
      <w:tblPr>
        <w:tblStyle w:val="TableGrid"/>
        <w:tblW w:w="0" w:type="auto"/>
        <w:tblLayout w:type="fixed"/>
        <w:tblLook w:val="06A0" w:firstRow="1" w:lastRow="0" w:firstColumn="1" w:lastColumn="0" w:noHBand="1" w:noVBand="1"/>
      </w:tblPr>
      <w:tblGrid>
        <w:gridCol w:w="9015"/>
      </w:tblGrid>
      <w:tr w:rsidR="009F164F" w:rsidRPr="009F164F" w14:paraId="4AFC555A" w14:textId="77777777" w:rsidTr="003E4B63">
        <w:tc>
          <w:tcPr>
            <w:tcW w:w="9015" w:type="dxa"/>
          </w:tcPr>
          <w:p w14:paraId="27E34C43" w14:textId="288237F1" w:rsidR="009F164F" w:rsidRPr="009F164F" w:rsidRDefault="009F164F" w:rsidP="009F164F">
            <w:pPr>
              <w:spacing w:line="360" w:lineRule="auto"/>
              <w:jc w:val="both"/>
              <w:rPr>
                <w:rFonts w:cstheme="minorHAnsi"/>
                <w:sz w:val="24"/>
                <w:szCs w:val="24"/>
              </w:rPr>
            </w:pPr>
            <w:r w:rsidRPr="009F164F">
              <w:rPr>
                <w:rFonts w:cstheme="minorHAnsi"/>
                <w:sz w:val="24"/>
                <w:szCs w:val="24"/>
              </w:rPr>
              <w:t xml:space="preserve"> The rationale for the curriculum is robust and addresses a pressing need within the hospitality sector. By highlighting the industry's frequent failure to deliver exceptional, personalised guest experiences, the proposal successfully establishes the relevance of the programme. The justification is strengthened through references to industry challenges, such as over-reliance on automation and a lack of emotional intelligence among staff, supported by credible sources.</w:t>
            </w:r>
          </w:p>
          <w:p w14:paraId="55F178AF" w14:textId="77777777" w:rsidR="009F164F" w:rsidRPr="009F164F" w:rsidRDefault="009F164F" w:rsidP="009F164F">
            <w:pPr>
              <w:spacing w:line="360" w:lineRule="auto"/>
              <w:jc w:val="both"/>
              <w:rPr>
                <w:rFonts w:cstheme="minorHAnsi"/>
                <w:sz w:val="24"/>
                <w:szCs w:val="24"/>
              </w:rPr>
            </w:pPr>
          </w:p>
          <w:p w14:paraId="34235839" w14:textId="78F6BB9C" w:rsidR="009F164F" w:rsidRPr="009F164F" w:rsidRDefault="009F164F" w:rsidP="009F164F">
            <w:pPr>
              <w:spacing w:line="360" w:lineRule="auto"/>
              <w:jc w:val="both"/>
              <w:rPr>
                <w:rFonts w:cstheme="minorHAnsi"/>
                <w:sz w:val="24"/>
                <w:szCs w:val="24"/>
              </w:rPr>
            </w:pPr>
            <w:r w:rsidRPr="009F164F">
              <w:rPr>
                <w:rFonts w:cstheme="minorHAnsi"/>
                <w:sz w:val="24"/>
                <w:szCs w:val="24"/>
              </w:rPr>
              <w:t xml:space="preserve">The curriculum is well-suited to its target audience of hospitality professionals working in diverse environments. By not requiring formal qualifications for entry but focusing on practical experience, the programme ensures accessibility while catering to the needs of professionals aiming to refine their service delivery. </w:t>
            </w:r>
          </w:p>
        </w:tc>
      </w:tr>
    </w:tbl>
    <w:p w14:paraId="4D6344F2" w14:textId="77777777" w:rsidR="009F164F" w:rsidRPr="009F164F" w:rsidRDefault="009F164F" w:rsidP="009F164F">
      <w:pPr>
        <w:spacing w:line="360" w:lineRule="auto"/>
        <w:jc w:val="both"/>
        <w:rPr>
          <w:rFonts w:cstheme="minorHAnsi"/>
          <w:sz w:val="24"/>
          <w:szCs w:val="24"/>
        </w:rPr>
      </w:pPr>
    </w:p>
    <w:p w14:paraId="7458DD4A" w14:textId="77777777" w:rsidR="009F164F" w:rsidRPr="009F164F" w:rsidRDefault="009F164F" w:rsidP="009F164F">
      <w:pPr>
        <w:spacing w:line="360" w:lineRule="auto"/>
        <w:jc w:val="both"/>
        <w:rPr>
          <w:rFonts w:cstheme="minorHAnsi"/>
          <w:sz w:val="24"/>
          <w:szCs w:val="24"/>
        </w:rPr>
      </w:pPr>
      <w:r w:rsidRPr="009F164F">
        <w:rPr>
          <w:rFonts w:cstheme="minorHAnsi"/>
          <w:sz w:val="24"/>
          <w:szCs w:val="24"/>
        </w:rPr>
        <w:t>The aims and objectives for the curriculum are appropriate for the topic and learning group</w:t>
      </w:r>
    </w:p>
    <w:tbl>
      <w:tblPr>
        <w:tblStyle w:val="TableGrid"/>
        <w:tblW w:w="0" w:type="auto"/>
        <w:tblLayout w:type="fixed"/>
        <w:tblLook w:val="06A0" w:firstRow="1" w:lastRow="0" w:firstColumn="1" w:lastColumn="0" w:noHBand="1" w:noVBand="1"/>
      </w:tblPr>
      <w:tblGrid>
        <w:gridCol w:w="9015"/>
      </w:tblGrid>
      <w:tr w:rsidR="009F164F" w:rsidRPr="009F164F" w14:paraId="069DC318" w14:textId="77777777" w:rsidTr="003E4B63">
        <w:tc>
          <w:tcPr>
            <w:tcW w:w="9015" w:type="dxa"/>
          </w:tcPr>
          <w:p w14:paraId="5CC76D92" w14:textId="77777777" w:rsidR="009F164F" w:rsidRPr="009F164F" w:rsidRDefault="009F164F" w:rsidP="009F164F">
            <w:pPr>
              <w:pStyle w:val="NormalWeb"/>
              <w:spacing w:line="360" w:lineRule="auto"/>
              <w:jc w:val="both"/>
              <w:rPr>
                <w:rFonts w:asciiTheme="minorHAnsi" w:hAnsiTheme="minorHAnsi" w:cstheme="minorHAnsi"/>
                <w:lang w:val="en-GB"/>
              </w:rPr>
            </w:pPr>
            <w:r w:rsidRPr="009F164F">
              <w:rPr>
                <w:rFonts w:asciiTheme="minorHAnsi" w:hAnsiTheme="minorHAnsi" w:cstheme="minorHAnsi"/>
                <w:lang w:val="en-GB"/>
              </w:rPr>
              <w:t>The curriculum's aims and intended learning outcomes are well-aligned with its overarching goal of enhancing hospitality service delivery. The focus on developing intangible skills—such as empathy, cultural sensitivity, and emotional intelligence—is particularly relevant to elevating guest experiences.</w:t>
            </w:r>
          </w:p>
          <w:p w14:paraId="69C35B98" w14:textId="77777777" w:rsidR="009F164F" w:rsidRPr="009F164F" w:rsidRDefault="009F164F" w:rsidP="009F164F">
            <w:pPr>
              <w:pStyle w:val="NormalWeb"/>
              <w:spacing w:line="360" w:lineRule="auto"/>
              <w:jc w:val="both"/>
              <w:rPr>
                <w:rFonts w:asciiTheme="minorHAnsi" w:hAnsiTheme="minorHAnsi" w:cstheme="minorHAnsi"/>
                <w:lang w:val="en-GB"/>
              </w:rPr>
            </w:pPr>
            <w:r w:rsidRPr="009F164F">
              <w:rPr>
                <w:rFonts w:asciiTheme="minorHAnsi" w:hAnsiTheme="minorHAnsi" w:cstheme="minorHAnsi"/>
                <w:lang w:val="en-GB"/>
              </w:rPr>
              <w:t>The learning outcomes are clear and achievable, providing a solid foundation for assessment and evaluation. The objectives are highly practical and directly transferable to workplace scenarios. The outcomes could be further enhanced by explicitly stating how they might align with career progression or measurable organisational improvements.</w:t>
            </w:r>
          </w:p>
        </w:tc>
      </w:tr>
    </w:tbl>
    <w:p w14:paraId="6D522045" w14:textId="77777777" w:rsidR="009F164F" w:rsidRPr="009F164F" w:rsidRDefault="009F164F" w:rsidP="009F164F">
      <w:pPr>
        <w:spacing w:line="360" w:lineRule="auto"/>
        <w:jc w:val="both"/>
        <w:rPr>
          <w:rFonts w:cstheme="minorHAnsi"/>
          <w:sz w:val="24"/>
          <w:szCs w:val="24"/>
        </w:rPr>
      </w:pPr>
    </w:p>
    <w:p w14:paraId="02ACEBE2" w14:textId="77777777" w:rsidR="009F164F" w:rsidRPr="009F164F" w:rsidRDefault="009F164F" w:rsidP="009F164F">
      <w:pPr>
        <w:spacing w:line="360" w:lineRule="auto"/>
        <w:jc w:val="both"/>
        <w:rPr>
          <w:rFonts w:cstheme="minorHAnsi"/>
          <w:sz w:val="24"/>
          <w:szCs w:val="24"/>
        </w:rPr>
      </w:pPr>
      <w:r w:rsidRPr="009F164F">
        <w:rPr>
          <w:rFonts w:cstheme="minorHAnsi"/>
          <w:sz w:val="24"/>
          <w:szCs w:val="24"/>
        </w:rPr>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015"/>
      </w:tblGrid>
      <w:tr w:rsidR="009F164F" w:rsidRPr="009F164F" w14:paraId="3B53A5E8" w14:textId="77777777" w:rsidTr="003E4B63">
        <w:tc>
          <w:tcPr>
            <w:tcW w:w="9015" w:type="dxa"/>
          </w:tcPr>
          <w:p w14:paraId="7DDFA38A" w14:textId="77777777" w:rsidR="009F164F" w:rsidRPr="009F164F" w:rsidRDefault="009F164F" w:rsidP="009F164F">
            <w:pPr>
              <w:pStyle w:val="NormalWeb"/>
              <w:spacing w:line="360" w:lineRule="auto"/>
              <w:jc w:val="both"/>
              <w:rPr>
                <w:rFonts w:asciiTheme="minorHAnsi" w:hAnsiTheme="minorHAnsi" w:cstheme="minorHAnsi"/>
                <w:lang w:val="en-GB"/>
              </w:rPr>
            </w:pPr>
            <w:r w:rsidRPr="009F164F">
              <w:rPr>
                <w:rFonts w:asciiTheme="minorHAnsi" w:hAnsiTheme="minorHAnsi" w:cstheme="minorHAnsi"/>
                <w:lang w:val="en-GB"/>
              </w:rPr>
              <w:lastRenderedPageBreak/>
              <w:t>The three-session format provides a concise yet comprehensive structure, progressing logically from theoretical foundations to applied practice and reflective analysis. This modular design ensures learners can engage meaningfully with each stage while applying new insights in their professional settings. The flexibility of delivery—whether over consecutive days or spread across weeks—accommodates the operational demands of the hospitality sector.</w:t>
            </w:r>
          </w:p>
          <w:p w14:paraId="0165D972" w14:textId="4D773A60" w:rsidR="009F164F" w:rsidRPr="009F164F" w:rsidRDefault="009F164F" w:rsidP="009F164F">
            <w:pPr>
              <w:pStyle w:val="NormalWeb"/>
              <w:spacing w:line="360" w:lineRule="auto"/>
              <w:jc w:val="both"/>
              <w:rPr>
                <w:rFonts w:asciiTheme="minorHAnsi" w:hAnsiTheme="minorHAnsi" w:cstheme="minorHAnsi"/>
                <w:lang w:val="en-GB"/>
              </w:rPr>
            </w:pPr>
            <w:r w:rsidRPr="009F164F">
              <w:rPr>
                <w:rFonts w:asciiTheme="minorHAnsi" w:hAnsiTheme="minorHAnsi" w:cstheme="minorHAnsi"/>
                <w:lang w:val="en-GB"/>
              </w:rPr>
              <w:t xml:space="preserve">The face-to-face delivery within workplace settings is a significant strength, promoting immediate contextualisation of learning. The use of role-play, real-time feedback, and reflective journaling further enriches the experiential nature of the programme. </w:t>
            </w:r>
          </w:p>
        </w:tc>
      </w:tr>
    </w:tbl>
    <w:p w14:paraId="131097AB" w14:textId="77777777" w:rsidR="009F164F" w:rsidRPr="009F164F" w:rsidRDefault="009F164F" w:rsidP="009F164F">
      <w:pPr>
        <w:spacing w:line="360" w:lineRule="auto"/>
        <w:jc w:val="both"/>
        <w:rPr>
          <w:rFonts w:cstheme="minorHAnsi"/>
          <w:sz w:val="24"/>
          <w:szCs w:val="24"/>
        </w:rPr>
      </w:pPr>
    </w:p>
    <w:p w14:paraId="7E9726A7" w14:textId="77777777" w:rsidR="009F164F" w:rsidRPr="009F164F" w:rsidRDefault="009F164F" w:rsidP="009F164F">
      <w:pPr>
        <w:spacing w:line="360" w:lineRule="auto"/>
        <w:jc w:val="both"/>
        <w:rPr>
          <w:rFonts w:cstheme="minorHAnsi"/>
          <w:sz w:val="24"/>
          <w:szCs w:val="24"/>
        </w:rPr>
      </w:pPr>
      <w:r w:rsidRPr="009F164F">
        <w:rPr>
          <w:rFonts w:cstheme="minorHAnsi"/>
          <w:sz w:val="24"/>
          <w:szCs w:val="24"/>
        </w:rPr>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015"/>
      </w:tblGrid>
      <w:tr w:rsidR="009F164F" w:rsidRPr="009F164F" w14:paraId="2036804F" w14:textId="77777777" w:rsidTr="003E4B63">
        <w:tc>
          <w:tcPr>
            <w:tcW w:w="9015" w:type="dxa"/>
          </w:tcPr>
          <w:p w14:paraId="6FEE3F97" w14:textId="77777777" w:rsidR="009F164F" w:rsidRPr="009F164F" w:rsidRDefault="009F164F" w:rsidP="009F164F">
            <w:pPr>
              <w:pStyle w:val="NormalWeb"/>
              <w:spacing w:line="360" w:lineRule="auto"/>
              <w:jc w:val="both"/>
              <w:rPr>
                <w:rFonts w:asciiTheme="minorHAnsi" w:hAnsiTheme="minorHAnsi" w:cstheme="minorHAnsi"/>
                <w:lang w:val="en-GB"/>
              </w:rPr>
            </w:pPr>
            <w:r w:rsidRPr="009F164F">
              <w:rPr>
                <w:rFonts w:asciiTheme="minorHAnsi" w:hAnsiTheme="minorHAnsi" w:cstheme="minorHAnsi"/>
                <w:lang w:val="en-GB"/>
              </w:rPr>
              <w:t>The curriculum demonstrates strong alignment with key professional and academic standards, including the UK Professional Standards Framework (UKPSF, 2023) and QAA Subject Benchmark Statements (2019). The explicit mapping of intended learning outcomes to these benchmarks is commendable, ensuring the programme’s credibility and relevance. The pursuit of accreditation by the Institute of Hospitality (</w:t>
            </w:r>
            <w:proofErr w:type="spellStart"/>
            <w:r w:rsidRPr="009F164F">
              <w:rPr>
                <w:rFonts w:asciiTheme="minorHAnsi" w:hAnsiTheme="minorHAnsi" w:cstheme="minorHAnsi"/>
                <w:lang w:val="en-GB"/>
              </w:rPr>
              <w:t>IoH</w:t>
            </w:r>
            <w:proofErr w:type="spellEnd"/>
            <w:r w:rsidRPr="009F164F">
              <w:rPr>
                <w:rFonts w:asciiTheme="minorHAnsi" w:hAnsiTheme="minorHAnsi" w:cstheme="minorHAnsi"/>
                <w:lang w:val="en-GB"/>
              </w:rPr>
              <w:t>) further reinforces its alignment with industry expectations.</w:t>
            </w:r>
          </w:p>
          <w:p w14:paraId="0687BBA6" w14:textId="599B0EE8" w:rsidR="009F164F" w:rsidRPr="009F164F" w:rsidRDefault="009F164F" w:rsidP="009F164F">
            <w:pPr>
              <w:pStyle w:val="NormalWeb"/>
              <w:spacing w:line="360" w:lineRule="auto"/>
              <w:jc w:val="both"/>
              <w:rPr>
                <w:rFonts w:asciiTheme="minorHAnsi" w:hAnsiTheme="minorHAnsi" w:cstheme="minorHAnsi"/>
                <w:lang w:val="en-GB"/>
              </w:rPr>
            </w:pPr>
            <w:r w:rsidRPr="009F164F">
              <w:rPr>
                <w:rFonts w:asciiTheme="minorHAnsi" w:hAnsiTheme="minorHAnsi" w:cstheme="minorHAnsi"/>
                <w:lang w:val="en-GB"/>
              </w:rPr>
              <w:t>The inclusion of cultural sensitivity and sustainability aligns well with modern hospitality trends and ethical imperatives, supporting learners’ development as globally aware practitioners. Providing specific examples of how these standards are integrated into learning activities or assessments could further demonstrate their application.</w:t>
            </w:r>
          </w:p>
        </w:tc>
      </w:tr>
    </w:tbl>
    <w:p w14:paraId="65E52898" w14:textId="77777777" w:rsidR="009F164F" w:rsidRPr="009F164F" w:rsidRDefault="009F164F" w:rsidP="009F164F">
      <w:pPr>
        <w:spacing w:line="360" w:lineRule="auto"/>
        <w:jc w:val="both"/>
        <w:rPr>
          <w:rFonts w:cstheme="minorHAnsi"/>
          <w:sz w:val="24"/>
          <w:szCs w:val="24"/>
        </w:rPr>
      </w:pPr>
    </w:p>
    <w:p w14:paraId="23533D84" w14:textId="77777777" w:rsidR="009F164F" w:rsidRPr="009F164F" w:rsidRDefault="009F164F" w:rsidP="009F164F">
      <w:pPr>
        <w:spacing w:line="360" w:lineRule="auto"/>
        <w:jc w:val="both"/>
        <w:rPr>
          <w:rFonts w:cstheme="minorHAnsi"/>
          <w:sz w:val="24"/>
          <w:szCs w:val="24"/>
        </w:rPr>
      </w:pPr>
      <w:r w:rsidRPr="009F164F">
        <w:rPr>
          <w:rFonts w:cstheme="minorHAnsi"/>
          <w:sz w:val="24"/>
          <w:szCs w:val="24"/>
        </w:rPr>
        <w:t>Comments on the scheme of work that was designed.</w:t>
      </w:r>
    </w:p>
    <w:tbl>
      <w:tblPr>
        <w:tblStyle w:val="TableGrid"/>
        <w:tblW w:w="0" w:type="auto"/>
        <w:tblLayout w:type="fixed"/>
        <w:tblLook w:val="06A0" w:firstRow="1" w:lastRow="0" w:firstColumn="1" w:lastColumn="0" w:noHBand="1" w:noVBand="1"/>
      </w:tblPr>
      <w:tblGrid>
        <w:gridCol w:w="9015"/>
      </w:tblGrid>
      <w:tr w:rsidR="009F164F" w:rsidRPr="009F164F" w14:paraId="6DC0940E" w14:textId="77777777" w:rsidTr="003E4B63">
        <w:tc>
          <w:tcPr>
            <w:tcW w:w="9015" w:type="dxa"/>
          </w:tcPr>
          <w:p w14:paraId="7DB7C8CC" w14:textId="77777777" w:rsidR="009F164F" w:rsidRPr="009F164F" w:rsidRDefault="009F164F" w:rsidP="009F164F">
            <w:pPr>
              <w:pStyle w:val="NormalWeb"/>
              <w:spacing w:line="360" w:lineRule="auto"/>
              <w:jc w:val="both"/>
              <w:rPr>
                <w:rFonts w:asciiTheme="minorHAnsi" w:hAnsiTheme="minorHAnsi" w:cstheme="minorHAnsi"/>
                <w:lang w:val="en-GB"/>
              </w:rPr>
            </w:pPr>
            <w:r w:rsidRPr="009F164F">
              <w:rPr>
                <w:rFonts w:asciiTheme="minorHAnsi" w:hAnsiTheme="minorHAnsi" w:cstheme="minorHAnsi"/>
                <w:lang w:val="en-GB"/>
              </w:rPr>
              <w:t xml:space="preserve">The scheme of work is thoughtfully structured, with each session building on the previous one. The balance between theoretical content and hands-on activities, such as role-play </w:t>
            </w:r>
            <w:r w:rsidRPr="009F164F">
              <w:rPr>
                <w:rFonts w:asciiTheme="minorHAnsi" w:hAnsiTheme="minorHAnsi" w:cstheme="minorHAnsi"/>
                <w:lang w:val="en-GB"/>
              </w:rPr>
              <w:lastRenderedPageBreak/>
              <w:t>and feedback exercises, is a highlight. These activities are directly relevant to hospitality contexts, ensuring learners can immediately apply their skills.</w:t>
            </w:r>
          </w:p>
          <w:p w14:paraId="2C7709D2" w14:textId="17433E21" w:rsidR="009F164F" w:rsidRPr="009F164F" w:rsidRDefault="009F164F" w:rsidP="009F164F">
            <w:pPr>
              <w:pStyle w:val="NormalWeb"/>
              <w:spacing w:line="360" w:lineRule="auto"/>
              <w:jc w:val="both"/>
              <w:rPr>
                <w:rFonts w:asciiTheme="minorHAnsi" w:hAnsiTheme="minorHAnsi" w:cstheme="minorHAnsi"/>
                <w:lang w:val="en-GB"/>
              </w:rPr>
            </w:pPr>
            <w:r w:rsidRPr="009F164F">
              <w:rPr>
                <w:rFonts w:asciiTheme="minorHAnsi" w:hAnsiTheme="minorHAnsi" w:cstheme="minorHAnsi"/>
                <w:lang w:val="en-GB"/>
              </w:rPr>
              <w:t xml:space="preserve">The lesson plans in the appendices provide clear guidance on objectives, activities, and assessment strategies. The role-play scenarios, such as handling a culturally diverse group or recovering from a service failure, are particularly well-designed for developing practical skills. </w:t>
            </w:r>
          </w:p>
        </w:tc>
      </w:tr>
    </w:tbl>
    <w:p w14:paraId="0FFCC3F7" w14:textId="77777777" w:rsidR="009F164F" w:rsidRPr="009F164F" w:rsidRDefault="009F164F" w:rsidP="009F164F">
      <w:pPr>
        <w:spacing w:line="360" w:lineRule="auto"/>
        <w:jc w:val="both"/>
        <w:rPr>
          <w:rFonts w:cstheme="minorHAnsi"/>
          <w:sz w:val="24"/>
          <w:szCs w:val="24"/>
        </w:rPr>
      </w:pPr>
    </w:p>
    <w:p w14:paraId="05FEFECE" w14:textId="77777777" w:rsidR="009F164F" w:rsidRPr="009F164F" w:rsidRDefault="009F164F" w:rsidP="009F164F">
      <w:pPr>
        <w:spacing w:line="360" w:lineRule="auto"/>
        <w:jc w:val="both"/>
        <w:rPr>
          <w:rFonts w:cstheme="minorHAnsi"/>
          <w:sz w:val="24"/>
          <w:szCs w:val="24"/>
        </w:rPr>
      </w:pPr>
      <w:r w:rsidRPr="009F164F">
        <w:rPr>
          <w:rFonts w:cstheme="minorHAnsi"/>
          <w:sz w:val="24"/>
          <w:szCs w:val="24"/>
        </w:rPr>
        <w:t>Anything else that you would like to comment on?</w:t>
      </w:r>
    </w:p>
    <w:tbl>
      <w:tblPr>
        <w:tblStyle w:val="TableGrid"/>
        <w:tblW w:w="0" w:type="auto"/>
        <w:tblLayout w:type="fixed"/>
        <w:tblLook w:val="06A0" w:firstRow="1" w:lastRow="0" w:firstColumn="1" w:lastColumn="0" w:noHBand="1" w:noVBand="1"/>
      </w:tblPr>
      <w:tblGrid>
        <w:gridCol w:w="9015"/>
      </w:tblGrid>
      <w:tr w:rsidR="009F164F" w:rsidRPr="009F164F" w14:paraId="78C34316" w14:textId="77777777" w:rsidTr="003E4B63">
        <w:tc>
          <w:tcPr>
            <w:tcW w:w="9015" w:type="dxa"/>
          </w:tcPr>
          <w:p w14:paraId="2281E367" w14:textId="77777777" w:rsidR="009F164F" w:rsidRPr="009F164F" w:rsidRDefault="009F164F" w:rsidP="009F164F">
            <w:pPr>
              <w:spacing w:line="360" w:lineRule="auto"/>
              <w:jc w:val="both"/>
              <w:rPr>
                <w:rFonts w:cstheme="minorHAnsi"/>
                <w:sz w:val="24"/>
                <w:szCs w:val="24"/>
              </w:rPr>
            </w:pPr>
          </w:p>
          <w:p w14:paraId="6BFDB397" w14:textId="77777777" w:rsidR="009F164F" w:rsidRPr="009F164F" w:rsidRDefault="009F164F" w:rsidP="009F164F">
            <w:pPr>
              <w:pStyle w:val="ListParagraph"/>
              <w:numPr>
                <w:ilvl w:val="0"/>
                <w:numId w:val="14"/>
              </w:numPr>
              <w:spacing w:line="360" w:lineRule="auto"/>
              <w:jc w:val="both"/>
              <w:rPr>
                <w:rFonts w:eastAsia="Times New Roman" w:cstheme="minorHAnsi"/>
                <w:sz w:val="24"/>
                <w:szCs w:val="24"/>
              </w:rPr>
            </w:pPr>
            <w:r w:rsidRPr="009F164F">
              <w:rPr>
                <w:rFonts w:eastAsia="Times New Roman" w:cstheme="minorHAnsi"/>
                <w:b/>
                <w:bCs/>
                <w:sz w:val="24"/>
                <w:szCs w:val="24"/>
              </w:rPr>
              <w:t>Innovative elements:</w:t>
            </w:r>
            <w:r w:rsidRPr="009F164F">
              <w:rPr>
                <w:rFonts w:eastAsia="Times New Roman" w:cstheme="minorHAnsi"/>
                <w:sz w:val="24"/>
                <w:szCs w:val="24"/>
              </w:rPr>
              <w:t xml:space="preserve"> The reflective journaling and action planning tasks are excellent tools for fostering long-term professional growth. Including examples of completed journals or action plans could help learners better understand expectations.</w:t>
            </w:r>
          </w:p>
          <w:p w14:paraId="7EDFAB80" w14:textId="77777777" w:rsidR="009F164F" w:rsidRPr="009F164F" w:rsidRDefault="009F164F" w:rsidP="009F164F">
            <w:pPr>
              <w:pStyle w:val="ListParagraph"/>
              <w:numPr>
                <w:ilvl w:val="0"/>
                <w:numId w:val="14"/>
              </w:numPr>
              <w:spacing w:line="360" w:lineRule="auto"/>
              <w:jc w:val="both"/>
              <w:rPr>
                <w:rFonts w:eastAsia="Times New Roman" w:cstheme="minorHAnsi"/>
                <w:sz w:val="24"/>
                <w:szCs w:val="24"/>
              </w:rPr>
            </w:pPr>
            <w:r w:rsidRPr="009F164F">
              <w:rPr>
                <w:rFonts w:eastAsia="Times New Roman" w:cstheme="minorHAnsi"/>
                <w:b/>
                <w:bCs/>
                <w:sz w:val="24"/>
                <w:szCs w:val="24"/>
              </w:rPr>
              <w:t>Assessment strategy:</w:t>
            </w:r>
            <w:r w:rsidRPr="009F164F">
              <w:rPr>
                <w:rFonts w:eastAsia="Times New Roman" w:cstheme="minorHAnsi"/>
                <w:sz w:val="24"/>
                <w:szCs w:val="24"/>
              </w:rPr>
              <w:t xml:space="preserve"> The blend of formative and summative assessments is appropriate, emphasising growth and real-world application. The use of a rubric to provide qualitative feedback aligns with best practices in adult education.</w:t>
            </w:r>
          </w:p>
          <w:p w14:paraId="65C3533F" w14:textId="77777777" w:rsidR="009F164F" w:rsidRPr="009F164F" w:rsidRDefault="009F164F" w:rsidP="009F164F">
            <w:pPr>
              <w:pStyle w:val="ListParagraph"/>
              <w:numPr>
                <w:ilvl w:val="0"/>
                <w:numId w:val="14"/>
              </w:numPr>
              <w:spacing w:line="360" w:lineRule="auto"/>
              <w:jc w:val="both"/>
              <w:rPr>
                <w:rFonts w:eastAsia="Times New Roman" w:cstheme="minorHAnsi"/>
                <w:sz w:val="24"/>
                <w:szCs w:val="24"/>
              </w:rPr>
            </w:pPr>
            <w:r w:rsidRPr="009F164F">
              <w:rPr>
                <w:rFonts w:eastAsia="Times New Roman" w:cstheme="minorHAnsi"/>
                <w:b/>
                <w:bCs/>
                <w:sz w:val="24"/>
                <w:szCs w:val="24"/>
              </w:rPr>
              <w:t>Inclusivity:</w:t>
            </w:r>
            <w:r w:rsidRPr="009F164F">
              <w:rPr>
                <w:rFonts w:eastAsia="Times New Roman" w:cstheme="minorHAnsi"/>
                <w:sz w:val="24"/>
                <w:szCs w:val="24"/>
              </w:rPr>
              <w:t xml:space="preserve"> The curriculum’s design accommodates diverse learner backgrounds, particularly through adaptable role-plays and self-assessment tasks. Explicitly addressing strategies for supporting learners with limited confidence or experience in reflective practices could further enhance inclusivity.</w:t>
            </w:r>
          </w:p>
          <w:p w14:paraId="2754BC29" w14:textId="275DCEC5" w:rsidR="009F164F" w:rsidRPr="009F164F" w:rsidRDefault="009F164F" w:rsidP="009F164F">
            <w:pPr>
              <w:pStyle w:val="ListParagraph"/>
              <w:numPr>
                <w:ilvl w:val="0"/>
                <w:numId w:val="14"/>
              </w:numPr>
              <w:spacing w:line="360" w:lineRule="auto"/>
              <w:jc w:val="both"/>
              <w:rPr>
                <w:rFonts w:cstheme="minorHAnsi"/>
                <w:sz w:val="24"/>
                <w:szCs w:val="24"/>
              </w:rPr>
            </w:pPr>
            <w:r w:rsidRPr="009F164F">
              <w:rPr>
                <w:rFonts w:eastAsia="Times New Roman" w:cstheme="minorHAnsi"/>
                <w:b/>
                <w:bCs/>
                <w:sz w:val="24"/>
                <w:szCs w:val="24"/>
              </w:rPr>
              <w:t>Industry relevance:</w:t>
            </w:r>
            <w:r w:rsidRPr="009F164F">
              <w:rPr>
                <w:rFonts w:eastAsia="Times New Roman" w:cstheme="minorHAnsi"/>
                <w:sz w:val="24"/>
                <w:szCs w:val="24"/>
              </w:rPr>
              <w:t xml:space="preserve"> The curriculum’s emphasis on emotional intelligence and proactive engagement aligns with industry trends. Including case studies or guest speakers from leading hospitality organisations could strengthen connections between theoretical principles and industry practices.</w:t>
            </w:r>
          </w:p>
        </w:tc>
      </w:tr>
    </w:tbl>
    <w:p w14:paraId="676DDD02" w14:textId="77777777" w:rsidR="009F164F" w:rsidRPr="009F164F" w:rsidRDefault="009F164F" w:rsidP="009F164F">
      <w:pPr>
        <w:spacing w:before="100" w:beforeAutospacing="1" w:after="100" w:afterAutospacing="1" w:line="360" w:lineRule="auto"/>
        <w:jc w:val="both"/>
        <w:rPr>
          <w:rFonts w:cstheme="minorHAnsi"/>
          <w:color w:val="000000" w:themeColor="text1"/>
          <w:sz w:val="24"/>
          <w:szCs w:val="24"/>
        </w:rPr>
      </w:pPr>
    </w:p>
    <w:p w14:paraId="6678A5F9" w14:textId="325D939C" w:rsidR="00434180" w:rsidRPr="009F164F" w:rsidRDefault="00434180" w:rsidP="0011087C"/>
    <w:sectPr w:rsidR="00434180" w:rsidRPr="009F164F">
      <w:headerReference w:type="default" r:id="rId1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7AB7BF" w14:textId="77777777" w:rsidR="00A875FF" w:rsidRDefault="00A875FF" w:rsidP="00543E4C">
      <w:pPr>
        <w:spacing w:after="0" w:line="240" w:lineRule="auto"/>
      </w:pPr>
      <w:r>
        <w:separator/>
      </w:r>
    </w:p>
  </w:endnote>
  <w:endnote w:type="continuationSeparator" w:id="0">
    <w:p w14:paraId="3B264913" w14:textId="77777777" w:rsidR="00A875FF" w:rsidRDefault="00A875FF" w:rsidP="00543E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0D179C" w14:textId="77777777" w:rsidR="00A875FF" w:rsidRDefault="00A875FF" w:rsidP="00543E4C">
      <w:pPr>
        <w:spacing w:after="0" w:line="240" w:lineRule="auto"/>
      </w:pPr>
      <w:r>
        <w:separator/>
      </w:r>
    </w:p>
  </w:footnote>
  <w:footnote w:type="continuationSeparator" w:id="0">
    <w:p w14:paraId="3E6D9638" w14:textId="77777777" w:rsidR="00A875FF" w:rsidRDefault="00A875FF" w:rsidP="00543E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245065" w14:textId="0929BE7D" w:rsidR="00543E4C" w:rsidRDefault="00543E4C">
    <w:pPr>
      <w:pStyle w:val="Header"/>
    </w:pPr>
    <w:r w:rsidRPr="00543E4C">
      <w:t>Cathryn Clement_2313979_ ECPT7004 _A2_FINAL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21A74"/>
    <w:multiLevelType w:val="hybridMultilevel"/>
    <w:tmpl w:val="FC62D5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35109A"/>
    <w:multiLevelType w:val="hybridMultilevel"/>
    <w:tmpl w:val="16A281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064AD8"/>
    <w:multiLevelType w:val="hybridMultilevel"/>
    <w:tmpl w:val="EEDAC4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4F209B"/>
    <w:multiLevelType w:val="multilevel"/>
    <w:tmpl w:val="488691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624B0F"/>
    <w:multiLevelType w:val="hybridMultilevel"/>
    <w:tmpl w:val="A010E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3C0498"/>
    <w:multiLevelType w:val="hybridMultilevel"/>
    <w:tmpl w:val="C4082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D34DAF"/>
    <w:multiLevelType w:val="hybridMultilevel"/>
    <w:tmpl w:val="D3BC9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8106EE"/>
    <w:multiLevelType w:val="hybridMultilevel"/>
    <w:tmpl w:val="1F6E4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5128F2"/>
    <w:multiLevelType w:val="hybridMultilevel"/>
    <w:tmpl w:val="A6744A3E"/>
    <w:lvl w:ilvl="0" w:tplc="04090001">
      <w:start w:val="1"/>
      <w:numFmt w:val="bullet"/>
      <w:lvlText w:val=""/>
      <w:lvlJc w:val="left"/>
      <w:pPr>
        <w:ind w:left="720" w:hanging="360"/>
      </w:pPr>
      <w:rPr>
        <w:rFonts w:ascii="Symbol" w:hAnsi="Symbol" w:hint="default"/>
      </w:rPr>
    </w:lvl>
    <w:lvl w:ilvl="1" w:tplc="83C495F4">
      <w:numFmt w:val="bullet"/>
      <w:lvlText w:val="•"/>
      <w:lvlJc w:val="left"/>
      <w:pPr>
        <w:ind w:left="1440" w:hanging="360"/>
      </w:pPr>
      <w:rPr>
        <w:rFonts w:ascii="Times New Roman" w:eastAsiaTheme="minorEastAsia"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92B406F"/>
    <w:multiLevelType w:val="hybridMultilevel"/>
    <w:tmpl w:val="5A340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38B2FFC"/>
    <w:multiLevelType w:val="hybridMultilevel"/>
    <w:tmpl w:val="240E7F70"/>
    <w:lvl w:ilvl="0" w:tplc="B0CE75B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3922B44"/>
    <w:multiLevelType w:val="hybridMultilevel"/>
    <w:tmpl w:val="0D8E7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58C5A45"/>
    <w:multiLevelType w:val="hybridMultilevel"/>
    <w:tmpl w:val="99306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F8034F"/>
    <w:multiLevelType w:val="hybridMultilevel"/>
    <w:tmpl w:val="52DAF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2"/>
  </w:num>
  <w:num w:numId="4">
    <w:abstractNumId w:val="9"/>
  </w:num>
  <w:num w:numId="5">
    <w:abstractNumId w:val="12"/>
  </w:num>
  <w:num w:numId="6">
    <w:abstractNumId w:val="8"/>
  </w:num>
  <w:num w:numId="7">
    <w:abstractNumId w:val="5"/>
  </w:num>
  <w:num w:numId="8">
    <w:abstractNumId w:val="1"/>
  </w:num>
  <w:num w:numId="9">
    <w:abstractNumId w:val="0"/>
  </w:num>
  <w:num w:numId="10">
    <w:abstractNumId w:val="11"/>
  </w:num>
  <w:num w:numId="11">
    <w:abstractNumId w:val="3"/>
  </w:num>
  <w:num w:numId="12">
    <w:abstractNumId w:val="10"/>
  </w:num>
  <w:num w:numId="13">
    <w:abstractNumId w:val="1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5A8"/>
    <w:rsid w:val="000348D5"/>
    <w:rsid w:val="0011087C"/>
    <w:rsid w:val="00165E9A"/>
    <w:rsid w:val="001B05DF"/>
    <w:rsid w:val="002173AB"/>
    <w:rsid w:val="00237819"/>
    <w:rsid w:val="002A54DF"/>
    <w:rsid w:val="002C16A5"/>
    <w:rsid w:val="00325BB8"/>
    <w:rsid w:val="00355610"/>
    <w:rsid w:val="003E3EBD"/>
    <w:rsid w:val="00434180"/>
    <w:rsid w:val="005145A8"/>
    <w:rsid w:val="00514A1E"/>
    <w:rsid w:val="00543E4C"/>
    <w:rsid w:val="00622E71"/>
    <w:rsid w:val="006A18E3"/>
    <w:rsid w:val="007513DE"/>
    <w:rsid w:val="007527DD"/>
    <w:rsid w:val="00796F7B"/>
    <w:rsid w:val="00860E9B"/>
    <w:rsid w:val="008F0E36"/>
    <w:rsid w:val="008F200E"/>
    <w:rsid w:val="00921DC5"/>
    <w:rsid w:val="00984036"/>
    <w:rsid w:val="009A1227"/>
    <w:rsid w:val="009F164F"/>
    <w:rsid w:val="00A875FF"/>
    <w:rsid w:val="00AB4F0B"/>
    <w:rsid w:val="00AD3D95"/>
    <w:rsid w:val="00AE43B5"/>
    <w:rsid w:val="00B00DE4"/>
    <w:rsid w:val="00B10739"/>
    <w:rsid w:val="00B207F9"/>
    <w:rsid w:val="00B23F31"/>
    <w:rsid w:val="00B36356"/>
    <w:rsid w:val="00B36AA6"/>
    <w:rsid w:val="00B84F43"/>
    <w:rsid w:val="00BB442F"/>
    <w:rsid w:val="00C31579"/>
    <w:rsid w:val="00C82AE5"/>
    <w:rsid w:val="00DA5F2E"/>
    <w:rsid w:val="00DD746C"/>
    <w:rsid w:val="00E3477A"/>
    <w:rsid w:val="00EC7D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56662"/>
  <w15:chartTrackingRefBased/>
  <w15:docId w15:val="{48D07129-846D-4BF3-A4AC-E559BD9CA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1">
    <w:name w:val="heading 1"/>
    <w:basedOn w:val="Normal"/>
    <w:link w:val="Heading1Char"/>
    <w:uiPriority w:val="9"/>
    <w:qFormat/>
    <w:rsid w:val="005145A8"/>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Heading2">
    <w:name w:val="heading 2"/>
    <w:basedOn w:val="Normal"/>
    <w:link w:val="Heading2Char"/>
    <w:uiPriority w:val="9"/>
    <w:qFormat/>
    <w:rsid w:val="005145A8"/>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3">
    <w:name w:val="heading 3"/>
    <w:basedOn w:val="Normal"/>
    <w:link w:val="Heading3Char"/>
    <w:uiPriority w:val="9"/>
    <w:qFormat/>
    <w:rsid w:val="005145A8"/>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paragraph" w:styleId="Heading4">
    <w:name w:val="heading 4"/>
    <w:basedOn w:val="Normal"/>
    <w:next w:val="Normal"/>
    <w:link w:val="Heading4Char"/>
    <w:uiPriority w:val="9"/>
    <w:semiHidden/>
    <w:unhideWhenUsed/>
    <w:qFormat/>
    <w:rsid w:val="00165E9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45A8"/>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5145A8"/>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5145A8"/>
    <w:rPr>
      <w:rFonts w:ascii="Times New Roman" w:eastAsia="Times New Roman" w:hAnsi="Times New Roman" w:cs="Times New Roman"/>
      <w:b/>
      <w:bCs/>
      <w:sz w:val="27"/>
      <w:szCs w:val="27"/>
    </w:rPr>
  </w:style>
  <w:style w:type="character" w:styleId="Strong">
    <w:name w:val="Strong"/>
    <w:basedOn w:val="DefaultParagraphFont"/>
    <w:uiPriority w:val="22"/>
    <w:qFormat/>
    <w:rsid w:val="005145A8"/>
    <w:rPr>
      <w:b/>
      <w:bCs/>
    </w:rPr>
  </w:style>
  <w:style w:type="paragraph" w:styleId="NormalWeb">
    <w:name w:val="Normal (Web)"/>
    <w:basedOn w:val="Normal"/>
    <w:uiPriority w:val="99"/>
    <w:unhideWhenUsed/>
    <w:rsid w:val="005145A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11087C"/>
    <w:rPr>
      <w:i/>
      <w:iCs/>
    </w:rPr>
  </w:style>
  <w:style w:type="character" w:styleId="Hyperlink">
    <w:name w:val="Hyperlink"/>
    <w:basedOn w:val="DefaultParagraphFont"/>
    <w:uiPriority w:val="99"/>
    <w:unhideWhenUsed/>
    <w:rsid w:val="00543E4C"/>
    <w:rPr>
      <w:color w:val="0000FF"/>
      <w:u w:val="single"/>
    </w:rPr>
  </w:style>
  <w:style w:type="paragraph" w:styleId="Header">
    <w:name w:val="header"/>
    <w:basedOn w:val="Normal"/>
    <w:link w:val="HeaderChar"/>
    <w:uiPriority w:val="99"/>
    <w:unhideWhenUsed/>
    <w:rsid w:val="00543E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3E4C"/>
    <w:rPr>
      <w:lang w:val="en-GB"/>
    </w:rPr>
  </w:style>
  <w:style w:type="paragraph" w:styleId="Footer">
    <w:name w:val="footer"/>
    <w:basedOn w:val="Normal"/>
    <w:link w:val="FooterChar"/>
    <w:uiPriority w:val="99"/>
    <w:unhideWhenUsed/>
    <w:rsid w:val="00543E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3E4C"/>
    <w:rPr>
      <w:lang w:val="en-GB"/>
    </w:rPr>
  </w:style>
  <w:style w:type="character" w:styleId="UnresolvedMention">
    <w:name w:val="Unresolved Mention"/>
    <w:basedOn w:val="DefaultParagraphFont"/>
    <w:uiPriority w:val="99"/>
    <w:semiHidden/>
    <w:unhideWhenUsed/>
    <w:rsid w:val="00DD746C"/>
    <w:rPr>
      <w:color w:val="605E5C"/>
      <w:shd w:val="clear" w:color="auto" w:fill="E1DFDD"/>
    </w:rPr>
  </w:style>
  <w:style w:type="paragraph" w:customStyle="1" w:styleId="p1">
    <w:name w:val="p1"/>
    <w:basedOn w:val="Normal"/>
    <w:rsid w:val="00514A1E"/>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s1">
    <w:name w:val="s1"/>
    <w:basedOn w:val="DefaultParagraphFont"/>
    <w:rsid w:val="00514A1E"/>
  </w:style>
  <w:style w:type="character" w:customStyle="1" w:styleId="s2">
    <w:name w:val="s2"/>
    <w:basedOn w:val="DefaultParagraphFont"/>
    <w:rsid w:val="009A1227"/>
  </w:style>
  <w:style w:type="paragraph" w:customStyle="1" w:styleId="p2">
    <w:name w:val="p2"/>
    <w:basedOn w:val="Normal"/>
    <w:rsid w:val="009A1227"/>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apple-tab-span">
    <w:name w:val="apple-tab-span"/>
    <w:basedOn w:val="DefaultParagraphFont"/>
    <w:rsid w:val="009A1227"/>
  </w:style>
  <w:style w:type="paragraph" w:styleId="ListParagraph">
    <w:name w:val="List Paragraph"/>
    <w:basedOn w:val="Normal"/>
    <w:uiPriority w:val="34"/>
    <w:qFormat/>
    <w:rsid w:val="009A1227"/>
    <w:pPr>
      <w:ind w:left="720"/>
      <w:contextualSpacing/>
    </w:pPr>
  </w:style>
  <w:style w:type="character" w:customStyle="1" w:styleId="Heading4Char">
    <w:name w:val="Heading 4 Char"/>
    <w:basedOn w:val="DefaultParagraphFont"/>
    <w:link w:val="Heading4"/>
    <w:uiPriority w:val="9"/>
    <w:semiHidden/>
    <w:rsid w:val="00165E9A"/>
    <w:rPr>
      <w:rFonts w:asciiTheme="majorHAnsi" w:eastAsiaTheme="majorEastAsia" w:hAnsiTheme="majorHAnsi" w:cstheme="majorBidi"/>
      <w:i/>
      <w:iCs/>
      <w:color w:val="2F5496" w:themeColor="accent1" w:themeShade="BF"/>
      <w:lang w:val="en-GB"/>
    </w:rPr>
  </w:style>
  <w:style w:type="table" w:styleId="TableGrid">
    <w:name w:val="Table Grid"/>
    <w:basedOn w:val="TableNormal"/>
    <w:uiPriority w:val="59"/>
    <w:rsid w:val="009F164F"/>
    <w:pPr>
      <w:spacing w:after="0" w:line="240" w:lineRule="auto"/>
    </w:pPr>
    <w:rPr>
      <w:lang w:val="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841011">
      <w:bodyDiv w:val="1"/>
      <w:marLeft w:val="0"/>
      <w:marRight w:val="0"/>
      <w:marTop w:val="0"/>
      <w:marBottom w:val="0"/>
      <w:divBdr>
        <w:top w:val="none" w:sz="0" w:space="0" w:color="auto"/>
        <w:left w:val="none" w:sz="0" w:space="0" w:color="auto"/>
        <w:bottom w:val="none" w:sz="0" w:space="0" w:color="auto"/>
        <w:right w:val="none" w:sz="0" w:space="0" w:color="auto"/>
      </w:divBdr>
    </w:div>
    <w:div w:id="43532776">
      <w:bodyDiv w:val="1"/>
      <w:marLeft w:val="0"/>
      <w:marRight w:val="0"/>
      <w:marTop w:val="0"/>
      <w:marBottom w:val="0"/>
      <w:divBdr>
        <w:top w:val="none" w:sz="0" w:space="0" w:color="auto"/>
        <w:left w:val="none" w:sz="0" w:space="0" w:color="auto"/>
        <w:bottom w:val="none" w:sz="0" w:space="0" w:color="auto"/>
        <w:right w:val="none" w:sz="0" w:space="0" w:color="auto"/>
      </w:divBdr>
    </w:div>
    <w:div w:id="63921297">
      <w:bodyDiv w:val="1"/>
      <w:marLeft w:val="0"/>
      <w:marRight w:val="0"/>
      <w:marTop w:val="0"/>
      <w:marBottom w:val="0"/>
      <w:divBdr>
        <w:top w:val="none" w:sz="0" w:space="0" w:color="auto"/>
        <w:left w:val="none" w:sz="0" w:space="0" w:color="auto"/>
        <w:bottom w:val="none" w:sz="0" w:space="0" w:color="auto"/>
        <w:right w:val="none" w:sz="0" w:space="0" w:color="auto"/>
      </w:divBdr>
    </w:div>
    <w:div w:id="113065527">
      <w:bodyDiv w:val="1"/>
      <w:marLeft w:val="0"/>
      <w:marRight w:val="0"/>
      <w:marTop w:val="0"/>
      <w:marBottom w:val="0"/>
      <w:divBdr>
        <w:top w:val="none" w:sz="0" w:space="0" w:color="auto"/>
        <w:left w:val="none" w:sz="0" w:space="0" w:color="auto"/>
        <w:bottom w:val="none" w:sz="0" w:space="0" w:color="auto"/>
        <w:right w:val="none" w:sz="0" w:space="0" w:color="auto"/>
      </w:divBdr>
    </w:div>
    <w:div w:id="128475649">
      <w:bodyDiv w:val="1"/>
      <w:marLeft w:val="0"/>
      <w:marRight w:val="0"/>
      <w:marTop w:val="0"/>
      <w:marBottom w:val="0"/>
      <w:divBdr>
        <w:top w:val="none" w:sz="0" w:space="0" w:color="auto"/>
        <w:left w:val="none" w:sz="0" w:space="0" w:color="auto"/>
        <w:bottom w:val="none" w:sz="0" w:space="0" w:color="auto"/>
        <w:right w:val="none" w:sz="0" w:space="0" w:color="auto"/>
      </w:divBdr>
    </w:div>
    <w:div w:id="141965930">
      <w:bodyDiv w:val="1"/>
      <w:marLeft w:val="0"/>
      <w:marRight w:val="0"/>
      <w:marTop w:val="0"/>
      <w:marBottom w:val="0"/>
      <w:divBdr>
        <w:top w:val="none" w:sz="0" w:space="0" w:color="auto"/>
        <w:left w:val="none" w:sz="0" w:space="0" w:color="auto"/>
        <w:bottom w:val="none" w:sz="0" w:space="0" w:color="auto"/>
        <w:right w:val="none" w:sz="0" w:space="0" w:color="auto"/>
      </w:divBdr>
    </w:div>
    <w:div w:id="142624185">
      <w:bodyDiv w:val="1"/>
      <w:marLeft w:val="0"/>
      <w:marRight w:val="0"/>
      <w:marTop w:val="0"/>
      <w:marBottom w:val="0"/>
      <w:divBdr>
        <w:top w:val="none" w:sz="0" w:space="0" w:color="auto"/>
        <w:left w:val="none" w:sz="0" w:space="0" w:color="auto"/>
        <w:bottom w:val="none" w:sz="0" w:space="0" w:color="auto"/>
        <w:right w:val="none" w:sz="0" w:space="0" w:color="auto"/>
      </w:divBdr>
    </w:div>
    <w:div w:id="243689571">
      <w:bodyDiv w:val="1"/>
      <w:marLeft w:val="0"/>
      <w:marRight w:val="0"/>
      <w:marTop w:val="0"/>
      <w:marBottom w:val="0"/>
      <w:divBdr>
        <w:top w:val="none" w:sz="0" w:space="0" w:color="auto"/>
        <w:left w:val="none" w:sz="0" w:space="0" w:color="auto"/>
        <w:bottom w:val="none" w:sz="0" w:space="0" w:color="auto"/>
        <w:right w:val="none" w:sz="0" w:space="0" w:color="auto"/>
      </w:divBdr>
    </w:div>
    <w:div w:id="267739842">
      <w:bodyDiv w:val="1"/>
      <w:marLeft w:val="0"/>
      <w:marRight w:val="0"/>
      <w:marTop w:val="0"/>
      <w:marBottom w:val="0"/>
      <w:divBdr>
        <w:top w:val="none" w:sz="0" w:space="0" w:color="auto"/>
        <w:left w:val="none" w:sz="0" w:space="0" w:color="auto"/>
        <w:bottom w:val="none" w:sz="0" w:space="0" w:color="auto"/>
        <w:right w:val="none" w:sz="0" w:space="0" w:color="auto"/>
      </w:divBdr>
    </w:div>
    <w:div w:id="341007006">
      <w:bodyDiv w:val="1"/>
      <w:marLeft w:val="0"/>
      <w:marRight w:val="0"/>
      <w:marTop w:val="0"/>
      <w:marBottom w:val="0"/>
      <w:divBdr>
        <w:top w:val="none" w:sz="0" w:space="0" w:color="auto"/>
        <w:left w:val="none" w:sz="0" w:space="0" w:color="auto"/>
        <w:bottom w:val="none" w:sz="0" w:space="0" w:color="auto"/>
        <w:right w:val="none" w:sz="0" w:space="0" w:color="auto"/>
      </w:divBdr>
    </w:div>
    <w:div w:id="995840450">
      <w:bodyDiv w:val="1"/>
      <w:marLeft w:val="0"/>
      <w:marRight w:val="0"/>
      <w:marTop w:val="0"/>
      <w:marBottom w:val="0"/>
      <w:divBdr>
        <w:top w:val="none" w:sz="0" w:space="0" w:color="auto"/>
        <w:left w:val="none" w:sz="0" w:space="0" w:color="auto"/>
        <w:bottom w:val="none" w:sz="0" w:space="0" w:color="auto"/>
        <w:right w:val="none" w:sz="0" w:space="0" w:color="auto"/>
      </w:divBdr>
    </w:div>
    <w:div w:id="1040134374">
      <w:bodyDiv w:val="1"/>
      <w:marLeft w:val="0"/>
      <w:marRight w:val="0"/>
      <w:marTop w:val="0"/>
      <w:marBottom w:val="0"/>
      <w:divBdr>
        <w:top w:val="none" w:sz="0" w:space="0" w:color="auto"/>
        <w:left w:val="none" w:sz="0" w:space="0" w:color="auto"/>
        <w:bottom w:val="none" w:sz="0" w:space="0" w:color="auto"/>
        <w:right w:val="none" w:sz="0" w:space="0" w:color="auto"/>
      </w:divBdr>
    </w:div>
    <w:div w:id="1067146565">
      <w:bodyDiv w:val="1"/>
      <w:marLeft w:val="0"/>
      <w:marRight w:val="0"/>
      <w:marTop w:val="0"/>
      <w:marBottom w:val="0"/>
      <w:divBdr>
        <w:top w:val="none" w:sz="0" w:space="0" w:color="auto"/>
        <w:left w:val="none" w:sz="0" w:space="0" w:color="auto"/>
        <w:bottom w:val="none" w:sz="0" w:space="0" w:color="auto"/>
        <w:right w:val="none" w:sz="0" w:space="0" w:color="auto"/>
      </w:divBdr>
    </w:div>
    <w:div w:id="1140535766">
      <w:bodyDiv w:val="1"/>
      <w:marLeft w:val="0"/>
      <w:marRight w:val="0"/>
      <w:marTop w:val="0"/>
      <w:marBottom w:val="0"/>
      <w:divBdr>
        <w:top w:val="none" w:sz="0" w:space="0" w:color="auto"/>
        <w:left w:val="none" w:sz="0" w:space="0" w:color="auto"/>
        <w:bottom w:val="none" w:sz="0" w:space="0" w:color="auto"/>
        <w:right w:val="none" w:sz="0" w:space="0" w:color="auto"/>
      </w:divBdr>
    </w:div>
    <w:div w:id="1143811685">
      <w:bodyDiv w:val="1"/>
      <w:marLeft w:val="0"/>
      <w:marRight w:val="0"/>
      <w:marTop w:val="0"/>
      <w:marBottom w:val="0"/>
      <w:divBdr>
        <w:top w:val="none" w:sz="0" w:space="0" w:color="auto"/>
        <w:left w:val="none" w:sz="0" w:space="0" w:color="auto"/>
        <w:bottom w:val="none" w:sz="0" w:space="0" w:color="auto"/>
        <w:right w:val="none" w:sz="0" w:space="0" w:color="auto"/>
      </w:divBdr>
    </w:div>
    <w:div w:id="1419709908">
      <w:bodyDiv w:val="1"/>
      <w:marLeft w:val="0"/>
      <w:marRight w:val="0"/>
      <w:marTop w:val="0"/>
      <w:marBottom w:val="0"/>
      <w:divBdr>
        <w:top w:val="none" w:sz="0" w:space="0" w:color="auto"/>
        <w:left w:val="none" w:sz="0" w:space="0" w:color="auto"/>
        <w:bottom w:val="none" w:sz="0" w:space="0" w:color="auto"/>
        <w:right w:val="none" w:sz="0" w:space="0" w:color="auto"/>
      </w:divBdr>
    </w:div>
    <w:div w:id="1486697980">
      <w:bodyDiv w:val="1"/>
      <w:marLeft w:val="0"/>
      <w:marRight w:val="0"/>
      <w:marTop w:val="0"/>
      <w:marBottom w:val="0"/>
      <w:divBdr>
        <w:top w:val="none" w:sz="0" w:space="0" w:color="auto"/>
        <w:left w:val="none" w:sz="0" w:space="0" w:color="auto"/>
        <w:bottom w:val="none" w:sz="0" w:space="0" w:color="auto"/>
        <w:right w:val="none" w:sz="0" w:space="0" w:color="auto"/>
      </w:divBdr>
    </w:div>
    <w:div w:id="1609576970">
      <w:bodyDiv w:val="1"/>
      <w:marLeft w:val="0"/>
      <w:marRight w:val="0"/>
      <w:marTop w:val="0"/>
      <w:marBottom w:val="0"/>
      <w:divBdr>
        <w:top w:val="none" w:sz="0" w:space="0" w:color="auto"/>
        <w:left w:val="none" w:sz="0" w:space="0" w:color="auto"/>
        <w:bottom w:val="none" w:sz="0" w:space="0" w:color="auto"/>
        <w:right w:val="none" w:sz="0" w:space="0" w:color="auto"/>
      </w:divBdr>
    </w:div>
    <w:div w:id="1631084632">
      <w:bodyDiv w:val="1"/>
      <w:marLeft w:val="0"/>
      <w:marRight w:val="0"/>
      <w:marTop w:val="0"/>
      <w:marBottom w:val="0"/>
      <w:divBdr>
        <w:top w:val="none" w:sz="0" w:space="0" w:color="auto"/>
        <w:left w:val="none" w:sz="0" w:space="0" w:color="auto"/>
        <w:bottom w:val="none" w:sz="0" w:space="0" w:color="auto"/>
        <w:right w:val="none" w:sz="0" w:space="0" w:color="auto"/>
      </w:divBdr>
    </w:div>
    <w:div w:id="1646397616">
      <w:bodyDiv w:val="1"/>
      <w:marLeft w:val="0"/>
      <w:marRight w:val="0"/>
      <w:marTop w:val="0"/>
      <w:marBottom w:val="0"/>
      <w:divBdr>
        <w:top w:val="none" w:sz="0" w:space="0" w:color="auto"/>
        <w:left w:val="none" w:sz="0" w:space="0" w:color="auto"/>
        <w:bottom w:val="none" w:sz="0" w:space="0" w:color="auto"/>
        <w:right w:val="none" w:sz="0" w:space="0" w:color="auto"/>
      </w:divBdr>
    </w:div>
    <w:div w:id="1680279139">
      <w:bodyDiv w:val="1"/>
      <w:marLeft w:val="0"/>
      <w:marRight w:val="0"/>
      <w:marTop w:val="0"/>
      <w:marBottom w:val="0"/>
      <w:divBdr>
        <w:top w:val="none" w:sz="0" w:space="0" w:color="auto"/>
        <w:left w:val="none" w:sz="0" w:space="0" w:color="auto"/>
        <w:bottom w:val="none" w:sz="0" w:space="0" w:color="auto"/>
        <w:right w:val="none" w:sz="0" w:space="0" w:color="auto"/>
      </w:divBdr>
    </w:div>
    <w:div w:id="2008747940">
      <w:bodyDiv w:val="1"/>
      <w:marLeft w:val="0"/>
      <w:marRight w:val="0"/>
      <w:marTop w:val="0"/>
      <w:marBottom w:val="0"/>
      <w:divBdr>
        <w:top w:val="none" w:sz="0" w:space="0" w:color="auto"/>
        <w:left w:val="none" w:sz="0" w:space="0" w:color="auto"/>
        <w:bottom w:val="none" w:sz="0" w:space="0" w:color="auto"/>
        <w:right w:val="none" w:sz="0" w:space="0" w:color="auto"/>
      </w:divBdr>
    </w:div>
    <w:div w:id="2048292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oe.in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blog.clarityenglish.com"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educators.wal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ell-foundation.org.uk" TargetMode="External"/><Relationship Id="rId5" Type="http://schemas.openxmlformats.org/officeDocument/2006/relationships/styles" Target="styles.xml"/><Relationship Id="rId15" Type="http://schemas.openxmlformats.org/officeDocument/2006/relationships/hyperlink" Target="https://www.refugee-action.org.uk"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fenew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cece16e-bb95-4267-a96a-a17d911bcbe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06A59462F677545B4B7D706893E5239" ma:contentTypeVersion="17" ma:contentTypeDescription="Create a new document." ma:contentTypeScope="" ma:versionID="975b63f6658bc3d091e4bbd73cd3e141">
  <xsd:schema xmlns:xsd="http://www.w3.org/2001/XMLSchema" xmlns:xs="http://www.w3.org/2001/XMLSchema" xmlns:p="http://schemas.microsoft.com/office/2006/metadata/properties" xmlns:ns3="ccece16e-bb95-4267-a96a-a17d911bcbef" xmlns:ns4="1d0a9853-8e74-4e39-82be-53b3e3a960ad" targetNamespace="http://schemas.microsoft.com/office/2006/metadata/properties" ma:root="true" ma:fieldsID="b73d8b788013d15a95f5d67512342145" ns3:_="" ns4:_="">
    <xsd:import namespace="ccece16e-bb95-4267-a96a-a17d911bcbef"/>
    <xsd:import namespace="1d0a9853-8e74-4e39-82be-53b3e3a960a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LengthInSeconds" minOccurs="0"/>
                <xsd:element ref="ns3:MediaServiceOCR" minOccurs="0"/>
                <xsd:element ref="ns3:_activity" minOccurs="0"/>
                <xsd:element ref="ns3:MediaServiceObjectDetectorVersions" minOccurs="0"/>
                <xsd:element ref="ns3:MediaServiceSystemTags" minOccurs="0"/>
                <xsd:element ref="ns3:MediaServiceSearchPropertie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ece16e-bb95-4267-a96a-a17d911bcb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d0a9853-8e74-4e39-82be-53b3e3a960ad" elementFormDefault="qualified">
    <xsd:import namespace="http://schemas.microsoft.com/office/2006/documentManagement/types"/>
    <xsd:import namespace="http://schemas.microsoft.com/office/infopath/2007/PartnerControls"/>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element name="SharingHintHash" ma:index="2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7CB4D1-7D00-46BD-A984-FDF0384B14E3}">
  <ds:schemaRefs>
    <ds:schemaRef ds:uri="http://purl.org/dc/elements/1.1/"/>
    <ds:schemaRef ds:uri="http://purl.org/dc/terms/"/>
    <ds:schemaRef ds:uri="http://purl.org/dc/dcmitype/"/>
    <ds:schemaRef ds:uri="http://www.w3.org/XML/1998/namespace"/>
    <ds:schemaRef ds:uri="http://schemas.microsoft.com/office/infopath/2007/PartnerControls"/>
    <ds:schemaRef ds:uri="ccece16e-bb95-4267-a96a-a17d911bcbef"/>
    <ds:schemaRef ds:uri="http://schemas.microsoft.com/office/2006/documentManagement/types"/>
    <ds:schemaRef ds:uri="1d0a9853-8e74-4e39-82be-53b3e3a960ad"/>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471BEB62-F7A1-48A2-A676-E40E4FA32D80}">
  <ds:schemaRefs>
    <ds:schemaRef ds:uri="http://schemas.microsoft.com/sharepoint/v3/contenttype/forms"/>
  </ds:schemaRefs>
</ds:datastoreItem>
</file>

<file path=customXml/itemProps3.xml><?xml version="1.0" encoding="utf-8"?>
<ds:datastoreItem xmlns:ds="http://schemas.openxmlformats.org/officeDocument/2006/customXml" ds:itemID="{FDC682BA-5DAB-47D6-985E-1977067BE24A}">
  <ds:schemaRefs>
    <ds:schemaRef ds:uri="http://schemas.microsoft.com/office/2006/metadata/contentType"/>
    <ds:schemaRef ds:uri="http://schemas.microsoft.com/office/2006/metadata/properties/metaAttributes"/>
    <ds:schemaRef ds:uri="http://www.w3.org/2000/xmlns/"/>
    <ds:schemaRef ds:uri="http://www.w3.org/2001/XMLSchema"/>
    <ds:schemaRef ds:uri="ccece16e-bb95-4267-a96a-a17d911bcbef"/>
    <ds:schemaRef ds:uri="1d0a9853-8e74-4e39-82be-53b3e3a960ad"/>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23</Pages>
  <Words>5644</Words>
  <Characters>32177</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Staff</cp:lastModifiedBy>
  <cp:revision>8</cp:revision>
  <dcterms:created xsi:type="dcterms:W3CDTF">2025-02-16T19:18:00Z</dcterms:created>
  <dcterms:modified xsi:type="dcterms:W3CDTF">2025-02-19T20:51:00Z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0x010100806A59462F677545B4B7D706893E5239</vt:lpwstr>
  </property>
</Properties>
</file>