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75277" w14:textId="1FF7FDD8" w:rsidR="00D57D3A" w:rsidRPr="006B20EA" w:rsidRDefault="00D57D3A" w:rsidP="0081102B">
      <w:pPr>
        <w:pStyle w:val="Heading1"/>
        <w:rPr>
          <w:rFonts w:ascii="Times New Roman" w:hAnsi="Times New Roman" w:cs="Times New Roman"/>
        </w:rPr>
      </w:pPr>
      <w:bookmarkStart w:id="0" w:name="_Hlk151239725"/>
      <w:bookmarkStart w:id="1" w:name="_Hlk153227202"/>
      <w:r w:rsidRPr="006B20EA">
        <w:rPr>
          <w:rFonts w:ascii="Times New Roman" w:hAnsi="Times New Roman" w:cs="Times New Roman"/>
        </w:rPr>
        <w:t>Evidence-Based Practice Report: Section One</w:t>
      </w:r>
      <w:bookmarkEnd w:id="0"/>
    </w:p>
    <w:p w14:paraId="21749AF8" w14:textId="77777777" w:rsidR="0081102B" w:rsidRPr="006B20EA" w:rsidRDefault="0081102B" w:rsidP="0081102B"/>
    <w:p w14:paraId="125225C9" w14:textId="6A4EF180" w:rsidR="00D57D3A" w:rsidRPr="006B20EA" w:rsidRDefault="0081102B" w:rsidP="003D6B18">
      <w:pPr>
        <w:jc w:val="both"/>
      </w:pPr>
      <w:r w:rsidRPr="006B20EA">
        <w:t>For Section One, i</w:t>
      </w:r>
      <w:r w:rsidR="00D57D3A" w:rsidRPr="006B20EA">
        <w:t xml:space="preserve">t has been requested to produce a report that will </w:t>
      </w:r>
      <w:r w:rsidR="001B7969" w:rsidRPr="006B20EA">
        <w:t>emphasise</w:t>
      </w:r>
      <w:r w:rsidR="00D57D3A" w:rsidRPr="006B20EA">
        <w:t xml:space="preserve"> what </w:t>
      </w:r>
      <w:r w:rsidR="001B7969" w:rsidRPr="006B20EA">
        <w:t>E</w:t>
      </w:r>
      <w:r w:rsidR="00D57D3A" w:rsidRPr="006B20EA">
        <w:t>vidence-</w:t>
      </w:r>
      <w:r w:rsidR="001B7969" w:rsidRPr="006B20EA">
        <w:t>B</w:t>
      </w:r>
      <w:r w:rsidR="0027253F" w:rsidRPr="006B20EA">
        <w:t xml:space="preserve">ased </w:t>
      </w:r>
      <w:r w:rsidR="001B7969" w:rsidRPr="006B20EA">
        <w:t>P</w:t>
      </w:r>
      <w:r w:rsidR="00D57D3A" w:rsidRPr="006B20EA">
        <w:t>ractice is and its significance to practitioners</w:t>
      </w:r>
      <w:r w:rsidR="00870170" w:rsidRPr="006B20EA">
        <w:t xml:space="preserve"> </w:t>
      </w:r>
      <w:r w:rsidR="0095190E" w:rsidRPr="006B20EA">
        <w:t>in</w:t>
      </w:r>
      <w:r w:rsidR="00870170" w:rsidRPr="006B20EA">
        <w:t xml:space="preserve"> </w:t>
      </w:r>
      <w:r w:rsidR="001B7969" w:rsidRPr="006B20EA">
        <w:t>gain</w:t>
      </w:r>
      <w:r w:rsidR="0095190E" w:rsidRPr="006B20EA">
        <w:t>ing</w:t>
      </w:r>
      <w:r w:rsidR="001B7969" w:rsidRPr="006B20EA">
        <w:t xml:space="preserve"> understanding in their dealings with</w:t>
      </w:r>
      <w:r w:rsidR="0095190E" w:rsidRPr="006B20EA">
        <w:t>in</w:t>
      </w:r>
      <w:r w:rsidR="00FF0541" w:rsidRPr="006B20EA">
        <w:t xml:space="preserve"> </w:t>
      </w:r>
      <w:r w:rsidR="001B197F" w:rsidRPr="006B20EA">
        <w:t xml:space="preserve">Human Resources (HR) </w:t>
      </w:r>
      <w:r w:rsidR="00FF0541" w:rsidRPr="006B20EA">
        <w:t xml:space="preserve">people </w:t>
      </w:r>
      <w:r w:rsidR="0095190E" w:rsidRPr="006B20EA">
        <w:t xml:space="preserve">practices and </w:t>
      </w:r>
      <w:r w:rsidR="00F82286" w:rsidRPr="006B20EA">
        <w:t xml:space="preserve">organisational issues, </w:t>
      </w:r>
      <w:r w:rsidR="0095190E" w:rsidRPr="006B20EA">
        <w:t>mostly in the areas of critical thinking and decision-making</w:t>
      </w:r>
      <w:r w:rsidR="001B7969" w:rsidRPr="006B20EA">
        <w:t>.</w:t>
      </w:r>
      <w:r w:rsidR="0095190E" w:rsidRPr="006B20EA">
        <w:t xml:space="preserve"> </w:t>
      </w:r>
    </w:p>
    <w:p w14:paraId="0E3EA931" w14:textId="77777777" w:rsidR="00A572C3" w:rsidRPr="006B20EA" w:rsidRDefault="00A572C3" w:rsidP="003D6B18">
      <w:pPr>
        <w:jc w:val="both"/>
      </w:pPr>
    </w:p>
    <w:p w14:paraId="3C236080" w14:textId="390DC737" w:rsidR="000B06FC" w:rsidRPr="006B20EA" w:rsidRDefault="00FF0541" w:rsidP="000B06FC">
      <w:pPr>
        <w:pStyle w:val="Heading2"/>
        <w:jc w:val="both"/>
        <w:rPr>
          <w:rFonts w:ascii="Times New Roman" w:hAnsi="Times New Roman" w:cs="Times New Roman"/>
        </w:rPr>
      </w:pPr>
      <w:r w:rsidRPr="006B20EA">
        <w:rPr>
          <w:rFonts w:ascii="Times New Roman" w:hAnsi="Times New Roman" w:cs="Times New Roman"/>
        </w:rPr>
        <w:t>AC1.1 Evidence-Based Practice (EBP)</w:t>
      </w:r>
    </w:p>
    <w:p w14:paraId="52349E52" w14:textId="77777777" w:rsidR="00E638AC" w:rsidRPr="006B20EA" w:rsidRDefault="00E638AC" w:rsidP="00E638AC"/>
    <w:p w14:paraId="19219510" w14:textId="4296F834" w:rsidR="00FA5CD3" w:rsidRPr="006B20EA" w:rsidRDefault="00653B7A" w:rsidP="00FA5CD3">
      <w:pPr>
        <w:jc w:val="both"/>
      </w:pPr>
      <w:r w:rsidRPr="006B20EA">
        <w:t xml:space="preserve">Simply put, EBP is the process that </w:t>
      </w:r>
      <w:r w:rsidR="003D6B18" w:rsidRPr="006B20EA">
        <w:t>employs</w:t>
      </w:r>
      <w:r w:rsidR="00CA63D0" w:rsidRPr="006B20EA">
        <w:t xml:space="preserve"> </w:t>
      </w:r>
      <w:r w:rsidR="003D6B18" w:rsidRPr="006B20EA">
        <w:t xml:space="preserve">best available evidence from </w:t>
      </w:r>
      <w:r w:rsidR="00CA63D0" w:rsidRPr="006B20EA">
        <w:t xml:space="preserve">multiple </w:t>
      </w:r>
      <w:r w:rsidR="003D6B18" w:rsidRPr="006B20EA">
        <w:t xml:space="preserve">reliable </w:t>
      </w:r>
      <w:r w:rsidR="00FA5CD3" w:rsidRPr="006B20EA">
        <w:t>sources</w:t>
      </w:r>
      <w:r w:rsidR="003D6B18" w:rsidRPr="006B20EA">
        <w:t xml:space="preserve"> to attain knowledge,</w:t>
      </w:r>
      <w:r w:rsidR="00FA5CD3" w:rsidRPr="006B20EA">
        <w:t xml:space="preserve"> </w:t>
      </w:r>
      <w:r w:rsidR="00CA63D0" w:rsidRPr="006B20EA">
        <w:t xml:space="preserve">inform rational judgement and ultimately </w:t>
      </w:r>
      <w:r w:rsidR="004F15BC" w:rsidRPr="006B20EA">
        <w:t xml:space="preserve">produce </w:t>
      </w:r>
      <w:r w:rsidR="003D6B18" w:rsidRPr="006B20EA">
        <w:t xml:space="preserve">unbiased and </w:t>
      </w:r>
      <w:r w:rsidR="004F15BC" w:rsidRPr="006B20EA">
        <w:t xml:space="preserve">unsurpassed </w:t>
      </w:r>
      <w:r w:rsidR="003D6B18" w:rsidRPr="006B20EA">
        <w:t xml:space="preserve">decision-making </w:t>
      </w:r>
      <w:r w:rsidR="004F15BC" w:rsidRPr="006B20EA">
        <w:t>outcomes</w:t>
      </w:r>
      <w:r w:rsidR="003D6B18" w:rsidRPr="006B20EA">
        <w:t xml:space="preserve"> (</w:t>
      </w:r>
      <w:bookmarkStart w:id="2" w:name="_Hlk152508955"/>
      <w:r w:rsidR="003D6B18" w:rsidRPr="006B20EA">
        <w:t>Barends, Rousseau and Briner, 2014</w:t>
      </w:r>
      <w:bookmarkEnd w:id="2"/>
      <w:r w:rsidR="003D6B18" w:rsidRPr="006B20EA">
        <w:t>; Waite</w:t>
      </w:r>
      <w:r w:rsidR="00CA63D0" w:rsidRPr="006B20EA">
        <w:t xml:space="preserve"> et al, 2021; </w:t>
      </w:r>
      <w:r w:rsidR="004F15BC" w:rsidRPr="006B20EA">
        <w:t>Young, 2023)</w:t>
      </w:r>
      <w:r w:rsidR="00BC543D" w:rsidRPr="006B20EA">
        <w:t>.</w:t>
      </w:r>
      <w:r w:rsidR="00CA63D0" w:rsidRPr="006B20EA">
        <w:t xml:space="preserve"> </w:t>
      </w:r>
    </w:p>
    <w:p w14:paraId="1C04A4E7" w14:textId="4C0DA7E1" w:rsidR="005E0059" w:rsidRPr="006B20EA" w:rsidRDefault="00FA5CD3" w:rsidP="00FA5CD3">
      <w:pPr>
        <w:jc w:val="both"/>
      </w:pPr>
      <w:r w:rsidRPr="006B20EA">
        <w:t>T</w:t>
      </w:r>
      <w:r w:rsidR="004838FD" w:rsidRPr="006B20EA">
        <w:t xml:space="preserve">o increase the </w:t>
      </w:r>
      <w:r w:rsidR="002650E5" w:rsidRPr="006B20EA">
        <w:t>prospect</w:t>
      </w:r>
      <w:r w:rsidR="004838FD" w:rsidRPr="006B20EA">
        <w:t xml:space="preserve"> of </w:t>
      </w:r>
      <w:r w:rsidR="002650E5" w:rsidRPr="006B20EA">
        <w:t>positive outcomes</w:t>
      </w:r>
      <w:r w:rsidR="00F766BB" w:rsidRPr="006B20EA">
        <w:t xml:space="preserve">, </w:t>
      </w:r>
      <w:r w:rsidR="00930765">
        <w:t xml:space="preserve">HR </w:t>
      </w:r>
      <w:r w:rsidR="00F766BB" w:rsidRPr="006B20EA">
        <w:t xml:space="preserve">practitioners should </w:t>
      </w:r>
      <w:r w:rsidR="00766CA0" w:rsidRPr="006B20EA">
        <w:t xml:space="preserve">take a punitive approach </w:t>
      </w:r>
      <w:r w:rsidR="009B0878" w:rsidRPr="006B20EA">
        <w:t xml:space="preserve">to not </w:t>
      </w:r>
      <w:r w:rsidR="00D87A57" w:rsidRPr="006B20EA">
        <w:t>trust</w:t>
      </w:r>
      <w:r w:rsidR="009B0878" w:rsidRPr="006B20EA">
        <w:t xml:space="preserve"> </w:t>
      </w:r>
      <w:r w:rsidR="00D87A57" w:rsidRPr="006B20EA">
        <w:t xml:space="preserve">their decision-making </w:t>
      </w:r>
      <w:r w:rsidR="009B0878" w:rsidRPr="006B20EA">
        <w:t>on</w:t>
      </w:r>
      <w:r w:rsidR="00FE1D05" w:rsidRPr="006B20EA">
        <w:t xml:space="preserve"> instinct,</w:t>
      </w:r>
      <w:r w:rsidR="009B0878" w:rsidRPr="006B20EA">
        <w:t xml:space="preserve"> what they know</w:t>
      </w:r>
      <w:r w:rsidRPr="006B20EA">
        <w:t xml:space="preserve"> or fads</w:t>
      </w:r>
      <w:r w:rsidR="009B0878" w:rsidRPr="006B20EA">
        <w:t xml:space="preserve">, </w:t>
      </w:r>
      <w:r w:rsidRPr="006B20EA">
        <w:t>thus</w:t>
      </w:r>
      <w:r w:rsidR="00D87A57" w:rsidRPr="006B20EA">
        <w:t xml:space="preserve"> use</w:t>
      </w:r>
      <w:r w:rsidR="00FE1D05" w:rsidRPr="006B20EA">
        <w:t xml:space="preserve"> </w:t>
      </w:r>
      <w:r w:rsidRPr="006B20EA">
        <w:t>the</w:t>
      </w:r>
      <w:r w:rsidR="00ED790C" w:rsidRPr="006B20EA">
        <w:t xml:space="preserve"> </w:t>
      </w:r>
      <w:r w:rsidR="009B0878" w:rsidRPr="006B20EA">
        <w:t>sources</w:t>
      </w:r>
      <w:r w:rsidR="00AF63CC" w:rsidRPr="006B20EA">
        <w:t xml:space="preserve"> of evidence</w:t>
      </w:r>
      <w:r w:rsidR="00FE1D05" w:rsidRPr="006B20EA">
        <w:t xml:space="preserve"> that can be found in</w:t>
      </w:r>
      <w:r w:rsidR="00F33DC2" w:rsidRPr="006B20EA">
        <w:t xml:space="preserve"> </w:t>
      </w:r>
      <w:r w:rsidR="00AF63CC" w:rsidRPr="006B20EA">
        <w:rPr>
          <w:i/>
          <w:iCs/>
        </w:rPr>
        <w:t>scientific literature</w:t>
      </w:r>
      <w:r w:rsidR="00AF63CC" w:rsidRPr="006B20EA">
        <w:t xml:space="preserve">, </w:t>
      </w:r>
      <w:r w:rsidR="00AF63CC" w:rsidRPr="006B20EA">
        <w:rPr>
          <w:i/>
          <w:iCs/>
        </w:rPr>
        <w:t>organisational data</w:t>
      </w:r>
      <w:r w:rsidR="00AF63CC" w:rsidRPr="006B20EA">
        <w:t xml:space="preserve">, </w:t>
      </w:r>
      <w:r w:rsidR="00AF63CC" w:rsidRPr="006B20EA">
        <w:rPr>
          <w:i/>
          <w:iCs/>
        </w:rPr>
        <w:t>stakeholders</w:t>
      </w:r>
      <w:r w:rsidRPr="006B20EA">
        <w:rPr>
          <w:i/>
          <w:iCs/>
        </w:rPr>
        <w:t>’ concerns</w:t>
      </w:r>
      <w:r w:rsidR="00AF63CC" w:rsidRPr="006B20EA">
        <w:t xml:space="preserve"> and </w:t>
      </w:r>
      <w:r w:rsidR="00AF63CC" w:rsidRPr="006B20EA">
        <w:rPr>
          <w:i/>
          <w:iCs/>
        </w:rPr>
        <w:t>professional expertise</w:t>
      </w:r>
      <w:r w:rsidR="0087248B" w:rsidRPr="006B20EA">
        <w:rPr>
          <w:i/>
          <w:iCs/>
        </w:rPr>
        <w:t xml:space="preserve"> / experiential</w:t>
      </w:r>
      <w:r w:rsidR="00F82286" w:rsidRPr="006B20EA">
        <w:t xml:space="preserve"> (Waite et al, 2021; Briner, 2019</w:t>
      </w:r>
      <w:r w:rsidR="00461823" w:rsidRPr="006B20EA">
        <w:t>; Taylor and Woodhams, 2016</w:t>
      </w:r>
      <w:r w:rsidR="00F82286" w:rsidRPr="006B20EA">
        <w:t>).</w:t>
      </w:r>
    </w:p>
    <w:p w14:paraId="6DAC7994" w14:textId="6DC0F72F" w:rsidR="00F420C2" w:rsidRPr="006B20EA" w:rsidRDefault="004D5854" w:rsidP="00F420C2">
      <w:pPr>
        <w:jc w:val="both"/>
      </w:pPr>
      <w:r w:rsidRPr="004D5854">
        <w:rPr>
          <w:noProof/>
        </w:rPr>
        <w:drawing>
          <wp:inline distT="0" distB="0" distL="0" distR="0" wp14:anchorId="1137D7E3" wp14:editId="4FD8E725">
            <wp:extent cx="5730732" cy="4915900"/>
            <wp:effectExtent l="0" t="0" r="3810" b="0"/>
            <wp:docPr id="16797586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675" cy="492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01" w:rsidRPr="006B20EA">
        <w:t xml:space="preserve">These four sources should be used in tandem with the </w:t>
      </w:r>
      <w:r w:rsidR="009374F6" w:rsidRPr="006B20EA">
        <w:t>systematic s</w:t>
      </w:r>
      <w:r w:rsidR="003C1D01" w:rsidRPr="006B20EA">
        <w:t>ix</w:t>
      </w:r>
      <w:r w:rsidR="009374F6" w:rsidRPr="006B20EA">
        <w:t>-s</w:t>
      </w:r>
      <w:r w:rsidR="003C1D01" w:rsidRPr="006B20EA">
        <w:t>tep</w:t>
      </w:r>
      <w:r w:rsidR="009374F6" w:rsidRPr="006B20EA">
        <w:t xml:space="preserve"> evaluation process</w:t>
      </w:r>
      <w:r w:rsidR="003C1D01" w:rsidRPr="006B20EA">
        <w:t xml:space="preserve">: </w:t>
      </w:r>
      <w:r w:rsidR="00BC39AB">
        <w:t>‘</w:t>
      </w:r>
      <w:r w:rsidR="003C1D01" w:rsidRPr="006B20EA">
        <w:rPr>
          <w:i/>
          <w:iCs/>
        </w:rPr>
        <w:t>Ask</w:t>
      </w:r>
      <w:r w:rsidR="003C1D01" w:rsidRPr="006B20EA">
        <w:t xml:space="preserve">, </w:t>
      </w:r>
      <w:r w:rsidR="003C1D01" w:rsidRPr="006B20EA">
        <w:rPr>
          <w:i/>
          <w:iCs/>
        </w:rPr>
        <w:t>Acquire</w:t>
      </w:r>
      <w:r w:rsidR="003C1D01" w:rsidRPr="006B20EA">
        <w:t xml:space="preserve">, </w:t>
      </w:r>
      <w:r w:rsidR="003C1D01" w:rsidRPr="006B20EA">
        <w:rPr>
          <w:i/>
          <w:iCs/>
        </w:rPr>
        <w:t>Appraise</w:t>
      </w:r>
      <w:r w:rsidR="003C1D01" w:rsidRPr="006B20EA">
        <w:t xml:space="preserve">, </w:t>
      </w:r>
      <w:r w:rsidR="003C1D01" w:rsidRPr="006B20EA">
        <w:rPr>
          <w:i/>
          <w:iCs/>
        </w:rPr>
        <w:t>Aggregate</w:t>
      </w:r>
      <w:r w:rsidR="003C1D01" w:rsidRPr="006B20EA">
        <w:t xml:space="preserve">, </w:t>
      </w:r>
      <w:r w:rsidR="003C1D01" w:rsidRPr="006B20EA">
        <w:rPr>
          <w:i/>
          <w:iCs/>
        </w:rPr>
        <w:t>Apply</w:t>
      </w:r>
      <w:r w:rsidR="003C1D01" w:rsidRPr="006B20EA">
        <w:t xml:space="preserve"> and </w:t>
      </w:r>
      <w:r w:rsidR="003C1D01" w:rsidRPr="006B20EA">
        <w:rPr>
          <w:i/>
          <w:iCs/>
        </w:rPr>
        <w:t>Assess</w:t>
      </w:r>
      <w:r w:rsidR="00BC39AB">
        <w:rPr>
          <w:i/>
          <w:iCs/>
        </w:rPr>
        <w:t>’</w:t>
      </w:r>
      <w:r w:rsidR="003C1D01" w:rsidRPr="006B20EA">
        <w:t xml:space="preserve"> to combine and reinforce the evidence basis for decision-making </w:t>
      </w:r>
      <w:bookmarkStart w:id="3" w:name="_Hlk152537700"/>
      <w:r w:rsidR="003C1D01" w:rsidRPr="006B20EA">
        <w:t>(Waite et al, 2021; Briner, 2019)</w:t>
      </w:r>
      <w:bookmarkEnd w:id="3"/>
      <w:r w:rsidR="003C1D01" w:rsidRPr="006B20EA">
        <w:t xml:space="preserve">. </w:t>
      </w:r>
      <w:r w:rsidR="009374F6" w:rsidRPr="006B20EA">
        <w:t xml:space="preserve"> </w:t>
      </w:r>
      <w:r w:rsidR="00EE2ADB" w:rsidRPr="006B20EA">
        <w:t xml:space="preserve">The </w:t>
      </w:r>
      <w:r w:rsidR="00A70F88" w:rsidRPr="006B20EA">
        <w:t xml:space="preserve">ultimate aim for using the </w:t>
      </w:r>
      <w:r w:rsidR="00A70F88" w:rsidRPr="006B20EA">
        <w:lastRenderedPageBreak/>
        <w:t xml:space="preserve">four </w:t>
      </w:r>
      <w:r w:rsidR="00D930DE" w:rsidRPr="006B20EA">
        <w:t xml:space="preserve">aforementioned </w:t>
      </w:r>
      <w:r w:rsidR="00A70F88" w:rsidRPr="006B20EA">
        <w:t>sources</w:t>
      </w:r>
      <w:r w:rsidR="00A572C3" w:rsidRPr="006B20EA">
        <w:t xml:space="preserve"> and Six</w:t>
      </w:r>
      <w:r w:rsidR="00D930DE" w:rsidRPr="006B20EA">
        <w:t xml:space="preserve"> </w:t>
      </w:r>
      <w:r w:rsidR="001B197F" w:rsidRPr="006B20EA">
        <w:t>S</w:t>
      </w:r>
      <w:r w:rsidR="00A572C3" w:rsidRPr="006B20EA">
        <w:t>teps</w:t>
      </w:r>
      <w:r w:rsidR="00A70F88" w:rsidRPr="006B20EA">
        <w:t xml:space="preserve"> is to </w:t>
      </w:r>
      <w:r w:rsidR="009374F6" w:rsidRPr="006B20EA">
        <w:t xml:space="preserve">promote critical thinking, </w:t>
      </w:r>
      <w:r w:rsidR="00A70F88" w:rsidRPr="006B20EA">
        <w:t>close the</w:t>
      </w:r>
      <w:r w:rsidR="00335F17" w:rsidRPr="006B20EA">
        <w:t xml:space="preserve"> evidence gap and</w:t>
      </w:r>
      <w:r w:rsidR="00A70F88" w:rsidRPr="006B20EA">
        <w:t xml:space="preserve"> enable a more trustworthy, de-bias managerial decision-making for an effective EBP (Capezio and </w:t>
      </w:r>
      <w:proofErr w:type="spellStart"/>
      <w:r w:rsidR="00335F17" w:rsidRPr="006B20EA">
        <w:t>L’Espoir</w:t>
      </w:r>
      <w:proofErr w:type="spellEnd"/>
      <w:r w:rsidR="00335F17" w:rsidRPr="006B20EA">
        <w:t xml:space="preserve"> </w:t>
      </w:r>
      <w:r w:rsidR="00A70F88" w:rsidRPr="006B20EA">
        <w:t>Decosta, 2023</w:t>
      </w:r>
      <w:r w:rsidR="009374F6" w:rsidRPr="006B20EA">
        <w:t>; Reid Elder and Nikodem, 2023</w:t>
      </w:r>
      <w:r w:rsidR="00A70F88" w:rsidRPr="006B20EA">
        <w:t xml:space="preserve">). </w:t>
      </w:r>
      <w:r w:rsidR="00B41B53" w:rsidRPr="006B20EA">
        <w:t xml:space="preserve">According to Pfeffer &amp; Sutton (2000) organisations that have the ability to identify the causes for the ‘knowing-doing gap’ and turn knowledge into actions would produce quantifiable outcomes. </w:t>
      </w:r>
      <w:r w:rsidR="00D930DE" w:rsidRPr="006B20EA">
        <w:t xml:space="preserve">Moreover, for this to happen, </w:t>
      </w:r>
      <w:r w:rsidR="00930765">
        <w:t xml:space="preserve">HR </w:t>
      </w:r>
      <w:r w:rsidR="00D930DE" w:rsidRPr="006B20EA">
        <w:t xml:space="preserve">practitioners should develop the skills and have the willingness to explore different avenues of </w:t>
      </w:r>
      <w:r w:rsidR="00772869" w:rsidRPr="006B20EA">
        <w:t xml:space="preserve">data to inform decision-making and provide strong evidence foundation to main stakeholders </w:t>
      </w:r>
      <w:r w:rsidR="00F420C2" w:rsidRPr="006B20EA">
        <w:t>(</w:t>
      </w:r>
      <w:r w:rsidR="00772869" w:rsidRPr="006B20EA">
        <w:t xml:space="preserve">CIPD, 2017). </w:t>
      </w:r>
    </w:p>
    <w:p w14:paraId="27E8861A" w14:textId="77777777" w:rsidR="00ED26EE" w:rsidRPr="006B20EA" w:rsidRDefault="00ED26EE" w:rsidP="00F420C2">
      <w:pPr>
        <w:jc w:val="both"/>
      </w:pPr>
    </w:p>
    <w:p w14:paraId="6250E6D1" w14:textId="77777777" w:rsidR="00E029D4" w:rsidRPr="006B20EA" w:rsidRDefault="002F4793" w:rsidP="00EF56B7">
      <w:pPr>
        <w:jc w:val="both"/>
      </w:pPr>
      <w:r w:rsidRPr="006B20EA">
        <w:t xml:space="preserve">It is also proposed that practitioners follow suitable models for decision-making, one of them being the rational model. This model comprises a step-by-step procedure whereby </w:t>
      </w:r>
      <w:r w:rsidR="00EF56B7" w:rsidRPr="006B20EA">
        <w:t>facts and information are used to logically evaluate all alternatives before reaching a decision (</w:t>
      </w:r>
      <w:proofErr w:type="spellStart"/>
      <w:r w:rsidR="00EF56B7" w:rsidRPr="006B20EA">
        <w:t>Uzonwanne</w:t>
      </w:r>
      <w:proofErr w:type="spellEnd"/>
      <w:r w:rsidR="00EF56B7" w:rsidRPr="006B20EA">
        <w:t>, 2016).</w:t>
      </w:r>
    </w:p>
    <w:p w14:paraId="110B6851" w14:textId="39A5092B" w:rsidR="00C84EF1" w:rsidRPr="006B20EA" w:rsidRDefault="002F4793" w:rsidP="00EF56B7">
      <w:pPr>
        <w:jc w:val="both"/>
      </w:pPr>
      <w:r w:rsidRPr="006B20EA">
        <w:t xml:space="preserve"> </w:t>
      </w:r>
      <w:r w:rsidR="00E029D4" w:rsidRPr="006B20EA">
        <w:rPr>
          <w:noProof/>
          <w14:ligatures w14:val="standardContextual"/>
        </w:rPr>
        <w:drawing>
          <wp:inline distT="0" distB="0" distL="0" distR="0" wp14:anchorId="0881D0A8" wp14:editId="4BFD1FA0">
            <wp:extent cx="5731510" cy="2776855"/>
            <wp:effectExtent l="0" t="0" r="2540" b="4445"/>
            <wp:docPr id="1475046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04653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29D4" w:rsidRPr="006B20EA">
        <w:rPr>
          <w:rStyle w:val="Heading3Char"/>
          <w:rFonts w:ascii="Times New Roman" w:hAnsi="Times New Roman" w:cs="Times New Roman"/>
          <w:b/>
          <w:bCs/>
        </w:rPr>
        <w:t>Figure 1: Rational Decision-Making Model (Kumar, 2022)</w:t>
      </w:r>
    </w:p>
    <w:p w14:paraId="2879DB3F" w14:textId="77777777" w:rsidR="00EA7002" w:rsidRPr="006B20EA" w:rsidRDefault="00EA7002" w:rsidP="00EF56B7">
      <w:pPr>
        <w:jc w:val="both"/>
      </w:pPr>
    </w:p>
    <w:p w14:paraId="404C5DBA" w14:textId="56A50320" w:rsidR="002F4793" w:rsidRPr="006B20EA" w:rsidRDefault="00EA7002" w:rsidP="00F420C2">
      <w:pPr>
        <w:jc w:val="both"/>
      </w:pPr>
      <w:r w:rsidRPr="006B20EA">
        <w:t>The step-by-step rational model is advantageous when time</w:t>
      </w:r>
      <w:r w:rsidR="00ED26EE" w:rsidRPr="006B20EA">
        <w:t xml:space="preserve"> allows </w:t>
      </w:r>
      <w:r w:rsidRPr="006B20EA">
        <w:t>for information gathering and when all individuals agree on the best alternative</w:t>
      </w:r>
      <w:r w:rsidR="00ED26EE" w:rsidRPr="006B20EA">
        <w:t>, thus becoming problematic to use when time is a constraint or / and where there are various objectives coming from several stakeholders (Kumar, 2022).</w:t>
      </w:r>
    </w:p>
    <w:p w14:paraId="186F14BF" w14:textId="0888C3BD" w:rsidR="00461823" w:rsidRPr="006B20EA" w:rsidRDefault="00461823" w:rsidP="00F420C2">
      <w:pPr>
        <w:jc w:val="both"/>
      </w:pPr>
    </w:p>
    <w:p w14:paraId="74125937" w14:textId="409B56FC" w:rsidR="004838FD" w:rsidRDefault="00461823" w:rsidP="003D6B18">
      <w:pPr>
        <w:jc w:val="both"/>
      </w:pPr>
      <w:r w:rsidRPr="006B20EA">
        <w:t>Whilst EBP</w:t>
      </w:r>
      <w:r w:rsidR="004539E6" w:rsidRPr="006B20EA">
        <w:t xml:space="preserve"> for best practice decision-making</w:t>
      </w:r>
      <w:r w:rsidRPr="006B20EA">
        <w:t xml:space="preserve"> is becoming more prevalent</w:t>
      </w:r>
      <w:r w:rsidR="004539E6" w:rsidRPr="006B20EA">
        <w:t xml:space="preserve"> within Management and HR </w:t>
      </w:r>
      <w:r w:rsidR="00BA0104" w:rsidRPr="006B20EA">
        <w:t>settings and it is proving to be effective if the above information is taken into account (Briner, 2023),</w:t>
      </w:r>
      <w:r w:rsidR="004539E6" w:rsidRPr="006B20EA">
        <w:t xml:space="preserve"> it is </w:t>
      </w:r>
      <w:r w:rsidR="009374F6" w:rsidRPr="006B20EA">
        <w:t>imperative</w:t>
      </w:r>
      <w:r w:rsidR="004539E6" w:rsidRPr="006B20EA">
        <w:t xml:space="preserve"> to note its limitations.</w:t>
      </w:r>
      <w:r w:rsidR="005250B5" w:rsidRPr="006B20EA">
        <w:t xml:space="preserve"> </w:t>
      </w:r>
      <w:r w:rsidR="00BA0104" w:rsidRPr="006B20EA">
        <w:t>Firstly, evidence is not always perfect, hence the need to always start with a critical mindset.</w:t>
      </w:r>
      <w:r w:rsidR="005250B5" w:rsidRPr="006B20EA">
        <w:t xml:space="preserve"> </w:t>
      </w:r>
      <w:r w:rsidR="00BA0104" w:rsidRPr="006B20EA">
        <w:t>Secondly,</w:t>
      </w:r>
      <w:r w:rsidR="00B62D0C" w:rsidRPr="006B20EA">
        <w:t xml:space="preserve"> there may be little or inadequate evidence availability (Barends, Rousseau and Briner, 2014). </w:t>
      </w:r>
      <w:r w:rsidR="000A6555" w:rsidRPr="006B20EA">
        <w:t>Lastly</w:t>
      </w:r>
      <w:r w:rsidR="00B62D0C" w:rsidRPr="006B20EA">
        <w:t xml:space="preserve">, there could be </w:t>
      </w:r>
      <w:r w:rsidR="008B36B9" w:rsidRPr="006B20EA">
        <w:t xml:space="preserve">a combination of </w:t>
      </w:r>
      <w:r w:rsidR="00B62D0C" w:rsidRPr="006B20EA">
        <w:t>situational factors such as time constraints, limited budget</w:t>
      </w:r>
      <w:r w:rsidR="00CF4FFE" w:rsidRPr="006B20EA">
        <w:t xml:space="preserve"> for training</w:t>
      </w:r>
      <w:r w:rsidR="00B62D0C" w:rsidRPr="006B20EA">
        <w:t xml:space="preserve"> and resources</w:t>
      </w:r>
      <w:r w:rsidR="00867B2A" w:rsidRPr="006B20EA">
        <w:t xml:space="preserve"> (Reid Elder and Nikodem, 2023)</w:t>
      </w:r>
      <w:r w:rsidR="00B62D0C" w:rsidRPr="006B20EA">
        <w:t xml:space="preserve">. </w:t>
      </w:r>
      <w:r w:rsidR="00D114D6" w:rsidRPr="006B20EA">
        <w:t xml:space="preserve">To conclude, although EBP can be a precaution against futile action, it is not a flawless solution. </w:t>
      </w:r>
      <w:r w:rsidR="00F37E14" w:rsidRPr="006B20EA">
        <w:t>Hargreaves and Fullan (2012) argue that the evidence in itself could be blurred</w:t>
      </w:r>
      <w:r w:rsidR="006E7AF5" w:rsidRPr="006B20EA">
        <w:t xml:space="preserve"> or outdated, thus it is imperative that </w:t>
      </w:r>
      <w:r w:rsidR="00930765">
        <w:t xml:space="preserve">HR </w:t>
      </w:r>
      <w:r w:rsidR="006E7AF5" w:rsidRPr="006B20EA">
        <w:t xml:space="preserve">practitioners use a </w:t>
      </w:r>
      <w:r w:rsidR="00BC39AB">
        <w:t>‘</w:t>
      </w:r>
      <w:r w:rsidR="00126CBC" w:rsidRPr="006B20EA">
        <w:t>spirit of enquiry</w:t>
      </w:r>
      <w:r w:rsidR="00BC39AB">
        <w:t>’</w:t>
      </w:r>
      <w:r w:rsidR="00126CBC" w:rsidRPr="006B20EA">
        <w:t xml:space="preserve"> and </w:t>
      </w:r>
      <w:r w:rsidR="006E7AF5" w:rsidRPr="006B20EA">
        <w:t>systematic</w:t>
      </w:r>
      <w:r w:rsidR="008B36B9" w:rsidRPr="006B20EA">
        <w:t xml:space="preserve"> critical thinking</w:t>
      </w:r>
      <w:r w:rsidR="006E7AF5" w:rsidRPr="006B20EA">
        <w:t xml:space="preserve"> approach</w:t>
      </w:r>
      <w:r w:rsidR="008B36B9" w:rsidRPr="006B20EA">
        <w:t xml:space="preserve"> to </w:t>
      </w:r>
      <w:r w:rsidR="00B50094" w:rsidRPr="006B20EA">
        <w:t>effecti</w:t>
      </w:r>
      <w:r w:rsidR="008B36B9" w:rsidRPr="006B20EA">
        <w:t xml:space="preserve">vely evaluate </w:t>
      </w:r>
      <w:r w:rsidR="006E7AF5" w:rsidRPr="006B20EA">
        <w:t>when engaging with EBP</w:t>
      </w:r>
      <w:r w:rsidR="00B50094" w:rsidRPr="006B20EA">
        <w:t xml:space="preserve"> for decision-making processes</w:t>
      </w:r>
      <w:r w:rsidR="008B36B9" w:rsidRPr="006B20EA">
        <w:t xml:space="preserve"> (Gill, 2018</w:t>
      </w:r>
      <w:r w:rsidR="00126CBC" w:rsidRPr="006B20EA">
        <w:t>; Armstrong and Taylor, 2020</w:t>
      </w:r>
      <w:r w:rsidR="008B36B9" w:rsidRPr="006B20EA">
        <w:t>)</w:t>
      </w:r>
      <w:r w:rsidR="006E7AF5" w:rsidRPr="006B20EA">
        <w:t xml:space="preserve">. </w:t>
      </w:r>
    </w:p>
    <w:p w14:paraId="56DAA531" w14:textId="300ACD16" w:rsidR="00C00C05" w:rsidRPr="00C00C05" w:rsidRDefault="00C00C05" w:rsidP="003D6B18">
      <w:pPr>
        <w:jc w:val="both"/>
        <w:rPr>
          <w:b/>
          <w:bCs/>
          <w:color w:val="FF0000"/>
        </w:rPr>
      </w:pPr>
      <w:r w:rsidRPr="00C00C05">
        <w:rPr>
          <w:b/>
          <w:bCs/>
          <w:color w:val="FF0000"/>
        </w:rPr>
        <w:t xml:space="preserve">Example: </w:t>
      </w:r>
    </w:p>
    <w:p w14:paraId="71A0BE85" w14:textId="77777777" w:rsidR="00931639" w:rsidRPr="006B20EA" w:rsidRDefault="00931639" w:rsidP="003D6B18">
      <w:pPr>
        <w:jc w:val="both"/>
      </w:pPr>
    </w:p>
    <w:p w14:paraId="7A0D8DB4" w14:textId="5A270467" w:rsidR="00FF0541" w:rsidRPr="006B20EA" w:rsidRDefault="00FF0541" w:rsidP="00FF0541">
      <w:pPr>
        <w:pStyle w:val="Heading2"/>
        <w:rPr>
          <w:rFonts w:ascii="Times New Roman" w:hAnsi="Times New Roman" w:cs="Times New Roman"/>
        </w:rPr>
      </w:pPr>
      <w:r w:rsidRPr="006B20EA">
        <w:rPr>
          <w:rFonts w:ascii="Times New Roman" w:hAnsi="Times New Roman" w:cs="Times New Roman"/>
        </w:rPr>
        <w:lastRenderedPageBreak/>
        <w:t>AC1.2 Evaluating Analysis Tools and Methods</w:t>
      </w:r>
    </w:p>
    <w:p w14:paraId="476C4D63" w14:textId="77777777" w:rsidR="005E0059" w:rsidRPr="006B20EA" w:rsidRDefault="005E0059" w:rsidP="005E0059"/>
    <w:p w14:paraId="14B1D1F7" w14:textId="03A1DAF5" w:rsidR="00C40243" w:rsidRPr="006B20EA" w:rsidRDefault="0046704B" w:rsidP="0046704B">
      <w:pPr>
        <w:jc w:val="both"/>
      </w:pPr>
      <w:r w:rsidRPr="006B20EA">
        <w:t>The</w:t>
      </w:r>
      <w:r w:rsidR="00A235B2" w:rsidRPr="006B20EA">
        <w:t xml:space="preserve">re is a broad availability </w:t>
      </w:r>
      <w:r w:rsidR="00F90555" w:rsidRPr="006B20EA">
        <w:t xml:space="preserve">of </w:t>
      </w:r>
      <w:r w:rsidRPr="006B20EA">
        <w:t>analysis tools and methods that will aid detection of organisational issues, challenges and opportunities</w:t>
      </w:r>
      <w:r w:rsidR="00A235B2" w:rsidRPr="006B20EA">
        <w:t xml:space="preserve"> by looking at how both internal and external factors </w:t>
      </w:r>
      <w:r w:rsidR="00C84EF1" w:rsidRPr="006B20EA">
        <w:t>could</w:t>
      </w:r>
      <w:r w:rsidR="00A235B2" w:rsidRPr="006B20EA">
        <w:t xml:space="preserve"> impact on an organisation</w:t>
      </w:r>
      <w:r w:rsidRPr="006B20EA">
        <w:t>.</w:t>
      </w:r>
      <w:r w:rsidR="00F006CB" w:rsidRPr="006B20EA">
        <w:t xml:space="preserve"> Practitioners would</w:t>
      </w:r>
      <w:r w:rsidR="006729C8" w:rsidRPr="006B20EA">
        <w:t xml:space="preserve"> </w:t>
      </w:r>
      <w:r w:rsidR="00A235B2" w:rsidRPr="006B20EA">
        <w:t xml:space="preserve">identify and </w:t>
      </w:r>
      <w:r w:rsidR="006729C8" w:rsidRPr="006B20EA">
        <w:t xml:space="preserve">choose the </w:t>
      </w:r>
      <w:r w:rsidR="00F006CB" w:rsidRPr="006B20EA">
        <w:t xml:space="preserve">most applicable ones to address a particular situation, </w:t>
      </w:r>
      <w:r w:rsidR="006729C8" w:rsidRPr="006B20EA">
        <w:t xml:space="preserve">thus </w:t>
      </w:r>
      <w:r w:rsidR="00F006CB" w:rsidRPr="006B20EA">
        <w:t xml:space="preserve">bearing in mind that each of them will </w:t>
      </w:r>
      <w:r w:rsidR="006729C8" w:rsidRPr="006B20EA">
        <w:t>present</w:t>
      </w:r>
      <w:r w:rsidR="00F006CB" w:rsidRPr="006B20EA">
        <w:t xml:space="preserve"> </w:t>
      </w:r>
      <w:r w:rsidR="006729C8" w:rsidRPr="006B20EA">
        <w:t>strengths</w:t>
      </w:r>
      <w:r w:rsidR="00F006CB" w:rsidRPr="006B20EA">
        <w:t xml:space="preserve"> and</w:t>
      </w:r>
      <w:r w:rsidR="006729C8" w:rsidRPr="006B20EA">
        <w:t xml:space="preserve"> weakness</w:t>
      </w:r>
      <w:r w:rsidR="00F90555" w:rsidRPr="006B20EA">
        <w:t>es that could influence final outcomes.</w:t>
      </w:r>
    </w:p>
    <w:p w14:paraId="562F34C8" w14:textId="77777777" w:rsidR="00C40243" w:rsidRPr="006B20EA" w:rsidRDefault="00C40243" w:rsidP="0046704B">
      <w:pPr>
        <w:jc w:val="both"/>
      </w:pPr>
    </w:p>
    <w:p w14:paraId="28EB8E2B" w14:textId="54DB8EBA" w:rsidR="00C40243" w:rsidRDefault="004D5854" w:rsidP="0046704B">
      <w:pPr>
        <w:jc w:val="both"/>
      </w:pPr>
      <w:r w:rsidRPr="004D5854">
        <w:rPr>
          <w:noProof/>
        </w:rPr>
        <w:drawing>
          <wp:inline distT="0" distB="0" distL="0" distR="0" wp14:anchorId="19CB0FAB" wp14:editId="5AC1B8CE">
            <wp:extent cx="5730875" cy="7229475"/>
            <wp:effectExtent l="0" t="0" r="3175" b="0"/>
            <wp:docPr id="1965518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22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4A82E" w14:textId="5F8EE8EE" w:rsidR="00482CCC" w:rsidRPr="006B20EA" w:rsidRDefault="00482CCC" w:rsidP="0046704B">
      <w:pPr>
        <w:jc w:val="both"/>
      </w:pPr>
      <w:r w:rsidRPr="006B20EA">
        <w:lastRenderedPageBreak/>
        <w:t>To decide on what analysis methods to use for decision-making, practitioners need to identify what type of data they want to gather: quantitative (measurable / numbers) or qualitative (cannot be measured, open to interpretation), thus it could be a combination of both. Therefore, making use of the most appropriate one is paramount</w:t>
      </w:r>
      <w:r>
        <w:t xml:space="preserve"> (Corbin and Strauss, 2007)</w:t>
      </w:r>
      <w:r w:rsidRPr="006B20EA">
        <w:t xml:space="preserve">. </w:t>
      </w:r>
    </w:p>
    <w:p w14:paraId="29197DF0" w14:textId="77777777" w:rsidR="005A1EC8" w:rsidRDefault="005A1EC8" w:rsidP="0046704B">
      <w:pPr>
        <w:jc w:val="both"/>
      </w:pPr>
    </w:p>
    <w:p w14:paraId="15B29638" w14:textId="2A599B08" w:rsidR="00F623B5" w:rsidRDefault="00EF2333" w:rsidP="00F40BF2">
      <w:pPr>
        <w:jc w:val="both"/>
      </w:pPr>
      <w:r w:rsidRPr="00EF2333">
        <w:rPr>
          <w:noProof/>
        </w:rPr>
        <w:drawing>
          <wp:inline distT="0" distB="0" distL="0" distR="0" wp14:anchorId="223517E0" wp14:editId="4EB69D85">
            <wp:extent cx="5731510" cy="6277610"/>
            <wp:effectExtent l="0" t="0" r="2540" b="0"/>
            <wp:docPr id="5368469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7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ECBA4" w14:textId="77777777" w:rsidR="00EF2333" w:rsidRDefault="00EF2333" w:rsidP="009F46B6"/>
    <w:p w14:paraId="16B5D702" w14:textId="77C8C79D" w:rsidR="00F623B5" w:rsidRDefault="00F623B5" w:rsidP="009F46B6">
      <w:r>
        <w:t>Regardless of what tool</w:t>
      </w:r>
      <w:r w:rsidR="00482CCC">
        <w:t>s</w:t>
      </w:r>
      <w:r>
        <w:t xml:space="preserve"> and method</w:t>
      </w:r>
      <w:r w:rsidR="00482CCC">
        <w:t>s</w:t>
      </w:r>
      <w:r>
        <w:t xml:space="preserve"> would be used for analysis, it imperative to preserve the reliability of the findings in terms of </w:t>
      </w:r>
      <w:r w:rsidR="00482CCC">
        <w:t>evenness</w:t>
      </w:r>
      <w:r>
        <w:t xml:space="preserve">, </w:t>
      </w:r>
      <w:r w:rsidR="00482CCC">
        <w:t>trustworthiness</w:t>
      </w:r>
      <w:r>
        <w:t xml:space="preserve"> and replicability </w:t>
      </w:r>
      <w:r w:rsidRPr="00F623B5">
        <w:t>(Nunan, 1999</w:t>
      </w:r>
      <w:r>
        <w:t>).</w:t>
      </w:r>
      <w:r w:rsidR="00482CCC">
        <w:t xml:space="preserve"> </w:t>
      </w:r>
    </w:p>
    <w:p w14:paraId="1B8278E8" w14:textId="77777777" w:rsidR="006E7AF5" w:rsidRPr="006E7AF5" w:rsidRDefault="006E7AF5" w:rsidP="006E7AF5"/>
    <w:p w14:paraId="24B49CE1" w14:textId="30296FA8" w:rsidR="00FF0541" w:rsidRDefault="00FF0541" w:rsidP="00FF0541">
      <w:pPr>
        <w:pStyle w:val="Heading2"/>
      </w:pPr>
      <w:r>
        <w:t>AC1.3 Principles of Critical Thinking</w:t>
      </w:r>
    </w:p>
    <w:p w14:paraId="7D4574BC" w14:textId="77777777" w:rsidR="00482CCC" w:rsidRPr="00482CCC" w:rsidRDefault="00482CCC" w:rsidP="00482CCC"/>
    <w:p w14:paraId="5AEAF6F7" w14:textId="50423F8B" w:rsidR="005E1117" w:rsidRPr="00186C5B" w:rsidRDefault="00D3329D" w:rsidP="00186C5B">
      <w:pPr>
        <w:jc w:val="both"/>
      </w:pPr>
      <w:r>
        <w:t>As a key skill for practitioners, C</w:t>
      </w:r>
      <w:r w:rsidR="007A2C09">
        <w:t xml:space="preserve">ritical </w:t>
      </w:r>
      <w:r>
        <w:t>T</w:t>
      </w:r>
      <w:r w:rsidR="007A2C09">
        <w:t>hinking (CT)</w:t>
      </w:r>
      <w:r>
        <w:t xml:space="preserve"> requires to question</w:t>
      </w:r>
      <w:r w:rsidR="00083446">
        <w:t xml:space="preserve"> and check validity of</w:t>
      </w:r>
      <w:r>
        <w:t xml:space="preserve"> everything through sound thinking and objective reflection when it comes to other people’s </w:t>
      </w:r>
      <w:r>
        <w:lastRenderedPageBreak/>
        <w:t xml:space="preserve">ideas, </w:t>
      </w:r>
      <w:r w:rsidR="00083446">
        <w:t xml:space="preserve">as this will </w:t>
      </w:r>
      <w:r>
        <w:t>help</w:t>
      </w:r>
      <w:r w:rsidR="00083446">
        <w:t xml:space="preserve"> them</w:t>
      </w:r>
      <w:r>
        <w:t xml:space="preserve"> </w:t>
      </w:r>
      <w:r w:rsidR="00083446">
        <w:t xml:space="preserve">replace </w:t>
      </w:r>
      <w:r>
        <w:t>confusion</w:t>
      </w:r>
      <w:r w:rsidR="00083446">
        <w:t xml:space="preserve"> with clarity, deal with complex issues and improve decision-making process</w:t>
      </w:r>
      <w:r w:rsidR="007A2C09">
        <w:t>es</w:t>
      </w:r>
      <w:r w:rsidR="00083446">
        <w:t xml:space="preserve"> (</w:t>
      </w:r>
      <w:r w:rsidR="005E1117">
        <w:t>Howlett and Coburn</w:t>
      </w:r>
      <w:r w:rsidR="00083446">
        <w:t>, 2019).</w:t>
      </w:r>
      <w:r w:rsidR="007A2C09">
        <w:t xml:space="preserve"> </w:t>
      </w:r>
    </w:p>
    <w:p w14:paraId="11A44974" w14:textId="09507B18" w:rsidR="00535CD9" w:rsidRDefault="00744162" w:rsidP="00BB5153">
      <w:pPr>
        <w:jc w:val="both"/>
      </w:pPr>
      <w:r>
        <w:t xml:space="preserve">Glaser (1941) </w:t>
      </w:r>
      <w:r w:rsidR="00535CD9">
        <w:t>stated</w:t>
      </w:r>
      <w:r>
        <w:t xml:space="preserve"> that CT </w:t>
      </w:r>
      <w:r w:rsidR="00B55138">
        <w:t xml:space="preserve">calls for </w:t>
      </w:r>
      <w:r w:rsidR="00BC39AB">
        <w:t>‘</w:t>
      </w:r>
      <w:r w:rsidR="00B55138" w:rsidRPr="00B55138">
        <w:rPr>
          <w:i/>
          <w:iCs/>
        </w:rPr>
        <w:t>persistence</w:t>
      </w:r>
      <w:r w:rsidR="00BC39AB">
        <w:rPr>
          <w:i/>
          <w:iCs/>
        </w:rPr>
        <w:t>’</w:t>
      </w:r>
      <w:r w:rsidR="00B55138">
        <w:t xml:space="preserve"> to consider (and reconsider)</w:t>
      </w:r>
      <w:r w:rsidR="00535CD9">
        <w:t xml:space="preserve"> a problem</w:t>
      </w:r>
      <w:r w:rsidR="00B55138">
        <w:t xml:space="preserve"> carefully, evaluate the </w:t>
      </w:r>
      <w:r w:rsidR="00BC39AB">
        <w:t>‘</w:t>
      </w:r>
      <w:r w:rsidR="00B55138" w:rsidRPr="00B55138">
        <w:rPr>
          <w:i/>
          <w:iCs/>
        </w:rPr>
        <w:t>evidence</w:t>
      </w:r>
      <w:r w:rsidR="00BC39AB">
        <w:rPr>
          <w:i/>
          <w:iCs/>
        </w:rPr>
        <w:t>’</w:t>
      </w:r>
      <w:r w:rsidR="00B55138">
        <w:t xml:space="preserve"> and </w:t>
      </w:r>
      <w:r w:rsidR="00BC39AB">
        <w:t>‘</w:t>
      </w:r>
      <w:r w:rsidR="00B55138" w:rsidRPr="00B55138">
        <w:rPr>
          <w:i/>
          <w:iCs/>
        </w:rPr>
        <w:t>implications</w:t>
      </w:r>
      <w:r w:rsidR="00BC39AB">
        <w:rPr>
          <w:i/>
          <w:iCs/>
        </w:rPr>
        <w:t>’</w:t>
      </w:r>
      <w:r w:rsidR="00B55138">
        <w:t xml:space="preserve"> for the conclusions to be suitable and rational</w:t>
      </w:r>
      <w:r w:rsidR="00535CD9">
        <w:t>.</w:t>
      </w:r>
    </w:p>
    <w:p w14:paraId="37E363C0" w14:textId="4D1D08A6" w:rsidR="00535CD9" w:rsidRDefault="00535CD9" w:rsidP="00BB5153">
      <w:pPr>
        <w:jc w:val="both"/>
      </w:pPr>
      <w:r>
        <w:t xml:space="preserve">Furthermore, the importance of rational thinking and an argument that is well reasoned, start with an evaluation of how valid and relevant the evidence is, if it has a logical progression, if it contains any untrue premises or blemished reasoning (Cottrell, 2013). </w:t>
      </w:r>
    </w:p>
    <w:p w14:paraId="1BFF2C80" w14:textId="77777777" w:rsidR="00F40BF2" w:rsidRDefault="00F40BF2" w:rsidP="00BB5153">
      <w:pPr>
        <w:jc w:val="both"/>
      </w:pPr>
    </w:p>
    <w:p w14:paraId="2ECECBE4" w14:textId="695C7B9D" w:rsidR="00F40BF2" w:rsidRDefault="00186C5B" w:rsidP="00BB5153">
      <w:pPr>
        <w:jc w:val="both"/>
      </w:pPr>
      <w:r>
        <w:t>A valid criterion to evaluate the evidence</w:t>
      </w:r>
      <w:r w:rsidR="00ED410A">
        <w:t xml:space="preserve"> (adapted from Cottrell, 2013 and LinkedIn, 2023c)</w:t>
      </w:r>
      <w:r>
        <w:t xml:space="preserve"> through CT</w:t>
      </w:r>
      <w:r w:rsidR="004E53EE">
        <w:t xml:space="preserve"> lenses </w:t>
      </w:r>
      <w:r w:rsidR="00ED410A">
        <w:t>could be</w:t>
      </w:r>
      <w:r w:rsidR="004E53EE">
        <w:t xml:space="preserve"> to: </w:t>
      </w:r>
    </w:p>
    <w:p w14:paraId="598DE77E" w14:textId="77777777" w:rsidR="00EE09C9" w:rsidRDefault="00EE09C9" w:rsidP="00BB5153">
      <w:pPr>
        <w:jc w:val="both"/>
      </w:pPr>
    </w:p>
    <w:p w14:paraId="2FBDB61F" w14:textId="16FBAB08" w:rsidR="00B25ABE" w:rsidRDefault="00215E08" w:rsidP="004D742F">
      <w:pPr>
        <w:jc w:val="both"/>
      </w:pPr>
      <w:r w:rsidRPr="00215E08">
        <w:rPr>
          <w:noProof/>
        </w:rPr>
        <w:drawing>
          <wp:inline distT="0" distB="0" distL="0" distR="0" wp14:anchorId="45DE00AD" wp14:editId="74666348">
            <wp:extent cx="5731510" cy="2246630"/>
            <wp:effectExtent l="0" t="0" r="2540" b="0"/>
            <wp:docPr id="180142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4AD1">
        <w:t>Other important aspects to consider would be to identify and test out the conclusions found in the presented evidence</w:t>
      </w:r>
      <w:r w:rsidR="00ED410A">
        <w:t xml:space="preserve">. This would determine if CT is applied rigorously, or has reliance on one’s intuitions, feelings or prejudice. </w:t>
      </w:r>
    </w:p>
    <w:p w14:paraId="6385CEC0" w14:textId="77A598CD" w:rsidR="00ED410A" w:rsidRDefault="004D742F" w:rsidP="00ED410A">
      <w:pPr>
        <w:jc w:val="both"/>
      </w:pPr>
      <w:r>
        <w:t>A</w:t>
      </w:r>
      <w:r w:rsidR="00ED410A">
        <w:t xml:space="preserve">s a prerequisite to EBP for questioning, although a natural attribute to the human mind, CT </w:t>
      </w:r>
      <w:r w:rsidR="00F00357" w:rsidRPr="00F00357">
        <w:t>is not a fixed trait but rather a dynamic process that</w:t>
      </w:r>
      <w:r w:rsidR="00F00357">
        <w:t xml:space="preserve"> </w:t>
      </w:r>
      <w:r w:rsidR="00ED410A">
        <w:t xml:space="preserve">should be cultured through continuous intellectual development (Elder &amp; Paul, 2010) to enhance the ability to critique a particular opinion, method or system (Taylor and Woodhams, 2016). </w:t>
      </w:r>
    </w:p>
    <w:p w14:paraId="0007F68F" w14:textId="691EB290" w:rsidR="002805C3" w:rsidRPr="002805C3" w:rsidRDefault="002805C3" w:rsidP="002805C3"/>
    <w:p w14:paraId="3DB77163" w14:textId="2CE6E285" w:rsidR="00FF0541" w:rsidRPr="00C00C05" w:rsidRDefault="00FF0541" w:rsidP="00C00C05">
      <w:pPr>
        <w:pStyle w:val="Heading2"/>
      </w:pPr>
      <w:r w:rsidRPr="00C00C05">
        <w:t xml:space="preserve">AC1.4 </w:t>
      </w:r>
      <w:r w:rsidR="005D68E2" w:rsidRPr="00C00C05">
        <w:t>Decision-Making Processes</w:t>
      </w:r>
    </w:p>
    <w:p w14:paraId="78C78E4E" w14:textId="77777777" w:rsidR="00EE09C9" w:rsidRDefault="00EE09C9" w:rsidP="00EE09C9"/>
    <w:p w14:paraId="14C9242F" w14:textId="4FDD1EB5" w:rsidR="00BD7CA9" w:rsidRDefault="00BD7CA9" w:rsidP="003B021D">
      <w:pPr>
        <w:jc w:val="both"/>
      </w:pPr>
      <w:r>
        <w:t>In a world where</w:t>
      </w:r>
      <w:r w:rsidR="00306635">
        <w:t xml:space="preserve"> </w:t>
      </w:r>
      <w:r>
        <w:t xml:space="preserve">change is the only constant, having the versatility </w:t>
      </w:r>
      <w:r w:rsidR="00306635">
        <w:t xml:space="preserve">to steer multifaceted challenges and implement sound </w:t>
      </w:r>
      <w:r w:rsidR="00BC39AB">
        <w:t>D</w:t>
      </w:r>
      <w:r w:rsidR="00306635">
        <w:t>ecision-</w:t>
      </w:r>
      <w:r w:rsidR="00BC39AB">
        <w:t>M</w:t>
      </w:r>
      <w:r w:rsidR="00306635">
        <w:t xml:space="preserve">aking </w:t>
      </w:r>
      <w:r w:rsidR="00BC39AB">
        <w:t>P</w:t>
      </w:r>
      <w:r w:rsidR="00306635">
        <w:t>rocesses</w:t>
      </w:r>
      <w:r w:rsidR="00B4150F">
        <w:t xml:space="preserve"> (DMP</w:t>
      </w:r>
      <w:r w:rsidR="00215E08">
        <w:t>s</w:t>
      </w:r>
      <w:r w:rsidR="00B4150F">
        <w:t>)</w:t>
      </w:r>
      <w:r w:rsidR="00306635">
        <w:t xml:space="preserve"> that are best fit, is a strong, essential skill</w:t>
      </w:r>
      <w:r w:rsidR="003B021D">
        <w:t xml:space="preserve"> for practitioners to ‘effective team management’ and ‘drive organisational change’ (Gavin, 2020). </w:t>
      </w:r>
    </w:p>
    <w:p w14:paraId="3DB9002B" w14:textId="40C1E861" w:rsidR="003B021D" w:rsidRDefault="003B021D" w:rsidP="003B021D">
      <w:pPr>
        <w:jc w:val="both"/>
      </w:pPr>
      <w:r>
        <w:t>There are several methods that could be employed</w:t>
      </w:r>
      <w:r w:rsidR="00BC39AB">
        <w:t xml:space="preserve"> to achieve effective outcomes through DMP</w:t>
      </w:r>
      <w:r w:rsidR="00215E08">
        <w:t>s</w:t>
      </w:r>
      <w:r w:rsidR="00EB334A">
        <w:t>. Examples would include De Bono Six Thinking Hats, Action Learning Approaches’, Best Fit, Future Facing and Problem-Outcome Frame. Below, three of them are being explained.</w:t>
      </w:r>
    </w:p>
    <w:p w14:paraId="19280181" w14:textId="296457C1" w:rsidR="00BC39AB" w:rsidRDefault="00BC39AB" w:rsidP="003B021D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BC39AB" w14:paraId="438B9F48" w14:textId="77777777" w:rsidTr="00BC39AB">
        <w:tc>
          <w:tcPr>
            <w:tcW w:w="1838" w:type="dxa"/>
          </w:tcPr>
          <w:p w14:paraId="56BA5DC2" w14:textId="60AC25FC" w:rsidR="00BC39AB" w:rsidRDefault="00EE51E7" w:rsidP="003B021D">
            <w:pPr>
              <w:jc w:val="both"/>
            </w:pPr>
            <w:r>
              <w:t>Problem-Outcome Frame</w:t>
            </w:r>
          </w:p>
        </w:tc>
        <w:tc>
          <w:tcPr>
            <w:tcW w:w="7178" w:type="dxa"/>
          </w:tcPr>
          <w:p w14:paraId="46ABAFFF" w14:textId="3E1BD7C0" w:rsidR="00512595" w:rsidRPr="00FB53D4" w:rsidRDefault="00EE51E7" w:rsidP="00FB53D4">
            <w:pPr>
              <w:pStyle w:val="NormalWeb"/>
              <w:jc w:val="both"/>
            </w:pPr>
            <w:r w:rsidRPr="003866CE">
              <w:t xml:space="preserve">This process is used to identify different solutions to specific </w:t>
            </w:r>
            <w:r w:rsidR="003866CE" w:rsidRPr="003866CE">
              <w:t>problems,</w:t>
            </w:r>
            <w:r w:rsidR="003866CE">
              <w:t xml:space="preserve"> where</w:t>
            </w:r>
            <w:r w:rsidR="005E1117">
              <w:t xml:space="preserve"> </w:t>
            </w:r>
            <w:r w:rsidR="003866CE">
              <w:t>by</w:t>
            </w:r>
            <w:r w:rsidR="005E1117">
              <w:t xml:space="preserve"> </w:t>
            </w:r>
            <w:r w:rsidR="003866CE">
              <w:t>framing</w:t>
            </w:r>
            <w:r w:rsidR="005E1117">
              <w:t xml:space="preserve"> </w:t>
            </w:r>
            <w:r w:rsidR="001E3AC3">
              <w:t>will enable practitioners to ‘locate, perceive, identify and label’</w:t>
            </w:r>
            <w:r w:rsidR="005E1117">
              <w:t xml:space="preserve"> the context of a problem (Goffman, 1974). </w:t>
            </w:r>
            <w:r w:rsidR="00FB53D4">
              <w:t xml:space="preserve">Simply put, </w:t>
            </w:r>
            <w:r w:rsidR="009C5261">
              <w:t xml:space="preserve">the process </w:t>
            </w:r>
            <w:r w:rsidR="00FB53D4">
              <w:t>look</w:t>
            </w:r>
            <w:r w:rsidR="009C5261">
              <w:t>s</w:t>
            </w:r>
            <w:r w:rsidR="00FB53D4">
              <w:t xml:space="preserve"> at a problem / issue from all angles, consider</w:t>
            </w:r>
            <w:r w:rsidR="009C5261">
              <w:t>s</w:t>
            </w:r>
            <w:r w:rsidR="00FB53D4">
              <w:t xml:space="preserve"> all available options and lastly</w:t>
            </w:r>
            <w:r w:rsidR="00503956">
              <w:t>,</w:t>
            </w:r>
            <w:r w:rsidR="00FB53D4">
              <w:t xml:space="preserve"> evaluat</w:t>
            </w:r>
            <w:r w:rsidR="009C5261">
              <w:t>es</w:t>
            </w:r>
            <w:r w:rsidR="00FB53D4">
              <w:t xml:space="preserve"> the advantages and disadvantages before making a decision</w:t>
            </w:r>
            <w:r w:rsidR="00512595">
              <w:t xml:space="preserve"> (Harrin, 2023).</w:t>
            </w:r>
          </w:p>
        </w:tc>
      </w:tr>
      <w:tr w:rsidR="00BC39AB" w14:paraId="7323F661" w14:textId="77777777" w:rsidTr="00BC39AB">
        <w:tc>
          <w:tcPr>
            <w:tcW w:w="1838" w:type="dxa"/>
          </w:tcPr>
          <w:p w14:paraId="1D2BBEA3" w14:textId="1C8FB98E" w:rsidR="00BC39AB" w:rsidRDefault="00930765" w:rsidP="003B021D">
            <w:pPr>
              <w:jc w:val="both"/>
            </w:pPr>
            <w:r>
              <w:lastRenderedPageBreak/>
              <w:t>De Bono Six Thinking Hats</w:t>
            </w:r>
          </w:p>
        </w:tc>
        <w:tc>
          <w:tcPr>
            <w:tcW w:w="7178" w:type="dxa"/>
          </w:tcPr>
          <w:p w14:paraId="6C0C857F" w14:textId="0E5769CB" w:rsidR="00271D6F" w:rsidRDefault="006368F3" w:rsidP="003B021D">
            <w:pPr>
              <w:jc w:val="both"/>
            </w:pPr>
            <w:r>
              <w:t>Developed in 1985 by E</w:t>
            </w:r>
            <w:r w:rsidR="00266AC4">
              <w:t>d</w:t>
            </w:r>
            <w:r>
              <w:t xml:space="preserve">ward De Bono, although simple, this method is a parallel thinking approach that increases productivity, by aiding </w:t>
            </w:r>
            <w:r w:rsidR="00032DB0">
              <w:t xml:space="preserve">HR Practitioners </w:t>
            </w:r>
            <w:r>
              <w:t>to focus and be mindfully involved</w:t>
            </w:r>
            <w:r w:rsidR="002F5B33">
              <w:t>, challenging them to use the ‘how to think’ not ‘what to think’ approach to DMPs by focusing on</w:t>
            </w:r>
            <w:r w:rsidR="00271D6F">
              <w:t xml:space="preserve"> one issue</w:t>
            </w:r>
            <w:r w:rsidR="00E43CBE">
              <w:t xml:space="preserve"> at the time whilst permitting for alteration in thinking</w:t>
            </w:r>
            <w:r w:rsidR="002F5B33">
              <w:t xml:space="preserve"> (Channell, 2021).</w:t>
            </w:r>
            <w:r w:rsidR="00271D6F">
              <w:t xml:space="preserve"> </w:t>
            </w:r>
          </w:p>
          <w:p w14:paraId="18CBC7AC" w14:textId="50376845" w:rsidR="00E43CBE" w:rsidRPr="00E43CBE" w:rsidRDefault="00E43CBE" w:rsidP="003B021D">
            <w:pPr>
              <w:jc w:val="both"/>
            </w:pPr>
            <w:r>
              <w:t>The colours of the hats represent different styles of thinking:</w:t>
            </w:r>
          </w:p>
          <w:p w14:paraId="5DA8DD9A" w14:textId="4CE6BDB6" w:rsidR="00BC39AB" w:rsidRDefault="00271D6F" w:rsidP="003B021D">
            <w:pPr>
              <w:jc w:val="both"/>
            </w:pPr>
            <w:r w:rsidRPr="00271D6F">
              <w:rPr>
                <w:i/>
                <w:iCs/>
              </w:rPr>
              <w:t>White Hat</w:t>
            </w:r>
            <w:r>
              <w:t xml:space="preserve">: </w:t>
            </w:r>
            <w:r w:rsidR="00E43CBE">
              <w:t>F</w:t>
            </w:r>
            <w:r>
              <w:t xml:space="preserve">acts &amp; </w:t>
            </w:r>
            <w:r w:rsidR="00E43CBE">
              <w:t>F</w:t>
            </w:r>
            <w:r>
              <w:t>igures</w:t>
            </w:r>
            <w:r w:rsidR="00E43CBE">
              <w:t>,</w:t>
            </w:r>
            <w:r>
              <w:t xml:space="preserve"> </w:t>
            </w:r>
            <w:r w:rsidRPr="00271D6F">
              <w:rPr>
                <w:i/>
                <w:iCs/>
              </w:rPr>
              <w:t>Black Hat</w:t>
            </w:r>
            <w:r>
              <w:t xml:space="preserve">: </w:t>
            </w:r>
            <w:r w:rsidR="00E43CBE">
              <w:t>J</w:t>
            </w:r>
            <w:r>
              <w:t xml:space="preserve">udgement &amp; </w:t>
            </w:r>
            <w:r w:rsidR="00E43CBE">
              <w:t>C</w:t>
            </w:r>
            <w:r>
              <w:t xml:space="preserve">aution; </w:t>
            </w:r>
            <w:r w:rsidRPr="00271D6F">
              <w:rPr>
                <w:i/>
                <w:iCs/>
              </w:rPr>
              <w:t>Red Hat</w:t>
            </w:r>
            <w:r>
              <w:t xml:space="preserve">: Intuition, Feelings &amp; Emotions; </w:t>
            </w:r>
            <w:r w:rsidRPr="00271D6F">
              <w:rPr>
                <w:i/>
                <w:iCs/>
              </w:rPr>
              <w:t>Green Hat</w:t>
            </w:r>
            <w:r>
              <w:t xml:space="preserve">: Creativity; </w:t>
            </w:r>
            <w:r w:rsidRPr="00271D6F">
              <w:rPr>
                <w:i/>
                <w:iCs/>
              </w:rPr>
              <w:t>Yellow Hat</w:t>
            </w:r>
            <w:r>
              <w:t xml:space="preserve">: Logical &amp; Positive; </w:t>
            </w:r>
            <w:r w:rsidRPr="00271D6F">
              <w:rPr>
                <w:i/>
                <w:iCs/>
              </w:rPr>
              <w:t>Blue Hat</w:t>
            </w:r>
            <w:r>
              <w:t>: Overview &amp; Process</w:t>
            </w:r>
            <w:r w:rsidR="00E43CBE">
              <w:t xml:space="preserve"> (Mulder, 2019)</w:t>
            </w:r>
            <w:r>
              <w:t>.</w:t>
            </w:r>
          </w:p>
          <w:p w14:paraId="09F9A972" w14:textId="77777777" w:rsidR="00E43CBE" w:rsidRDefault="009B3ACB" w:rsidP="003B021D">
            <w:pPr>
              <w:jc w:val="both"/>
            </w:pPr>
            <w:r>
              <w:t xml:space="preserve">Besides the parallel thinking benefits of this approach, the different colours of Six Thinking Hats also </w:t>
            </w:r>
            <w:r w:rsidR="00244670">
              <w:t>‘</w:t>
            </w:r>
            <w:r>
              <w:t>encourage full-spectrum thinking</w:t>
            </w:r>
            <w:r w:rsidR="00244670">
              <w:t>’</w:t>
            </w:r>
            <w:r>
              <w:t xml:space="preserve"> and </w:t>
            </w:r>
            <w:r w:rsidR="00244670">
              <w:t>‘</w:t>
            </w:r>
            <w:r>
              <w:t>separate ego from performance</w:t>
            </w:r>
            <w:r w:rsidR="00244670">
              <w:t>’</w:t>
            </w:r>
            <w:r w:rsidR="00EE51E7">
              <w:t xml:space="preserve"> (</w:t>
            </w:r>
            <w:proofErr w:type="spellStart"/>
            <w:r w:rsidR="00EE51E7">
              <w:t>Goebe</w:t>
            </w:r>
            <w:proofErr w:type="spellEnd"/>
            <w:r w:rsidR="00EE51E7">
              <w:t xml:space="preserve"> and Seabert, 2006)</w:t>
            </w:r>
            <w:r>
              <w:t>.</w:t>
            </w:r>
          </w:p>
          <w:p w14:paraId="74A20F38" w14:textId="2F1662D0" w:rsidR="00634EAE" w:rsidRDefault="00C9518A" w:rsidP="003B021D">
            <w:pPr>
              <w:jc w:val="both"/>
            </w:pPr>
            <w:r w:rsidRPr="00C9518A">
              <w:t>By assigning each participant to a specific hat and rotating the hats throughout the discussion, the Six Thinking Hats method encourages a more balanced and comprehensive approach to problem-solving. It helps to suppress biases and groupthink, allowing for a broader range of perspectives to be considered</w:t>
            </w:r>
            <w:r w:rsidR="00B22F96">
              <w:t xml:space="preserve"> (Mi</w:t>
            </w:r>
            <w:r w:rsidR="00634EAE">
              <w:t>ndManager Blog, 2023)</w:t>
            </w:r>
            <w:r w:rsidRPr="00C9518A">
              <w:t>.</w:t>
            </w:r>
          </w:p>
          <w:p w14:paraId="323D4244" w14:textId="3ED71D1B" w:rsidR="00C9518A" w:rsidRDefault="00C9518A" w:rsidP="003B021D">
            <w:pPr>
              <w:jc w:val="both"/>
            </w:pPr>
            <w:r w:rsidRPr="00C9518A">
              <w:t>Overall, the Six Thinking Hats method is a valuable tool for HR</w:t>
            </w:r>
            <w:r w:rsidR="000C5B45">
              <w:t xml:space="preserve"> practitioners</w:t>
            </w:r>
            <w:r w:rsidRPr="00C9518A">
              <w:t xml:space="preserve"> who want to improve their decision-making and problem-solving skills. It can be used in a variety of settings, from team meetings</w:t>
            </w:r>
            <w:r>
              <w:t xml:space="preserve"> </w:t>
            </w:r>
            <w:r w:rsidRPr="00C9518A">
              <w:t>and can help to foster more effective communication, collaboration, and innovation within the HR function.</w:t>
            </w:r>
          </w:p>
        </w:tc>
      </w:tr>
      <w:tr w:rsidR="00562BE7" w14:paraId="572B18A4" w14:textId="77777777" w:rsidTr="00BC39AB">
        <w:tc>
          <w:tcPr>
            <w:tcW w:w="1838" w:type="dxa"/>
          </w:tcPr>
          <w:p w14:paraId="2635E3C2" w14:textId="5039207C" w:rsidR="00562BE7" w:rsidRDefault="006A4960" w:rsidP="003B021D">
            <w:pPr>
              <w:jc w:val="both"/>
            </w:pPr>
            <w:r>
              <w:t>Action Learning</w:t>
            </w:r>
          </w:p>
        </w:tc>
        <w:tc>
          <w:tcPr>
            <w:tcW w:w="7178" w:type="dxa"/>
          </w:tcPr>
          <w:p w14:paraId="7C6F5C0B" w14:textId="3E86F19B" w:rsidR="00562BE7" w:rsidRDefault="005767E9" w:rsidP="000C5B45">
            <w:pPr>
              <w:pStyle w:val="NormalWeb"/>
              <w:jc w:val="both"/>
            </w:pPr>
            <w:r w:rsidRPr="005767E9">
              <w:t>Action learning is a cyclical process that involves identifying a problem, forming a team, taking action, reflecting, and learning. It is a powerful tool for improving decision-making because it is focused on solving real problems, encourages collaboration, and promotes continuous learning</w:t>
            </w:r>
            <w:r>
              <w:t xml:space="preserve"> (Serat, 2017; WIAL, 2023)</w:t>
            </w:r>
            <w:r w:rsidRPr="005767E9">
              <w:t>.</w:t>
            </w:r>
            <w:r>
              <w:t xml:space="preserve"> </w:t>
            </w:r>
          </w:p>
        </w:tc>
      </w:tr>
    </w:tbl>
    <w:p w14:paraId="40275571" w14:textId="0685927D" w:rsidR="00930765" w:rsidRDefault="00930765" w:rsidP="00DA6FFF"/>
    <w:p w14:paraId="7899A0E7" w14:textId="77777777" w:rsidR="00930765" w:rsidRPr="00DA6FFF" w:rsidRDefault="00930765" w:rsidP="00DA6FFF"/>
    <w:p w14:paraId="255316B9" w14:textId="6FB5A371" w:rsidR="005D68E2" w:rsidRDefault="005D68E2" w:rsidP="00C00C05">
      <w:pPr>
        <w:pStyle w:val="Heading2"/>
      </w:pPr>
      <w:bookmarkStart w:id="4" w:name="_Hlk153223270"/>
      <w:r w:rsidRPr="00C00C05">
        <w:t>AC1.5 Ethical Perspectives and their influence</w:t>
      </w:r>
    </w:p>
    <w:p w14:paraId="1126418A" w14:textId="77777777" w:rsidR="001C7F93" w:rsidRPr="001C7F93" w:rsidRDefault="001C7F93" w:rsidP="001C7F93"/>
    <w:p w14:paraId="489C86F0" w14:textId="23211E31" w:rsidR="003C75B9" w:rsidRDefault="003C75B9" w:rsidP="003C75B9">
      <w:pPr>
        <w:jc w:val="both"/>
      </w:pPr>
      <w:r w:rsidRPr="003C75B9">
        <w:t xml:space="preserve">According to Lawton (1998), ethical perspectives are </w:t>
      </w:r>
      <w:r>
        <w:t>‘</w:t>
      </w:r>
      <w:r w:rsidRPr="003C75B9">
        <w:t xml:space="preserve">a set of principles and values that guide ethical </w:t>
      </w:r>
      <w:r w:rsidRPr="003C75B9">
        <w:t>behaviour</w:t>
      </w:r>
      <w:r>
        <w:t>’</w:t>
      </w:r>
      <w:r w:rsidRPr="003C75B9">
        <w:t>.</w:t>
      </w:r>
      <w:r>
        <w:t xml:space="preserve"> </w:t>
      </w:r>
      <w:r w:rsidRPr="003C75B9">
        <w:t xml:space="preserve">Waite et al. (2021) further elaborate that EPs are </w:t>
      </w:r>
      <w:r>
        <w:t>‘</w:t>
      </w:r>
      <w:r w:rsidRPr="003C75B9">
        <w:t xml:space="preserve">a framework for promoting ethical </w:t>
      </w:r>
      <w:r w:rsidRPr="003C75B9">
        <w:t>behaviour</w:t>
      </w:r>
      <w:r w:rsidRPr="003C75B9">
        <w:t xml:space="preserve"> by always applying principles and values when making </w:t>
      </w:r>
      <w:proofErr w:type="gramStart"/>
      <w:r w:rsidRPr="003C75B9">
        <w:t>decisions</w:t>
      </w:r>
      <w:r>
        <w:t>’</w:t>
      </w:r>
      <w:proofErr w:type="gramEnd"/>
      <w:r w:rsidRPr="003C75B9">
        <w:t>.</w:t>
      </w:r>
      <w:r>
        <w:t xml:space="preserve"> </w:t>
      </w:r>
      <w:r w:rsidRPr="003C75B9">
        <w:t>Armstrong (2012) emphasi</w:t>
      </w:r>
      <w:r>
        <w:t>s</w:t>
      </w:r>
      <w:r w:rsidRPr="003C75B9">
        <w:t xml:space="preserve">es that EPs encourage individuals to </w:t>
      </w:r>
      <w:r>
        <w:t>‘</w:t>
      </w:r>
      <w:r w:rsidRPr="003C75B9">
        <w:t>do what is morally acceptable</w:t>
      </w:r>
      <w:r w:rsidR="00AE19C2">
        <w:t>’</w:t>
      </w:r>
      <w:r w:rsidRPr="003C75B9">
        <w:t xml:space="preserve"> when navigating ethical dilemmas.</w:t>
      </w:r>
    </w:p>
    <w:p w14:paraId="258E469C" w14:textId="77777777" w:rsidR="00AE19C2" w:rsidRDefault="00AE19C2" w:rsidP="003C75B9">
      <w:pPr>
        <w:jc w:val="both"/>
      </w:pPr>
    </w:p>
    <w:p w14:paraId="1695255B" w14:textId="77777777" w:rsidR="00AE19C2" w:rsidRPr="00AE19C2" w:rsidRDefault="00AE19C2" w:rsidP="00AE19C2">
      <w:pPr>
        <w:jc w:val="both"/>
      </w:pPr>
      <w:r w:rsidRPr="00AE19C2">
        <w:t>For the purpose of this task, three main EPs would be considered.</w:t>
      </w:r>
    </w:p>
    <w:p w14:paraId="72C6DBFD" w14:textId="77777777" w:rsidR="00AE19C2" w:rsidRPr="00AE19C2" w:rsidRDefault="00AE19C2" w:rsidP="00AE19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0"/>
        <w:gridCol w:w="7466"/>
      </w:tblGrid>
      <w:tr w:rsidR="00AE19C2" w:rsidRPr="00AE19C2" w14:paraId="5C516A2C" w14:textId="77777777" w:rsidTr="00206C70">
        <w:tc>
          <w:tcPr>
            <w:tcW w:w="1413" w:type="dxa"/>
          </w:tcPr>
          <w:p w14:paraId="51F26122" w14:textId="77777777" w:rsidR="00AE19C2" w:rsidRPr="00AE19C2" w:rsidRDefault="00AE19C2" w:rsidP="00AE19C2">
            <w:r w:rsidRPr="00AE19C2">
              <w:t>Utilitarianism</w:t>
            </w:r>
          </w:p>
          <w:p w14:paraId="5A8548AA" w14:textId="77777777" w:rsidR="00AE19C2" w:rsidRPr="00AE19C2" w:rsidRDefault="00AE19C2" w:rsidP="00AE19C2"/>
        </w:tc>
        <w:tc>
          <w:tcPr>
            <w:tcW w:w="7603" w:type="dxa"/>
          </w:tcPr>
          <w:p w14:paraId="2A94A05A" w14:textId="705737C1" w:rsidR="00AE19C2" w:rsidRDefault="00AE19C2" w:rsidP="00AE19C2">
            <w:r>
              <w:t>A</w:t>
            </w:r>
            <w:r w:rsidRPr="00AE19C2">
              <w:t xml:space="preserve"> consequentialist ethical theory that holds that the morality of an action is determined solely by its consequences</w:t>
            </w:r>
            <w:r w:rsidR="00EE3951">
              <w:t xml:space="preserve"> whereby, </w:t>
            </w:r>
            <w:r w:rsidR="00EE3951" w:rsidRPr="00EE3951">
              <w:t>the right action is the one that produces the greatest good for the greatest number of people</w:t>
            </w:r>
            <w:r w:rsidR="00EE3951">
              <w:t xml:space="preserve"> </w:t>
            </w:r>
            <w:r w:rsidR="00CC762F">
              <w:t>(</w:t>
            </w:r>
            <w:r w:rsidR="00CC762F">
              <w:t>Sinnott-Armstrong</w:t>
            </w:r>
            <w:r w:rsidR="00CC762F">
              <w:t>, 2003</w:t>
            </w:r>
            <w:r w:rsidR="00EE3951">
              <w:t xml:space="preserve">; </w:t>
            </w:r>
            <w:r w:rsidR="00EE3951" w:rsidRPr="003C75B9">
              <w:t>Waite et al.</w:t>
            </w:r>
            <w:r w:rsidR="00EE3951">
              <w:t xml:space="preserve">, </w:t>
            </w:r>
            <w:r w:rsidR="00EE3951" w:rsidRPr="003C75B9">
              <w:t>2021</w:t>
            </w:r>
            <w:r w:rsidR="00CC762F">
              <w:t>)</w:t>
            </w:r>
            <w:r w:rsidR="00EE3951">
              <w:t>.</w:t>
            </w:r>
          </w:p>
          <w:p w14:paraId="46419080" w14:textId="2D22976F" w:rsidR="007E5A06" w:rsidRPr="00AE19C2" w:rsidRDefault="00EE3951" w:rsidP="007E5A06">
            <w:pPr>
              <w:jc w:val="both"/>
            </w:pPr>
            <w:r>
              <w:t xml:space="preserve">As an example, </w:t>
            </w:r>
            <w:r w:rsidR="007E5A06">
              <w:t>HR practitioners can</w:t>
            </w:r>
            <w:r w:rsidR="007E5A06" w:rsidRPr="007E5A06">
              <w:t xml:space="preserve"> use</w:t>
            </w:r>
            <w:r w:rsidR="007E5A06">
              <w:t xml:space="preserve"> this EP</w:t>
            </w:r>
            <w:r w:rsidR="007E5A06" w:rsidRPr="007E5A06">
              <w:t xml:space="preserve"> to identify and implement initiatives that promote employee engagement and well-being, leading to a more productive and satisfied workforce</w:t>
            </w:r>
            <w:r w:rsidR="007E5A06">
              <w:t xml:space="preserve"> (Russell and Weeks, 2019)</w:t>
            </w:r>
            <w:r w:rsidR="007E5A06" w:rsidRPr="007E5A06">
              <w:t xml:space="preserve">. </w:t>
            </w:r>
            <w:r>
              <w:t>Additionally</w:t>
            </w:r>
            <w:r w:rsidR="007E5A06" w:rsidRPr="007E5A06">
              <w:t>,</w:t>
            </w:r>
            <w:r>
              <w:t xml:space="preserve"> </w:t>
            </w:r>
            <w:r w:rsidR="007E5A06" w:rsidRPr="007E5A06">
              <w:t xml:space="preserve">a company might consider offering flexible work arrangements, providing opportunities for professional development, or </w:t>
            </w:r>
            <w:r w:rsidR="007E5A06" w:rsidRPr="007E5A06">
              <w:lastRenderedPageBreak/>
              <w:t>promoting a healthy work-life balance, evaluating the potential benefits of each initiative against the potential costs</w:t>
            </w:r>
            <w:r w:rsidR="007E5A06">
              <w:t xml:space="preserve"> (McCartney, 2023)</w:t>
            </w:r>
            <w:r w:rsidR="007E5A06" w:rsidRPr="007E5A06">
              <w:t>.</w:t>
            </w:r>
          </w:p>
        </w:tc>
      </w:tr>
      <w:tr w:rsidR="00AE19C2" w:rsidRPr="00AE19C2" w14:paraId="02BEE0C9" w14:textId="77777777" w:rsidTr="00206C70">
        <w:tc>
          <w:tcPr>
            <w:tcW w:w="1413" w:type="dxa"/>
          </w:tcPr>
          <w:p w14:paraId="3A62F480" w14:textId="77777777" w:rsidR="00AE19C2" w:rsidRPr="00AE19C2" w:rsidRDefault="00AE19C2" w:rsidP="00AE19C2">
            <w:r w:rsidRPr="00AE19C2">
              <w:lastRenderedPageBreak/>
              <w:t>Deontology</w:t>
            </w:r>
          </w:p>
          <w:p w14:paraId="014A962A" w14:textId="77777777" w:rsidR="00AE19C2" w:rsidRPr="00AE19C2" w:rsidRDefault="00AE19C2" w:rsidP="00AE19C2"/>
          <w:p w14:paraId="256F7D8F" w14:textId="77777777" w:rsidR="00AE19C2" w:rsidRPr="00AE19C2" w:rsidRDefault="00AE19C2" w:rsidP="00AE19C2"/>
        </w:tc>
        <w:tc>
          <w:tcPr>
            <w:tcW w:w="7603" w:type="dxa"/>
          </w:tcPr>
          <w:p w14:paraId="4130A88C" w14:textId="73882147" w:rsidR="00AE19C2" w:rsidRPr="00AE19C2" w:rsidRDefault="00AE19C2" w:rsidP="007E5A06"/>
        </w:tc>
      </w:tr>
      <w:tr w:rsidR="00AE19C2" w:rsidRPr="00AE19C2" w14:paraId="0BDCABA5" w14:textId="77777777" w:rsidTr="00206C70">
        <w:tc>
          <w:tcPr>
            <w:tcW w:w="1413" w:type="dxa"/>
          </w:tcPr>
          <w:p w14:paraId="6FC2399C" w14:textId="77777777" w:rsidR="00AE19C2" w:rsidRPr="00AE19C2" w:rsidRDefault="00AE19C2" w:rsidP="00AE19C2">
            <w:r w:rsidRPr="00AE19C2">
              <w:t xml:space="preserve">Teleology </w:t>
            </w:r>
          </w:p>
          <w:p w14:paraId="09291787" w14:textId="77777777" w:rsidR="00AE19C2" w:rsidRPr="00AE19C2" w:rsidRDefault="00AE19C2" w:rsidP="00AE19C2"/>
        </w:tc>
        <w:tc>
          <w:tcPr>
            <w:tcW w:w="7603" w:type="dxa"/>
          </w:tcPr>
          <w:p w14:paraId="08785835" w14:textId="77777777" w:rsidR="00AE19C2" w:rsidRPr="00AE19C2" w:rsidRDefault="00AE19C2" w:rsidP="00AE19C2"/>
        </w:tc>
      </w:tr>
    </w:tbl>
    <w:p w14:paraId="3258DFF9" w14:textId="77777777" w:rsidR="00AE19C2" w:rsidRDefault="00AE19C2" w:rsidP="003C75B9">
      <w:pPr>
        <w:jc w:val="both"/>
      </w:pPr>
    </w:p>
    <w:p w14:paraId="4137516A" w14:textId="40374901" w:rsidR="003C75B9" w:rsidRDefault="003C75B9" w:rsidP="00CC762F">
      <w:pPr>
        <w:pStyle w:val="NormalWeb"/>
        <w:jc w:val="both"/>
      </w:pPr>
      <w:r>
        <w:t>In conclusion, E</w:t>
      </w:r>
      <w:r w:rsidR="00CC762F">
        <w:t>P</w:t>
      </w:r>
      <w:r>
        <w:t>s</w:t>
      </w:r>
      <w:r>
        <w:t xml:space="preserve"> </w:t>
      </w:r>
      <w:r>
        <w:t xml:space="preserve">play a crucial role in shaping ethical </w:t>
      </w:r>
      <w:r>
        <w:t>behaviour</w:t>
      </w:r>
      <w:r>
        <w:t xml:space="preserve"> and promoting a more ethical society. They provide a framework for making informed decisions, fostering moral reasoning, and contributing to a more just and equitable world. By incorporating EPs into</w:t>
      </w:r>
      <w:r w:rsidR="001C7F93">
        <w:t xml:space="preserve"> </w:t>
      </w:r>
      <w:r>
        <w:t xml:space="preserve">decision-making processes, </w:t>
      </w:r>
      <w:r w:rsidR="001C7F93">
        <w:t>HR practitioners</w:t>
      </w:r>
      <w:r>
        <w:t xml:space="preserve"> can strive to make choices that are morally sound and beneficial to all</w:t>
      </w:r>
      <w:r>
        <w:t xml:space="preserve"> (</w:t>
      </w:r>
      <w:proofErr w:type="spellStart"/>
      <w:r>
        <w:t>Ovenstone</w:t>
      </w:r>
      <w:proofErr w:type="spellEnd"/>
      <w:r>
        <w:t>, 2020)</w:t>
      </w:r>
      <w:r>
        <w:t>.</w:t>
      </w:r>
    </w:p>
    <w:p w14:paraId="12DB3525" w14:textId="77777777" w:rsidR="003C75B9" w:rsidRPr="003C75B9" w:rsidRDefault="003C75B9" w:rsidP="003C75B9"/>
    <w:bookmarkEnd w:id="4"/>
    <w:p w14:paraId="422878E7" w14:textId="2D018953" w:rsidR="003C75B9" w:rsidRPr="003C75B9" w:rsidRDefault="003C75B9" w:rsidP="003C75B9">
      <w:pPr>
        <w:rPr>
          <w:b/>
          <w:bCs/>
        </w:rPr>
      </w:pPr>
    </w:p>
    <w:p w14:paraId="66553A93" w14:textId="25B318D3" w:rsidR="00B4150F" w:rsidRDefault="00B4150F" w:rsidP="0063647A"/>
    <w:p w14:paraId="4625C7E2" w14:textId="47489818" w:rsidR="008275FC" w:rsidRDefault="008275FC" w:rsidP="008275FC">
      <w:pPr>
        <w:pStyle w:val="Heading2"/>
        <w:rPr>
          <w:color w:val="FF0000"/>
        </w:rPr>
      </w:pPr>
      <w:r w:rsidRPr="00C00C05">
        <w:rPr>
          <w:color w:val="0070C0"/>
        </w:rPr>
        <w:t xml:space="preserve">AC3.1 Measuring </w:t>
      </w:r>
      <w:r w:rsidR="007B3C3E" w:rsidRPr="00C00C05">
        <w:rPr>
          <w:color w:val="0070C0"/>
        </w:rPr>
        <w:t>F</w:t>
      </w:r>
      <w:r w:rsidRPr="00C00C05">
        <w:rPr>
          <w:color w:val="0070C0"/>
        </w:rPr>
        <w:t xml:space="preserve">inancial and </w:t>
      </w:r>
      <w:r w:rsidR="007B3C3E" w:rsidRPr="00C00C05">
        <w:rPr>
          <w:color w:val="0070C0"/>
        </w:rPr>
        <w:t>N</w:t>
      </w:r>
      <w:r w:rsidRPr="00C00C05">
        <w:rPr>
          <w:color w:val="0070C0"/>
        </w:rPr>
        <w:t xml:space="preserve">on-financial </w:t>
      </w:r>
      <w:r w:rsidR="007B3C3E" w:rsidRPr="00C00C05">
        <w:rPr>
          <w:color w:val="0070C0"/>
        </w:rPr>
        <w:t>P</w:t>
      </w:r>
      <w:r w:rsidRPr="00C00C05">
        <w:rPr>
          <w:color w:val="0070C0"/>
        </w:rPr>
        <w:t>erformance</w:t>
      </w:r>
    </w:p>
    <w:p w14:paraId="78B5960F" w14:textId="5D71B8D7" w:rsidR="00C00C05" w:rsidRPr="00C00C05" w:rsidRDefault="00C00C05" w:rsidP="00C00C05">
      <w:pPr>
        <w:rPr>
          <w:b/>
          <w:bCs/>
        </w:rPr>
      </w:pPr>
    </w:p>
    <w:p w14:paraId="5DC62AF7" w14:textId="1A1613DB" w:rsidR="008275FC" w:rsidRPr="00C00C05" w:rsidRDefault="008275FC" w:rsidP="00C00C05">
      <w:pPr>
        <w:pStyle w:val="Heading2"/>
      </w:pPr>
      <w:bookmarkStart w:id="5" w:name="_Hlk153224807"/>
      <w:r w:rsidRPr="00C00C05">
        <w:t xml:space="preserve">AC3.2 People </w:t>
      </w:r>
      <w:r w:rsidR="007B3C3E" w:rsidRPr="00C00C05">
        <w:t>P</w:t>
      </w:r>
      <w:r w:rsidRPr="00C00C05">
        <w:t xml:space="preserve">ractices: </w:t>
      </w:r>
      <w:r w:rsidR="007B3C3E" w:rsidRPr="00C00C05">
        <w:t>A</w:t>
      </w:r>
      <w:r w:rsidRPr="00C00C05">
        <w:t xml:space="preserve">dding </w:t>
      </w:r>
      <w:r w:rsidR="007B3C3E" w:rsidRPr="00C00C05">
        <w:t>V</w:t>
      </w:r>
      <w:r w:rsidRPr="00C00C05">
        <w:t xml:space="preserve">alue and </w:t>
      </w:r>
      <w:r w:rsidR="007B3C3E" w:rsidRPr="00C00C05">
        <w:t>M</w:t>
      </w:r>
      <w:r w:rsidRPr="00C00C05">
        <w:t>easuring</w:t>
      </w:r>
      <w:r w:rsidR="007B3C3E" w:rsidRPr="00C00C05">
        <w:t xml:space="preserve"> I</w:t>
      </w:r>
      <w:r w:rsidRPr="00C00C05">
        <w:t>mpact</w:t>
      </w:r>
    </w:p>
    <w:bookmarkEnd w:id="5"/>
    <w:p w14:paraId="7A512033" w14:textId="77777777" w:rsidR="006E7AF5" w:rsidRDefault="006E7AF5" w:rsidP="006E7AF5"/>
    <w:p w14:paraId="68FBB450" w14:textId="77777777" w:rsidR="001B7969" w:rsidRDefault="001B7969" w:rsidP="00D57D3A">
      <w:pPr>
        <w:jc w:val="both"/>
      </w:pPr>
    </w:p>
    <w:p w14:paraId="79CAE180" w14:textId="2B6C0E05" w:rsidR="0081102B" w:rsidRDefault="0081102B" w:rsidP="0081102B">
      <w:pPr>
        <w:pStyle w:val="Heading1"/>
      </w:pPr>
      <w:r>
        <w:t>Evidence-Based Practice Report: Section Two</w:t>
      </w:r>
    </w:p>
    <w:p w14:paraId="45DEC033" w14:textId="77777777" w:rsidR="00930765" w:rsidRPr="00930765" w:rsidRDefault="00930765" w:rsidP="00930765"/>
    <w:p w14:paraId="768553BF" w14:textId="0926D3B9" w:rsidR="0081102B" w:rsidRDefault="0081102B" w:rsidP="00F76C95">
      <w:pPr>
        <w:jc w:val="both"/>
      </w:pPr>
      <w:r>
        <w:t>Section Two of the report will address the analysis review of both quantitative and qualitative data provided</w:t>
      </w:r>
      <w:r w:rsidR="007B3C3E">
        <w:t>, highlighting the key findings and the recommendations that can be made when evaluating potential solutions.</w:t>
      </w:r>
    </w:p>
    <w:p w14:paraId="4BF2C6AE" w14:textId="77777777" w:rsidR="00E34244" w:rsidRPr="0081102B" w:rsidRDefault="00E34244" w:rsidP="00F76C95">
      <w:pPr>
        <w:jc w:val="both"/>
      </w:pPr>
    </w:p>
    <w:p w14:paraId="6E69B078" w14:textId="1CBFC0E8" w:rsidR="0081102B" w:rsidRDefault="0081102B" w:rsidP="0081102B">
      <w:pPr>
        <w:pStyle w:val="Heading2"/>
      </w:pPr>
      <w:r>
        <w:t>AC2.1</w:t>
      </w:r>
      <w:r w:rsidR="007B3C3E">
        <w:t xml:space="preserve"> </w:t>
      </w:r>
      <w:r w:rsidR="00C53532">
        <w:t>Interpretation of analytical data</w:t>
      </w:r>
    </w:p>
    <w:p w14:paraId="6F3C8726" w14:textId="77777777" w:rsidR="00C53532" w:rsidRDefault="00C53532" w:rsidP="00C53532"/>
    <w:p w14:paraId="736F8A56" w14:textId="1CE7A1C9" w:rsidR="00C53532" w:rsidRDefault="00662C13" w:rsidP="00C53532">
      <w:pPr>
        <w:rPr>
          <w:color w:val="FFFFFF" w:themeColor="background1"/>
          <w14:textFill>
            <w14:noFill/>
          </w14:textFill>
        </w:rPr>
      </w:pPr>
      <w:r>
        <w:rPr>
          <w:noProof/>
          <w14:ligatures w14:val="standardContextual"/>
        </w:rPr>
        <w:drawing>
          <wp:inline distT="0" distB="0" distL="0" distR="0" wp14:anchorId="7D365616" wp14:editId="24DC3A45">
            <wp:extent cx="5746750" cy="2082800"/>
            <wp:effectExtent l="0" t="0" r="6350" b="12700"/>
            <wp:docPr id="1030396740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C220365" w14:textId="77777777" w:rsidR="00F20EC3" w:rsidRDefault="00F20EC3" w:rsidP="00C53532">
      <w:pPr>
        <w:rPr>
          <w:color w:val="FFFFFF" w:themeColor="background1"/>
          <w14:textFill>
            <w14:noFill/>
          </w14:textFill>
        </w:rPr>
      </w:pPr>
    </w:p>
    <w:p w14:paraId="3D4E46AE" w14:textId="77FA7B14" w:rsidR="00F20EC3" w:rsidRDefault="0084353D" w:rsidP="00C53532">
      <w:pPr>
        <w:rPr>
          <w:color w:val="FFFFFF" w:themeColor="background1"/>
          <w14:textFill>
            <w14:noFill/>
          </w14:textFill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5F50A314" wp14:editId="77E2BFC0">
            <wp:extent cx="6156308" cy="2743200"/>
            <wp:effectExtent l="0" t="0" r="16510" b="0"/>
            <wp:docPr id="128955988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803D54D-E627-D41A-C825-2DE287F5AAA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3FC4666" w14:textId="34F1E40B" w:rsidR="00E34244" w:rsidRDefault="00E34244" w:rsidP="00C53532">
      <w:pPr>
        <w:rPr>
          <w:color w:val="FFFFFF" w:themeColor="background1"/>
          <w14:textFill>
            <w14:noFill/>
          </w14:textFill>
        </w:rPr>
      </w:pPr>
      <w:proofErr w:type="spellStart"/>
      <w:r>
        <w:rPr>
          <w:color w:val="FFFFFF" w:themeColor="background1"/>
          <w14:textFill>
            <w14:noFill/>
          </w14:textFill>
        </w:rPr>
        <w:t>lkk</w:t>
      </w:r>
      <w:proofErr w:type="spellEnd"/>
    </w:p>
    <w:p w14:paraId="7D7E91AA" w14:textId="135838AD" w:rsidR="00CB005C" w:rsidRDefault="00CB005C" w:rsidP="00C53532">
      <w:pPr>
        <w:rPr>
          <w:color w:val="FFFFFF" w:themeColor="background1"/>
          <w14:textFill>
            <w14:noFill/>
          </w14:textFill>
        </w:rPr>
      </w:pPr>
      <w:r>
        <w:rPr>
          <w:noProof/>
          <w14:ligatures w14:val="standardContextual"/>
        </w:rPr>
        <w:drawing>
          <wp:inline distT="0" distB="0" distL="0" distR="0" wp14:anchorId="7698FF53" wp14:editId="2BF87BDF">
            <wp:extent cx="2844800" cy="1866900"/>
            <wp:effectExtent l="0" t="0" r="12700" b="0"/>
            <wp:docPr id="95504729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699E2C7-C6E6-E82E-4AFE-C4DAE84A607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A10AC6">
        <w:rPr>
          <w:color w:val="FFFFFF" w:themeColor="background1"/>
          <w14:textFill>
            <w14:noFill/>
          </w14:textFill>
        </w:rPr>
        <w:t xml:space="preserve"> </w:t>
      </w:r>
    </w:p>
    <w:p w14:paraId="16C9F620" w14:textId="77777777" w:rsidR="00601D89" w:rsidRDefault="00601D89" w:rsidP="00C53532">
      <w:pPr>
        <w:rPr>
          <w:color w:val="FFFFFF" w:themeColor="background1"/>
          <w14:textFill>
            <w14:noFill/>
          </w14:textFill>
        </w:rPr>
      </w:pPr>
    </w:p>
    <w:p w14:paraId="057A0CF4" w14:textId="4D02CCA3" w:rsidR="0084353D" w:rsidRDefault="00CB005C" w:rsidP="00A10AC6">
      <w:pPr>
        <w:rPr>
          <w:color w:val="FFFFFF" w:themeColor="background1"/>
          <w14:textFill>
            <w14:noFill/>
          </w14:textFill>
        </w:rPr>
      </w:pPr>
      <w:r>
        <w:rPr>
          <w:noProof/>
          <w14:ligatures w14:val="standardContextual"/>
        </w:rPr>
        <w:drawing>
          <wp:inline distT="0" distB="0" distL="0" distR="0" wp14:anchorId="2F35842B" wp14:editId="091F496D">
            <wp:extent cx="6268774" cy="2743200"/>
            <wp:effectExtent l="0" t="0" r="17780" b="0"/>
            <wp:docPr id="84904635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B0A15E1-0DEB-CA93-66D9-5573EE7DE7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747E37E" w14:textId="77777777" w:rsidR="00A10AC6" w:rsidRDefault="00A10AC6" w:rsidP="00A10AC6">
      <w:pPr>
        <w:rPr>
          <w:color w:val="FFFFFF" w:themeColor="background1"/>
          <w14:textFill>
            <w14:noFill/>
          </w14:textFill>
        </w:rPr>
      </w:pPr>
    </w:p>
    <w:p w14:paraId="7BD4C691" w14:textId="77777777" w:rsidR="00601D89" w:rsidRDefault="00601D89" w:rsidP="00A10AC6">
      <w:pPr>
        <w:rPr>
          <w:color w:val="FFFFFF" w:themeColor="background1"/>
          <w14:textFill>
            <w14:noFill/>
          </w14:textFill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544E29B8" wp14:editId="43EC44DD">
            <wp:extent cx="2571750" cy="2743200"/>
            <wp:effectExtent l="0" t="0" r="0" b="0"/>
            <wp:docPr id="46575713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84D88EA-EE42-9653-7B6C-2715E45981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7F8D1B34" w14:textId="77777777" w:rsidR="00A10AC6" w:rsidRDefault="00A10AC6" w:rsidP="00A10AC6">
      <w:pPr>
        <w:rPr>
          <w:color w:val="FFFFFF" w:themeColor="background1"/>
          <w14:textFill>
            <w14:noFill/>
          </w14:textFill>
        </w:rPr>
      </w:pPr>
    </w:p>
    <w:tbl>
      <w:tblPr>
        <w:tblW w:w="4253" w:type="dxa"/>
        <w:tblLook w:val="04A0" w:firstRow="1" w:lastRow="0" w:firstColumn="1" w:lastColumn="0" w:noHBand="0" w:noVBand="1"/>
      </w:tblPr>
      <w:tblGrid>
        <w:gridCol w:w="4253"/>
      </w:tblGrid>
      <w:tr w:rsidR="00601D89" w14:paraId="1E89EC88" w14:textId="77777777" w:rsidTr="00E34244">
        <w:trPr>
          <w:trHeight w:val="29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D7235" w14:textId="77777777" w:rsidR="00E34244" w:rsidRDefault="00601D8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Overall Average Salary paid by the company: </w:t>
            </w:r>
          </w:p>
          <w:p w14:paraId="2B9C1978" w14:textId="546F402A" w:rsidR="00601D89" w:rsidRDefault="00601D8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£ 8,235,440 / 260 = </w:t>
            </w:r>
            <w:r w:rsidRPr="00601D8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£31,674.76</w:t>
            </w:r>
          </w:p>
        </w:tc>
      </w:tr>
    </w:tbl>
    <w:p w14:paraId="28C6E4AD" w14:textId="1C86F336" w:rsidR="0084353D" w:rsidRPr="00A10AC6" w:rsidRDefault="0084353D" w:rsidP="00A10AC6">
      <w:pPr>
        <w:rPr>
          <w:color w:val="FFFFFF" w:themeColor="background1"/>
          <w14:textFill>
            <w14:noFill/>
          </w14:textFill>
        </w:rPr>
      </w:pPr>
    </w:p>
    <w:p w14:paraId="5F4C4FA9" w14:textId="75CE2FB5" w:rsidR="00A10AC6" w:rsidRDefault="0081102B" w:rsidP="00A10AC6">
      <w:pPr>
        <w:pStyle w:val="Heading2"/>
      </w:pPr>
      <w:r>
        <w:t>AC2.2</w:t>
      </w:r>
      <w:r w:rsidR="007B3C3E">
        <w:t xml:space="preserve"> Key Findings</w:t>
      </w:r>
    </w:p>
    <w:p w14:paraId="283C6198" w14:textId="77777777" w:rsidR="00E34244" w:rsidRDefault="00E34244" w:rsidP="00E34244"/>
    <w:p w14:paraId="4ABAD952" w14:textId="77777777" w:rsidR="00E34244" w:rsidRPr="00E34244" w:rsidRDefault="00E34244" w:rsidP="00E34244"/>
    <w:p w14:paraId="7793E9AF" w14:textId="768A02B6" w:rsidR="000A6555" w:rsidRDefault="000A6555" w:rsidP="000A6555">
      <w:r>
        <w:rPr>
          <w:noProof/>
          <w14:ligatures w14:val="standardContextual"/>
        </w:rPr>
        <w:drawing>
          <wp:inline distT="0" distB="0" distL="0" distR="0" wp14:anchorId="279707F7" wp14:editId="73876CB4">
            <wp:extent cx="6468745" cy="3149600"/>
            <wp:effectExtent l="0" t="0" r="8255" b="0"/>
            <wp:docPr id="907179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17980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69263" cy="314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1B1DB" w14:textId="77777777" w:rsidR="00220128" w:rsidRDefault="00220128" w:rsidP="000A6555"/>
    <w:p w14:paraId="15A9DADF" w14:textId="4C1AC16B" w:rsidR="00E34244" w:rsidRDefault="00E34244" w:rsidP="000A6555">
      <w:r w:rsidRPr="00E34244">
        <w:rPr>
          <w:noProof/>
        </w:rPr>
        <w:lastRenderedPageBreak/>
        <w:drawing>
          <wp:inline distT="0" distB="0" distL="0" distR="0" wp14:anchorId="38560023" wp14:editId="7D00C7A3">
            <wp:extent cx="5731510" cy="6239510"/>
            <wp:effectExtent l="0" t="0" r="0" b="0"/>
            <wp:docPr id="171308320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B7F8E" w14:textId="77777777" w:rsidR="00E34244" w:rsidRDefault="00E34244" w:rsidP="000A6555"/>
    <w:p w14:paraId="0B033E9A" w14:textId="77777777" w:rsidR="00E34244" w:rsidRDefault="00E34244" w:rsidP="000A6555"/>
    <w:p w14:paraId="37B3DB8A" w14:textId="77777777" w:rsidR="00220128" w:rsidRPr="000A6555" w:rsidRDefault="00220128" w:rsidP="000A6555"/>
    <w:p w14:paraId="3257F3EE" w14:textId="7D0A4231" w:rsidR="007B3C3E" w:rsidRDefault="007B3C3E" w:rsidP="007B3C3E">
      <w:pPr>
        <w:pStyle w:val="Heading2"/>
      </w:pPr>
      <w:bookmarkStart w:id="6" w:name="_Hlk153162863"/>
      <w:r>
        <w:t>AC2.3 Recommendations</w:t>
      </w:r>
    </w:p>
    <w:bookmarkEnd w:id="1"/>
    <w:p w14:paraId="11EAA35D" w14:textId="44089ED8" w:rsidR="00467E55" w:rsidRPr="00467E55" w:rsidRDefault="00467E55" w:rsidP="00467E55"/>
    <w:p w14:paraId="45D1C405" w14:textId="77777777" w:rsidR="0081102B" w:rsidRDefault="0081102B" w:rsidP="0081102B"/>
    <w:bookmarkEnd w:id="6"/>
    <w:p w14:paraId="1D73E888" w14:textId="77777777" w:rsidR="000A6555" w:rsidRDefault="000A6555" w:rsidP="0081102B"/>
    <w:p w14:paraId="12FD07E3" w14:textId="77777777" w:rsidR="00FB13FA" w:rsidRDefault="00FB13FA" w:rsidP="0081102B"/>
    <w:p w14:paraId="27B97CEB" w14:textId="77777777" w:rsidR="00AE19C2" w:rsidRDefault="00AE19C2" w:rsidP="0081102B"/>
    <w:p w14:paraId="716FABB2" w14:textId="77777777" w:rsidR="00EE3951" w:rsidRDefault="00EE3951" w:rsidP="0081102B"/>
    <w:p w14:paraId="417666DA" w14:textId="77777777" w:rsidR="00AE19C2" w:rsidRDefault="00AE19C2" w:rsidP="0081102B"/>
    <w:p w14:paraId="411B34CD" w14:textId="77777777" w:rsidR="00EE3951" w:rsidRDefault="00EE3951" w:rsidP="0081102B"/>
    <w:p w14:paraId="5641DBCD" w14:textId="3FEF2F0F" w:rsidR="000D1EA1" w:rsidRPr="000D1EA1" w:rsidRDefault="007B3C3E" w:rsidP="000D1EA1">
      <w:pPr>
        <w:pStyle w:val="Heading1"/>
        <w:tabs>
          <w:tab w:val="left" w:pos="7893"/>
        </w:tabs>
      </w:pPr>
      <w:r>
        <w:lastRenderedPageBreak/>
        <w:t>Bibliography</w:t>
      </w:r>
    </w:p>
    <w:p w14:paraId="3DBF695C" w14:textId="77777777" w:rsidR="00215E08" w:rsidRPr="00215E08" w:rsidRDefault="00215E08" w:rsidP="00215E08">
      <w:pPr>
        <w:jc w:val="both"/>
        <w:rPr>
          <w:b/>
          <w:bCs/>
        </w:rPr>
      </w:pPr>
    </w:p>
    <w:p w14:paraId="7339C3EA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>Armstrong, M (2012) Armstrong’s Handbook of Human Resource Management Practice, 12</w:t>
      </w:r>
      <w:r w:rsidRPr="00E43CBE">
        <w:rPr>
          <w:vertAlign w:val="superscript"/>
        </w:rPr>
        <w:t>th</w:t>
      </w:r>
      <w:r w:rsidRPr="00E43CBE">
        <w:t xml:space="preserve"> </w:t>
      </w:r>
      <w:proofErr w:type="spellStart"/>
      <w:r w:rsidRPr="00E43CBE">
        <w:t>edn</w:t>
      </w:r>
      <w:proofErr w:type="spellEnd"/>
      <w:r w:rsidRPr="00E43CBE">
        <w:t xml:space="preserve">. London: Kogan Page </w:t>
      </w:r>
    </w:p>
    <w:p w14:paraId="0A1DCB84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Armstrong, M. and Taylor, S. (2020) </w:t>
      </w:r>
      <w:r w:rsidRPr="00E43CBE">
        <w:rPr>
          <w:i/>
          <w:iCs/>
        </w:rPr>
        <w:t>Armstrong’s Handbook of Human Resource Management Practice</w:t>
      </w:r>
      <w:r w:rsidRPr="00E43CBE">
        <w:t>. 15</w:t>
      </w:r>
      <w:r w:rsidRPr="00E43CBE">
        <w:rPr>
          <w:vertAlign w:val="superscript"/>
        </w:rPr>
        <w:t>th</w:t>
      </w:r>
      <w:r w:rsidRPr="00E43CBE">
        <w:t xml:space="preserve"> </w:t>
      </w:r>
      <w:proofErr w:type="spellStart"/>
      <w:r w:rsidRPr="00E43CBE">
        <w:t>edn</w:t>
      </w:r>
      <w:proofErr w:type="spellEnd"/>
      <w:r w:rsidRPr="00E43CBE">
        <w:t>. London: Kogan Page</w:t>
      </w:r>
    </w:p>
    <w:p w14:paraId="341542D2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Barends, E. &amp; Rousseau, D.M. (2018) </w:t>
      </w:r>
      <w:r w:rsidRPr="00E43CBE">
        <w:rPr>
          <w:i/>
          <w:iCs/>
        </w:rPr>
        <w:t>Evidence-based management: how to use evidence to make better organizational decisions</w:t>
      </w:r>
      <w:r w:rsidRPr="00E43CBE">
        <w:t>. New York &amp; London: Kogan Page.</w:t>
      </w:r>
    </w:p>
    <w:p w14:paraId="2EB15126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Barends, E., Rousseau, D. and Briner, R. (2014) </w:t>
      </w:r>
      <w:r w:rsidRPr="00E43CBE">
        <w:rPr>
          <w:i/>
          <w:iCs/>
        </w:rPr>
        <w:t>Evidence Based Management: The basic principles</w:t>
      </w:r>
      <w:r w:rsidRPr="00E43CBE">
        <w:t xml:space="preserve">, Centre for Evidence-Based Management Amsterdam. Available at: </w:t>
      </w:r>
      <w:hyperlink r:id="rId20" w:history="1">
        <w:r w:rsidRPr="00E43CBE">
          <w:rPr>
            <w:rStyle w:val="Hyperlink"/>
          </w:rPr>
          <w:t>https://cebma.org/assets/Uploads/Evidence-Based-Practice-The-Basic-Principles.pdf</w:t>
        </w:r>
      </w:hyperlink>
      <w:r w:rsidRPr="00E43CBE">
        <w:t xml:space="preserve"> [Accessed 20/11/2023].</w:t>
      </w:r>
    </w:p>
    <w:p w14:paraId="6382F6FE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rPr>
          <w:color w:val="000000" w:themeColor="text1"/>
        </w:rPr>
        <w:t xml:space="preserve">Battista, M.  (2023) </w:t>
      </w:r>
      <w:hyperlink r:id="rId21" w:history="1">
        <w:r w:rsidRPr="00E43CBE">
          <w:rPr>
            <w:color w:val="0000FF"/>
            <w:u w:val="single"/>
          </w:rPr>
          <w:t>PESTLE analysis</w:t>
        </w:r>
      </w:hyperlink>
      <w:r w:rsidRPr="00E43CBE">
        <w:t xml:space="preserve"> Available at: </w:t>
      </w:r>
      <w:hyperlink r:id="rId22" w:history="1">
        <w:r w:rsidRPr="00E43CBE">
          <w:rPr>
            <w:rStyle w:val="Hyperlink"/>
          </w:rPr>
          <w:t>https://www.cipd.org/uk/knowledge/factsheets/pestle-analysis-factsheet/</w:t>
        </w:r>
      </w:hyperlink>
      <w:r w:rsidRPr="00E43CBE">
        <w:t xml:space="preserve"> [Accessed 28/11/2023]</w:t>
      </w:r>
    </w:p>
    <w:p w14:paraId="324A6676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rPr>
          <w:rStyle w:val="Emphasis"/>
          <w:rFonts w:eastAsiaTheme="majorEastAsia"/>
          <w:i w:val="0"/>
          <w:iCs w:val="0"/>
        </w:rPr>
        <w:t xml:space="preserve">Bosley, A (2023) Job Design. Available at: </w:t>
      </w:r>
      <w:hyperlink r:id="rId23" w:anchor="assessing-job-quality" w:history="1">
        <w:r w:rsidRPr="00E43CBE">
          <w:rPr>
            <w:rStyle w:val="Hyperlink"/>
            <w:rFonts w:eastAsiaTheme="majorEastAsia"/>
          </w:rPr>
          <w:t>https://www.cipd.org/uk/knowledge/factsheets/job-design-factsheet/#assessing-job-quality</w:t>
        </w:r>
      </w:hyperlink>
      <w:r w:rsidRPr="00E43CBE">
        <w:rPr>
          <w:rStyle w:val="Emphasis"/>
          <w:rFonts w:eastAsiaTheme="majorEastAsia"/>
          <w:i w:val="0"/>
          <w:iCs w:val="0"/>
        </w:rPr>
        <w:t xml:space="preserve"> </w:t>
      </w:r>
      <w:r w:rsidRPr="00E43CBE">
        <w:t>[Accessed 15/11/2023]</w:t>
      </w:r>
    </w:p>
    <w:p w14:paraId="6B497DD4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Boyce, C and Neale, P. (2006) Conducting In-Depth Interviews: A Guide for Designing and Conducting In-Depth Interviews for Evaluation Input, Monitoring and Evaluation - 2. Pathfinder International Available at: </w:t>
      </w:r>
      <w:hyperlink r:id="rId24" w:history="1">
        <w:r w:rsidRPr="00E43CBE">
          <w:rPr>
            <w:rStyle w:val="Hyperlink"/>
          </w:rPr>
          <w:t>https://nyhealthfoundation.org/wp-content/uploads/2019/02/m_e_tool_series_indepth_interviews-1.pdf</w:t>
        </w:r>
      </w:hyperlink>
      <w:r w:rsidRPr="00E43CBE">
        <w:t xml:space="preserve"> [Accessed 28/11/2023]</w:t>
      </w:r>
    </w:p>
    <w:p w14:paraId="7D6D1A5C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Briner, R. (2019) </w:t>
      </w:r>
      <w:r w:rsidRPr="00E43CBE">
        <w:rPr>
          <w:i/>
          <w:iCs/>
        </w:rPr>
        <w:t>The Basics of Evidence-Based Practice</w:t>
      </w:r>
      <w:r w:rsidRPr="00E43CBE">
        <w:t xml:space="preserve">. People + Strategy Journal Winter 2019 Available at: </w:t>
      </w:r>
      <w:hyperlink r:id="rId25" w:history="1">
        <w:r w:rsidRPr="00E43CBE">
          <w:rPr>
            <w:rStyle w:val="Hyperlink"/>
          </w:rPr>
          <w:t>https://www.shrm.org/executive/resources/people-strategy-journal/winter2019/pages/ebp-briner.aspx</w:t>
        </w:r>
      </w:hyperlink>
      <w:r w:rsidRPr="00E43CBE">
        <w:t xml:space="preserve"> [Accessed 20/11/2023].</w:t>
      </w:r>
    </w:p>
    <w:p w14:paraId="5D992E6F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Briner, R. (2023) </w:t>
      </w:r>
      <w:r w:rsidRPr="00E43CBE">
        <w:rPr>
          <w:rFonts w:eastAsiaTheme="minorHAnsi"/>
        </w:rPr>
        <w:t>Aligning HR with the business through the evidence-based HR process</w:t>
      </w:r>
      <w:r w:rsidRPr="00E43CBE">
        <w:t xml:space="preserve"> Available at: </w:t>
      </w:r>
      <w:hyperlink r:id="rId26" w:history="1">
        <w:r w:rsidRPr="00E43CBE">
          <w:rPr>
            <w:rStyle w:val="Hyperlink"/>
          </w:rPr>
          <w:t>https://www.hrdconnect.com/2023/10/03/aligning-hr-with-the-business-through-the-evidence-based-hr-process/?fbclid=IwAR2Vap6WGIjgC4GfRObldULYTv_BlRlfj27QjkcpujxNQwArTxIKDYtrq8Y</w:t>
        </w:r>
      </w:hyperlink>
      <w:r w:rsidRPr="00E43CBE">
        <w:t xml:space="preserve"> [Accessed 20/11/2023].</w:t>
      </w:r>
    </w:p>
    <w:p w14:paraId="589751A2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Capezio, A. and </w:t>
      </w:r>
      <w:proofErr w:type="spellStart"/>
      <w:r w:rsidRPr="00E43CBE">
        <w:t>L’Espoir</w:t>
      </w:r>
      <w:proofErr w:type="spellEnd"/>
      <w:r w:rsidRPr="00E43CBE">
        <w:t xml:space="preserve"> Decosta, P.J-N. (2023) Evidence-Based Decision-Making and Practice in Organizations Available at: </w:t>
      </w:r>
      <w:hyperlink r:id="rId27" w:history="1">
        <w:r w:rsidRPr="00E43CBE">
          <w:rPr>
            <w:rStyle w:val="Hyperlink"/>
          </w:rPr>
          <w:t>https://oxfordre.com/psychology/display/10.1093/acrefore/9780190236557.001.0001/acrefore-9780190236557-e-9</w:t>
        </w:r>
      </w:hyperlink>
      <w:r w:rsidRPr="00E43CBE">
        <w:t xml:space="preserve"> [Accessed 20/11/2023].</w:t>
      </w:r>
    </w:p>
    <w:p w14:paraId="2F6FABEE" w14:textId="08CA66E1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CIPD (2017) Human capital analytics and reporting: exploring theory and evidence. Research report. London: Chartered Institute of Personnel and Development. Available at: </w:t>
      </w:r>
      <w:hyperlink r:id="rId28" w:history="1">
        <w:r w:rsidRPr="00E43CBE">
          <w:rPr>
            <w:rStyle w:val="Hyperlink"/>
          </w:rPr>
          <w:t>https://www.cipd.org/globalassets/media/knowledge/knowledge-hub/reports/human-capital-analytics-and-reporting_tcm18-22281.pdf</w:t>
        </w:r>
      </w:hyperlink>
      <w:r w:rsidRPr="00E43CBE">
        <w:t xml:space="preserve"> [Accessed 20/11/2023].</w:t>
      </w:r>
      <w:bookmarkStart w:id="7" w:name="_Hlk153168003"/>
      <w:bookmarkStart w:id="8" w:name="_Hlk153026121"/>
    </w:p>
    <w:bookmarkEnd w:id="7"/>
    <w:p w14:paraId="4819DF0D" w14:textId="43B170B9" w:rsidR="002F5B33" w:rsidRPr="00E43CBE" w:rsidRDefault="002F5B33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Channell, M. (2021) </w:t>
      </w:r>
      <w:r w:rsidRPr="002F5B33">
        <w:t>The Six Thinking Hats: How to Improve Decision Making, with Examples</w:t>
      </w:r>
      <w:r w:rsidRPr="00E43CBE">
        <w:t xml:space="preserve"> available at: </w:t>
      </w:r>
      <w:hyperlink r:id="rId29" w:history="1">
        <w:r w:rsidRPr="00E43CBE">
          <w:rPr>
            <w:rStyle w:val="Hyperlink"/>
          </w:rPr>
          <w:t>https://www.tsw.co.uk/blog/leadership-and-management/six-thinking-hats/</w:t>
        </w:r>
      </w:hyperlink>
      <w:r w:rsidRPr="00E43CBE">
        <w:t xml:space="preserve"> [Accessed 30/11/2023].</w:t>
      </w:r>
    </w:p>
    <w:bookmarkEnd w:id="8"/>
    <w:p w14:paraId="6A239B95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rPr>
          <w:rStyle w:val="hgkelc"/>
          <w:lang w:val="en"/>
        </w:rPr>
        <w:t xml:space="preserve">Connelly, M. (2023) </w:t>
      </w:r>
      <w:r w:rsidRPr="00E43CBE">
        <w:t xml:space="preserve">Force Field Analysis - Kurt Lewin </w:t>
      </w:r>
      <w:r w:rsidRPr="00E43CBE">
        <w:rPr>
          <w:rStyle w:val="hgkelc"/>
        </w:rPr>
        <w:t>Available at:</w:t>
      </w:r>
      <w:r w:rsidRPr="00E43CBE">
        <w:rPr>
          <w:rStyle w:val="hgkelc"/>
          <w:lang w:val="en"/>
        </w:rPr>
        <w:t xml:space="preserve"> </w:t>
      </w:r>
      <w:hyperlink r:id="rId30" w:history="1">
        <w:r w:rsidRPr="00E43CBE">
          <w:rPr>
            <w:rStyle w:val="Hyperlink"/>
            <w:lang w:val="en"/>
          </w:rPr>
          <w:t>https://www.change-management-coach.com/force-field-analysis.html</w:t>
        </w:r>
      </w:hyperlink>
      <w:r w:rsidRPr="00E43CBE">
        <w:rPr>
          <w:rStyle w:val="hgkelc"/>
          <w:lang w:val="en"/>
        </w:rPr>
        <w:t xml:space="preserve"> </w:t>
      </w:r>
      <w:bookmarkStart w:id="9" w:name="_Hlk152796409"/>
      <w:r w:rsidRPr="00E43CBE">
        <w:t>[Accessed 28/11/2023].</w:t>
      </w:r>
      <w:bookmarkEnd w:id="9"/>
    </w:p>
    <w:p w14:paraId="73147FF6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Corbin, J., &amp; Strauss, A. (2007) Basics of qualitative research: Techniques and procedures for developing grounded theory (3rd </w:t>
      </w:r>
      <w:proofErr w:type="spellStart"/>
      <w:r w:rsidRPr="00E43CBE">
        <w:t>edn</w:t>
      </w:r>
      <w:proofErr w:type="spellEnd"/>
      <w:r w:rsidRPr="00E43CBE">
        <w:t>.) Thousand Oaks, CA: Sage</w:t>
      </w:r>
    </w:p>
    <w:p w14:paraId="747E0297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Cottrell, S (2013) The study skills handbook, Hampshire: Palgrave Macmillan </w:t>
      </w:r>
    </w:p>
    <w:p w14:paraId="21364F5F" w14:textId="77777777" w:rsidR="00215E08" w:rsidRDefault="00215E08" w:rsidP="00CC762F">
      <w:pPr>
        <w:pStyle w:val="ListParagraph"/>
        <w:numPr>
          <w:ilvl w:val="0"/>
          <w:numId w:val="11"/>
        </w:numPr>
        <w:jc w:val="both"/>
        <w:rPr>
          <w:rStyle w:val="Emphasis"/>
          <w:rFonts w:eastAsiaTheme="majorEastAsia"/>
          <w:i w:val="0"/>
          <w:iCs w:val="0"/>
        </w:rPr>
      </w:pPr>
      <w:r w:rsidRPr="00E43CBE">
        <w:rPr>
          <w:rStyle w:val="Emphasis"/>
          <w:rFonts w:eastAsiaTheme="majorEastAsia"/>
          <w:i w:val="0"/>
          <w:iCs w:val="0"/>
        </w:rPr>
        <w:lastRenderedPageBreak/>
        <w:t>Creswell</w:t>
      </w:r>
      <w:r w:rsidRPr="00E43CBE">
        <w:rPr>
          <w:i/>
          <w:iCs/>
        </w:rPr>
        <w:t xml:space="preserve">, </w:t>
      </w:r>
      <w:r w:rsidRPr="00E43CBE">
        <w:rPr>
          <w:rStyle w:val="Emphasis"/>
          <w:rFonts w:eastAsiaTheme="majorEastAsia"/>
          <w:i w:val="0"/>
          <w:iCs w:val="0"/>
        </w:rPr>
        <w:t>J. W.</w:t>
      </w:r>
      <w:r w:rsidRPr="00E43CBE">
        <w:rPr>
          <w:i/>
          <w:iCs/>
        </w:rPr>
        <w:t xml:space="preserve">, &amp; </w:t>
      </w:r>
      <w:r w:rsidRPr="00E43CBE">
        <w:rPr>
          <w:rStyle w:val="Emphasis"/>
          <w:rFonts w:eastAsiaTheme="majorEastAsia"/>
          <w:i w:val="0"/>
          <w:iCs w:val="0"/>
        </w:rPr>
        <w:t>Plano Clark</w:t>
      </w:r>
      <w:r w:rsidRPr="00E43CBE">
        <w:rPr>
          <w:i/>
          <w:iCs/>
        </w:rPr>
        <w:t xml:space="preserve">, </w:t>
      </w:r>
      <w:r w:rsidRPr="00E43CBE">
        <w:rPr>
          <w:rStyle w:val="Emphasis"/>
          <w:rFonts w:eastAsiaTheme="majorEastAsia"/>
          <w:i w:val="0"/>
          <w:iCs w:val="0"/>
        </w:rPr>
        <w:t>V. L.</w:t>
      </w:r>
      <w:r w:rsidRPr="00E43CBE">
        <w:rPr>
          <w:i/>
          <w:iCs/>
        </w:rPr>
        <w:t xml:space="preserve"> (</w:t>
      </w:r>
      <w:r w:rsidRPr="00E43CBE">
        <w:rPr>
          <w:rStyle w:val="Emphasis"/>
          <w:rFonts w:eastAsiaTheme="majorEastAsia"/>
          <w:i w:val="0"/>
          <w:iCs w:val="0"/>
        </w:rPr>
        <w:t>2018</w:t>
      </w:r>
      <w:r w:rsidRPr="00E43CBE">
        <w:rPr>
          <w:i/>
          <w:iCs/>
        </w:rPr>
        <w:t xml:space="preserve">). </w:t>
      </w:r>
      <w:r w:rsidRPr="00E43CBE">
        <w:rPr>
          <w:rStyle w:val="Emphasis"/>
          <w:rFonts w:eastAsiaTheme="majorEastAsia"/>
          <w:i w:val="0"/>
          <w:iCs w:val="0"/>
        </w:rPr>
        <w:t>Designing</w:t>
      </w:r>
      <w:r w:rsidRPr="00E43CBE">
        <w:rPr>
          <w:i/>
          <w:iCs/>
        </w:rPr>
        <w:t xml:space="preserve"> </w:t>
      </w:r>
      <w:r w:rsidRPr="00E43CBE">
        <w:t>and</w:t>
      </w:r>
      <w:r w:rsidRPr="00E43CBE">
        <w:rPr>
          <w:i/>
          <w:iCs/>
        </w:rPr>
        <w:t xml:space="preserve"> </w:t>
      </w:r>
      <w:r w:rsidRPr="00E43CBE">
        <w:rPr>
          <w:rStyle w:val="Emphasis"/>
          <w:rFonts w:eastAsiaTheme="majorEastAsia"/>
          <w:i w:val="0"/>
          <w:iCs w:val="0"/>
        </w:rPr>
        <w:t>Conducting Mixed Methods Research</w:t>
      </w:r>
      <w:r w:rsidRPr="00E43CBE">
        <w:rPr>
          <w:i/>
          <w:iCs/>
        </w:rPr>
        <w:t xml:space="preserve"> </w:t>
      </w:r>
      <w:r w:rsidRPr="00E43CBE">
        <w:t xml:space="preserve">(3rd </w:t>
      </w:r>
      <w:proofErr w:type="spellStart"/>
      <w:r w:rsidRPr="00E43CBE">
        <w:t>edn</w:t>
      </w:r>
      <w:proofErr w:type="spellEnd"/>
      <w:r w:rsidRPr="00E43CBE">
        <w:t xml:space="preserve">.) Thousand Oaks, CA: </w:t>
      </w:r>
      <w:r w:rsidRPr="00E43CBE">
        <w:rPr>
          <w:rStyle w:val="Emphasis"/>
          <w:rFonts w:eastAsiaTheme="majorEastAsia"/>
          <w:i w:val="0"/>
          <w:iCs w:val="0"/>
        </w:rPr>
        <w:t>Sage</w:t>
      </w:r>
    </w:p>
    <w:p w14:paraId="73EF180E" w14:textId="38B833DC" w:rsidR="009B3ACB" w:rsidRPr="00E43CBE" w:rsidRDefault="00000000" w:rsidP="00CC762F">
      <w:pPr>
        <w:pStyle w:val="ListParagraph"/>
        <w:numPr>
          <w:ilvl w:val="0"/>
          <w:numId w:val="11"/>
        </w:numPr>
        <w:jc w:val="both"/>
        <w:rPr>
          <w:rStyle w:val="Emphasis"/>
          <w:rFonts w:eastAsiaTheme="majorEastAsia"/>
          <w:i w:val="0"/>
          <w:iCs w:val="0"/>
        </w:rPr>
      </w:pPr>
      <w:hyperlink r:id="rId31" w:history="1">
        <w:r w:rsidR="009B3ACB" w:rsidRPr="009B3ACB">
          <w:rPr>
            <w:rStyle w:val="Hyperlink"/>
            <w:rFonts w:eastAsiaTheme="majorEastAsia"/>
            <w:color w:val="000000" w:themeColor="text1"/>
            <w:u w:val="none"/>
          </w:rPr>
          <w:t>De Bono, E.</w:t>
        </w:r>
      </w:hyperlink>
      <w:r w:rsidR="009B3ACB" w:rsidRPr="009B3ACB">
        <w:rPr>
          <w:rFonts w:eastAsiaTheme="majorEastAsia"/>
          <w:color w:val="000000" w:themeColor="text1"/>
        </w:rPr>
        <w:t xml:space="preserve"> </w:t>
      </w:r>
      <w:r w:rsidR="009B3ACB" w:rsidRPr="009B3ACB">
        <w:rPr>
          <w:rFonts w:eastAsiaTheme="majorEastAsia"/>
        </w:rPr>
        <w:t xml:space="preserve">(1985). </w:t>
      </w:r>
      <w:r w:rsidR="009B3ACB" w:rsidRPr="009B3ACB">
        <w:rPr>
          <w:rFonts w:eastAsiaTheme="majorEastAsia"/>
          <w:i/>
          <w:iCs/>
        </w:rPr>
        <w:t>Six Thinking Hats: An Essential Approach to Business Management</w:t>
      </w:r>
      <w:r w:rsidR="009B3ACB" w:rsidRPr="009B3ACB">
        <w:rPr>
          <w:rFonts w:eastAsiaTheme="majorEastAsia"/>
        </w:rPr>
        <w:t>. Little, Brown, and Company</w:t>
      </w:r>
    </w:p>
    <w:p w14:paraId="3B8FB45F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de Vaus, D. (2009) </w:t>
      </w:r>
      <w:r w:rsidRPr="00EE51E7">
        <w:rPr>
          <w:i/>
          <w:iCs/>
        </w:rPr>
        <w:t>Research design in social research</w:t>
      </w:r>
      <w:r w:rsidRPr="00E43CBE">
        <w:t xml:space="preserve">, Thousand Oaks, CA: Sage </w:t>
      </w:r>
    </w:p>
    <w:p w14:paraId="13077795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DOBBS, M.E. (2014) </w:t>
      </w:r>
      <w:r w:rsidRPr="00EE51E7">
        <w:rPr>
          <w:i/>
          <w:iCs/>
        </w:rPr>
        <w:t>Guidelines for applying Porter's five forces framework: a set of industry analysis templates</w:t>
      </w:r>
      <w:r w:rsidRPr="00E43CBE">
        <w:t>. </w:t>
      </w:r>
      <w:r w:rsidRPr="00EE51E7">
        <w:rPr>
          <w:rStyle w:val="Emphasis"/>
          <w:rFonts w:eastAsiaTheme="majorEastAsia"/>
          <w:i w:val="0"/>
          <w:iCs w:val="0"/>
        </w:rPr>
        <w:t>Competitiveness Review</w:t>
      </w:r>
      <w:r w:rsidRPr="00E43CBE">
        <w:t>. Vol 24, No 1, pp32-45.</w:t>
      </w:r>
    </w:p>
    <w:p w14:paraId="20834528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>Du Plessis, M. (2007), “The role of knowledge management in innovation”, Journal of</w:t>
      </w:r>
    </w:p>
    <w:p w14:paraId="6700C195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Elder, L., &amp; Paul, R. (2010) </w:t>
      </w:r>
      <w:r w:rsidRPr="00EE51E7">
        <w:rPr>
          <w:i/>
          <w:iCs/>
        </w:rPr>
        <w:t>Critical thinking development: A stage theory</w:t>
      </w:r>
      <w:r w:rsidRPr="00E43CBE">
        <w:t xml:space="preserve">. Available at: </w:t>
      </w:r>
      <w:hyperlink r:id="rId32" w:history="1">
        <w:r w:rsidRPr="00E43CBE">
          <w:rPr>
            <w:rStyle w:val="Hyperlink"/>
          </w:rPr>
          <w:t>https://www.criticalthinking.org/pages/critical-thinking-development-a-stage-theory/483</w:t>
        </w:r>
      </w:hyperlink>
      <w:r w:rsidRPr="00E43CBE">
        <w:t xml:space="preserve">  [Accessed 20/11/2023].</w:t>
      </w:r>
    </w:p>
    <w:p w14:paraId="230F57DC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  <w:rPr>
          <w:b/>
          <w:bCs/>
        </w:rPr>
      </w:pPr>
      <w:r w:rsidRPr="00E43CBE">
        <w:t xml:space="preserve"> Gavin, M. (2020) </w:t>
      </w:r>
      <w:r w:rsidRPr="00EE51E7">
        <w:rPr>
          <w:i/>
          <w:iCs/>
        </w:rPr>
        <w:t>8 Steps in the Decision-Making Process</w:t>
      </w:r>
      <w:r w:rsidRPr="00E43CBE">
        <w:t xml:space="preserve">   Available at:</w:t>
      </w:r>
      <w:r w:rsidRPr="00E43CBE">
        <w:rPr>
          <w:b/>
          <w:bCs/>
        </w:rPr>
        <w:t xml:space="preserve"> </w:t>
      </w:r>
      <w:hyperlink r:id="rId33" w:history="1">
        <w:r w:rsidRPr="00E43CBE">
          <w:rPr>
            <w:rStyle w:val="Hyperlink"/>
          </w:rPr>
          <w:t>https://online.hbs.edu/blog/post/decision-making-process</w:t>
        </w:r>
      </w:hyperlink>
      <w:r w:rsidRPr="00E43CBE">
        <w:t xml:space="preserve"> [Accessed 30/11/2023].</w:t>
      </w:r>
    </w:p>
    <w:p w14:paraId="1EAA4786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Gill, C. (2018) </w:t>
      </w:r>
      <w:r w:rsidRPr="00EE51E7">
        <w:rPr>
          <w:i/>
          <w:iCs/>
        </w:rPr>
        <w:t>Don’t know, don’t care: An exploration of evidence-based knowledge and practice in human resource management</w:t>
      </w:r>
      <w:r w:rsidRPr="00E43CBE">
        <w:t>. </w:t>
      </w:r>
      <w:r w:rsidRPr="00EE51E7">
        <w:t>Human Resource Management Review, 28(2), pp.103-115. Available</w:t>
      </w:r>
      <w:r w:rsidRPr="00E43CBE">
        <w:t xml:space="preserve"> at: https://www.sciencedirect.com/science/article/pii/S1053482217300451 </w:t>
      </w:r>
      <w:bookmarkStart w:id="10" w:name="_Hlk153170402"/>
      <w:r w:rsidRPr="00E43CBE">
        <w:t>[Accessed 28/11/2023]</w:t>
      </w:r>
      <w:bookmarkEnd w:id="10"/>
      <w:r w:rsidRPr="00E43CBE">
        <w:t>.</w:t>
      </w:r>
    </w:p>
    <w:p w14:paraId="0586A6CA" w14:textId="77777777" w:rsidR="00215E08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Glaser, E (1941) </w:t>
      </w:r>
      <w:r w:rsidRPr="00EE51E7">
        <w:rPr>
          <w:i/>
          <w:iCs/>
        </w:rPr>
        <w:t>An Experiment in the Development of Critical Thinking</w:t>
      </w:r>
      <w:r w:rsidRPr="00E43CBE">
        <w:t>. New Yook: Teachers’ College, Columbia University</w:t>
      </w:r>
    </w:p>
    <w:p w14:paraId="6B31AEF4" w14:textId="6EFD8EC6" w:rsidR="00EE51E7" w:rsidRDefault="00EE51E7" w:rsidP="00CC762F">
      <w:pPr>
        <w:pStyle w:val="NormalWeb"/>
        <w:numPr>
          <w:ilvl w:val="0"/>
          <w:numId w:val="11"/>
        </w:numPr>
        <w:jc w:val="both"/>
      </w:pPr>
      <w:r w:rsidRPr="00EE51E7">
        <w:t xml:space="preserve">Goebel, G. and Seabert, D. </w:t>
      </w:r>
      <w:r>
        <w:t xml:space="preserve">(2006) </w:t>
      </w:r>
      <w:r w:rsidRPr="00EE51E7">
        <w:rPr>
          <w:i/>
          <w:iCs/>
        </w:rPr>
        <w:t>Put on your thinking hats</w:t>
      </w:r>
      <w:r w:rsidRPr="00EE51E7">
        <w:t>. Journal of School Health</w:t>
      </w:r>
      <w:r>
        <w:t>,</w:t>
      </w:r>
      <w:r w:rsidRPr="00EE51E7">
        <w:t xml:space="preserve"> 76(7):393-395. </w:t>
      </w:r>
      <w:r>
        <w:t xml:space="preserve">Available at: </w:t>
      </w:r>
      <w:r w:rsidRPr="00EE51E7">
        <w:t xml:space="preserve">http://dx.doi.org/10.1111/j.1746-1561.2006.00131.x </w:t>
      </w:r>
      <w:r w:rsidRPr="00E43CBE">
        <w:t xml:space="preserve">[Accessed </w:t>
      </w:r>
      <w:r>
        <w:t>09</w:t>
      </w:r>
      <w:r w:rsidRPr="00E43CBE">
        <w:t>/1</w:t>
      </w:r>
      <w:r>
        <w:t>2</w:t>
      </w:r>
      <w:r w:rsidRPr="00E43CBE">
        <w:t>/2023]</w:t>
      </w:r>
    </w:p>
    <w:p w14:paraId="4EFE6C70" w14:textId="61243F98" w:rsidR="005E1117" w:rsidRPr="00E43CBE" w:rsidRDefault="005E1117" w:rsidP="00CC762F">
      <w:pPr>
        <w:pStyle w:val="NormalWeb"/>
        <w:numPr>
          <w:ilvl w:val="0"/>
          <w:numId w:val="11"/>
        </w:numPr>
        <w:jc w:val="both"/>
      </w:pPr>
      <w:r>
        <w:t xml:space="preserve">Goffman E. 1974. </w:t>
      </w:r>
      <w:r w:rsidRPr="005E1117">
        <w:rPr>
          <w:i/>
          <w:iCs/>
        </w:rPr>
        <w:t>Frame Analysis: An Essay on the Organization of the Experience</w:t>
      </w:r>
      <w:r>
        <w:t xml:space="preserve">. New York: Harper </w:t>
      </w:r>
      <w:proofErr w:type="spellStart"/>
      <w:r>
        <w:t>Colopho</w:t>
      </w:r>
      <w:proofErr w:type="spellEnd"/>
    </w:p>
    <w:p w14:paraId="19B95553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Hann, S. (2023) </w:t>
      </w:r>
      <w:r w:rsidRPr="00EE51E7">
        <w:rPr>
          <w:i/>
          <w:iCs/>
        </w:rPr>
        <w:t>SWOT analysis</w:t>
      </w:r>
      <w:r w:rsidRPr="00E43CBE">
        <w:t xml:space="preserve">. Available at: </w:t>
      </w:r>
      <w:hyperlink r:id="rId34" w:history="1">
        <w:r w:rsidRPr="00E43CBE">
          <w:rPr>
            <w:rStyle w:val="Hyperlink"/>
          </w:rPr>
          <w:t>https://www.cipd.org/uk/knowledge/factsheets/swot-analysis-factsheet/</w:t>
        </w:r>
      </w:hyperlink>
      <w:r w:rsidRPr="00E43CBE">
        <w:t xml:space="preserve"> </w:t>
      </w:r>
      <w:bookmarkStart w:id="11" w:name="_Hlk152796615"/>
      <w:r w:rsidRPr="00E43CBE">
        <w:t>[Accessed 28/11/2023].</w:t>
      </w:r>
    </w:p>
    <w:bookmarkEnd w:id="11"/>
    <w:p w14:paraId="760AFEA1" w14:textId="77777777" w:rsidR="00215E08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Hargreaves, A. and Fullan, M. (2012) </w:t>
      </w:r>
      <w:r w:rsidRPr="00E43CBE">
        <w:rPr>
          <w:i/>
          <w:iCs/>
        </w:rPr>
        <w:t>Professional Capital: Transforming, teaching in every school.</w:t>
      </w:r>
      <w:r w:rsidRPr="00E43CBE">
        <w:t xml:space="preserve"> Abingdon: Routledge</w:t>
      </w:r>
    </w:p>
    <w:p w14:paraId="77136B9B" w14:textId="3B0FC73B" w:rsidR="00512595" w:rsidRDefault="00512595" w:rsidP="00CC762F">
      <w:pPr>
        <w:pStyle w:val="ListParagraph"/>
        <w:numPr>
          <w:ilvl w:val="0"/>
          <w:numId w:val="11"/>
        </w:numPr>
        <w:jc w:val="both"/>
      </w:pPr>
      <w:r w:rsidRPr="00512595">
        <w:t xml:space="preserve">Harrin, E. (2023) The Impact of Framing in Decision Making. Available at:  </w:t>
      </w:r>
      <w:hyperlink r:id="rId35" w:history="1">
        <w:r w:rsidRPr="00512595">
          <w:rPr>
            <w:rStyle w:val="Hyperlink"/>
          </w:rPr>
          <w:t>https://rebelsguidetopm.com/the-impact-of-framing-in-decision-making/</w:t>
        </w:r>
      </w:hyperlink>
      <w:r>
        <w:t xml:space="preserve"> </w:t>
      </w:r>
      <w:r w:rsidRPr="00E43CBE">
        <w:t xml:space="preserve">[Accessed </w:t>
      </w:r>
      <w:r>
        <w:t>10</w:t>
      </w:r>
      <w:r w:rsidRPr="00E43CBE">
        <w:t>/1</w:t>
      </w:r>
      <w:r>
        <w:t>2</w:t>
      </w:r>
      <w:r w:rsidRPr="00E43CBE">
        <w:t>/2023]</w:t>
      </w:r>
    </w:p>
    <w:p w14:paraId="4D7C1F9C" w14:textId="662B14A7" w:rsidR="003E096C" w:rsidRPr="00E43CBE" w:rsidRDefault="003E096C" w:rsidP="00CC762F">
      <w:pPr>
        <w:pStyle w:val="ListParagraph"/>
        <w:numPr>
          <w:ilvl w:val="0"/>
          <w:numId w:val="11"/>
        </w:numPr>
        <w:jc w:val="both"/>
      </w:pPr>
      <w:r w:rsidRPr="005E1117">
        <w:t xml:space="preserve">Howlett, W. and Coburn, T. (2019) </w:t>
      </w:r>
      <w:r w:rsidRPr="003E096C">
        <w:rPr>
          <w:i/>
          <w:iCs/>
        </w:rPr>
        <w:t>Critical thinking | Podcast</w:t>
      </w:r>
      <w:r>
        <w:t xml:space="preserve"> </w:t>
      </w:r>
      <w:r w:rsidRPr="005E1117">
        <w:t xml:space="preserve">CIPD. Available at: </w:t>
      </w:r>
      <w:hyperlink r:id="rId36" w:anchor="gref" w:tgtFrame="_blank" w:history="1">
        <w:r w:rsidRPr="003E096C">
          <w:rPr>
            <w:color w:val="0000FF"/>
            <w:u w:val="single"/>
          </w:rPr>
          <w:t>https://www.cipd.co.uk/podcasts/critical-thinking#gref</w:t>
        </w:r>
      </w:hyperlink>
      <w:r w:rsidRPr="005E1117">
        <w:t xml:space="preserve"> [</w:t>
      </w:r>
      <w:r>
        <w:t>09/11/2023</w:t>
      </w:r>
      <w:r w:rsidRPr="005E1117">
        <w:t>].</w:t>
      </w:r>
    </w:p>
    <w:p w14:paraId="1ED77082" w14:textId="7D0D0C05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Hooley, G., Piercy, N.F. and </w:t>
      </w:r>
      <w:proofErr w:type="spellStart"/>
      <w:r w:rsidRPr="00E43CBE">
        <w:t>Nicoulaud</w:t>
      </w:r>
      <w:proofErr w:type="spellEnd"/>
      <w:r w:rsidRPr="00E43CBE">
        <w:t xml:space="preserve">, B. (2008) </w:t>
      </w:r>
      <w:r w:rsidRPr="003E096C">
        <w:rPr>
          <w:i/>
          <w:iCs/>
        </w:rPr>
        <w:t>Marketing Strategy and competitive Positioning</w:t>
      </w:r>
      <w:r w:rsidRPr="00E43CBE">
        <w:t xml:space="preserve"> 4th </w:t>
      </w:r>
      <w:proofErr w:type="spellStart"/>
      <w:r w:rsidRPr="00E43CBE">
        <w:t>ed</w:t>
      </w:r>
      <w:r w:rsidR="003E096C">
        <w:t>n</w:t>
      </w:r>
      <w:proofErr w:type="spellEnd"/>
      <w:r w:rsidR="003E096C">
        <w:t>.</w:t>
      </w:r>
      <w:r w:rsidRPr="00E43CBE">
        <w:t xml:space="preserve"> Harlow: FT Prentice Hall</w:t>
      </w:r>
    </w:p>
    <w:p w14:paraId="4A03F52E" w14:textId="77777777" w:rsidR="00215E08" w:rsidRPr="00E43CBE" w:rsidRDefault="00000000" w:rsidP="00CC762F">
      <w:pPr>
        <w:pStyle w:val="ListParagraph"/>
        <w:numPr>
          <w:ilvl w:val="0"/>
          <w:numId w:val="11"/>
        </w:numPr>
        <w:jc w:val="both"/>
        <w:rPr>
          <w:b/>
          <w:bCs/>
        </w:rPr>
      </w:pPr>
      <w:hyperlink r:id="rId37" w:history="1">
        <w:r w:rsidR="00215E08" w:rsidRPr="00E43CBE">
          <w:rPr>
            <w:color w:val="000000" w:themeColor="text1"/>
          </w:rPr>
          <w:t>Information Resources Management Association</w:t>
        </w:r>
      </w:hyperlink>
      <w:r w:rsidR="00215E08" w:rsidRPr="00E43CBE">
        <w:rPr>
          <w:color w:val="000000" w:themeColor="text1"/>
        </w:rPr>
        <w:t>,</w:t>
      </w:r>
      <w:r w:rsidR="00215E08" w:rsidRPr="00E43CBE">
        <w:t xml:space="preserve"> (2021) </w:t>
      </w:r>
      <w:r w:rsidR="00215E08" w:rsidRPr="00E43CBE">
        <w:rPr>
          <w:i/>
          <w:iCs/>
        </w:rPr>
        <w:t>Research Anthology on Developing Critical Thinking Skills in Students</w:t>
      </w:r>
      <w:r w:rsidR="00215E08" w:rsidRPr="00E43CBE">
        <w:t xml:space="preserve">. Available at: </w:t>
      </w:r>
      <w:proofErr w:type="gramStart"/>
      <w:r w:rsidR="00215E08" w:rsidRPr="00E43CBE">
        <w:t>https://doi-org.ezproxy.uwtsd.ac.uk/10.4018/978-1-7998-3022-1</w:t>
      </w:r>
      <w:bookmarkStart w:id="12" w:name="_Hlk153014266"/>
      <w:r w:rsidR="00215E08" w:rsidRPr="00E43CBE">
        <w:t>[</w:t>
      </w:r>
      <w:proofErr w:type="gramEnd"/>
      <w:r w:rsidR="00215E08" w:rsidRPr="00E43CBE">
        <w:t>Accessed 20/11/2023].</w:t>
      </w:r>
      <w:bookmarkEnd w:id="12"/>
    </w:p>
    <w:p w14:paraId="14E1CA45" w14:textId="77777777" w:rsidR="00215E08" w:rsidRPr="00E43CBE" w:rsidRDefault="00215E08" w:rsidP="00CC762F">
      <w:pPr>
        <w:ind w:firstLine="360"/>
        <w:jc w:val="both"/>
      </w:pPr>
      <w:r w:rsidRPr="00E43CBE">
        <w:t xml:space="preserve">      Knowledge Management, Vol. 11 No. 4, pp. 20-29.</w:t>
      </w:r>
    </w:p>
    <w:p w14:paraId="35196367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Kumar, A. (2022) Decision Making Models: Concepts, Examples, Importance Available at: </w:t>
      </w:r>
      <w:hyperlink r:id="rId38" w:history="1">
        <w:r w:rsidRPr="00E43CBE">
          <w:rPr>
            <w:rStyle w:val="Hyperlink"/>
          </w:rPr>
          <w:t>https://vitalflux.com/decision-making-models-concepts-examples-importance/</w:t>
        </w:r>
      </w:hyperlink>
      <w:r w:rsidRPr="00E43CBE">
        <w:t xml:space="preserve"> [Accessed 28/11/2023]</w:t>
      </w:r>
    </w:p>
    <w:p w14:paraId="2A0731F3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>Lawton, A. (1988) Ethical Management for the Public Services, Open University Press</w:t>
      </w:r>
    </w:p>
    <w:p w14:paraId="7113EE59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LinkedIn (2023b) What are the advantages and disadvantages of using questionnaires for job analysis? Available at: </w:t>
      </w:r>
      <w:hyperlink r:id="rId39" w:history="1">
        <w:r w:rsidRPr="00E43CBE">
          <w:rPr>
            <w:rStyle w:val="Hyperlink"/>
          </w:rPr>
          <w:t>https://www.linkedin.com/advice/1/what-advantages-disadvantages-using-7045065278488993792</w:t>
        </w:r>
      </w:hyperlink>
      <w:r w:rsidRPr="00E43CBE">
        <w:t xml:space="preserve"> [Accessed 15/11/2023]</w:t>
      </w:r>
    </w:p>
    <w:p w14:paraId="24ABB994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lastRenderedPageBreak/>
        <w:t xml:space="preserve">LinkedIn (2023c) What are some strategies to critically analyse and compare different types of evidence? Available at: </w:t>
      </w:r>
      <w:hyperlink r:id="rId40" w:history="1">
        <w:r w:rsidRPr="00E43CBE">
          <w:rPr>
            <w:rStyle w:val="Hyperlink"/>
          </w:rPr>
          <w:t>https://www.linkedin.com/advice/3/what-some-strategies-critically-analyze-compare</w:t>
        </w:r>
      </w:hyperlink>
      <w:r w:rsidRPr="00E43CBE">
        <w:rPr>
          <w:rStyle w:val="Hyperlink"/>
        </w:rPr>
        <w:t xml:space="preserve"> </w:t>
      </w:r>
      <w:bookmarkStart w:id="13" w:name="_Hlk153044549"/>
      <w:r w:rsidRPr="00E43CBE">
        <w:t>[Accessed 30/11/2023].</w:t>
      </w:r>
      <w:bookmarkEnd w:id="13"/>
    </w:p>
    <w:p w14:paraId="6AFB364F" w14:textId="77777777" w:rsidR="00215E08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LinkedIn, (2023a) What are the advantages and disadvantages of the Ansoff matrix? Available at: </w:t>
      </w:r>
      <w:hyperlink r:id="rId41" w:history="1">
        <w:r w:rsidRPr="00E43CBE">
          <w:rPr>
            <w:rStyle w:val="Hyperlink"/>
          </w:rPr>
          <w:t>https://www.linkedin.com/advice/0/what-advantages-disadvantages-ansoff-matrix</w:t>
        </w:r>
      </w:hyperlink>
      <w:r w:rsidRPr="00E43CBE">
        <w:t xml:space="preserve"> </w:t>
      </w:r>
      <w:bookmarkStart w:id="14" w:name="_Hlk153221539"/>
      <w:r w:rsidRPr="00E43CBE">
        <w:t>[Accessed 30/11/2023]</w:t>
      </w:r>
      <w:bookmarkEnd w:id="14"/>
    </w:p>
    <w:p w14:paraId="1EED6DCB" w14:textId="4931103C" w:rsidR="00634EAE" w:rsidRDefault="00634EAE" w:rsidP="00CC762F">
      <w:pPr>
        <w:pStyle w:val="ListParagraph"/>
        <w:numPr>
          <w:ilvl w:val="0"/>
          <w:numId w:val="11"/>
        </w:numPr>
        <w:jc w:val="both"/>
      </w:pPr>
      <w:r>
        <w:t xml:space="preserve">MindManager Blog (2023) </w:t>
      </w:r>
      <w:r w:rsidRPr="00634EAE">
        <w:t>The six thinking hats method: how to use it for effective brainstorming</w:t>
      </w:r>
      <w:r>
        <w:t xml:space="preserve">. Available at: </w:t>
      </w:r>
      <w:hyperlink r:id="rId42" w:history="1">
        <w:r w:rsidRPr="0053271F">
          <w:rPr>
            <w:rStyle w:val="Hyperlink"/>
          </w:rPr>
          <w:t>https://blog.mindmanager.com/six-thinking-hats-method/</w:t>
        </w:r>
      </w:hyperlink>
      <w:r>
        <w:t xml:space="preserve"> </w:t>
      </w:r>
      <w:r w:rsidRPr="00E43CBE">
        <w:t xml:space="preserve">[Accessed </w:t>
      </w:r>
      <w:r>
        <w:t>11</w:t>
      </w:r>
      <w:r w:rsidRPr="00E43CBE">
        <w:t>/1</w:t>
      </w:r>
      <w:r>
        <w:t>2</w:t>
      </w:r>
      <w:r w:rsidRPr="00E43CBE">
        <w:t>/2023]</w:t>
      </w:r>
    </w:p>
    <w:p w14:paraId="467CF386" w14:textId="6C1B6EE7" w:rsidR="00EE3951" w:rsidRPr="00E43CBE" w:rsidRDefault="00EE3951" w:rsidP="00CC762F">
      <w:pPr>
        <w:pStyle w:val="ListParagraph"/>
        <w:numPr>
          <w:ilvl w:val="0"/>
          <w:numId w:val="11"/>
        </w:numPr>
        <w:jc w:val="both"/>
      </w:pPr>
      <w:r w:rsidRPr="00EE3951">
        <w:t xml:space="preserve">McCartney, C. (2023) </w:t>
      </w:r>
      <w:r w:rsidRPr="00EE3951">
        <w:rPr>
          <w:i/>
          <w:iCs/>
        </w:rPr>
        <w:t>Flexible working practices</w:t>
      </w:r>
      <w:r w:rsidRPr="00EE3951">
        <w:t xml:space="preserve"> Available at: </w:t>
      </w:r>
      <w:hyperlink r:id="rId43" w:history="1">
        <w:r w:rsidRPr="0053271F">
          <w:rPr>
            <w:rStyle w:val="Hyperlink"/>
          </w:rPr>
          <w:t>https://www.cipd.org/uk/knowledge/factsheets/flexible-working-factsheet/</w:t>
        </w:r>
      </w:hyperlink>
      <w:r>
        <w:t xml:space="preserve"> </w:t>
      </w:r>
      <w:r w:rsidRPr="00EE3951">
        <w:t xml:space="preserve">[Accessed </w:t>
      </w:r>
      <w:r>
        <w:t>11</w:t>
      </w:r>
      <w:r w:rsidRPr="00EE3951">
        <w:t>/1</w:t>
      </w:r>
      <w:r>
        <w:t>2</w:t>
      </w:r>
      <w:r w:rsidRPr="00EE3951">
        <w:t>/2023]</w:t>
      </w:r>
    </w:p>
    <w:p w14:paraId="2ACD33C8" w14:textId="6584F286" w:rsidR="00E43CBE" w:rsidRPr="00E43CBE" w:rsidRDefault="00E43CBE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Mulder, P. (2019) </w:t>
      </w:r>
      <w:r w:rsidRPr="00E43CBE">
        <w:rPr>
          <w:i/>
          <w:iCs/>
        </w:rPr>
        <w:t xml:space="preserve">Six Thinking Hats by Edward De Bono, a </w:t>
      </w:r>
      <w:proofErr w:type="gramStart"/>
      <w:r w:rsidRPr="00E43CBE">
        <w:rPr>
          <w:i/>
          <w:iCs/>
        </w:rPr>
        <w:t>decision making</w:t>
      </w:r>
      <w:proofErr w:type="gramEnd"/>
      <w:r w:rsidRPr="00E43CBE">
        <w:rPr>
          <w:i/>
          <w:iCs/>
        </w:rPr>
        <w:t xml:space="preserve"> tool | </w:t>
      </w:r>
      <w:proofErr w:type="spellStart"/>
      <w:r w:rsidRPr="00E43CBE">
        <w:rPr>
          <w:i/>
          <w:iCs/>
        </w:rPr>
        <w:t>ToolsHero</w:t>
      </w:r>
      <w:proofErr w:type="spellEnd"/>
      <w:r w:rsidRPr="00E43CBE">
        <w:t xml:space="preserve">. [online] </w:t>
      </w:r>
      <w:proofErr w:type="spellStart"/>
      <w:r w:rsidRPr="00E43CBE">
        <w:t>ToolsHero</w:t>
      </w:r>
      <w:proofErr w:type="spellEnd"/>
      <w:r w:rsidRPr="00E43CBE">
        <w:t xml:space="preserve">. Available at: </w:t>
      </w:r>
      <w:hyperlink r:id="rId44" w:tgtFrame="_blank" w:history="1">
        <w:r w:rsidRPr="00E43CBE">
          <w:rPr>
            <w:rStyle w:val="Hyperlink"/>
          </w:rPr>
          <w:t>https://www.toolshero.com/decision-making/six-thinking-hats-de-bono/</w:t>
        </w:r>
      </w:hyperlink>
      <w:r w:rsidRPr="00E43CBE">
        <w:t xml:space="preserve"> [Accessed 28/11/ 2023]</w:t>
      </w:r>
    </w:p>
    <w:p w14:paraId="425F62D8" w14:textId="77777777" w:rsidR="00215E08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Nunan, D. (1999). </w:t>
      </w:r>
      <w:r w:rsidRPr="00E43CBE">
        <w:rPr>
          <w:i/>
          <w:iCs/>
        </w:rPr>
        <w:t>Research methods in language learning</w:t>
      </w:r>
      <w:r w:rsidRPr="00E43CBE">
        <w:t>. Eighth printing. Cambridge: CUP</w:t>
      </w:r>
    </w:p>
    <w:p w14:paraId="610E14EA" w14:textId="4F0F635A" w:rsidR="003C75B9" w:rsidRPr="00E43CBE" w:rsidRDefault="003C75B9" w:rsidP="00CC762F">
      <w:pPr>
        <w:pStyle w:val="ListParagraph"/>
        <w:numPr>
          <w:ilvl w:val="0"/>
          <w:numId w:val="11"/>
        </w:numPr>
        <w:jc w:val="both"/>
      </w:pPr>
      <w:proofErr w:type="spellStart"/>
      <w:r w:rsidRPr="003C75B9">
        <w:t>Ovenstone</w:t>
      </w:r>
      <w:proofErr w:type="spellEnd"/>
      <w:r w:rsidRPr="003C75B9">
        <w:t>, O</w:t>
      </w:r>
      <w:r>
        <w:t>.</w:t>
      </w:r>
      <w:r w:rsidRPr="003C75B9">
        <w:t xml:space="preserve"> (2020) </w:t>
      </w:r>
      <w:r w:rsidRPr="003C75B9">
        <w:rPr>
          <w:i/>
          <w:iCs/>
        </w:rPr>
        <w:t>An Exploration of Ethical Trading Challenges in Educational Psychology</w:t>
      </w:r>
      <w:r w:rsidRPr="003C75B9">
        <w:t xml:space="preserve"> Available at: </w:t>
      </w:r>
      <w:hyperlink r:id="rId45" w:history="1">
        <w:r w:rsidR="00AE19C2" w:rsidRPr="0053271F">
          <w:rPr>
            <w:rStyle w:val="Hyperlink"/>
          </w:rPr>
          <w:t>https://www.proquest.com/openview/7c478dfdbc70c0d59c16a827e6b3865d/1?pq-origsite=gscholar&amp;cbl=2026366&amp;diss=y</w:t>
        </w:r>
      </w:hyperlink>
      <w:r w:rsidR="00AE19C2">
        <w:t xml:space="preserve"> </w:t>
      </w:r>
      <w:r w:rsidR="00AE19C2" w:rsidRPr="00E43CBE">
        <w:t xml:space="preserve">[Accessed </w:t>
      </w:r>
      <w:r w:rsidR="00AE19C2">
        <w:t>11</w:t>
      </w:r>
      <w:r w:rsidR="00AE19C2" w:rsidRPr="00E43CBE">
        <w:t>/1</w:t>
      </w:r>
      <w:r w:rsidR="00AE19C2">
        <w:t>2</w:t>
      </w:r>
      <w:r w:rsidR="00AE19C2" w:rsidRPr="00E43CBE">
        <w:t>/ 2023]</w:t>
      </w:r>
    </w:p>
    <w:p w14:paraId="605FD2E8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Patton, M. Q. (2002). </w:t>
      </w:r>
      <w:r w:rsidRPr="00E43CBE">
        <w:rPr>
          <w:i/>
          <w:iCs/>
        </w:rPr>
        <w:t>Qualitative research and evaluation methods</w:t>
      </w:r>
      <w:r w:rsidRPr="00E43CBE">
        <w:t xml:space="preserve"> </w:t>
      </w:r>
      <w:bookmarkStart w:id="15" w:name="_Hlk152997026"/>
      <w:r w:rsidRPr="00E43CBE">
        <w:t xml:space="preserve">(3rd </w:t>
      </w:r>
      <w:proofErr w:type="spellStart"/>
      <w:r w:rsidRPr="00E43CBE">
        <w:t>edn</w:t>
      </w:r>
      <w:proofErr w:type="spellEnd"/>
      <w:r w:rsidRPr="00E43CBE">
        <w:t>.)</w:t>
      </w:r>
      <w:bookmarkEnd w:id="15"/>
      <w:r w:rsidRPr="00E43CBE">
        <w:t>. Thousand Oaks, CA: Sage</w:t>
      </w:r>
    </w:p>
    <w:p w14:paraId="572AF156" w14:textId="77777777" w:rsidR="00215E08" w:rsidRPr="00E43CBE" w:rsidRDefault="00000000" w:rsidP="00CC762F">
      <w:pPr>
        <w:pStyle w:val="ListParagraph"/>
        <w:numPr>
          <w:ilvl w:val="0"/>
          <w:numId w:val="11"/>
        </w:numPr>
        <w:jc w:val="both"/>
      </w:pPr>
      <w:hyperlink r:id="rId46" w:history="1">
        <w:r w:rsidR="00215E08" w:rsidRPr="00E43CBE">
          <w:rPr>
            <w:color w:val="0000FF"/>
            <w:u w:val="single"/>
          </w:rPr>
          <w:t>Peterdy</w:t>
        </w:r>
      </w:hyperlink>
      <w:r w:rsidR="00215E08" w:rsidRPr="00E43CBE">
        <w:t xml:space="preserve">, K. (2023) Ansoff Matrix </w:t>
      </w:r>
      <w:proofErr w:type="gramStart"/>
      <w:r w:rsidR="00215E08" w:rsidRPr="00E43CBE">
        <w:t>The</w:t>
      </w:r>
      <w:proofErr w:type="gramEnd"/>
      <w:r w:rsidR="00215E08" w:rsidRPr="00E43CBE">
        <w:t xml:space="preserve"> Product/Market Expansion Grid Available at: </w:t>
      </w:r>
      <w:hyperlink r:id="rId47" w:history="1">
        <w:r w:rsidR="00215E08" w:rsidRPr="00E43CBE">
          <w:rPr>
            <w:rStyle w:val="Hyperlink"/>
          </w:rPr>
          <w:t>https://corporatefinanceinstitute.com/resources/management/ansoff-matrix/</w:t>
        </w:r>
      </w:hyperlink>
      <w:r w:rsidR="00215E08" w:rsidRPr="00E43CBE">
        <w:t xml:space="preserve"> </w:t>
      </w:r>
      <w:bookmarkStart w:id="16" w:name="_Hlk152826128"/>
      <w:r w:rsidR="00215E08" w:rsidRPr="00E43CBE">
        <w:t>[Accessed 28/11/2023]</w:t>
      </w:r>
    </w:p>
    <w:bookmarkEnd w:id="16"/>
    <w:p w14:paraId="25794F07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proofErr w:type="spellStart"/>
      <w:r w:rsidRPr="00E43CBE">
        <w:t>Peterdy</w:t>
      </w:r>
      <w:proofErr w:type="spellEnd"/>
      <w:r w:rsidRPr="00E43CBE">
        <w:t xml:space="preserve">, K. (2023) </w:t>
      </w:r>
      <w:r w:rsidRPr="007E5A06">
        <w:rPr>
          <w:i/>
          <w:iCs/>
        </w:rPr>
        <w:t>SWOT Analysis A framework to understand and analyse a company’s Strengths, Weaknesses, Opportunities, and Threats</w:t>
      </w:r>
      <w:r w:rsidRPr="00E43CBE">
        <w:t xml:space="preserve"> Available at: </w:t>
      </w:r>
      <w:hyperlink r:id="rId48" w:history="1">
        <w:r w:rsidRPr="00E43CBE">
          <w:rPr>
            <w:rStyle w:val="Hyperlink"/>
          </w:rPr>
          <w:t>https://corporatefinanceinstitute.com/resources/management/swot-analysis/</w:t>
        </w:r>
      </w:hyperlink>
      <w:r w:rsidRPr="00E43CBE">
        <w:t xml:space="preserve"> [Accessed 28/11/2023].</w:t>
      </w:r>
    </w:p>
    <w:p w14:paraId="39D990C4" w14:textId="77777777" w:rsidR="00215E08" w:rsidRPr="00E43CBE" w:rsidRDefault="00000000" w:rsidP="00CC762F">
      <w:pPr>
        <w:pStyle w:val="ListParagraph"/>
        <w:numPr>
          <w:ilvl w:val="0"/>
          <w:numId w:val="11"/>
        </w:numPr>
        <w:jc w:val="both"/>
      </w:pPr>
      <w:hyperlink r:id="rId49" w:history="1">
        <w:r w:rsidR="00215E08" w:rsidRPr="00E43CBE">
          <w:rPr>
            <w:color w:val="0000FF"/>
            <w:u w:val="single"/>
          </w:rPr>
          <w:t>Pfeffer</w:t>
        </w:r>
      </w:hyperlink>
      <w:r w:rsidR="00215E08" w:rsidRPr="00E43CBE">
        <w:t xml:space="preserve">, J. and </w:t>
      </w:r>
      <w:hyperlink r:id="rId50" w:history="1">
        <w:r w:rsidR="00215E08" w:rsidRPr="00E43CBE">
          <w:rPr>
            <w:color w:val="0000FF"/>
            <w:u w:val="single"/>
          </w:rPr>
          <w:t>Sutton</w:t>
        </w:r>
      </w:hyperlink>
      <w:r w:rsidR="00215E08" w:rsidRPr="00E43CBE">
        <w:t xml:space="preserve">, R. I. (2000) </w:t>
      </w:r>
      <w:r w:rsidR="00215E08" w:rsidRPr="007E5A06">
        <w:rPr>
          <w:i/>
          <w:iCs/>
        </w:rPr>
        <w:t>The Knowing-doing Gap: How Smart Companies Turn Knowledge Into Action</w:t>
      </w:r>
      <w:r w:rsidR="00215E08" w:rsidRPr="00E43CBE">
        <w:t>. Boston, MA: Harvard Business School Press.</w:t>
      </w:r>
    </w:p>
    <w:p w14:paraId="6A938525" w14:textId="77777777" w:rsidR="00215E08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rPr>
          <w:rStyle w:val="authorname"/>
          <w:rFonts w:eastAsiaTheme="majorEastAsia"/>
        </w:rPr>
        <w:t>Reid Elder, S. and Nikodem, M.</w:t>
      </w:r>
      <w:r w:rsidRPr="00E43CBE">
        <w:t xml:space="preserve"> (2023) </w:t>
      </w:r>
      <w:r w:rsidRPr="007E5A06">
        <w:rPr>
          <w:i/>
          <w:iCs/>
        </w:rPr>
        <w:t>Considering the application and relevance of evidence-based HR</w:t>
      </w:r>
      <w:r w:rsidRPr="00E43CBE">
        <w:t xml:space="preserve"> Available at: </w:t>
      </w:r>
      <w:hyperlink r:id="rId51" w:history="1">
        <w:r w:rsidRPr="00E43CBE">
          <w:rPr>
            <w:rStyle w:val="Hyperlink"/>
          </w:rPr>
          <w:t>https://www.peoplemanagement.co.uk/article/1845833/considering-application-relevance-evidence-based-hr</w:t>
        </w:r>
      </w:hyperlink>
      <w:r w:rsidRPr="00E43CBE">
        <w:t xml:space="preserve"> [Accessed 20/11/2023].</w:t>
      </w:r>
    </w:p>
    <w:p w14:paraId="3FDF71A9" w14:textId="73F41E68" w:rsidR="007E5A06" w:rsidRDefault="007E5A06" w:rsidP="007E5A06">
      <w:pPr>
        <w:pStyle w:val="ListParagraph"/>
        <w:numPr>
          <w:ilvl w:val="0"/>
          <w:numId w:val="11"/>
        </w:numPr>
        <w:jc w:val="both"/>
      </w:pPr>
      <w:r>
        <w:t xml:space="preserve">Russell, T. and Weeks, A. (2019) Ethics at work: An employer’s guide Available at: </w:t>
      </w:r>
      <w:hyperlink r:id="rId52" w:history="1">
        <w:r w:rsidRPr="0053271F">
          <w:rPr>
            <w:rStyle w:val="Hyperlink"/>
          </w:rPr>
          <w:t>https://www.cipd.org/uk/knowledge/guides/ethics-work-guide/</w:t>
        </w:r>
      </w:hyperlink>
      <w:r>
        <w:t xml:space="preserve"> </w:t>
      </w:r>
      <w:r w:rsidRPr="00E43CBE">
        <w:t xml:space="preserve">[Accessed </w:t>
      </w:r>
      <w:r>
        <w:t>11</w:t>
      </w:r>
      <w:r w:rsidRPr="00E43CBE">
        <w:t>/1</w:t>
      </w:r>
      <w:r>
        <w:t>2</w:t>
      </w:r>
      <w:r w:rsidRPr="00E43CBE">
        <w:t>/2023]</w:t>
      </w:r>
    </w:p>
    <w:p w14:paraId="7CAECB60" w14:textId="69C4CE0C" w:rsidR="000C5B45" w:rsidRDefault="000C5B45" w:rsidP="00CC762F">
      <w:pPr>
        <w:pStyle w:val="NormalWeb"/>
        <w:numPr>
          <w:ilvl w:val="0"/>
          <w:numId w:val="11"/>
        </w:numPr>
        <w:jc w:val="both"/>
      </w:pPr>
      <w:r w:rsidRPr="000C5B45">
        <w:t xml:space="preserve">Serat, O. (2017) </w:t>
      </w:r>
      <w:r w:rsidRPr="000C5B45">
        <w:rPr>
          <w:i/>
          <w:iCs/>
        </w:rPr>
        <w:t>Action Learning</w:t>
      </w:r>
      <w:r w:rsidRPr="000C5B45">
        <w:t>. Available at:</w:t>
      </w:r>
      <w:r>
        <w:t xml:space="preserve"> </w:t>
      </w:r>
      <w:hyperlink r:id="rId53" w:history="1">
        <w:r w:rsidRPr="0053271F">
          <w:rPr>
            <w:rStyle w:val="Hyperlink"/>
          </w:rPr>
          <w:t>https://link.springer.com/chapter/10.1007/978-981-10-0983-9_62</w:t>
        </w:r>
      </w:hyperlink>
      <w:r>
        <w:t xml:space="preserve"> </w:t>
      </w:r>
      <w:r w:rsidRPr="00E43CBE">
        <w:t xml:space="preserve">[Accessed </w:t>
      </w:r>
      <w:r>
        <w:t>11</w:t>
      </w:r>
      <w:r w:rsidRPr="00E43CBE">
        <w:t>/1</w:t>
      </w:r>
      <w:r>
        <w:t>2</w:t>
      </w:r>
      <w:r w:rsidRPr="00E43CBE">
        <w:t>/2023]</w:t>
      </w:r>
    </w:p>
    <w:p w14:paraId="1964BBF9" w14:textId="3E1893CC" w:rsidR="00CC762F" w:rsidRPr="000C5B45" w:rsidRDefault="00CC762F" w:rsidP="00CC762F">
      <w:pPr>
        <w:pStyle w:val="NormalWeb"/>
        <w:numPr>
          <w:ilvl w:val="0"/>
          <w:numId w:val="11"/>
        </w:numPr>
        <w:jc w:val="both"/>
      </w:pPr>
      <w:r>
        <w:t xml:space="preserve">Sinnott-Armstrong, W. (2003) </w:t>
      </w:r>
      <w:r w:rsidRPr="00CC762F">
        <w:rPr>
          <w:i/>
          <w:iCs/>
        </w:rPr>
        <w:t xml:space="preserve">Gert Contra </w:t>
      </w:r>
      <w:r w:rsidRPr="00CC762F">
        <w:t xml:space="preserve">Consequentialism in </w:t>
      </w:r>
      <w:r w:rsidRPr="00CC762F">
        <w:rPr>
          <w:rStyle w:val="Emphasis"/>
          <w:rFonts w:eastAsiaTheme="majorEastAsia"/>
        </w:rPr>
        <w:t>Rationality</w:t>
      </w:r>
      <w:r>
        <w:rPr>
          <w:rStyle w:val="Emphasis"/>
          <w:rFonts w:eastAsiaTheme="majorEastAsia"/>
        </w:rPr>
        <w:t>, Rules, and Ideals</w:t>
      </w:r>
      <w:r>
        <w:t>, New York: Rowman and Littlefield</w:t>
      </w:r>
    </w:p>
    <w:p w14:paraId="3867C365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bookmarkStart w:id="17" w:name="_Hlk152538947"/>
      <w:r w:rsidRPr="00E43CBE">
        <w:t>Taylor, S., &amp; Woodhams, C. (2016)</w:t>
      </w:r>
      <w:bookmarkEnd w:id="17"/>
      <w:r w:rsidRPr="00E43CBE">
        <w:t xml:space="preserve"> </w:t>
      </w:r>
      <w:r w:rsidRPr="00E43CBE">
        <w:rPr>
          <w:i/>
          <w:iCs/>
        </w:rPr>
        <w:t>Studying Human Resource Management</w:t>
      </w:r>
      <w:r w:rsidRPr="00E43CBE">
        <w:t>. 2</w:t>
      </w:r>
      <w:r w:rsidRPr="00E43CBE">
        <w:rPr>
          <w:vertAlign w:val="superscript"/>
        </w:rPr>
        <w:t>nd</w:t>
      </w:r>
      <w:r w:rsidRPr="00E43CBE">
        <w:t xml:space="preserve"> </w:t>
      </w:r>
      <w:proofErr w:type="spellStart"/>
      <w:r w:rsidRPr="00E43CBE">
        <w:t>edn</w:t>
      </w:r>
      <w:proofErr w:type="spellEnd"/>
      <w:r w:rsidRPr="00E43CBE">
        <w:t>. London: CIPD.</w:t>
      </w:r>
    </w:p>
    <w:p w14:paraId="7FBFC331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proofErr w:type="spellStart"/>
      <w:r w:rsidRPr="00E43CBE">
        <w:t>Uzonwanne</w:t>
      </w:r>
      <w:proofErr w:type="spellEnd"/>
      <w:r w:rsidRPr="00E43CBE">
        <w:t xml:space="preserve">, F.C. (2016). </w:t>
      </w:r>
      <w:r w:rsidRPr="000C5B45">
        <w:rPr>
          <w:i/>
          <w:iCs/>
        </w:rPr>
        <w:t>Rational Model of Decision Making</w:t>
      </w:r>
      <w:r w:rsidRPr="00E43CBE">
        <w:t xml:space="preserve">. In: </w:t>
      </w:r>
      <w:proofErr w:type="spellStart"/>
      <w:r w:rsidRPr="00E43CBE">
        <w:t>Farazmand</w:t>
      </w:r>
      <w:proofErr w:type="spellEnd"/>
      <w:r w:rsidRPr="00E43CBE">
        <w:t xml:space="preserve">, A. (eds) Global </w:t>
      </w:r>
      <w:proofErr w:type="spellStart"/>
      <w:r w:rsidRPr="00E43CBE">
        <w:t>Encyclopedia</w:t>
      </w:r>
      <w:proofErr w:type="spellEnd"/>
      <w:r w:rsidRPr="00E43CBE">
        <w:t xml:space="preserve"> of Public Administration, Public Policy, and Governance. Springer, Cham. Available at: </w:t>
      </w:r>
      <w:hyperlink r:id="rId54" w:history="1">
        <w:r w:rsidRPr="00E43CBE">
          <w:rPr>
            <w:rStyle w:val="Hyperlink"/>
          </w:rPr>
          <w:t>https://doi.org/10.1007/978-3-319-31816-5_2474-1</w:t>
        </w:r>
      </w:hyperlink>
      <w:r w:rsidRPr="00E43CBE">
        <w:t xml:space="preserve"> [Accessed 28/11/2023]</w:t>
      </w:r>
    </w:p>
    <w:p w14:paraId="7AB03645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Waite, K. et al (2021) </w:t>
      </w:r>
      <w:r w:rsidRPr="00E43CBE">
        <w:rPr>
          <w:i/>
          <w:iCs/>
        </w:rPr>
        <w:t>People Practice: A Complete Guide</w:t>
      </w:r>
      <w:r w:rsidRPr="00E43CBE">
        <w:t>. London: Kogan Page.</w:t>
      </w:r>
    </w:p>
    <w:p w14:paraId="551EDE7D" w14:textId="77777777" w:rsidR="00215E08" w:rsidRDefault="00215E08" w:rsidP="00CC762F">
      <w:pPr>
        <w:pStyle w:val="ListParagraph"/>
        <w:numPr>
          <w:ilvl w:val="0"/>
          <w:numId w:val="11"/>
        </w:numPr>
        <w:jc w:val="both"/>
      </w:pPr>
      <w:bookmarkStart w:id="18" w:name="_Hlk152497054"/>
      <w:r w:rsidRPr="00E43CBE">
        <w:lastRenderedPageBreak/>
        <w:t xml:space="preserve">Weber, E., </w:t>
      </w:r>
      <w:proofErr w:type="spellStart"/>
      <w:r w:rsidRPr="00E43CBE">
        <w:t>Wyverkens</w:t>
      </w:r>
      <w:proofErr w:type="spellEnd"/>
      <w:r w:rsidRPr="00E43CBE">
        <w:t xml:space="preserve">, A. and </w:t>
      </w:r>
      <w:proofErr w:type="spellStart"/>
      <w:r w:rsidRPr="00E43CBE">
        <w:t>Leuridan</w:t>
      </w:r>
      <w:proofErr w:type="spellEnd"/>
      <w:r w:rsidRPr="00E43CBE">
        <w:t xml:space="preserve">, B. (2023) Rethinking Evidence-Based Management. </w:t>
      </w:r>
      <w:r w:rsidRPr="00E43CBE">
        <w:rPr>
          <w:i/>
          <w:iCs/>
        </w:rPr>
        <w:t>Philosophy of Management</w:t>
      </w:r>
      <w:r w:rsidRPr="00E43CBE">
        <w:t xml:space="preserve">. </w:t>
      </w:r>
      <w:bookmarkEnd w:id="18"/>
      <w:r w:rsidRPr="00E43CBE">
        <w:t xml:space="preserve">Available at: </w:t>
      </w:r>
      <w:hyperlink r:id="rId55" w:history="1">
        <w:r w:rsidRPr="00E43CBE">
          <w:rPr>
            <w:rStyle w:val="Hyperlink"/>
          </w:rPr>
          <w:t>https://doi.org/10.1007/s40926-023-00236-5</w:t>
        </w:r>
      </w:hyperlink>
      <w:r w:rsidRPr="00E43CBE">
        <w:t xml:space="preserve"> </w:t>
      </w:r>
      <w:bookmarkStart w:id="19" w:name="_Hlk153222847"/>
      <w:r w:rsidRPr="00E43CBE">
        <w:t>[Accessed 20/11/2023].</w:t>
      </w:r>
      <w:bookmarkEnd w:id="19"/>
    </w:p>
    <w:p w14:paraId="1C3F700E" w14:textId="1DCECE0D" w:rsidR="000C5B45" w:rsidRPr="00E43CBE" w:rsidRDefault="000C5B45" w:rsidP="00CC762F">
      <w:pPr>
        <w:pStyle w:val="ListParagraph"/>
        <w:numPr>
          <w:ilvl w:val="0"/>
          <w:numId w:val="11"/>
        </w:numPr>
        <w:jc w:val="both"/>
      </w:pPr>
      <w:r w:rsidRPr="000C5B45">
        <w:t xml:space="preserve">WIAL (2023) </w:t>
      </w:r>
      <w:r w:rsidRPr="000C5B45">
        <w:rPr>
          <w:i/>
          <w:iCs/>
        </w:rPr>
        <w:t>What is Action Learning?</w:t>
      </w:r>
      <w:r w:rsidRPr="000C5B45">
        <w:t xml:space="preserve"> Available at: </w:t>
      </w:r>
      <w:hyperlink r:id="rId56" w:history="1">
        <w:r w:rsidRPr="0053271F">
          <w:rPr>
            <w:rStyle w:val="Hyperlink"/>
          </w:rPr>
          <w:t>https://wial.org/action-learning/</w:t>
        </w:r>
      </w:hyperlink>
      <w:r>
        <w:t xml:space="preserve"> </w:t>
      </w:r>
      <w:r w:rsidRPr="00E43CBE">
        <w:t>[Accessed 20/11/2023].</w:t>
      </w:r>
    </w:p>
    <w:p w14:paraId="1C4A5121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  <w:rPr>
          <w:color w:val="000000" w:themeColor="text1"/>
        </w:rPr>
      </w:pPr>
      <w:r w:rsidRPr="00E43CBE">
        <w:rPr>
          <w:color w:val="000000" w:themeColor="text1"/>
        </w:rPr>
        <w:t xml:space="preserve">Wisker, G. (2008) </w:t>
      </w:r>
      <w:r w:rsidRPr="000C5B45">
        <w:rPr>
          <w:i/>
          <w:iCs/>
          <w:color w:val="000000" w:themeColor="text1"/>
        </w:rPr>
        <w:t>The Postgraduate Research Handbook</w:t>
      </w:r>
      <w:r w:rsidRPr="00E43CBE">
        <w:rPr>
          <w:color w:val="000000" w:themeColor="text1"/>
        </w:rPr>
        <w:t xml:space="preserve"> 2</w:t>
      </w:r>
      <w:r w:rsidRPr="00E43CBE">
        <w:rPr>
          <w:color w:val="000000" w:themeColor="text1"/>
          <w:vertAlign w:val="superscript"/>
        </w:rPr>
        <w:t>nd</w:t>
      </w:r>
      <w:r w:rsidRPr="00E43CBE">
        <w:rPr>
          <w:color w:val="000000" w:themeColor="text1"/>
        </w:rPr>
        <w:t xml:space="preserve"> </w:t>
      </w:r>
      <w:proofErr w:type="spellStart"/>
      <w:r w:rsidRPr="00E43CBE">
        <w:rPr>
          <w:color w:val="000000" w:themeColor="text1"/>
        </w:rPr>
        <w:t>edn</w:t>
      </w:r>
      <w:proofErr w:type="spellEnd"/>
      <w:r w:rsidRPr="00E43CBE">
        <w:rPr>
          <w:color w:val="000000" w:themeColor="text1"/>
        </w:rPr>
        <w:t>, Hampshire: Palgrave Macmillan</w:t>
      </w:r>
    </w:p>
    <w:p w14:paraId="6A173228" w14:textId="77777777" w:rsidR="00215E08" w:rsidRPr="00E43CBE" w:rsidRDefault="00215E08" w:rsidP="00CC762F">
      <w:pPr>
        <w:pStyle w:val="ListParagraph"/>
        <w:numPr>
          <w:ilvl w:val="0"/>
          <w:numId w:val="11"/>
        </w:numPr>
        <w:jc w:val="both"/>
      </w:pPr>
      <w:r w:rsidRPr="00E43CBE">
        <w:t xml:space="preserve">Young, J. (2023) </w:t>
      </w:r>
      <w:r w:rsidRPr="00E43CBE">
        <w:rPr>
          <w:rStyle w:val="Emphasis"/>
        </w:rPr>
        <w:t>Evidence-based Practice for Effective Decision-Making | Factsheets</w:t>
      </w:r>
      <w:r w:rsidRPr="00E43CBE">
        <w:t xml:space="preserve">. [online] CIPD. Available at: </w:t>
      </w:r>
      <w:hyperlink r:id="rId57" w:anchor="gref" w:tgtFrame="_blank" w:history="1">
        <w:r w:rsidRPr="00E43CBE">
          <w:rPr>
            <w:rStyle w:val="Hyperlink"/>
          </w:rPr>
          <w:t>https://www.cipd.co.uk/knowledge/strategy/analytics/evidence-based-practice-factsheet#gref</w:t>
        </w:r>
      </w:hyperlink>
      <w:r w:rsidRPr="00E43CBE">
        <w:t xml:space="preserve"> </w:t>
      </w:r>
      <w:bookmarkStart w:id="20" w:name="_Hlk152409835"/>
      <w:r w:rsidRPr="00E43CBE">
        <w:t>[Accessed 20/11/2023].</w:t>
      </w:r>
      <w:bookmarkEnd w:id="20"/>
    </w:p>
    <w:p w14:paraId="3915DE3D" w14:textId="1261491C" w:rsidR="00FB13FA" w:rsidRDefault="00FB13FA" w:rsidP="00CC762F">
      <w:pPr>
        <w:jc w:val="both"/>
        <w:rPr>
          <w:rFonts w:asciiTheme="minorHAnsi" w:hAnsiTheme="minorHAnsi" w:cstheme="minorHAnsi"/>
          <w:b/>
          <w:bCs/>
        </w:rPr>
      </w:pPr>
    </w:p>
    <w:p w14:paraId="3C1E8E4A" w14:textId="77777777" w:rsidR="00BF603B" w:rsidRPr="00A57789" w:rsidRDefault="00BF603B" w:rsidP="00CC762F">
      <w:pPr>
        <w:jc w:val="both"/>
        <w:rPr>
          <w:rFonts w:asciiTheme="minorHAnsi" w:hAnsiTheme="minorHAnsi" w:cstheme="minorHAnsi"/>
          <w:b/>
          <w:bCs/>
        </w:rPr>
      </w:pPr>
    </w:p>
    <w:p w14:paraId="36367325" w14:textId="77777777" w:rsidR="00FB13FA" w:rsidRPr="00A57789" w:rsidRDefault="00FB13FA" w:rsidP="00FB13FA">
      <w:pPr>
        <w:jc w:val="both"/>
        <w:rPr>
          <w:rFonts w:asciiTheme="minorHAnsi" w:hAnsiTheme="minorHAnsi" w:cstheme="minorHAnsi"/>
          <w:b/>
          <w:bCs/>
        </w:rPr>
      </w:pPr>
    </w:p>
    <w:p w14:paraId="0E1A3E4E" w14:textId="77777777" w:rsidR="00FB13FA" w:rsidRPr="00A57789" w:rsidRDefault="00FB13FA" w:rsidP="00E029D4">
      <w:pPr>
        <w:jc w:val="both"/>
        <w:rPr>
          <w:rFonts w:asciiTheme="minorHAnsi" w:hAnsiTheme="minorHAnsi" w:cstheme="minorHAnsi"/>
          <w:b/>
          <w:bCs/>
        </w:rPr>
      </w:pPr>
    </w:p>
    <w:p w14:paraId="44D68E6B" w14:textId="77777777" w:rsidR="00E029D4" w:rsidRPr="00A57789" w:rsidRDefault="00E029D4" w:rsidP="00D34558">
      <w:pPr>
        <w:jc w:val="both"/>
        <w:rPr>
          <w:rFonts w:asciiTheme="minorHAnsi" w:hAnsiTheme="minorHAnsi" w:cstheme="minorHAnsi"/>
        </w:rPr>
      </w:pPr>
    </w:p>
    <w:p w14:paraId="7D20AB5F" w14:textId="77777777" w:rsidR="00D34558" w:rsidRPr="00A57789" w:rsidRDefault="00D34558" w:rsidP="00D34558">
      <w:pPr>
        <w:jc w:val="both"/>
        <w:rPr>
          <w:rFonts w:asciiTheme="minorHAnsi" w:hAnsiTheme="minorHAnsi" w:cstheme="minorHAnsi"/>
        </w:rPr>
      </w:pPr>
    </w:p>
    <w:p w14:paraId="3F7B7EEE" w14:textId="77777777" w:rsidR="00E029D4" w:rsidRPr="00A57789" w:rsidRDefault="00E029D4" w:rsidP="00D34558">
      <w:pPr>
        <w:jc w:val="both"/>
        <w:rPr>
          <w:rFonts w:asciiTheme="minorHAnsi" w:hAnsiTheme="minorHAnsi" w:cstheme="minorHAnsi"/>
        </w:rPr>
      </w:pPr>
    </w:p>
    <w:sectPr w:rsidR="00E029D4" w:rsidRPr="00A57789">
      <w:footerReference w:type="defaul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AAB22" w14:textId="77777777" w:rsidR="008C14BA" w:rsidRDefault="008C14BA" w:rsidP="00DC7A87">
      <w:r>
        <w:separator/>
      </w:r>
    </w:p>
  </w:endnote>
  <w:endnote w:type="continuationSeparator" w:id="0">
    <w:p w14:paraId="3177EEC9" w14:textId="77777777" w:rsidR="008C14BA" w:rsidRDefault="008C14BA" w:rsidP="00DC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390023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2F1AB52" w14:textId="4E5D0D53" w:rsidR="00DC7A87" w:rsidRDefault="00DC7A8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3DD3959" w14:textId="77777777" w:rsidR="00DC7A87" w:rsidRDefault="00DC7A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24B44" w14:textId="77777777" w:rsidR="008C14BA" w:rsidRDefault="008C14BA" w:rsidP="00DC7A87">
      <w:r>
        <w:separator/>
      </w:r>
    </w:p>
  </w:footnote>
  <w:footnote w:type="continuationSeparator" w:id="0">
    <w:p w14:paraId="43C7E8F4" w14:textId="77777777" w:rsidR="008C14BA" w:rsidRDefault="008C14BA" w:rsidP="00DC7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320A"/>
    <w:multiLevelType w:val="multilevel"/>
    <w:tmpl w:val="F0688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D5635C"/>
    <w:multiLevelType w:val="multilevel"/>
    <w:tmpl w:val="20B41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26167"/>
    <w:multiLevelType w:val="multilevel"/>
    <w:tmpl w:val="DBBC4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4673CA"/>
    <w:multiLevelType w:val="multilevel"/>
    <w:tmpl w:val="B3C05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D26CD0"/>
    <w:multiLevelType w:val="multilevel"/>
    <w:tmpl w:val="71A2C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8A2BCF"/>
    <w:multiLevelType w:val="hybridMultilevel"/>
    <w:tmpl w:val="DFF8B936"/>
    <w:lvl w:ilvl="0" w:tplc="91EEBE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B51C4"/>
    <w:multiLevelType w:val="multilevel"/>
    <w:tmpl w:val="315E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8814A0"/>
    <w:multiLevelType w:val="multilevel"/>
    <w:tmpl w:val="09CC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CB55E0"/>
    <w:multiLevelType w:val="hybridMultilevel"/>
    <w:tmpl w:val="9AE839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9E7CC4"/>
    <w:multiLevelType w:val="multilevel"/>
    <w:tmpl w:val="5B60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07470A"/>
    <w:multiLevelType w:val="multilevel"/>
    <w:tmpl w:val="FC7E0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075C00"/>
    <w:multiLevelType w:val="multilevel"/>
    <w:tmpl w:val="671C2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4963781">
    <w:abstractNumId w:val="1"/>
  </w:num>
  <w:num w:numId="2" w16cid:durableId="1714690661">
    <w:abstractNumId w:val="10"/>
  </w:num>
  <w:num w:numId="3" w16cid:durableId="979920049">
    <w:abstractNumId w:val="7"/>
  </w:num>
  <w:num w:numId="4" w16cid:durableId="1585720148">
    <w:abstractNumId w:val="6"/>
  </w:num>
  <w:num w:numId="5" w16cid:durableId="967011718">
    <w:abstractNumId w:val="0"/>
  </w:num>
  <w:num w:numId="6" w16cid:durableId="1894196833">
    <w:abstractNumId w:val="11"/>
  </w:num>
  <w:num w:numId="7" w16cid:durableId="1373847579">
    <w:abstractNumId w:val="9"/>
  </w:num>
  <w:num w:numId="8" w16cid:durableId="963536776">
    <w:abstractNumId w:val="2"/>
  </w:num>
  <w:num w:numId="9" w16cid:durableId="1279097037">
    <w:abstractNumId w:val="4"/>
  </w:num>
  <w:num w:numId="10" w16cid:durableId="1653752786">
    <w:abstractNumId w:val="3"/>
  </w:num>
  <w:num w:numId="11" w16cid:durableId="59913353">
    <w:abstractNumId w:val="5"/>
  </w:num>
  <w:num w:numId="12" w16cid:durableId="2522798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D3A"/>
    <w:rsid w:val="00021C30"/>
    <w:rsid w:val="00025374"/>
    <w:rsid w:val="00032DB0"/>
    <w:rsid w:val="00046A11"/>
    <w:rsid w:val="000763F2"/>
    <w:rsid w:val="00083446"/>
    <w:rsid w:val="000940C8"/>
    <w:rsid w:val="000A6555"/>
    <w:rsid w:val="000B06FC"/>
    <w:rsid w:val="000B1AF7"/>
    <w:rsid w:val="000C5B45"/>
    <w:rsid w:val="000D02F6"/>
    <w:rsid w:val="000D1EA1"/>
    <w:rsid w:val="000D34C2"/>
    <w:rsid w:val="00116D1A"/>
    <w:rsid w:val="00126CBC"/>
    <w:rsid w:val="00127F8D"/>
    <w:rsid w:val="00135A83"/>
    <w:rsid w:val="001741D5"/>
    <w:rsid w:val="00186C5B"/>
    <w:rsid w:val="001B0B7D"/>
    <w:rsid w:val="001B197F"/>
    <w:rsid w:val="001B29DC"/>
    <w:rsid w:val="001B7969"/>
    <w:rsid w:val="001C7F93"/>
    <w:rsid w:val="001E3AC3"/>
    <w:rsid w:val="001F0653"/>
    <w:rsid w:val="001F4B98"/>
    <w:rsid w:val="002008A3"/>
    <w:rsid w:val="00212428"/>
    <w:rsid w:val="00215E08"/>
    <w:rsid w:val="00220128"/>
    <w:rsid w:val="00241462"/>
    <w:rsid w:val="00244670"/>
    <w:rsid w:val="00253357"/>
    <w:rsid w:val="002568D6"/>
    <w:rsid w:val="00260318"/>
    <w:rsid w:val="002650E5"/>
    <w:rsid w:val="00266AC4"/>
    <w:rsid w:val="00271D6F"/>
    <w:rsid w:val="0027253F"/>
    <w:rsid w:val="002753DB"/>
    <w:rsid w:val="002805C3"/>
    <w:rsid w:val="002C4777"/>
    <w:rsid w:val="002F2A69"/>
    <w:rsid w:val="002F4793"/>
    <w:rsid w:val="002F5B33"/>
    <w:rsid w:val="00306635"/>
    <w:rsid w:val="00311CC0"/>
    <w:rsid w:val="00322B7C"/>
    <w:rsid w:val="00335F17"/>
    <w:rsid w:val="00341B94"/>
    <w:rsid w:val="00354AD1"/>
    <w:rsid w:val="00355CD9"/>
    <w:rsid w:val="00381ADC"/>
    <w:rsid w:val="003866CE"/>
    <w:rsid w:val="003920CC"/>
    <w:rsid w:val="003B021D"/>
    <w:rsid w:val="003C1D01"/>
    <w:rsid w:val="003C75B9"/>
    <w:rsid w:val="003D6B18"/>
    <w:rsid w:val="003D7B55"/>
    <w:rsid w:val="003E096C"/>
    <w:rsid w:val="003E5272"/>
    <w:rsid w:val="003E667E"/>
    <w:rsid w:val="003F44C1"/>
    <w:rsid w:val="0040269F"/>
    <w:rsid w:val="00411B52"/>
    <w:rsid w:val="00435BF4"/>
    <w:rsid w:val="00446B1B"/>
    <w:rsid w:val="004514D9"/>
    <w:rsid w:val="004539E6"/>
    <w:rsid w:val="00460270"/>
    <w:rsid w:val="00461823"/>
    <w:rsid w:val="0046704B"/>
    <w:rsid w:val="00467E55"/>
    <w:rsid w:val="00476474"/>
    <w:rsid w:val="00482CCC"/>
    <w:rsid w:val="004838FD"/>
    <w:rsid w:val="004853E9"/>
    <w:rsid w:val="00497BAE"/>
    <w:rsid w:val="004C0A4D"/>
    <w:rsid w:val="004D5854"/>
    <w:rsid w:val="004D742F"/>
    <w:rsid w:val="004E53EE"/>
    <w:rsid w:val="004F15BC"/>
    <w:rsid w:val="00503956"/>
    <w:rsid w:val="00512595"/>
    <w:rsid w:val="00512CA9"/>
    <w:rsid w:val="005170DA"/>
    <w:rsid w:val="00517320"/>
    <w:rsid w:val="005250B5"/>
    <w:rsid w:val="00532805"/>
    <w:rsid w:val="00535CD9"/>
    <w:rsid w:val="005548A1"/>
    <w:rsid w:val="00562BE7"/>
    <w:rsid w:val="00571FB0"/>
    <w:rsid w:val="00574B13"/>
    <w:rsid w:val="005767E9"/>
    <w:rsid w:val="005A1EC8"/>
    <w:rsid w:val="005C0302"/>
    <w:rsid w:val="005D23E0"/>
    <w:rsid w:val="005D456B"/>
    <w:rsid w:val="005D68E2"/>
    <w:rsid w:val="005E0059"/>
    <w:rsid w:val="005E1117"/>
    <w:rsid w:val="00601D89"/>
    <w:rsid w:val="00634EAE"/>
    <w:rsid w:val="00635A2A"/>
    <w:rsid w:val="0063647A"/>
    <w:rsid w:val="006368F3"/>
    <w:rsid w:val="0065004C"/>
    <w:rsid w:val="00653B7A"/>
    <w:rsid w:val="00662C13"/>
    <w:rsid w:val="006729C8"/>
    <w:rsid w:val="00675360"/>
    <w:rsid w:val="006A4960"/>
    <w:rsid w:val="006A6CC9"/>
    <w:rsid w:val="006B20EA"/>
    <w:rsid w:val="006B4874"/>
    <w:rsid w:val="006C1E95"/>
    <w:rsid w:val="006D1DC6"/>
    <w:rsid w:val="006D2E7A"/>
    <w:rsid w:val="006E7AF5"/>
    <w:rsid w:val="006F260D"/>
    <w:rsid w:val="0070373F"/>
    <w:rsid w:val="00735124"/>
    <w:rsid w:val="00744162"/>
    <w:rsid w:val="007575C4"/>
    <w:rsid w:val="00757707"/>
    <w:rsid w:val="007611FF"/>
    <w:rsid w:val="00766CA0"/>
    <w:rsid w:val="00772869"/>
    <w:rsid w:val="00787FB7"/>
    <w:rsid w:val="007A0DCB"/>
    <w:rsid w:val="007A2C09"/>
    <w:rsid w:val="007B3C3E"/>
    <w:rsid w:val="007D2D7F"/>
    <w:rsid w:val="007D6178"/>
    <w:rsid w:val="007E087C"/>
    <w:rsid w:val="007E5A06"/>
    <w:rsid w:val="00805E14"/>
    <w:rsid w:val="0081102B"/>
    <w:rsid w:val="00815216"/>
    <w:rsid w:val="008275FC"/>
    <w:rsid w:val="0084353D"/>
    <w:rsid w:val="008466BC"/>
    <w:rsid w:val="008518C8"/>
    <w:rsid w:val="0085432D"/>
    <w:rsid w:val="00862C15"/>
    <w:rsid w:val="00867B2A"/>
    <w:rsid w:val="00870170"/>
    <w:rsid w:val="00870F01"/>
    <w:rsid w:val="0087248B"/>
    <w:rsid w:val="008A1F4C"/>
    <w:rsid w:val="008B1B8F"/>
    <w:rsid w:val="008B36B9"/>
    <w:rsid w:val="008B4BA6"/>
    <w:rsid w:val="008C14BA"/>
    <w:rsid w:val="008F2AA9"/>
    <w:rsid w:val="009109B7"/>
    <w:rsid w:val="00930765"/>
    <w:rsid w:val="00931639"/>
    <w:rsid w:val="009374F6"/>
    <w:rsid w:val="00941347"/>
    <w:rsid w:val="0095190E"/>
    <w:rsid w:val="00954D01"/>
    <w:rsid w:val="00961607"/>
    <w:rsid w:val="00985542"/>
    <w:rsid w:val="009859F7"/>
    <w:rsid w:val="009B0878"/>
    <w:rsid w:val="009B3ACB"/>
    <w:rsid w:val="009C5261"/>
    <w:rsid w:val="009F171E"/>
    <w:rsid w:val="009F46B6"/>
    <w:rsid w:val="00A046D1"/>
    <w:rsid w:val="00A10AC6"/>
    <w:rsid w:val="00A235B2"/>
    <w:rsid w:val="00A406AD"/>
    <w:rsid w:val="00A4434F"/>
    <w:rsid w:val="00A572C3"/>
    <w:rsid w:val="00A57789"/>
    <w:rsid w:val="00A61525"/>
    <w:rsid w:val="00A70F88"/>
    <w:rsid w:val="00AD31D9"/>
    <w:rsid w:val="00AD3384"/>
    <w:rsid w:val="00AE19C2"/>
    <w:rsid w:val="00AE6A13"/>
    <w:rsid w:val="00AF63CC"/>
    <w:rsid w:val="00B17576"/>
    <w:rsid w:val="00B22F96"/>
    <w:rsid w:val="00B25ABE"/>
    <w:rsid w:val="00B3453B"/>
    <w:rsid w:val="00B37EFC"/>
    <w:rsid w:val="00B4150F"/>
    <w:rsid w:val="00B41B53"/>
    <w:rsid w:val="00B50094"/>
    <w:rsid w:val="00B55138"/>
    <w:rsid w:val="00B62D0C"/>
    <w:rsid w:val="00B66588"/>
    <w:rsid w:val="00B73792"/>
    <w:rsid w:val="00B76FC1"/>
    <w:rsid w:val="00B921B4"/>
    <w:rsid w:val="00B975DE"/>
    <w:rsid w:val="00BA0104"/>
    <w:rsid w:val="00BB5153"/>
    <w:rsid w:val="00BC39AB"/>
    <w:rsid w:val="00BC543D"/>
    <w:rsid w:val="00BD7CA9"/>
    <w:rsid w:val="00BE2933"/>
    <w:rsid w:val="00BF603B"/>
    <w:rsid w:val="00C00C05"/>
    <w:rsid w:val="00C13EC2"/>
    <w:rsid w:val="00C14E6A"/>
    <w:rsid w:val="00C15F3D"/>
    <w:rsid w:val="00C27B66"/>
    <w:rsid w:val="00C40243"/>
    <w:rsid w:val="00C4301C"/>
    <w:rsid w:val="00C53532"/>
    <w:rsid w:val="00C77ECE"/>
    <w:rsid w:val="00C81DCC"/>
    <w:rsid w:val="00C84EF1"/>
    <w:rsid w:val="00C9518A"/>
    <w:rsid w:val="00CA63D0"/>
    <w:rsid w:val="00CA661F"/>
    <w:rsid w:val="00CB005C"/>
    <w:rsid w:val="00CB093C"/>
    <w:rsid w:val="00CC762F"/>
    <w:rsid w:val="00CD0403"/>
    <w:rsid w:val="00CD46B6"/>
    <w:rsid w:val="00CE328F"/>
    <w:rsid w:val="00CF4FFE"/>
    <w:rsid w:val="00D052AC"/>
    <w:rsid w:val="00D114D6"/>
    <w:rsid w:val="00D20D36"/>
    <w:rsid w:val="00D227D5"/>
    <w:rsid w:val="00D30F74"/>
    <w:rsid w:val="00D3329D"/>
    <w:rsid w:val="00D34558"/>
    <w:rsid w:val="00D43AD1"/>
    <w:rsid w:val="00D44D2A"/>
    <w:rsid w:val="00D46F98"/>
    <w:rsid w:val="00D53866"/>
    <w:rsid w:val="00D57D3A"/>
    <w:rsid w:val="00D635EA"/>
    <w:rsid w:val="00D6476A"/>
    <w:rsid w:val="00D709FE"/>
    <w:rsid w:val="00D8630F"/>
    <w:rsid w:val="00D87A57"/>
    <w:rsid w:val="00D930DE"/>
    <w:rsid w:val="00D96E2C"/>
    <w:rsid w:val="00D96FFB"/>
    <w:rsid w:val="00DA303C"/>
    <w:rsid w:val="00DA6FFF"/>
    <w:rsid w:val="00DB579E"/>
    <w:rsid w:val="00DC7A87"/>
    <w:rsid w:val="00DD37D0"/>
    <w:rsid w:val="00DF023D"/>
    <w:rsid w:val="00E029D4"/>
    <w:rsid w:val="00E210BF"/>
    <w:rsid w:val="00E27EBA"/>
    <w:rsid w:val="00E34244"/>
    <w:rsid w:val="00E43CBE"/>
    <w:rsid w:val="00E507FC"/>
    <w:rsid w:val="00E61E96"/>
    <w:rsid w:val="00E638AC"/>
    <w:rsid w:val="00E66C25"/>
    <w:rsid w:val="00E92BF8"/>
    <w:rsid w:val="00EA7002"/>
    <w:rsid w:val="00EB1AE7"/>
    <w:rsid w:val="00EB334A"/>
    <w:rsid w:val="00EB7456"/>
    <w:rsid w:val="00ED26EE"/>
    <w:rsid w:val="00ED410A"/>
    <w:rsid w:val="00ED790C"/>
    <w:rsid w:val="00EE09C9"/>
    <w:rsid w:val="00EE2ADB"/>
    <w:rsid w:val="00EE3951"/>
    <w:rsid w:val="00EE51E7"/>
    <w:rsid w:val="00EF2333"/>
    <w:rsid w:val="00EF56B7"/>
    <w:rsid w:val="00EF5FD6"/>
    <w:rsid w:val="00F00357"/>
    <w:rsid w:val="00F006CB"/>
    <w:rsid w:val="00F20EC3"/>
    <w:rsid w:val="00F22BF2"/>
    <w:rsid w:val="00F33DA1"/>
    <w:rsid w:val="00F33DC2"/>
    <w:rsid w:val="00F37E14"/>
    <w:rsid w:val="00F40BF2"/>
    <w:rsid w:val="00F420C2"/>
    <w:rsid w:val="00F623B5"/>
    <w:rsid w:val="00F763B9"/>
    <w:rsid w:val="00F766BB"/>
    <w:rsid w:val="00F76C95"/>
    <w:rsid w:val="00F777D8"/>
    <w:rsid w:val="00F82286"/>
    <w:rsid w:val="00F82F28"/>
    <w:rsid w:val="00F85BD0"/>
    <w:rsid w:val="00F90555"/>
    <w:rsid w:val="00F97956"/>
    <w:rsid w:val="00FA5CD3"/>
    <w:rsid w:val="00FB13FA"/>
    <w:rsid w:val="00FB53D4"/>
    <w:rsid w:val="00FC0FE5"/>
    <w:rsid w:val="00FC1540"/>
    <w:rsid w:val="00FE1D05"/>
    <w:rsid w:val="00FF0541"/>
    <w:rsid w:val="00FF4989"/>
    <w:rsid w:val="00FF5C1E"/>
    <w:rsid w:val="00FF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9800F"/>
  <w15:chartTrackingRefBased/>
  <w15:docId w15:val="{9CAE5F68-9C98-4A9C-8580-74FDC621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C2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7D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7D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06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10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D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7D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E507FC"/>
    <w:rPr>
      <w:i/>
      <w:iCs/>
    </w:rPr>
  </w:style>
  <w:style w:type="character" w:styleId="Hyperlink">
    <w:name w:val="Hyperlink"/>
    <w:basedOn w:val="DefaultParagraphFont"/>
    <w:uiPriority w:val="99"/>
    <w:unhideWhenUsed/>
    <w:rsid w:val="00E507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7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8F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50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7A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A87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C7A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A87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B06F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en-GB"/>
      <w14:ligatures w14:val="none"/>
    </w:rPr>
  </w:style>
  <w:style w:type="character" w:customStyle="1" w:styleId="authorname">
    <w:name w:val="authorname"/>
    <w:basedOn w:val="DefaultParagraphFont"/>
    <w:rsid w:val="004539E6"/>
  </w:style>
  <w:style w:type="character" w:customStyle="1" w:styleId="Heading4Char">
    <w:name w:val="Heading 4 Char"/>
    <w:basedOn w:val="DefaultParagraphFont"/>
    <w:link w:val="Heading4"/>
    <w:uiPriority w:val="9"/>
    <w:semiHidden/>
    <w:rsid w:val="00BA0104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BA0104"/>
    <w:pPr>
      <w:spacing w:before="100" w:beforeAutospacing="1" w:after="100" w:afterAutospacing="1"/>
    </w:pPr>
  </w:style>
  <w:style w:type="character" w:customStyle="1" w:styleId="hgkelc">
    <w:name w:val="hgkelc"/>
    <w:basedOn w:val="DefaultParagraphFont"/>
    <w:rsid w:val="006D1DC6"/>
  </w:style>
  <w:style w:type="character" w:styleId="Strong">
    <w:name w:val="Strong"/>
    <w:basedOn w:val="DefaultParagraphFont"/>
    <w:uiPriority w:val="22"/>
    <w:qFormat/>
    <w:rsid w:val="00135A83"/>
    <w:rPr>
      <w:b/>
      <w:bCs/>
    </w:rPr>
  </w:style>
  <w:style w:type="paragraph" w:customStyle="1" w:styleId="navigation-list-item">
    <w:name w:val="navigation-list-item"/>
    <w:basedOn w:val="Normal"/>
    <w:rsid w:val="002805C3"/>
    <w:pPr>
      <w:spacing w:before="100" w:beforeAutospacing="1" w:after="100" w:afterAutospacing="1"/>
    </w:pPr>
  </w:style>
  <w:style w:type="character" w:customStyle="1" w:styleId="like-count">
    <w:name w:val="like-count"/>
    <w:basedOn w:val="DefaultParagraphFont"/>
    <w:rsid w:val="002805C3"/>
  </w:style>
  <w:style w:type="paragraph" w:styleId="ListParagraph">
    <w:name w:val="List Paragraph"/>
    <w:basedOn w:val="Normal"/>
    <w:uiPriority w:val="34"/>
    <w:qFormat/>
    <w:rsid w:val="000D1EA1"/>
    <w:pPr>
      <w:ind w:left="720"/>
      <w:contextualSpacing/>
    </w:pPr>
  </w:style>
  <w:style w:type="character" w:customStyle="1" w:styleId="lewnzc">
    <w:name w:val="lewnzc"/>
    <w:basedOn w:val="DefaultParagraphFont"/>
    <w:rsid w:val="003C7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6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4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55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70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60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367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1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2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3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6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5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2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8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1.xml"/><Relationship Id="rId18" Type="http://schemas.openxmlformats.org/officeDocument/2006/relationships/image" Target="media/image6.png"/><Relationship Id="rId26" Type="http://schemas.openxmlformats.org/officeDocument/2006/relationships/hyperlink" Target="https://www.hrdconnect.com/2023/10/03/aligning-hr-with-the-business-through-the-evidence-based-hr-process/?fbclid=IwAR2Vap6WGIjgC4GfRObldULYTv_BlRlfj27QjkcpujxNQwArTxIKDYtrq8Y" TargetMode="External"/><Relationship Id="rId39" Type="http://schemas.openxmlformats.org/officeDocument/2006/relationships/hyperlink" Target="https://www.linkedin.com/advice/1/what-advantages-disadvantages-using-7045065278488993792" TargetMode="External"/><Relationship Id="rId21" Type="http://schemas.openxmlformats.org/officeDocument/2006/relationships/hyperlink" Target="https://www.cipd.org/uk/knowledge/factsheets/pestle-analysis-factsheet/" TargetMode="External"/><Relationship Id="rId34" Type="http://schemas.openxmlformats.org/officeDocument/2006/relationships/hyperlink" Target="https://www.cipd.org/uk/knowledge/factsheets/swot-analysis-factsheet/" TargetMode="External"/><Relationship Id="rId42" Type="http://schemas.openxmlformats.org/officeDocument/2006/relationships/hyperlink" Target="https://blog.mindmanager.com/six-thinking-hats-method/" TargetMode="External"/><Relationship Id="rId47" Type="http://schemas.openxmlformats.org/officeDocument/2006/relationships/hyperlink" Target="https://corporatefinanceinstitute.com/resources/management/ansoff-matrix/" TargetMode="External"/><Relationship Id="rId50" Type="http://schemas.openxmlformats.org/officeDocument/2006/relationships/hyperlink" Target="https://www.google.co.uk/search?tbo=p&amp;tbm=bks&amp;q=inauthor:%22Robert+I.+Sutton%22" TargetMode="External"/><Relationship Id="rId55" Type="http://schemas.openxmlformats.org/officeDocument/2006/relationships/hyperlink" Target="https://doi.org/10.1007/s40926-023-00236-5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chart" Target="charts/chart5.xml"/><Relationship Id="rId25" Type="http://schemas.openxmlformats.org/officeDocument/2006/relationships/hyperlink" Target="https://www.shrm.org/executive/resources/people-strategy-journal/winter2019/pages/ebp-briner.aspx" TargetMode="External"/><Relationship Id="rId33" Type="http://schemas.openxmlformats.org/officeDocument/2006/relationships/hyperlink" Target="https://online.hbs.edu/blog/post/decision-making-process" TargetMode="External"/><Relationship Id="rId38" Type="http://schemas.openxmlformats.org/officeDocument/2006/relationships/hyperlink" Target="https://vitalflux.com/decision-making-models-concepts-examples-importance/" TargetMode="External"/><Relationship Id="rId46" Type="http://schemas.openxmlformats.org/officeDocument/2006/relationships/hyperlink" Target="https://corporatefinanceinstitute.com/author/kyle-peterdy/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hyperlink" Target="https://cebma.org/assets/Uploads/Evidence-Based-Practice-The-Basic-Principles.pdf" TargetMode="External"/><Relationship Id="rId29" Type="http://schemas.openxmlformats.org/officeDocument/2006/relationships/hyperlink" Target="https://www.tsw.co.uk/blog/leadership-and-management/six-thinking-hats/" TargetMode="External"/><Relationship Id="rId41" Type="http://schemas.openxmlformats.org/officeDocument/2006/relationships/hyperlink" Target="https://www.linkedin.com/advice/0/what-advantages-disadvantages-ansoff-matrix" TargetMode="External"/><Relationship Id="rId54" Type="http://schemas.openxmlformats.org/officeDocument/2006/relationships/hyperlink" Target="https://doi.org/10.1007/978-3-319-31816-5_2474-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yperlink" Target="https://nyhealthfoundation.org/wp-content/uploads/2019/02/m_e_tool_series_indepth_interviews-1.pdf" TargetMode="External"/><Relationship Id="rId32" Type="http://schemas.openxmlformats.org/officeDocument/2006/relationships/hyperlink" Target="https://www.criticalthinking.org/pages/critical-thinking-development-a-stage-theory/483" TargetMode="External"/><Relationship Id="rId37" Type="http://schemas.openxmlformats.org/officeDocument/2006/relationships/hyperlink" Target="https://www-igi-global-com.ezproxy.uwtsd.ac.uk/affiliate/informationresources-managementassociation/196958/" TargetMode="External"/><Relationship Id="rId40" Type="http://schemas.openxmlformats.org/officeDocument/2006/relationships/hyperlink" Target="https://www.linkedin.com/advice/3/what-some-strategies-critically-analyze-compare" TargetMode="External"/><Relationship Id="rId45" Type="http://schemas.openxmlformats.org/officeDocument/2006/relationships/hyperlink" Target="https://www.proquest.com/openview/7c478dfdbc70c0d59c16a827e6b3865d/1?pq-origsite=gscholar&amp;cbl=2026366&amp;diss=y" TargetMode="External"/><Relationship Id="rId53" Type="http://schemas.openxmlformats.org/officeDocument/2006/relationships/hyperlink" Target="https://link.springer.com/chapter/10.1007/978-981-10-0983-9_62" TargetMode="External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hyperlink" Target="https://www.cipd.org/uk/knowledge/factsheets/job-design-factsheet/" TargetMode="External"/><Relationship Id="rId28" Type="http://schemas.openxmlformats.org/officeDocument/2006/relationships/hyperlink" Target="https://www.cipd.org/globalassets/media/knowledge/knowledge-hub/reports/human-capital-analytics-and-reporting_tcm18-22281.pdf" TargetMode="External"/><Relationship Id="rId36" Type="http://schemas.openxmlformats.org/officeDocument/2006/relationships/hyperlink" Target="https://www.cipd.co.uk/podcasts/critical-thinking" TargetMode="External"/><Relationship Id="rId49" Type="http://schemas.openxmlformats.org/officeDocument/2006/relationships/hyperlink" Target="https://www.google.co.uk/search?tbo=p&amp;tbm=bks&amp;q=inauthor:%22Jeffrey+Pfeffer%22" TargetMode="External"/><Relationship Id="rId57" Type="http://schemas.openxmlformats.org/officeDocument/2006/relationships/hyperlink" Target="https://www.cipd.co.uk/knowledge/strategy/analytics/evidence-based-practice-factsheet" TargetMode="External"/><Relationship Id="rId10" Type="http://schemas.openxmlformats.org/officeDocument/2006/relationships/image" Target="media/image3.emf"/><Relationship Id="rId19" Type="http://schemas.openxmlformats.org/officeDocument/2006/relationships/image" Target="media/image7.emf"/><Relationship Id="rId31" Type="http://schemas.openxmlformats.org/officeDocument/2006/relationships/hyperlink" Target="https://www.toolshero.com/toolsheroes/edward-de-bono/" TargetMode="External"/><Relationship Id="rId44" Type="http://schemas.openxmlformats.org/officeDocument/2006/relationships/hyperlink" Target="https://www.toolshero.com/decision-making/six-thinking-hats-de-bono/" TargetMode="External"/><Relationship Id="rId52" Type="http://schemas.openxmlformats.org/officeDocument/2006/relationships/hyperlink" Target="https://www.cipd.org/uk/knowledge/guides/ethics-work-guide/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2.xml"/><Relationship Id="rId22" Type="http://schemas.openxmlformats.org/officeDocument/2006/relationships/hyperlink" Target="https://www.cipd.org/uk/knowledge/factsheets/pestle-analysis-factsheet/" TargetMode="External"/><Relationship Id="rId27" Type="http://schemas.openxmlformats.org/officeDocument/2006/relationships/hyperlink" Target="https://oxfordre.com/psychology/display/10.1093/acrefore/9780190236557.001.0001/acrefore-9780190236557-e-9" TargetMode="External"/><Relationship Id="rId30" Type="http://schemas.openxmlformats.org/officeDocument/2006/relationships/hyperlink" Target="https://www.change-management-coach.com/force-field-analysis.html" TargetMode="External"/><Relationship Id="rId35" Type="http://schemas.openxmlformats.org/officeDocument/2006/relationships/hyperlink" Target="https://rebelsguidetopm.com/the-impact-of-framing-in-decision-making/" TargetMode="External"/><Relationship Id="rId43" Type="http://schemas.openxmlformats.org/officeDocument/2006/relationships/hyperlink" Target="https://www.cipd.org/uk/knowledge/factsheets/flexible-working-factsheet/" TargetMode="External"/><Relationship Id="rId48" Type="http://schemas.openxmlformats.org/officeDocument/2006/relationships/hyperlink" Target="https://corporatefinanceinstitute.com/resources/management/swot-analysis/" TargetMode="External"/><Relationship Id="rId56" Type="http://schemas.openxmlformats.org/officeDocument/2006/relationships/hyperlink" Target="https://wial.org/action-learning/" TargetMode="External"/><Relationship Id="rId8" Type="http://schemas.openxmlformats.org/officeDocument/2006/relationships/image" Target="media/image1.emf"/><Relationship Id="rId51" Type="http://schemas.openxmlformats.org/officeDocument/2006/relationships/hyperlink" Target="https://www.peoplemanagement.co.uk/article/1845833/considering-application-relevance-evidence-based-hr" TargetMode="Externa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Percentage of each gender by type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3C7-4AC6-A02F-250DDA7F78A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3C7-4AC6-A02F-250DDA7F78A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3C7-4AC6-A02F-250DDA7F78A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Non-Binary</c:v>
                </c:pt>
                <c:pt idx="1">
                  <c:v>Male</c:v>
                </c:pt>
                <c:pt idx="2">
                  <c:v>Female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0.7</c:v>
                </c:pt>
                <c:pt idx="1">
                  <c:v>53.8</c:v>
                </c:pt>
                <c:pt idx="2">
                  <c:v>45.3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59-4C7B-8B1F-BC41BD4A9BA8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Ethnicity</a:t>
            </a:r>
            <a:r>
              <a:rPr lang="en-GB" baseline="0"/>
              <a:t> as a percentage per team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0807646302538741E-2"/>
          <c:y val="0.17171296296296296"/>
          <c:w val="0.91513061527341577"/>
          <c:h val="0.3292155147273257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White Irish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Sheet1!$B$2:$B$19</c:f>
              <c:numCache>
                <c:formatCode>General</c:formatCode>
                <c:ptCount val="18"/>
                <c:pt idx="0" formatCode="0%">
                  <c:v>0.11</c:v>
                </c:pt>
                <c:pt idx="9" formatCode="0.00%">
                  <c:v>5.2999999999999999E-2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02-4D48-90B3-59D6E6ABD96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White British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Sheet1!$C$2:$C$19</c:f>
              <c:numCache>
                <c:formatCode>0.00%</c:formatCode>
                <c:ptCount val="18"/>
                <c:pt idx="0" formatCode="0%">
                  <c:v>0.78</c:v>
                </c:pt>
                <c:pt idx="1">
                  <c:v>0.57099999999999995</c:v>
                </c:pt>
                <c:pt idx="2" formatCode="0%">
                  <c:v>0.8</c:v>
                </c:pt>
                <c:pt idx="3" formatCode="0%">
                  <c:v>0.8</c:v>
                </c:pt>
                <c:pt idx="4" formatCode="0%">
                  <c:v>1</c:v>
                </c:pt>
                <c:pt idx="5" formatCode="0%">
                  <c:v>0.8</c:v>
                </c:pt>
                <c:pt idx="6">
                  <c:v>0.66700000000000004</c:v>
                </c:pt>
                <c:pt idx="7">
                  <c:v>0.91700000000000004</c:v>
                </c:pt>
                <c:pt idx="8">
                  <c:v>0.88900000000000001</c:v>
                </c:pt>
                <c:pt idx="9">
                  <c:v>0.89400000000000002</c:v>
                </c:pt>
                <c:pt idx="10" formatCode="0%">
                  <c:v>0.89</c:v>
                </c:pt>
                <c:pt idx="11" formatCode="0%">
                  <c:v>1</c:v>
                </c:pt>
                <c:pt idx="12" formatCode="0%">
                  <c:v>1</c:v>
                </c:pt>
                <c:pt idx="13" formatCode="0%">
                  <c:v>0.91</c:v>
                </c:pt>
                <c:pt idx="14" formatCode="0%">
                  <c:v>0.99</c:v>
                </c:pt>
                <c:pt idx="15" formatCode="0%">
                  <c:v>0.83</c:v>
                </c:pt>
                <c:pt idx="16" formatCode="0%">
                  <c:v>0.91</c:v>
                </c:pt>
                <c:pt idx="17" formatCode="0%">
                  <c:v>0.82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602-4D48-90B3-59D6E6ABD96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White Other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Sheet1!$D$2:$D$19</c:f>
              <c:numCache>
                <c:formatCode>General</c:formatCode>
                <c:ptCount val="18"/>
                <c:pt idx="0" formatCode="0%">
                  <c:v>0.11</c:v>
                </c:pt>
                <c:pt idx="7" formatCode="0.00%">
                  <c:v>8.3000000000000004E-2</c:v>
                </c:pt>
                <c:pt idx="9" formatCode="0.00%">
                  <c:v>5.2999999999999999E-2</c:v>
                </c:pt>
                <c:pt idx="17" formatCode="0%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602-4D48-90B3-59D6E6ABD968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Indian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Sheet1!$E$2:$E$19</c:f>
              <c:numCache>
                <c:formatCode>0.00%</c:formatCode>
                <c:ptCount val="18"/>
                <c:pt idx="1">
                  <c:v>0.14299999999999999</c:v>
                </c:pt>
                <c:pt idx="3" formatCode="0%">
                  <c:v>0.2</c:v>
                </c:pt>
                <c:pt idx="5" formatCode="0%">
                  <c:v>0.1</c:v>
                </c:pt>
                <c:pt idx="6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602-4D48-90B3-59D6E6ABD968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Mixed Other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Sheet1!$F$2:$F$19</c:f>
              <c:numCache>
                <c:formatCode>0.00%</c:formatCode>
                <c:ptCount val="18"/>
                <c:pt idx="1">
                  <c:v>0.14299999999999999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602-4D48-90B3-59D6E6ABD968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Pakistani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Sheet1!$G$2:$G$19</c:f>
              <c:numCache>
                <c:formatCode>General</c:formatCode>
                <c:ptCount val="18"/>
                <c:pt idx="2" formatCode="0.00%">
                  <c:v>0.1333</c:v>
                </c:pt>
                <c:pt idx="14" formatCode="0%">
                  <c:v>0.01</c:v>
                </c:pt>
                <c:pt idx="15" formatCode="0%">
                  <c:v>0.17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8602-4D48-90B3-59D6E6ABD968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Chinese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Sheet1!$H$2:$H$19</c:f>
              <c:numCache>
                <c:formatCode>General</c:formatCode>
                <c:ptCount val="18"/>
                <c:pt idx="2" formatCode="0.00%">
                  <c:v>6.6699999999999995E-2</c:v>
                </c:pt>
                <c:pt idx="13" formatCode="0%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602-4D48-90B3-59D6E6ABD968}"/>
            </c:ext>
          </c:extLst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Black Other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Sheet1!$I$2:$I$19</c:f>
              <c:numCache>
                <c:formatCode>General</c:formatCode>
                <c:ptCount val="18"/>
                <c:pt idx="5" formatCode="0%">
                  <c:v>0.1</c:v>
                </c:pt>
                <c:pt idx="10" formatCode="0%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8602-4D48-90B3-59D6E6ABD968}"/>
            </c:ext>
          </c:extLst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Asian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Sheet1!$J$2:$J$19</c:f>
              <c:numCache>
                <c:formatCode>General</c:formatCode>
                <c:ptCount val="18"/>
                <c:pt idx="8" formatCode="0.00%">
                  <c:v>5.5500000000000001E-2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602-4D48-90B3-59D6E6ABD968}"/>
            </c:ext>
          </c:extLst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W&amp;B Caribbean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Sheet1!$A$2:$A$19</c:f>
              <c:strCache>
                <c:ptCount val="18"/>
                <c:pt idx="0">
                  <c:v>Business Service</c:v>
                </c:pt>
                <c:pt idx="1">
                  <c:v>Community E&amp;P</c:v>
                </c:pt>
                <c:pt idx="2">
                  <c:v>Customer Service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Sheet1!$K$2:$K$19</c:f>
              <c:numCache>
                <c:formatCode>General</c:formatCode>
                <c:ptCount val="18"/>
                <c:pt idx="8" formatCode="0.00%">
                  <c:v>5.5500000000000001E-2</c:v>
                </c:pt>
                <c:pt idx="16" formatCode="0%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8602-4D48-90B3-59D6E6ABD9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372052712"/>
        <c:axId val="385858704"/>
      </c:barChart>
      <c:catAx>
        <c:axId val="372052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5858704"/>
        <c:crosses val="autoZero"/>
        <c:auto val="1"/>
        <c:lblAlgn val="ctr"/>
        <c:lblOffset val="100"/>
        <c:noMultiLvlLbl val="0"/>
      </c:catAx>
      <c:valAx>
        <c:axId val="385858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20527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Disability as a Whole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39E-4772-A741-8CA70534BEA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39E-4772-A741-8CA70534BEA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Sheet3!$A$1:$A$3</c:f>
              <c:strCache>
                <c:ptCount val="2"/>
                <c:pt idx="0">
                  <c:v>Disabled</c:v>
                </c:pt>
                <c:pt idx="1">
                  <c:v>Not Disabled </c:v>
                </c:pt>
              </c:strCache>
              <c:extLst/>
            </c:strRef>
          </c:cat>
          <c:val>
            <c:numRef>
              <c:f>Sheet3!$B$1:$B$3</c:f>
              <c:numCache>
                <c:formatCode>General</c:formatCode>
                <c:ptCount val="2"/>
                <c:pt idx="0">
                  <c:v>21</c:v>
                </c:pt>
                <c:pt idx="1">
                  <c:v>239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6-039E-4772-A741-8CA70534BEA0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>
                      <a:outerShdw blurRad="317500" algn="ctr" rotWithShape="0">
                        <a:prstClr val="black">
                          <a:alpha val="25000"/>
                        </a:prstClr>
                      </a:outerShdw>
                    </a:effectLst>
                  </c:spPr>
                  <c:extLst>
                    <c:ext xmlns:c16="http://schemas.microsoft.com/office/drawing/2014/chart" uri="{C3380CC4-5D6E-409C-BE32-E72D297353CC}">
                      <c16:uniqueId val="{0000000A-039E-4772-A741-8CA70534BEA0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>
                      <a:outerShdw blurRad="317500" algn="ctr" rotWithShape="0">
                        <a:prstClr val="black">
                          <a:alpha val="25000"/>
                        </a:prstClr>
                      </a:outerShdw>
                    </a:effectLst>
                  </c:spPr>
                  <c:extLst>
                    <c:ext xmlns:c16="http://schemas.microsoft.com/office/drawing/2014/chart" uri="{C3380CC4-5D6E-409C-BE32-E72D297353CC}">
                      <c16:uniqueId val="{0000000C-039E-4772-A741-8CA70534BEA0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dk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Sheet3!$A$1:$A$3</c15:sqref>
                        </c15:formulaRef>
                      </c:ext>
                    </c:extLst>
                    <c:strCache>
                      <c:ptCount val="2"/>
                      <c:pt idx="0">
                        <c:v>Disabled</c:v>
                      </c:pt>
                      <c:pt idx="1">
                        <c:v>Not Disabled 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Sheet3!$C$1:$C$3</c15:sqref>
                        </c15:formulaRef>
                      </c:ext>
                    </c:extLst>
                    <c:numCache>
                      <c:formatCode>0%</c:formatCode>
                      <c:ptCount val="2"/>
                      <c:pt idx="0">
                        <c:v>0.08</c:v>
                      </c:pt>
                      <c:pt idx="1">
                        <c:v>0.92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D-039E-4772-A741-8CA70534BEA0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normalizeH="0" baseline="0">
                <a:ln>
                  <a:noFill/>
                </a:ln>
                <a:solidFill>
                  <a:schemeClr val="dk1"/>
                </a:solidFill>
                <a:latin typeface="+mj-lt"/>
                <a:ea typeface="+mj-ea"/>
                <a:cs typeface="+mj-cs"/>
              </a:defRPr>
            </a:pPr>
            <a:r>
              <a:rPr lang="en-GB"/>
              <a:t>Disability Percentage By</a:t>
            </a:r>
            <a:r>
              <a:rPr lang="en-GB" baseline="0"/>
              <a:t> Teams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normalizeH="0" baseline="0">
              <a:ln>
                <a:noFill/>
              </a:ln>
              <a:solidFill>
                <a:schemeClr val="dk1"/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>
              <a:gsLst>
                <a:gs pos="100000">
                  <a:schemeClr val="accent1">
                    <a:lumMod val="60000"/>
                    <a:lumOff val="40000"/>
                  </a:schemeClr>
                </a:gs>
                <a:gs pos="0">
                  <a:schemeClr val="accent1"/>
                </a:gs>
              </a:gsLst>
              <a:lin ang="5400000" scaled="0"/>
            </a:gra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ln>
                      <a:noFill/>
                    </a:ln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Sheet2!$A$2:$A$12</c:f>
              <c:strCache>
                <c:ptCount val="11"/>
                <c:pt idx="0">
                  <c:v>Community E&amp;P</c:v>
                </c:pt>
                <c:pt idx="1">
                  <c:v>Customer Service</c:v>
                </c:pt>
                <c:pt idx="2">
                  <c:v>Finance</c:v>
                </c:pt>
                <c:pt idx="3">
                  <c:v>Green Spaces</c:v>
                </c:pt>
                <c:pt idx="4">
                  <c:v>Housing</c:v>
                </c:pt>
                <c:pt idx="5">
                  <c:v>Income team</c:v>
                </c:pt>
                <c:pt idx="6">
                  <c:v>IT</c:v>
                </c:pt>
                <c:pt idx="7">
                  <c:v>Lettings</c:v>
                </c:pt>
                <c:pt idx="8">
                  <c:v>People Services</c:v>
                </c:pt>
                <c:pt idx="9">
                  <c:v>Property Team</c:v>
                </c:pt>
                <c:pt idx="10">
                  <c:v>Tenancy Team</c:v>
                </c:pt>
              </c:strCache>
            </c:strRef>
          </c:cat>
          <c:val>
            <c:numRef>
              <c:f>Sheet2!$B$2:$B$12</c:f>
              <c:numCache>
                <c:formatCode>0%</c:formatCode>
                <c:ptCount val="11"/>
                <c:pt idx="0">
                  <c:v>0.14000000000000001</c:v>
                </c:pt>
                <c:pt idx="1">
                  <c:v>0.2</c:v>
                </c:pt>
                <c:pt idx="2">
                  <c:v>0.2</c:v>
                </c:pt>
                <c:pt idx="3" formatCode="0.00%">
                  <c:v>8.3000000000000004E-2</c:v>
                </c:pt>
                <c:pt idx="4">
                  <c:v>0.11</c:v>
                </c:pt>
                <c:pt idx="5" formatCode="0.00%">
                  <c:v>5.2999999999999999E-2</c:v>
                </c:pt>
                <c:pt idx="6">
                  <c:v>0.22</c:v>
                </c:pt>
                <c:pt idx="7">
                  <c:v>0.1</c:v>
                </c:pt>
                <c:pt idx="8">
                  <c:v>0.18</c:v>
                </c:pt>
                <c:pt idx="9">
                  <c:v>0.05</c:v>
                </c:pt>
                <c:pt idx="10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2C-4EEB-85FA-E02E34776E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5787440"/>
        <c:axId val="385788496"/>
      </c:barChart>
      <c:valAx>
        <c:axId val="3857884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5787440"/>
        <c:crosses val="autoZero"/>
        <c:crossBetween val="between"/>
      </c:valAx>
      <c:catAx>
        <c:axId val="38578744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ln>
                  <a:noFill/>
                </a:ln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5788496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>
          <a:ln>
            <a:noFill/>
          </a:ln>
          <a:solidFill>
            <a:schemeClr val="dk1"/>
          </a:solidFill>
        </a:defRPr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en-US"/>
              <a:t>Salary difference across genders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Sheet4!$B$1</c:f>
              <c:strCache>
                <c:ptCount val="1"/>
              </c:strCache>
            </c:strRef>
          </c:tx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Sheet4!$A$2:$A$4</c:f>
              <c:strCache>
                <c:ptCount val="3"/>
                <c:pt idx="0">
                  <c:v>Non-Binary</c:v>
                </c:pt>
                <c:pt idx="1">
                  <c:v>Female </c:v>
                </c:pt>
                <c:pt idx="2">
                  <c:v>Male</c:v>
                </c:pt>
              </c:strCache>
            </c:strRef>
          </c:cat>
          <c:val>
            <c:numRef>
              <c:f>Sheet4!$B$2:$B$4</c:f>
              <c:numCache>
                <c:formatCode>"£"#,##0.00_);[Red]\("£"#,##0.00\)</c:formatCode>
                <c:ptCount val="3"/>
                <c:pt idx="0" formatCode="&quot;£&quot;#,##0_);[Red]\(&quot;£&quot;#,##0\)">
                  <c:v>19500</c:v>
                </c:pt>
                <c:pt idx="1">
                  <c:v>31900.29</c:v>
                </c:pt>
                <c:pt idx="2">
                  <c:v>31812.17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8D-414A-94C2-EA09C568BA3C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85858000"/>
        <c:axId val="385858352"/>
      </c:barChart>
      <c:catAx>
        <c:axId val="385858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5858352"/>
        <c:crosses val="autoZero"/>
        <c:auto val="1"/>
        <c:lblAlgn val="ctr"/>
        <c:lblOffset val="100"/>
        <c:noMultiLvlLbl val="0"/>
      </c:catAx>
      <c:valAx>
        <c:axId val="385858352"/>
        <c:scaling>
          <c:orientation val="minMax"/>
        </c:scaling>
        <c:delete val="1"/>
        <c:axPos val="l"/>
        <c:numFmt formatCode="&quot;£&quot;#,##0_);[Red]\(&quot;£&quot;#,##0\)" sourceLinked="1"/>
        <c:majorTickMark val="none"/>
        <c:minorTickMark val="none"/>
        <c:tickLblPos val="nextTo"/>
        <c:crossAx val="3858580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6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5596A-0860-4C29-93A7-AAFD7C71A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5436</TotalTime>
  <Pages>14</Pages>
  <Words>3720</Words>
  <Characters>21204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Somicu</dc:creator>
  <cp:keywords/>
  <dc:description/>
  <cp:lastModifiedBy>Luminita Somicu</cp:lastModifiedBy>
  <cp:revision>56</cp:revision>
  <dcterms:created xsi:type="dcterms:W3CDTF">2023-11-18T12:31:00Z</dcterms:created>
  <dcterms:modified xsi:type="dcterms:W3CDTF">2023-12-11T23:00:00Z</dcterms:modified>
</cp:coreProperties>
</file>