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9BDEB" w14:textId="77777777" w:rsidR="001770C9" w:rsidRPr="00074402" w:rsidRDefault="001770C9" w:rsidP="001770C9">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7919C940" wp14:editId="6D4A9FD2">
            <wp:simplePos x="0" y="0"/>
            <wp:positionH relativeFrom="margin">
              <wp:align>left</wp:align>
            </wp:positionH>
            <wp:positionV relativeFrom="paragraph">
              <wp:posOffset>285115</wp:posOffset>
            </wp:positionV>
            <wp:extent cx="2171700" cy="8191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170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2793C7" w14:textId="77777777" w:rsidR="001770C9" w:rsidRPr="00074402" w:rsidRDefault="001770C9" w:rsidP="001770C9">
      <w:pPr>
        <w:spacing w:line="360" w:lineRule="auto"/>
        <w:rPr>
          <w:rFonts w:ascii="Arial" w:hAnsi="Arial" w:cs="Arial"/>
          <w:szCs w:val="24"/>
        </w:rPr>
      </w:pPr>
    </w:p>
    <w:p w14:paraId="2B5CDDA3" w14:textId="77777777" w:rsidR="001770C9" w:rsidRPr="00074402" w:rsidRDefault="001770C9" w:rsidP="001770C9">
      <w:pPr>
        <w:spacing w:line="360" w:lineRule="auto"/>
        <w:rPr>
          <w:rFonts w:ascii="Arial" w:hAnsi="Arial" w:cs="Arial"/>
          <w:szCs w:val="24"/>
        </w:rPr>
      </w:pPr>
    </w:p>
    <w:p w14:paraId="24AF6D5D" w14:textId="77777777" w:rsidR="001770C9" w:rsidRDefault="001770C9" w:rsidP="001770C9">
      <w:pPr>
        <w:spacing w:line="360" w:lineRule="auto"/>
        <w:rPr>
          <w:rFonts w:ascii="Arial" w:hAnsi="Arial" w:cs="Arial"/>
          <w:szCs w:val="24"/>
        </w:rPr>
      </w:pPr>
    </w:p>
    <w:p w14:paraId="790356A2" w14:textId="77777777" w:rsidR="001770C9" w:rsidRDefault="001770C9" w:rsidP="001770C9">
      <w:pPr>
        <w:spacing w:line="360" w:lineRule="auto"/>
        <w:rPr>
          <w:rFonts w:ascii="Arial" w:hAnsi="Arial" w:cs="Arial"/>
          <w:szCs w:val="24"/>
        </w:rPr>
      </w:pPr>
    </w:p>
    <w:p w14:paraId="101F7A7E" w14:textId="77777777" w:rsidR="001770C9" w:rsidRDefault="001770C9" w:rsidP="001770C9">
      <w:pPr>
        <w:spacing w:line="360" w:lineRule="auto"/>
        <w:rPr>
          <w:rFonts w:ascii="Arial" w:hAnsi="Arial" w:cs="Arial"/>
          <w:szCs w:val="24"/>
        </w:rPr>
      </w:pPr>
    </w:p>
    <w:p w14:paraId="22AAEE25" w14:textId="77777777" w:rsidR="001770C9" w:rsidRDefault="001770C9" w:rsidP="001770C9">
      <w:pPr>
        <w:spacing w:line="360" w:lineRule="auto"/>
        <w:rPr>
          <w:rFonts w:ascii="Arial" w:hAnsi="Arial" w:cs="Arial"/>
          <w:szCs w:val="24"/>
        </w:rPr>
      </w:pPr>
    </w:p>
    <w:p w14:paraId="127EC807" w14:textId="77777777" w:rsidR="001770C9" w:rsidRDefault="001770C9" w:rsidP="001770C9">
      <w:pPr>
        <w:spacing w:after="0" w:line="240" w:lineRule="auto"/>
        <w:jc w:val="center"/>
        <w:rPr>
          <w:rFonts w:ascii="Arial" w:hAnsi="Arial" w:cs="Arial"/>
          <w:b/>
          <w:bCs/>
          <w:sz w:val="32"/>
          <w:szCs w:val="32"/>
          <w:u w:val="single"/>
        </w:rPr>
      </w:pPr>
      <w:r w:rsidRPr="00F062D2">
        <w:rPr>
          <w:rFonts w:ascii="Arial" w:hAnsi="Arial" w:cs="Arial"/>
          <w:b/>
          <w:bCs/>
          <w:sz w:val="32"/>
          <w:szCs w:val="32"/>
          <w:u w:val="single"/>
        </w:rPr>
        <w:t xml:space="preserve">Assessment Component </w:t>
      </w:r>
    </w:p>
    <w:p w14:paraId="24CC6C11" w14:textId="77777777" w:rsidR="001770C9" w:rsidRPr="00F062D2" w:rsidRDefault="001770C9" w:rsidP="001770C9">
      <w:pPr>
        <w:spacing w:after="0" w:line="240" w:lineRule="auto"/>
        <w:jc w:val="center"/>
        <w:rPr>
          <w:rFonts w:ascii="Arial" w:hAnsi="Arial" w:cs="Arial"/>
          <w:b/>
          <w:bCs/>
          <w:sz w:val="32"/>
          <w:szCs w:val="32"/>
          <w:u w:val="single"/>
        </w:rPr>
      </w:pPr>
      <w:r>
        <w:rPr>
          <w:rFonts w:ascii="Arial" w:hAnsi="Arial" w:cs="Arial"/>
          <w:b/>
          <w:bCs/>
          <w:sz w:val="32"/>
          <w:szCs w:val="32"/>
          <w:u w:val="single"/>
        </w:rPr>
        <w:t>Supporting Paper</w:t>
      </w:r>
    </w:p>
    <w:p w14:paraId="515A9281" w14:textId="77777777" w:rsidR="001770C9" w:rsidRPr="00AC3CE5" w:rsidRDefault="001770C9" w:rsidP="001770C9">
      <w:pPr>
        <w:spacing w:after="0" w:line="240" w:lineRule="auto"/>
        <w:jc w:val="center"/>
        <w:rPr>
          <w:rFonts w:ascii="Arial" w:hAnsi="Arial" w:cs="Arial"/>
          <w:sz w:val="32"/>
          <w:szCs w:val="32"/>
        </w:rPr>
      </w:pPr>
    </w:p>
    <w:p w14:paraId="1AB33FE6" w14:textId="77777777" w:rsidR="001770C9" w:rsidRPr="00F062D2" w:rsidRDefault="001770C9" w:rsidP="001770C9">
      <w:pPr>
        <w:spacing w:line="360" w:lineRule="auto"/>
        <w:rPr>
          <w:rFonts w:ascii="Arial" w:hAnsi="Arial" w:cs="Arial"/>
          <w:sz w:val="32"/>
          <w:szCs w:val="32"/>
        </w:rPr>
      </w:pPr>
    </w:p>
    <w:p w14:paraId="69A716A5" w14:textId="77777777" w:rsidR="001770C9" w:rsidRPr="00F062D2" w:rsidRDefault="001770C9" w:rsidP="001770C9">
      <w:pPr>
        <w:tabs>
          <w:tab w:val="left" w:pos="6540"/>
        </w:tabs>
        <w:spacing w:line="360" w:lineRule="auto"/>
        <w:rPr>
          <w:rFonts w:ascii="Arial" w:hAnsi="Arial" w:cs="Arial"/>
          <w:sz w:val="32"/>
          <w:szCs w:val="32"/>
        </w:rPr>
      </w:pPr>
    </w:p>
    <w:p w14:paraId="4A1CABB5" w14:textId="77777777" w:rsidR="001770C9" w:rsidRPr="00F062D2" w:rsidRDefault="001770C9" w:rsidP="001770C9">
      <w:pPr>
        <w:tabs>
          <w:tab w:val="left" w:pos="6540"/>
        </w:tabs>
        <w:spacing w:line="360" w:lineRule="auto"/>
        <w:rPr>
          <w:rFonts w:ascii="Arial" w:hAnsi="Arial" w:cs="Arial"/>
          <w:sz w:val="32"/>
          <w:szCs w:val="32"/>
        </w:rPr>
      </w:pPr>
    </w:p>
    <w:p w14:paraId="48F40A95" w14:textId="77777777" w:rsidR="001770C9" w:rsidRPr="000329D6" w:rsidRDefault="001770C9" w:rsidP="001770C9">
      <w:pPr>
        <w:tabs>
          <w:tab w:val="left" w:pos="6540"/>
        </w:tabs>
        <w:spacing w:line="360" w:lineRule="auto"/>
        <w:rPr>
          <w:rFonts w:ascii="Arial" w:hAnsi="Arial" w:cs="Arial"/>
          <w:sz w:val="32"/>
          <w:szCs w:val="32"/>
          <w:lang w:val="nl-NL"/>
        </w:rPr>
      </w:pPr>
      <w:r w:rsidRPr="000329D6">
        <w:rPr>
          <w:rFonts w:ascii="Arial" w:hAnsi="Arial" w:cs="Arial"/>
          <w:b/>
          <w:bCs/>
          <w:sz w:val="32"/>
          <w:szCs w:val="32"/>
          <w:lang w:val="nl-NL"/>
        </w:rPr>
        <w:t>Student name</w:t>
      </w:r>
      <w:r w:rsidRPr="000329D6">
        <w:rPr>
          <w:rFonts w:ascii="Arial" w:hAnsi="Arial" w:cs="Arial"/>
          <w:sz w:val="32"/>
          <w:szCs w:val="32"/>
          <w:lang w:val="nl-NL"/>
        </w:rPr>
        <w:t>: Sana Sahir</w:t>
      </w:r>
    </w:p>
    <w:p w14:paraId="5546C913" w14:textId="77777777" w:rsidR="001770C9" w:rsidRPr="000329D6" w:rsidRDefault="001770C9" w:rsidP="001770C9">
      <w:pPr>
        <w:tabs>
          <w:tab w:val="left" w:pos="6540"/>
        </w:tabs>
        <w:spacing w:line="360" w:lineRule="auto"/>
        <w:rPr>
          <w:rFonts w:ascii="Arial" w:hAnsi="Arial" w:cs="Arial"/>
          <w:sz w:val="32"/>
          <w:szCs w:val="32"/>
          <w:lang w:val="nl-NL"/>
        </w:rPr>
      </w:pPr>
      <w:r w:rsidRPr="000329D6">
        <w:rPr>
          <w:rFonts w:ascii="Arial" w:hAnsi="Arial" w:cs="Arial"/>
          <w:b/>
          <w:bCs/>
          <w:sz w:val="32"/>
          <w:szCs w:val="32"/>
          <w:lang w:val="nl-NL"/>
        </w:rPr>
        <w:t>Student ID</w:t>
      </w:r>
      <w:r w:rsidRPr="000329D6">
        <w:rPr>
          <w:rFonts w:ascii="Arial" w:hAnsi="Arial" w:cs="Arial"/>
          <w:sz w:val="32"/>
          <w:szCs w:val="32"/>
          <w:lang w:val="nl-NL"/>
        </w:rPr>
        <w:t>: 2113495</w:t>
      </w:r>
    </w:p>
    <w:p w14:paraId="72B1E0A6" w14:textId="77777777" w:rsidR="001770C9" w:rsidRPr="00F062D2" w:rsidRDefault="001770C9" w:rsidP="001770C9">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Children, Young People and Families</w:t>
      </w:r>
    </w:p>
    <w:p w14:paraId="2D0438CA" w14:textId="77777777" w:rsidR="001770C9" w:rsidRPr="00AC3CE5" w:rsidRDefault="001770C9" w:rsidP="001770C9">
      <w:pPr>
        <w:tabs>
          <w:tab w:val="left" w:pos="6540"/>
        </w:tabs>
        <w:spacing w:line="360" w:lineRule="auto"/>
        <w:rPr>
          <w:rFonts w:ascii="Arial" w:hAnsi="Arial" w:cs="Arial"/>
          <w:sz w:val="32"/>
          <w:szCs w:val="32"/>
          <w:lang w:val="fr-FR"/>
        </w:rPr>
      </w:pPr>
      <w:r w:rsidRPr="00AC3CE5">
        <w:rPr>
          <w:rFonts w:ascii="Arial" w:hAnsi="Arial" w:cs="Arial"/>
          <w:b/>
          <w:bCs/>
          <w:sz w:val="32"/>
          <w:szCs w:val="32"/>
          <w:lang w:val="fr-FR"/>
        </w:rPr>
        <w:t>Module code</w:t>
      </w:r>
      <w:r w:rsidRPr="00AC3CE5">
        <w:rPr>
          <w:rFonts w:ascii="Arial" w:hAnsi="Arial" w:cs="Arial"/>
          <w:sz w:val="32"/>
          <w:szCs w:val="32"/>
          <w:lang w:val="fr-FR"/>
        </w:rPr>
        <w:t>: (BMHP5004_LON)</w:t>
      </w:r>
    </w:p>
    <w:p w14:paraId="16037A39" w14:textId="77777777" w:rsidR="001770C9" w:rsidRPr="00AC3CE5" w:rsidRDefault="001770C9" w:rsidP="001770C9">
      <w:pPr>
        <w:tabs>
          <w:tab w:val="left" w:pos="6540"/>
        </w:tabs>
        <w:spacing w:line="360" w:lineRule="auto"/>
        <w:rPr>
          <w:rFonts w:ascii="Arial" w:hAnsi="Arial" w:cs="Arial"/>
          <w:sz w:val="32"/>
          <w:szCs w:val="32"/>
          <w:lang w:val="fr-FR"/>
        </w:rPr>
      </w:pPr>
      <w:r w:rsidRPr="00AC3CE5">
        <w:rPr>
          <w:rFonts w:ascii="Arial" w:hAnsi="Arial" w:cs="Arial"/>
          <w:b/>
          <w:bCs/>
          <w:sz w:val="32"/>
          <w:szCs w:val="32"/>
          <w:lang w:val="fr-FR"/>
        </w:rPr>
        <w:t>Lecturer name</w:t>
      </w:r>
      <w:r w:rsidRPr="00AC3CE5">
        <w:rPr>
          <w:rFonts w:ascii="Arial" w:hAnsi="Arial" w:cs="Arial"/>
          <w:sz w:val="32"/>
          <w:szCs w:val="32"/>
          <w:lang w:val="fr-FR"/>
        </w:rPr>
        <w:t>: Diola</w:t>
      </w:r>
      <w:r w:rsidRPr="00DC1560">
        <w:rPr>
          <w:rFonts w:ascii="Arial" w:hAnsi="Arial" w:cs="Arial"/>
          <w:sz w:val="32"/>
          <w:szCs w:val="32"/>
          <w:lang w:val="fr-FR"/>
        </w:rPr>
        <w:t xml:space="preserve"> </w:t>
      </w:r>
      <w:r w:rsidRPr="00DC1560">
        <w:rPr>
          <w:rFonts w:ascii="Segoe UI" w:hAnsi="Segoe UI" w:cs="Segoe UI"/>
          <w:sz w:val="32"/>
          <w:szCs w:val="32"/>
          <w:shd w:val="clear" w:color="auto" w:fill="FFFFFF"/>
          <w:lang w:val="fr-FR"/>
        </w:rPr>
        <w:t>Bijlhout</w:t>
      </w:r>
    </w:p>
    <w:p w14:paraId="1E749235" w14:textId="77777777" w:rsidR="001770C9" w:rsidRPr="00AC3CE5" w:rsidRDefault="001770C9" w:rsidP="001770C9">
      <w:pPr>
        <w:tabs>
          <w:tab w:val="left" w:pos="6540"/>
        </w:tabs>
        <w:spacing w:line="360" w:lineRule="auto"/>
        <w:rPr>
          <w:rFonts w:ascii="Arial" w:hAnsi="Arial" w:cs="Arial"/>
          <w:b/>
          <w:bCs/>
          <w:sz w:val="32"/>
          <w:szCs w:val="32"/>
          <w:lang w:val="fr-FR"/>
        </w:rPr>
      </w:pPr>
    </w:p>
    <w:sdt>
      <w:sdtPr>
        <w:rPr>
          <w:rFonts w:ascii="Times New Roman" w:eastAsiaTheme="minorHAnsi" w:hAnsi="Times New Roman" w:cstheme="minorBidi"/>
          <w:color w:val="auto"/>
          <w:sz w:val="24"/>
          <w:szCs w:val="22"/>
          <w:lang w:eastAsia="en-US"/>
        </w:rPr>
        <w:id w:val="-2007660056"/>
        <w:docPartObj>
          <w:docPartGallery w:val="Table of Contents"/>
          <w:docPartUnique/>
        </w:docPartObj>
      </w:sdtPr>
      <w:sdtEndPr>
        <w:rPr>
          <w:b/>
          <w:bCs/>
        </w:rPr>
      </w:sdtEndPr>
      <w:sdtContent>
        <w:p w14:paraId="23086044" w14:textId="77777777" w:rsidR="001770C9" w:rsidRDefault="001770C9">
          <w:pPr>
            <w:pStyle w:val="TOCHeading"/>
          </w:pPr>
        </w:p>
        <w:p w14:paraId="28932BAE" w14:textId="77777777" w:rsidR="001770C9" w:rsidRDefault="001770C9">
          <w:pPr>
            <w:pStyle w:val="TOCHeading"/>
          </w:pPr>
        </w:p>
        <w:p w14:paraId="23601017" w14:textId="2F9D0370" w:rsidR="001770C9" w:rsidRPr="00D757D4" w:rsidRDefault="00D757D4" w:rsidP="00D757D4">
          <w:pPr>
            <w:pStyle w:val="Heading1"/>
            <w:rPr>
              <w:rFonts w:ascii="Arial" w:hAnsi="Arial" w:cs="Arial"/>
              <w:b/>
              <w:bCs/>
              <w:color w:val="auto"/>
              <w:sz w:val="22"/>
              <w:szCs w:val="22"/>
            </w:rPr>
          </w:pPr>
          <w:bookmarkStart w:id="0" w:name="_Toc131431063"/>
          <w:r w:rsidRPr="00D757D4">
            <w:rPr>
              <w:rFonts w:ascii="Arial" w:hAnsi="Arial" w:cs="Arial"/>
              <w:b/>
              <w:bCs/>
              <w:color w:val="auto"/>
              <w:sz w:val="22"/>
              <w:szCs w:val="22"/>
            </w:rPr>
            <w:t>Table of Contents</w:t>
          </w:r>
          <w:bookmarkEnd w:id="0"/>
        </w:p>
        <w:p w14:paraId="0F10CFC8" w14:textId="503B7AB7" w:rsidR="001770C9" w:rsidRPr="000A0CC5" w:rsidRDefault="001770C9" w:rsidP="000A0CC5">
          <w:pPr>
            <w:pStyle w:val="Heading1"/>
            <w:rPr>
              <w:rFonts w:ascii="Arial" w:hAnsi="Arial" w:cs="Arial"/>
              <w:b/>
              <w:bCs/>
              <w:color w:val="auto"/>
              <w:sz w:val="22"/>
              <w:szCs w:val="22"/>
            </w:rPr>
          </w:pPr>
          <w:bookmarkStart w:id="1" w:name="_Hlk131430343"/>
        </w:p>
        <w:bookmarkEnd w:id="1"/>
        <w:p w14:paraId="56894D87" w14:textId="17A8E1D4" w:rsidR="00D757D4" w:rsidRDefault="001770C9">
          <w:pPr>
            <w:pStyle w:val="TOC1"/>
            <w:rPr>
              <w:rFonts w:asciiTheme="minorHAnsi" w:eastAsiaTheme="minorEastAsia" w:hAnsiTheme="minorHAnsi" w:cstheme="minorBidi"/>
              <w:lang w:eastAsia="en-GB"/>
            </w:rPr>
          </w:pPr>
          <w:r>
            <w:fldChar w:fldCharType="begin"/>
          </w:r>
          <w:r>
            <w:instrText xml:space="preserve"> TOC \o "1-3" \h \z \u </w:instrText>
          </w:r>
          <w:r>
            <w:fldChar w:fldCharType="separate"/>
          </w:r>
        </w:p>
        <w:p w14:paraId="6C702B07" w14:textId="44B8ACE0" w:rsidR="00D757D4" w:rsidRPr="00D757D4" w:rsidRDefault="00D757D4">
          <w:pPr>
            <w:pStyle w:val="TOC1"/>
            <w:rPr>
              <w:rFonts w:asciiTheme="minorHAnsi" w:eastAsiaTheme="minorEastAsia" w:hAnsiTheme="minorHAnsi" w:cstheme="minorBidi"/>
              <w:lang w:eastAsia="en-GB"/>
            </w:rPr>
          </w:pPr>
          <w:hyperlink w:anchor="_Toc131431064" w:history="1">
            <w:r w:rsidRPr="00D757D4">
              <w:rPr>
                <w:rStyle w:val="Hyperlink"/>
                <w:b/>
                <w:bCs/>
                <w:color w:val="auto"/>
              </w:rPr>
              <w:t>Introduction</w:t>
            </w:r>
            <w:r w:rsidRPr="00D757D4">
              <w:rPr>
                <w:webHidden/>
              </w:rPr>
              <w:tab/>
            </w:r>
            <w:r w:rsidRPr="00D757D4">
              <w:rPr>
                <w:webHidden/>
              </w:rPr>
              <w:fldChar w:fldCharType="begin"/>
            </w:r>
            <w:r w:rsidRPr="00D757D4">
              <w:rPr>
                <w:webHidden/>
              </w:rPr>
              <w:instrText xml:space="preserve"> PAGEREF _Toc131431064 \h </w:instrText>
            </w:r>
            <w:r w:rsidRPr="00D757D4">
              <w:rPr>
                <w:webHidden/>
              </w:rPr>
            </w:r>
            <w:r w:rsidRPr="00D757D4">
              <w:rPr>
                <w:webHidden/>
              </w:rPr>
              <w:fldChar w:fldCharType="separate"/>
            </w:r>
            <w:r w:rsidRPr="00D757D4">
              <w:rPr>
                <w:webHidden/>
              </w:rPr>
              <w:t>2</w:t>
            </w:r>
            <w:r w:rsidRPr="00D757D4">
              <w:rPr>
                <w:webHidden/>
              </w:rPr>
              <w:fldChar w:fldCharType="end"/>
            </w:r>
          </w:hyperlink>
        </w:p>
        <w:p w14:paraId="262FAD78" w14:textId="7D5D68DC" w:rsidR="00D757D4" w:rsidRPr="00D757D4" w:rsidRDefault="00D757D4">
          <w:pPr>
            <w:pStyle w:val="TOC1"/>
            <w:rPr>
              <w:rFonts w:asciiTheme="minorHAnsi" w:eastAsiaTheme="minorEastAsia" w:hAnsiTheme="minorHAnsi" w:cstheme="minorBidi"/>
              <w:lang w:eastAsia="en-GB"/>
            </w:rPr>
          </w:pPr>
          <w:hyperlink w:anchor="_Toc131431065" w:history="1">
            <w:r w:rsidRPr="00D757D4">
              <w:rPr>
                <w:rStyle w:val="Hyperlink"/>
                <w:b/>
                <w:bCs/>
                <w:color w:val="auto"/>
              </w:rPr>
              <w:t>Present the case study.</w:t>
            </w:r>
            <w:r w:rsidRPr="00D757D4">
              <w:rPr>
                <w:webHidden/>
              </w:rPr>
              <w:tab/>
            </w:r>
            <w:r w:rsidRPr="00D757D4">
              <w:rPr>
                <w:webHidden/>
              </w:rPr>
              <w:fldChar w:fldCharType="begin"/>
            </w:r>
            <w:r w:rsidRPr="00D757D4">
              <w:rPr>
                <w:webHidden/>
              </w:rPr>
              <w:instrText xml:space="preserve"> PAGEREF _Toc131431065 \h </w:instrText>
            </w:r>
            <w:r w:rsidRPr="00D757D4">
              <w:rPr>
                <w:webHidden/>
              </w:rPr>
            </w:r>
            <w:r w:rsidRPr="00D757D4">
              <w:rPr>
                <w:webHidden/>
              </w:rPr>
              <w:fldChar w:fldCharType="separate"/>
            </w:r>
            <w:r w:rsidRPr="00D757D4">
              <w:rPr>
                <w:webHidden/>
              </w:rPr>
              <w:t>3</w:t>
            </w:r>
            <w:r w:rsidRPr="00D757D4">
              <w:rPr>
                <w:webHidden/>
              </w:rPr>
              <w:fldChar w:fldCharType="end"/>
            </w:r>
          </w:hyperlink>
        </w:p>
        <w:p w14:paraId="0E1EAD3D" w14:textId="3EB40434" w:rsidR="00D757D4" w:rsidRPr="00D757D4" w:rsidRDefault="00D757D4">
          <w:pPr>
            <w:pStyle w:val="TOC1"/>
            <w:rPr>
              <w:rFonts w:asciiTheme="minorHAnsi" w:eastAsiaTheme="minorEastAsia" w:hAnsiTheme="minorHAnsi" w:cstheme="minorBidi"/>
              <w:lang w:eastAsia="en-GB"/>
            </w:rPr>
          </w:pPr>
          <w:hyperlink w:anchor="_Toc131431066" w:history="1">
            <w:r w:rsidRPr="00D757D4">
              <w:rPr>
                <w:rStyle w:val="Hyperlink"/>
                <w:b/>
                <w:bCs/>
                <w:color w:val="auto"/>
              </w:rPr>
              <w:t>Factors of vulnerability children, young people and families face within the case study.</w:t>
            </w:r>
            <w:r w:rsidRPr="00D757D4">
              <w:rPr>
                <w:webHidden/>
              </w:rPr>
              <w:tab/>
            </w:r>
            <w:r w:rsidRPr="00D757D4">
              <w:rPr>
                <w:webHidden/>
              </w:rPr>
              <w:fldChar w:fldCharType="begin"/>
            </w:r>
            <w:r w:rsidRPr="00D757D4">
              <w:rPr>
                <w:webHidden/>
              </w:rPr>
              <w:instrText xml:space="preserve"> PAGEREF _Toc131431066 \h </w:instrText>
            </w:r>
            <w:r w:rsidRPr="00D757D4">
              <w:rPr>
                <w:webHidden/>
              </w:rPr>
            </w:r>
            <w:r w:rsidRPr="00D757D4">
              <w:rPr>
                <w:webHidden/>
              </w:rPr>
              <w:fldChar w:fldCharType="separate"/>
            </w:r>
            <w:r w:rsidRPr="00D757D4">
              <w:rPr>
                <w:webHidden/>
              </w:rPr>
              <w:t>3</w:t>
            </w:r>
            <w:r w:rsidRPr="00D757D4">
              <w:rPr>
                <w:webHidden/>
              </w:rPr>
              <w:fldChar w:fldCharType="end"/>
            </w:r>
          </w:hyperlink>
        </w:p>
        <w:p w14:paraId="49E8AC11" w14:textId="72B41960" w:rsidR="00D757D4" w:rsidRPr="00D757D4" w:rsidRDefault="00D757D4">
          <w:pPr>
            <w:pStyle w:val="TOC1"/>
            <w:rPr>
              <w:rFonts w:asciiTheme="minorHAnsi" w:eastAsiaTheme="minorEastAsia" w:hAnsiTheme="minorHAnsi" w:cstheme="minorBidi"/>
              <w:lang w:eastAsia="en-GB"/>
            </w:rPr>
          </w:pPr>
          <w:hyperlink w:anchor="_Toc131431067" w:history="1">
            <w:r w:rsidRPr="00D757D4">
              <w:rPr>
                <w:rStyle w:val="Hyperlink"/>
                <w:b/>
                <w:bCs/>
                <w:color w:val="auto"/>
              </w:rPr>
              <w:t>The impact of these factors on the children and young people</w:t>
            </w:r>
            <w:r w:rsidRPr="00D757D4">
              <w:rPr>
                <w:webHidden/>
              </w:rPr>
              <w:tab/>
            </w:r>
            <w:r w:rsidRPr="00D757D4">
              <w:rPr>
                <w:webHidden/>
              </w:rPr>
              <w:fldChar w:fldCharType="begin"/>
            </w:r>
            <w:r w:rsidRPr="00D757D4">
              <w:rPr>
                <w:webHidden/>
              </w:rPr>
              <w:instrText xml:space="preserve"> PAGEREF _Toc131431067 \h </w:instrText>
            </w:r>
            <w:r w:rsidRPr="00D757D4">
              <w:rPr>
                <w:webHidden/>
              </w:rPr>
            </w:r>
            <w:r w:rsidRPr="00D757D4">
              <w:rPr>
                <w:webHidden/>
              </w:rPr>
              <w:fldChar w:fldCharType="separate"/>
            </w:r>
            <w:r w:rsidRPr="00D757D4">
              <w:rPr>
                <w:webHidden/>
              </w:rPr>
              <w:t>3</w:t>
            </w:r>
            <w:r w:rsidRPr="00D757D4">
              <w:rPr>
                <w:webHidden/>
              </w:rPr>
              <w:fldChar w:fldCharType="end"/>
            </w:r>
          </w:hyperlink>
        </w:p>
        <w:p w14:paraId="7E1DD6C6" w14:textId="7FE868F4" w:rsidR="00D757D4" w:rsidRPr="00D757D4" w:rsidRDefault="00D757D4">
          <w:pPr>
            <w:pStyle w:val="TOC1"/>
            <w:rPr>
              <w:rFonts w:asciiTheme="minorHAnsi" w:eastAsiaTheme="minorEastAsia" w:hAnsiTheme="minorHAnsi" w:cstheme="minorBidi"/>
              <w:lang w:eastAsia="en-GB"/>
            </w:rPr>
          </w:pPr>
          <w:hyperlink w:anchor="_Toc131431068" w:history="1">
            <w:r w:rsidRPr="00D757D4">
              <w:rPr>
                <w:rStyle w:val="Hyperlink"/>
                <w:b/>
                <w:bCs/>
                <w:color w:val="auto"/>
              </w:rPr>
              <w:t>The process of intervention by relevant health and social care agencies within the case study</w:t>
            </w:r>
            <w:r w:rsidRPr="00D757D4">
              <w:rPr>
                <w:webHidden/>
              </w:rPr>
              <w:tab/>
            </w:r>
            <w:r w:rsidRPr="00D757D4">
              <w:rPr>
                <w:webHidden/>
              </w:rPr>
              <w:fldChar w:fldCharType="begin"/>
            </w:r>
            <w:r w:rsidRPr="00D757D4">
              <w:rPr>
                <w:webHidden/>
              </w:rPr>
              <w:instrText xml:space="preserve"> PAGEREF _Toc131431068 \h </w:instrText>
            </w:r>
            <w:r w:rsidRPr="00D757D4">
              <w:rPr>
                <w:webHidden/>
              </w:rPr>
            </w:r>
            <w:r w:rsidRPr="00D757D4">
              <w:rPr>
                <w:webHidden/>
              </w:rPr>
              <w:fldChar w:fldCharType="separate"/>
            </w:r>
            <w:r w:rsidRPr="00D757D4">
              <w:rPr>
                <w:webHidden/>
              </w:rPr>
              <w:t>4</w:t>
            </w:r>
            <w:r w:rsidRPr="00D757D4">
              <w:rPr>
                <w:webHidden/>
              </w:rPr>
              <w:fldChar w:fldCharType="end"/>
            </w:r>
          </w:hyperlink>
        </w:p>
        <w:p w14:paraId="59C55886" w14:textId="7D330FCA" w:rsidR="00D757D4" w:rsidRPr="00D757D4" w:rsidRDefault="00D757D4">
          <w:pPr>
            <w:pStyle w:val="TOC1"/>
            <w:rPr>
              <w:rFonts w:asciiTheme="minorHAnsi" w:eastAsiaTheme="minorEastAsia" w:hAnsiTheme="minorHAnsi" w:cstheme="minorBidi"/>
              <w:lang w:eastAsia="en-GB"/>
            </w:rPr>
          </w:pPr>
          <w:hyperlink w:anchor="_Toc131431069" w:history="1">
            <w:r w:rsidRPr="00D757D4">
              <w:rPr>
                <w:rStyle w:val="Hyperlink"/>
                <w:b/>
                <w:bCs/>
                <w:color w:val="auto"/>
              </w:rPr>
              <w:t>Actions of social services with the family</w:t>
            </w:r>
            <w:r w:rsidRPr="00D757D4">
              <w:rPr>
                <w:webHidden/>
              </w:rPr>
              <w:tab/>
            </w:r>
            <w:r w:rsidRPr="00D757D4">
              <w:rPr>
                <w:webHidden/>
              </w:rPr>
              <w:fldChar w:fldCharType="begin"/>
            </w:r>
            <w:r w:rsidRPr="00D757D4">
              <w:rPr>
                <w:webHidden/>
              </w:rPr>
              <w:instrText xml:space="preserve"> PAGEREF _Toc131431069 \h </w:instrText>
            </w:r>
            <w:r w:rsidRPr="00D757D4">
              <w:rPr>
                <w:webHidden/>
              </w:rPr>
            </w:r>
            <w:r w:rsidRPr="00D757D4">
              <w:rPr>
                <w:webHidden/>
              </w:rPr>
              <w:fldChar w:fldCharType="separate"/>
            </w:r>
            <w:r w:rsidRPr="00D757D4">
              <w:rPr>
                <w:webHidden/>
              </w:rPr>
              <w:t>4</w:t>
            </w:r>
            <w:r w:rsidRPr="00D757D4">
              <w:rPr>
                <w:webHidden/>
              </w:rPr>
              <w:fldChar w:fldCharType="end"/>
            </w:r>
          </w:hyperlink>
        </w:p>
        <w:p w14:paraId="02E1EA6B" w14:textId="7F6C05E4" w:rsidR="00D757D4" w:rsidRPr="00D757D4" w:rsidRDefault="00D757D4">
          <w:pPr>
            <w:pStyle w:val="TOC1"/>
            <w:rPr>
              <w:rFonts w:asciiTheme="minorHAnsi" w:eastAsiaTheme="minorEastAsia" w:hAnsiTheme="minorHAnsi" w:cstheme="minorBidi"/>
              <w:lang w:eastAsia="en-GB"/>
            </w:rPr>
          </w:pPr>
          <w:hyperlink w:anchor="_Toc131431070" w:history="1">
            <w:r w:rsidRPr="00D757D4">
              <w:rPr>
                <w:rStyle w:val="Hyperlink"/>
                <w:b/>
                <w:bCs/>
                <w:color w:val="auto"/>
              </w:rPr>
              <w:t>Results and outcomes</w:t>
            </w:r>
            <w:r w:rsidRPr="00D757D4">
              <w:rPr>
                <w:webHidden/>
              </w:rPr>
              <w:tab/>
            </w:r>
            <w:r w:rsidRPr="00D757D4">
              <w:rPr>
                <w:webHidden/>
              </w:rPr>
              <w:fldChar w:fldCharType="begin"/>
            </w:r>
            <w:r w:rsidRPr="00D757D4">
              <w:rPr>
                <w:webHidden/>
              </w:rPr>
              <w:instrText xml:space="preserve"> PAGEREF _Toc131431070 \h </w:instrText>
            </w:r>
            <w:r w:rsidRPr="00D757D4">
              <w:rPr>
                <w:webHidden/>
              </w:rPr>
            </w:r>
            <w:r w:rsidRPr="00D757D4">
              <w:rPr>
                <w:webHidden/>
              </w:rPr>
              <w:fldChar w:fldCharType="separate"/>
            </w:r>
            <w:r w:rsidRPr="00D757D4">
              <w:rPr>
                <w:webHidden/>
              </w:rPr>
              <w:t>4</w:t>
            </w:r>
            <w:r w:rsidRPr="00D757D4">
              <w:rPr>
                <w:webHidden/>
              </w:rPr>
              <w:fldChar w:fldCharType="end"/>
            </w:r>
          </w:hyperlink>
        </w:p>
        <w:p w14:paraId="2FEAC744" w14:textId="7EDFFCF0" w:rsidR="00D757D4" w:rsidRPr="00D757D4" w:rsidRDefault="00D757D4">
          <w:pPr>
            <w:pStyle w:val="TOC1"/>
            <w:rPr>
              <w:rFonts w:asciiTheme="minorHAnsi" w:eastAsiaTheme="minorEastAsia" w:hAnsiTheme="minorHAnsi" w:cstheme="minorBidi"/>
              <w:lang w:eastAsia="en-GB"/>
            </w:rPr>
          </w:pPr>
          <w:hyperlink w:anchor="_Toc131431071" w:history="1">
            <w:r w:rsidRPr="00D757D4">
              <w:rPr>
                <w:rStyle w:val="Hyperlink"/>
                <w:b/>
                <w:bCs/>
                <w:color w:val="auto"/>
              </w:rPr>
              <w:t>Policy and legislation related to safeguarding children and young people.</w:t>
            </w:r>
            <w:r w:rsidRPr="00D757D4">
              <w:rPr>
                <w:webHidden/>
              </w:rPr>
              <w:tab/>
            </w:r>
            <w:r w:rsidRPr="00D757D4">
              <w:rPr>
                <w:webHidden/>
              </w:rPr>
              <w:fldChar w:fldCharType="begin"/>
            </w:r>
            <w:r w:rsidRPr="00D757D4">
              <w:rPr>
                <w:webHidden/>
              </w:rPr>
              <w:instrText xml:space="preserve"> PAGEREF _Toc131431071 \h </w:instrText>
            </w:r>
            <w:r w:rsidRPr="00D757D4">
              <w:rPr>
                <w:webHidden/>
              </w:rPr>
            </w:r>
            <w:r w:rsidRPr="00D757D4">
              <w:rPr>
                <w:webHidden/>
              </w:rPr>
              <w:fldChar w:fldCharType="separate"/>
            </w:r>
            <w:r w:rsidRPr="00D757D4">
              <w:rPr>
                <w:webHidden/>
              </w:rPr>
              <w:t>4</w:t>
            </w:r>
            <w:r w:rsidRPr="00D757D4">
              <w:rPr>
                <w:webHidden/>
              </w:rPr>
              <w:fldChar w:fldCharType="end"/>
            </w:r>
          </w:hyperlink>
        </w:p>
        <w:p w14:paraId="5CEB3E9D" w14:textId="5961768F" w:rsidR="00D757D4" w:rsidRPr="00D757D4" w:rsidRDefault="00D757D4">
          <w:pPr>
            <w:pStyle w:val="TOC1"/>
            <w:rPr>
              <w:rFonts w:asciiTheme="minorHAnsi" w:eastAsiaTheme="minorEastAsia" w:hAnsiTheme="minorHAnsi" w:cstheme="minorBidi"/>
              <w:lang w:eastAsia="en-GB"/>
            </w:rPr>
          </w:pPr>
          <w:hyperlink w:anchor="_Toc131431072" w:history="1">
            <w:r w:rsidRPr="00D757D4">
              <w:rPr>
                <w:rStyle w:val="Hyperlink"/>
                <w:b/>
                <w:bCs/>
                <w:color w:val="auto"/>
              </w:rPr>
              <w:t>Theories guiding interventions of social services in case of safeguarding issues.</w:t>
            </w:r>
            <w:r w:rsidRPr="00D757D4">
              <w:rPr>
                <w:webHidden/>
              </w:rPr>
              <w:tab/>
            </w:r>
            <w:r w:rsidRPr="00D757D4">
              <w:rPr>
                <w:webHidden/>
              </w:rPr>
              <w:fldChar w:fldCharType="begin"/>
            </w:r>
            <w:r w:rsidRPr="00D757D4">
              <w:rPr>
                <w:webHidden/>
              </w:rPr>
              <w:instrText xml:space="preserve"> PAGEREF _Toc131431072 \h </w:instrText>
            </w:r>
            <w:r w:rsidRPr="00D757D4">
              <w:rPr>
                <w:webHidden/>
              </w:rPr>
            </w:r>
            <w:r w:rsidRPr="00D757D4">
              <w:rPr>
                <w:webHidden/>
              </w:rPr>
              <w:fldChar w:fldCharType="separate"/>
            </w:r>
            <w:r w:rsidRPr="00D757D4">
              <w:rPr>
                <w:webHidden/>
              </w:rPr>
              <w:t>5</w:t>
            </w:r>
            <w:r w:rsidRPr="00D757D4">
              <w:rPr>
                <w:webHidden/>
              </w:rPr>
              <w:fldChar w:fldCharType="end"/>
            </w:r>
          </w:hyperlink>
        </w:p>
        <w:p w14:paraId="47CE05BF" w14:textId="480B87C2" w:rsidR="00D757D4" w:rsidRPr="00D757D4" w:rsidRDefault="00D757D4">
          <w:pPr>
            <w:pStyle w:val="TOC1"/>
            <w:rPr>
              <w:rFonts w:asciiTheme="minorHAnsi" w:eastAsiaTheme="minorEastAsia" w:hAnsiTheme="minorHAnsi" w:cstheme="minorBidi"/>
              <w:lang w:eastAsia="en-GB"/>
            </w:rPr>
          </w:pPr>
          <w:hyperlink w:anchor="_Toc131431073" w:history="1">
            <w:r w:rsidRPr="00D757D4">
              <w:rPr>
                <w:rStyle w:val="Hyperlink"/>
                <w:b/>
                <w:bCs/>
                <w:color w:val="auto"/>
              </w:rPr>
              <w:t>Conclusion</w:t>
            </w:r>
            <w:r w:rsidRPr="00D757D4">
              <w:rPr>
                <w:webHidden/>
              </w:rPr>
              <w:tab/>
            </w:r>
            <w:r w:rsidRPr="00D757D4">
              <w:rPr>
                <w:webHidden/>
              </w:rPr>
              <w:fldChar w:fldCharType="begin"/>
            </w:r>
            <w:r w:rsidRPr="00D757D4">
              <w:rPr>
                <w:webHidden/>
              </w:rPr>
              <w:instrText xml:space="preserve"> PAGEREF _Toc131431073 \h </w:instrText>
            </w:r>
            <w:r w:rsidRPr="00D757D4">
              <w:rPr>
                <w:webHidden/>
              </w:rPr>
            </w:r>
            <w:r w:rsidRPr="00D757D4">
              <w:rPr>
                <w:webHidden/>
              </w:rPr>
              <w:fldChar w:fldCharType="separate"/>
            </w:r>
            <w:r w:rsidRPr="00D757D4">
              <w:rPr>
                <w:webHidden/>
              </w:rPr>
              <w:t>5</w:t>
            </w:r>
            <w:r w:rsidRPr="00D757D4">
              <w:rPr>
                <w:webHidden/>
              </w:rPr>
              <w:fldChar w:fldCharType="end"/>
            </w:r>
          </w:hyperlink>
        </w:p>
        <w:p w14:paraId="45BF3BC4" w14:textId="21E22DC0" w:rsidR="00D757D4" w:rsidRPr="00D757D4" w:rsidRDefault="00D757D4">
          <w:pPr>
            <w:pStyle w:val="TOC1"/>
            <w:rPr>
              <w:rFonts w:asciiTheme="minorHAnsi" w:eastAsiaTheme="minorEastAsia" w:hAnsiTheme="minorHAnsi" w:cstheme="minorBidi"/>
              <w:lang w:eastAsia="en-GB"/>
            </w:rPr>
          </w:pPr>
          <w:hyperlink w:anchor="_Toc131431074" w:history="1">
            <w:r w:rsidRPr="00D757D4">
              <w:rPr>
                <w:rStyle w:val="Hyperlink"/>
                <w:b/>
                <w:bCs/>
                <w:color w:val="auto"/>
              </w:rPr>
              <w:t>References</w:t>
            </w:r>
            <w:r w:rsidRPr="00D757D4">
              <w:rPr>
                <w:webHidden/>
              </w:rPr>
              <w:tab/>
            </w:r>
            <w:r w:rsidRPr="00D757D4">
              <w:rPr>
                <w:webHidden/>
              </w:rPr>
              <w:fldChar w:fldCharType="begin"/>
            </w:r>
            <w:r w:rsidRPr="00D757D4">
              <w:rPr>
                <w:webHidden/>
              </w:rPr>
              <w:instrText xml:space="preserve"> PAGEREF _Toc131431074 \h </w:instrText>
            </w:r>
            <w:r w:rsidRPr="00D757D4">
              <w:rPr>
                <w:webHidden/>
              </w:rPr>
            </w:r>
            <w:r w:rsidRPr="00D757D4">
              <w:rPr>
                <w:webHidden/>
              </w:rPr>
              <w:fldChar w:fldCharType="separate"/>
            </w:r>
            <w:r w:rsidRPr="00D757D4">
              <w:rPr>
                <w:webHidden/>
              </w:rPr>
              <w:t>6</w:t>
            </w:r>
            <w:r w:rsidRPr="00D757D4">
              <w:rPr>
                <w:webHidden/>
              </w:rPr>
              <w:fldChar w:fldCharType="end"/>
            </w:r>
          </w:hyperlink>
        </w:p>
        <w:p w14:paraId="54649DB3" w14:textId="45BE85D1" w:rsidR="00D757D4" w:rsidRPr="00D757D4" w:rsidRDefault="00D757D4">
          <w:pPr>
            <w:pStyle w:val="TOC1"/>
            <w:rPr>
              <w:rFonts w:asciiTheme="minorHAnsi" w:eastAsiaTheme="minorEastAsia" w:hAnsiTheme="minorHAnsi" w:cstheme="minorBidi"/>
              <w:lang w:eastAsia="en-GB"/>
            </w:rPr>
          </w:pPr>
          <w:hyperlink w:anchor="_Toc131431075" w:history="1">
            <w:r w:rsidRPr="00D757D4">
              <w:rPr>
                <w:rStyle w:val="Hyperlink"/>
                <w:b/>
                <w:bCs/>
                <w:color w:val="auto"/>
              </w:rPr>
              <w:t>APPENDIX:</w:t>
            </w:r>
            <w:r w:rsidRPr="00D757D4">
              <w:rPr>
                <w:webHidden/>
              </w:rPr>
              <w:tab/>
            </w:r>
            <w:r w:rsidRPr="00D757D4">
              <w:rPr>
                <w:webHidden/>
              </w:rPr>
              <w:fldChar w:fldCharType="begin"/>
            </w:r>
            <w:r w:rsidRPr="00D757D4">
              <w:rPr>
                <w:webHidden/>
              </w:rPr>
              <w:instrText xml:space="preserve"> PAGEREF _Toc131431075 \h </w:instrText>
            </w:r>
            <w:r w:rsidRPr="00D757D4">
              <w:rPr>
                <w:webHidden/>
              </w:rPr>
            </w:r>
            <w:r w:rsidRPr="00D757D4">
              <w:rPr>
                <w:webHidden/>
              </w:rPr>
              <w:fldChar w:fldCharType="separate"/>
            </w:r>
            <w:r w:rsidRPr="00D757D4">
              <w:rPr>
                <w:webHidden/>
              </w:rPr>
              <w:t>7</w:t>
            </w:r>
            <w:r w:rsidRPr="00D757D4">
              <w:rPr>
                <w:webHidden/>
              </w:rPr>
              <w:fldChar w:fldCharType="end"/>
            </w:r>
          </w:hyperlink>
        </w:p>
        <w:p w14:paraId="12FFDCAA" w14:textId="3302D184" w:rsidR="001770C9" w:rsidRDefault="001770C9">
          <w:r>
            <w:rPr>
              <w:b/>
              <w:bCs/>
            </w:rPr>
            <w:fldChar w:fldCharType="end"/>
          </w:r>
        </w:p>
      </w:sdtContent>
    </w:sdt>
    <w:p w14:paraId="5BB4218B" w14:textId="77777777" w:rsidR="00D757D4" w:rsidRDefault="00D757D4" w:rsidP="001770C9">
      <w:pPr>
        <w:pStyle w:val="Heading1"/>
        <w:rPr>
          <w:rFonts w:ascii="Arial" w:hAnsi="Arial" w:cs="Arial"/>
          <w:b/>
          <w:bCs/>
          <w:color w:val="auto"/>
          <w:sz w:val="22"/>
          <w:szCs w:val="22"/>
        </w:rPr>
      </w:pPr>
    </w:p>
    <w:p w14:paraId="163EE284" w14:textId="77777777" w:rsidR="00D757D4" w:rsidRDefault="00D757D4" w:rsidP="001770C9">
      <w:pPr>
        <w:pStyle w:val="Heading1"/>
        <w:rPr>
          <w:rFonts w:ascii="Arial" w:hAnsi="Arial" w:cs="Arial"/>
          <w:b/>
          <w:bCs/>
          <w:color w:val="auto"/>
          <w:sz w:val="22"/>
          <w:szCs w:val="22"/>
        </w:rPr>
      </w:pPr>
    </w:p>
    <w:p w14:paraId="4A2071BC" w14:textId="77777777" w:rsidR="00D757D4" w:rsidRDefault="00D757D4" w:rsidP="001770C9">
      <w:pPr>
        <w:pStyle w:val="Heading1"/>
        <w:rPr>
          <w:rFonts w:ascii="Arial" w:hAnsi="Arial" w:cs="Arial"/>
          <w:b/>
          <w:bCs/>
          <w:color w:val="auto"/>
          <w:sz w:val="22"/>
          <w:szCs w:val="22"/>
        </w:rPr>
      </w:pPr>
    </w:p>
    <w:p w14:paraId="090491E3" w14:textId="77777777" w:rsidR="00D757D4" w:rsidRDefault="00D757D4" w:rsidP="001770C9">
      <w:pPr>
        <w:pStyle w:val="Heading1"/>
        <w:rPr>
          <w:rFonts w:ascii="Arial" w:hAnsi="Arial" w:cs="Arial"/>
          <w:b/>
          <w:bCs/>
          <w:color w:val="auto"/>
          <w:sz w:val="22"/>
          <w:szCs w:val="22"/>
        </w:rPr>
      </w:pPr>
    </w:p>
    <w:p w14:paraId="0C04CE17" w14:textId="77777777" w:rsidR="00D757D4" w:rsidRDefault="00D757D4" w:rsidP="001770C9">
      <w:pPr>
        <w:pStyle w:val="Heading1"/>
        <w:rPr>
          <w:rFonts w:ascii="Arial" w:hAnsi="Arial" w:cs="Arial"/>
          <w:b/>
          <w:bCs/>
          <w:color w:val="auto"/>
          <w:sz w:val="22"/>
          <w:szCs w:val="22"/>
        </w:rPr>
      </w:pPr>
    </w:p>
    <w:p w14:paraId="03752B47" w14:textId="77777777" w:rsidR="00D757D4" w:rsidRDefault="00D757D4" w:rsidP="001770C9">
      <w:pPr>
        <w:pStyle w:val="Heading1"/>
        <w:rPr>
          <w:rFonts w:ascii="Arial" w:hAnsi="Arial" w:cs="Arial"/>
          <w:b/>
          <w:bCs/>
          <w:color w:val="auto"/>
          <w:sz w:val="22"/>
          <w:szCs w:val="22"/>
        </w:rPr>
      </w:pPr>
    </w:p>
    <w:p w14:paraId="38336FFA" w14:textId="77777777" w:rsidR="00D757D4" w:rsidRDefault="00D757D4" w:rsidP="001770C9">
      <w:pPr>
        <w:pStyle w:val="Heading1"/>
        <w:rPr>
          <w:rFonts w:ascii="Arial" w:hAnsi="Arial" w:cs="Arial"/>
          <w:b/>
          <w:bCs/>
          <w:color w:val="auto"/>
          <w:sz w:val="22"/>
          <w:szCs w:val="22"/>
        </w:rPr>
      </w:pPr>
    </w:p>
    <w:p w14:paraId="12A39E6C" w14:textId="77777777" w:rsidR="00D757D4" w:rsidRDefault="00D757D4" w:rsidP="001770C9">
      <w:pPr>
        <w:pStyle w:val="Heading1"/>
        <w:rPr>
          <w:rFonts w:ascii="Arial" w:hAnsi="Arial" w:cs="Arial"/>
          <w:b/>
          <w:bCs/>
          <w:color w:val="auto"/>
          <w:sz w:val="22"/>
          <w:szCs w:val="22"/>
        </w:rPr>
      </w:pPr>
    </w:p>
    <w:p w14:paraId="02C83A20" w14:textId="2D4030F9" w:rsidR="001770C9" w:rsidRPr="001770C9" w:rsidRDefault="001770C9" w:rsidP="001770C9">
      <w:pPr>
        <w:pStyle w:val="Heading1"/>
        <w:rPr>
          <w:rFonts w:ascii="Arial" w:hAnsi="Arial" w:cs="Arial"/>
          <w:b/>
          <w:bCs/>
          <w:color w:val="auto"/>
          <w:sz w:val="22"/>
          <w:szCs w:val="22"/>
        </w:rPr>
      </w:pPr>
      <w:bookmarkStart w:id="2" w:name="_Toc131431064"/>
      <w:r w:rsidRPr="001770C9">
        <w:rPr>
          <w:rFonts w:ascii="Arial" w:hAnsi="Arial" w:cs="Arial"/>
          <w:b/>
          <w:bCs/>
          <w:color w:val="auto"/>
          <w:sz w:val="22"/>
          <w:szCs w:val="22"/>
        </w:rPr>
        <w:t>Introduction</w:t>
      </w:r>
      <w:bookmarkEnd w:id="2"/>
    </w:p>
    <w:p w14:paraId="566A7F0B"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This paper examines a Peckham family that has overcome great hurdles and describes vulnerability determinants, including the key component in this situation.</w:t>
      </w:r>
    </w:p>
    <w:p w14:paraId="4E98A349"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We'll examine how parental drug usage affects kids. The additional paper will also examine the social services intervention.</w:t>
      </w:r>
    </w:p>
    <w:p w14:paraId="50BD13A4"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lastRenderedPageBreak/>
        <w:t>In conclusion, I'll explore the case study's legislation and provide advice for the family and kids. Drug-abusing parents may provide safe and loving care for their children, but it is harder. Mistreatment or neglect may result. (NSPCC, 2021).</w:t>
      </w:r>
    </w:p>
    <w:p w14:paraId="00A7588B"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color w:val="000000" w:themeColor="text1"/>
          <w:kern w:val="24"/>
          <w:sz w:val="22"/>
        </w:rPr>
      </w:pPr>
    </w:p>
    <w:p w14:paraId="2EFC776E" w14:textId="77777777" w:rsidR="001770C9" w:rsidRPr="001770C9" w:rsidRDefault="001770C9" w:rsidP="001770C9">
      <w:pPr>
        <w:pStyle w:val="Heading1"/>
        <w:rPr>
          <w:rFonts w:ascii="Arial" w:hAnsi="Arial" w:cs="Arial"/>
          <w:b/>
          <w:bCs/>
          <w:color w:val="auto"/>
          <w:sz w:val="22"/>
          <w:szCs w:val="22"/>
        </w:rPr>
      </w:pPr>
      <w:bookmarkStart w:id="3" w:name="_Toc131431065"/>
      <w:r w:rsidRPr="001770C9">
        <w:rPr>
          <w:rFonts w:ascii="Arial" w:hAnsi="Arial" w:cs="Arial"/>
          <w:b/>
          <w:bCs/>
          <w:color w:val="auto"/>
          <w:sz w:val="22"/>
          <w:szCs w:val="22"/>
        </w:rPr>
        <w:t>Present the case study.</w:t>
      </w:r>
      <w:bookmarkEnd w:id="3"/>
    </w:p>
    <w:p w14:paraId="267E93E0"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A 47-year-old African single mother of a 7-year-old son and 9-year-old girl in an impoverished neighbourhood lost her job six months ago and cannot find another. The mother was advised to quit drinking after a 42-year-old stroke. Mother has battled alcoholism since 18. The child suffers school anxiety and problems making friends. After school, his sister hangs out with friends and comes late. We'll examine how parental drug usage affects kids. The additional article will also examine the social services intervention. Due to her alcoholism, this woman could barely care for herself, much alone her children. The mother and children are especially vulnerable.</w:t>
      </w:r>
    </w:p>
    <w:p w14:paraId="60FBC058" w14:textId="77777777" w:rsidR="001770C9" w:rsidRPr="001770C9" w:rsidRDefault="001770C9" w:rsidP="001770C9">
      <w:pPr>
        <w:pStyle w:val="Heading1"/>
        <w:rPr>
          <w:rFonts w:ascii="Arial" w:hAnsi="Arial" w:cs="Arial"/>
          <w:b/>
          <w:bCs/>
          <w:color w:val="auto"/>
          <w:sz w:val="22"/>
          <w:szCs w:val="22"/>
        </w:rPr>
      </w:pPr>
      <w:bookmarkStart w:id="4" w:name="_Hlk130457775"/>
      <w:bookmarkStart w:id="5" w:name="_Toc131431066"/>
      <w:r w:rsidRPr="001770C9">
        <w:rPr>
          <w:rFonts w:ascii="Arial" w:hAnsi="Arial" w:cs="Arial"/>
          <w:b/>
          <w:bCs/>
          <w:color w:val="auto"/>
          <w:sz w:val="22"/>
          <w:szCs w:val="22"/>
        </w:rPr>
        <w:t>Factors of vulnerability children, young people and families face within the case study.</w:t>
      </w:r>
      <w:bookmarkEnd w:id="4"/>
      <w:bookmarkEnd w:id="5"/>
    </w:p>
    <w:p w14:paraId="350EC87F"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b/>
          <w:bCs/>
          <w:color w:val="000000" w:themeColor="text1"/>
          <w:kern w:val="24"/>
          <w:sz w:val="22"/>
        </w:rPr>
      </w:pPr>
      <w:r w:rsidRPr="001770C9">
        <w:rPr>
          <w:rFonts w:ascii="Arial" w:eastAsiaTheme="majorEastAsia" w:hAnsi="Arial" w:cs="Arial"/>
          <w:color w:val="000000" w:themeColor="text1"/>
          <w:kern w:val="24"/>
          <w:sz w:val="22"/>
        </w:rPr>
        <w:t xml:space="preserve">Child abuse is not inevitable in homes when one or both parents are drug abusers, but it is more challenging for parents to offer safe and loving care. Eventually, this may lead to mistreatment or neglect (Cleaver, </w:t>
      </w:r>
      <w:proofErr w:type="spellStart"/>
      <w:r w:rsidRPr="001770C9">
        <w:rPr>
          <w:rFonts w:ascii="Arial" w:eastAsiaTheme="majorEastAsia" w:hAnsi="Arial" w:cs="Arial"/>
          <w:color w:val="000000" w:themeColor="text1"/>
          <w:kern w:val="24"/>
          <w:sz w:val="22"/>
        </w:rPr>
        <w:t>Unell</w:t>
      </w:r>
      <w:proofErr w:type="spellEnd"/>
      <w:r w:rsidRPr="001770C9">
        <w:rPr>
          <w:rFonts w:ascii="Arial" w:eastAsiaTheme="majorEastAsia" w:hAnsi="Arial" w:cs="Arial"/>
          <w:color w:val="000000" w:themeColor="text1"/>
          <w:kern w:val="24"/>
          <w:sz w:val="22"/>
        </w:rPr>
        <w:t xml:space="preserve"> and Aldgate, 2011). For example, if a parent's income is being spent on drugs or alcohol, that money won't be available to buy food, clothes, or pay the bills. They also might have trouble keeping potentially dangerous items, like needles and syringes, out of the hands of their children (</w:t>
      </w:r>
      <w:bookmarkStart w:id="6" w:name="_Hlk131068329"/>
      <w:r w:rsidRPr="001770C9">
        <w:rPr>
          <w:rFonts w:ascii="Arial" w:eastAsiaTheme="majorEastAsia" w:hAnsi="Arial" w:cs="Arial"/>
          <w:color w:val="000000" w:themeColor="text1"/>
          <w:kern w:val="24"/>
          <w:sz w:val="22"/>
        </w:rPr>
        <w:t xml:space="preserve">Cleaver, </w:t>
      </w:r>
      <w:proofErr w:type="spellStart"/>
      <w:r w:rsidRPr="001770C9">
        <w:rPr>
          <w:rFonts w:ascii="Arial" w:eastAsiaTheme="majorEastAsia" w:hAnsi="Arial" w:cs="Arial"/>
          <w:color w:val="000000" w:themeColor="text1"/>
          <w:kern w:val="24"/>
          <w:sz w:val="22"/>
        </w:rPr>
        <w:t>Unell</w:t>
      </w:r>
      <w:proofErr w:type="spellEnd"/>
      <w:r w:rsidRPr="001770C9">
        <w:rPr>
          <w:rFonts w:ascii="Arial" w:eastAsiaTheme="majorEastAsia" w:hAnsi="Arial" w:cs="Arial"/>
          <w:color w:val="000000" w:themeColor="text1"/>
          <w:kern w:val="24"/>
          <w:sz w:val="22"/>
        </w:rPr>
        <w:t xml:space="preserve"> and Aldgate, 2011).</w:t>
      </w:r>
      <w:bookmarkEnd w:id="6"/>
    </w:p>
    <w:p w14:paraId="132E8E1A"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color w:val="000000" w:themeColor="text1"/>
          <w:kern w:val="24"/>
          <w:sz w:val="22"/>
        </w:rPr>
      </w:pPr>
      <w:bookmarkStart w:id="7" w:name="_Hlk130457851"/>
    </w:p>
    <w:p w14:paraId="7C0E2660" w14:textId="77777777" w:rsidR="001770C9" w:rsidRPr="001770C9" w:rsidRDefault="001770C9" w:rsidP="001770C9">
      <w:pPr>
        <w:pStyle w:val="Heading1"/>
        <w:rPr>
          <w:rFonts w:ascii="Arial" w:hAnsi="Arial" w:cs="Arial"/>
          <w:b/>
          <w:bCs/>
          <w:color w:val="auto"/>
          <w:sz w:val="22"/>
          <w:szCs w:val="22"/>
        </w:rPr>
      </w:pPr>
      <w:bookmarkStart w:id="8" w:name="_Toc131431067"/>
      <w:r w:rsidRPr="001770C9">
        <w:rPr>
          <w:rFonts w:ascii="Arial" w:hAnsi="Arial" w:cs="Arial"/>
          <w:b/>
          <w:bCs/>
          <w:color w:val="auto"/>
          <w:sz w:val="22"/>
          <w:szCs w:val="22"/>
        </w:rPr>
        <w:t>The impact of these factors on the children and young people</w:t>
      </w:r>
      <w:bookmarkEnd w:id="8"/>
      <w:r w:rsidRPr="001770C9">
        <w:rPr>
          <w:rFonts w:ascii="Arial" w:hAnsi="Arial" w:cs="Arial"/>
          <w:b/>
          <w:bCs/>
          <w:color w:val="auto"/>
          <w:sz w:val="22"/>
          <w:szCs w:val="22"/>
        </w:rPr>
        <w:t> </w:t>
      </w:r>
      <w:bookmarkEnd w:id="7"/>
    </w:p>
    <w:p w14:paraId="45E33426"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 xml:space="preserve">Children of substance-abusing parents may be at risk due to the instability and unpredictability of their parent's behaviour (Cleaver, </w:t>
      </w:r>
      <w:proofErr w:type="spellStart"/>
      <w:r w:rsidRPr="001770C9">
        <w:rPr>
          <w:rFonts w:ascii="Arial" w:eastAsiaTheme="majorEastAsia" w:hAnsi="Arial" w:cs="Arial"/>
          <w:color w:val="000000" w:themeColor="text1"/>
          <w:kern w:val="24"/>
          <w:sz w:val="22"/>
        </w:rPr>
        <w:t>Unell</w:t>
      </w:r>
      <w:proofErr w:type="spellEnd"/>
      <w:r w:rsidRPr="001770C9">
        <w:rPr>
          <w:rFonts w:ascii="Arial" w:eastAsiaTheme="majorEastAsia" w:hAnsi="Arial" w:cs="Arial"/>
          <w:color w:val="000000" w:themeColor="text1"/>
          <w:kern w:val="24"/>
          <w:sz w:val="22"/>
        </w:rPr>
        <w:t xml:space="preserve"> and Aldgate, 2011). Chemically dependent parents may struggle to manage their own feelings. Consuming harmful amounts of alcohol may also lead to the physical abuse of children (Cleaver, </w:t>
      </w:r>
      <w:proofErr w:type="spellStart"/>
      <w:r w:rsidRPr="001770C9">
        <w:rPr>
          <w:rFonts w:ascii="Arial" w:eastAsiaTheme="majorEastAsia" w:hAnsi="Arial" w:cs="Arial"/>
          <w:color w:val="000000" w:themeColor="text1"/>
          <w:kern w:val="24"/>
          <w:sz w:val="22"/>
        </w:rPr>
        <w:t>Unell</w:t>
      </w:r>
      <w:proofErr w:type="spellEnd"/>
      <w:r w:rsidRPr="001770C9">
        <w:rPr>
          <w:rFonts w:ascii="Arial" w:eastAsiaTheme="majorEastAsia" w:hAnsi="Arial" w:cs="Arial"/>
          <w:color w:val="000000" w:themeColor="text1"/>
          <w:kern w:val="24"/>
          <w:sz w:val="22"/>
        </w:rPr>
        <w:t xml:space="preserve"> and Aldgate, 2011; Velleman, 2001).</w:t>
      </w:r>
    </w:p>
    <w:p w14:paraId="385478A3"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Apart from these effects on the mind, children of substance-abusing parents are more likely to experience preoccupation with the problem, blame themselves for their parent's actions, have trouble establishing and maintaining healthy relationships, and display behavioural, emotional, and cognitive difficulties (</w:t>
      </w:r>
      <w:proofErr w:type="spellStart"/>
      <w:r w:rsidRPr="001770C9">
        <w:rPr>
          <w:rFonts w:ascii="Arial" w:eastAsiaTheme="majorEastAsia" w:hAnsi="Arial" w:cs="Arial"/>
          <w:color w:val="000000" w:themeColor="text1"/>
          <w:kern w:val="24"/>
          <w:sz w:val="22"/>
        </w:rPr>
        <w:t>Altobelli</w:t>
      </w:r>
      <w:proofErr w:type="spellEnd"/>
      <w:r w:rsidRPr="001770C9">
        <w:rPr>
          <w:rFonts w:ascii="Arial" w:eastAsiaTheme="majorEastAsia" w:hAnsi="Arial" w:cs="Arial"/>
          <w:color w:val="000000" w:themeColor="text1"/>
          <w:kern w:val="24"/>
          <w:sz w:val="22"/>
        </w:rPr>
        <w:t xml:space="preserve"> and Payne, 2014; Cleaver, </w:t>
      </w:r>
      <w:proofErr w:type="spellStart"/>
      <w:r w:rsidRPr="001770C9">
        <w:rPr>
          <w:rFonts w:ascii="Arial" w:eastAsiaTheme="majorEastAsia" w:hAnsi="Arial" w:cs="Arial"/>
          <w:color w:val="000000" w:themeColor="text1"/>
          <w:kern w:val="24"/>
          <w:sz w:val="22"/>
        </w:rPr>
        <w:t>Unell</w:t>
      </w:r>
      <w:proofErr w:type="spellEnd"/>
      <w:r w:rsidRPr="001770C9">
        <w:rPr>
          <w:rFonts w:ascii="Arial" w:eastAsiaTheme="majorEastAsia" w:hAnsi="Arial" w:cs="Arial"/>
          <w:color w:val="000000" w:themeColor="text1"/>
          <w:kern w:val="24"/>
          <w:sz w:val="22"/>
        </w:rPr>
        <w:t xml:space="preserve"> and Aldgate, 2011; Cornwallis, 2013; Home Office, 2003; Templeton, 2014).</w:t>
      </w:r>
    </w:p>
    <w:p w14:paraId="1BA4CF19"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b/>
          <w:bCs/>
          <w:color w:val="000000" w:themeColor="text1"/>
          <w:kern w:val="24"/>
          <w:sz w:val="22"/>
        </w:rPr>
      </w:pPr>
    </w:p>
    <w:p w14:paraId="1CA9A94F" w14:textId="77777777" w:rsidR="001770C9" w:rsidRPr="001770C9" w:rsidRDefault="001770C9" w:rsidP="001770C9">
      <w:pPr>
        <w:pStyle w:val="Heading1"/>
        <w:rPr>
          <w:rFonts w:ascii="Arial" w:hAnsi="Arial" w:cs="Arial"/>
          <w:b/>
          <w:bCs/>
          <w:color w:val="auto"/>
          <w:sz w:val="22"/>
          <w:szCs w:val="22"/>
        </w:rPr>
      </w:pPr>
      <w:bookmarkStart w:id="9" w:name="_Hlk130457880"/>
      <w:bookmarkStart w:id="10" w:name="_Toc131431068"/>
      <w:r w:rsidRPr="001770C9">
        <w:rPr>
          <w:rFonts w:ascii="Arial" w:hAnsi="Arial" w:cs="Arial"/>
          <w:b/>
          <w:bCs/>
          <w:color w:val="auto"/>
          <w:sz w:val="22"/>
          <w:szCs w:val="22"/>
        </w:rPr>
        <w:lastRenderedPageBreak/>
        <w:t>The process of intervention by relevant health and social care agencies within the case study</w:t>
      </w:r>
      <w:bookmarkEnd w:id="10"/>
      <w:r w:rsidRPr="001770C9">
        <w:rPr>
          <w:rFonts w:ascii="Arial" w:hAnsi="Arial" w:cs="Arial"/>
          <w:b/>
          <w:bCs/>
          <w:color w:val="auto"/>
          <w:sz w:val="22"/>
          <w:szCs w:val="22"/>
        </w:rPr>
        <w:t xml:space="preserve"> </w:t>
      </w:r>
      <w:bookmarkEnd w:id="9"/>
    </w:p>
    <w:p w14:paraId="33D0EA28" w14:textId="77777777" w:rsidR="001770C9" w:rsidRPr="001770C9" w:rsidRDefault="001770C9" w:rsidP="001770C9">
      <w:pPr>
        <w:tabs>
          <w:tab w:val="left" w:pos="6540"/>
        </w:tabs>
        <w:spacing w:line="360" w:lineRule="auto"/>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Helping families with a parent's drug misuse should include improving the family's daily performance. Mental health Parent-child interactions Social, housing, and economic stability (</w:t>
      </w:r>
      <w:proofErr w:type="spellStart"/>
      <w:r w:rsidRPr="001770C9">
        <w:rPr>
          <w:rFonts w:ascii="Arial" w:eastAsiaTheme="majorEastAsia" w:hAnsi="Arial" w:cs="Arial"/>
          <w:color w:val="000000" w:themeColor="text1"/>
          <w:kern w:val="24"/>
          <w:sz w:val="22"/>
        </w:rPr>
        <w:t>Altobelli</w:t>
      </w:r>
      <w:proofErr w:type="spellEnd"/>
      <w:r w:rsidRPr="001770C9">
        <w:rPr>
          <w:rFonts w:ascii="Arial" w:eastAsiaTheme="majorEastAsia" w:hAnsi="Arial" w:cs="Arial"/>
          <w:color w:val="000000" w:themeColor="text1"/>
          <w:kern w:val="24"/>
          <w:sz w:val="22"/>
        </w:rPr>
        <w:t xml:space="preserve"> and Payne, 2014; </w:t>
      </w:r>
      <w:proofErr w:type="spellStart"/>
      <w:r w:rsidRPr="001770C9">
        <w:rPr>
          <w:rFonts w:ascii="Arial" w:eastAsiaTheme="majorEastAsia" w:hAnsi="Arial" w:cs="Arial"/>
          <w:color w:val="000000" w:themeColor="text1"/>
          <w:kern w:val="24"/>
          <w:sz w:val="22"/>
        </w:rPr>
        <w:t>Bogg</w:t>
      </w:r>
      <w:proofErr w:type="spellEnd"/>
      <w:r w:rsidRPr="001770C9">
        <w:rPr>
          <w:rFonts w:ascii="Arial" w:eastAsiaTheme="majorEastAsia" w:hAnsi="Arial" w:cs="Arial"/>
          <w:color w:val="000000" w:themeColor="text1"/>
          <w:kern w:val="24"/>
          <w:sz w:val="22"/>
        </w:rPr>
        <w:t xml:space="preserve">, 2013; Cleaver, </w:t>
      </w:r>
      <w:proofErr w:type="spellStart"/>
      <w:r w:rsidRPr="001770C9">
        <w:rPr>
          <w:rFonts w:ascii="Arial" w:eastAsiaTheme="majorEastAsia" w:hAnsi="Arial" w:cs="Arial"/>
          <w:color w:val="000000" w:themeColor="text1"/>
          <w:kern w:val="24"/>
          <w:sz w:val="22"/>
        </w:rPr>
        <w:t>Unell</w:t>
      </w:r>
      <w:proofErr w:type="spellEnd"/>
      <w:r w:rsidRPr="001770C9">
        <w:rPr>
          <w:rFonts w:ascii="Arial" w:eastAsiaTheme="majorEastAsia" w:hAnsi="Arial" w:cs="Arial"/>
          <w:color w:val="000000" w:themeColor="text1"/>
          <w:kern w:val="24"/>
          <w:sz w:val="22"/>
        </w:rPr>
        <w:t xml:space="preserve"> and Aldgate, 2011). See things through a child's eyes. Hence, intervention strategies should be flexible. Continuous help and shorter-term, focused support must be balanced (Cleaver, </w:t>
      </w:r>
      <w:proofErr w:type="spellStart"/>
      <w:r w:rsidRPr="001770C9">
        <w:rPr>
          <w:rFonts w:ascii="Arial" w:eastAsiaTheme="majorEastAsia" w:hAnsi="Arial" w:cs="Arial"/>
          <w:color w:val="000000" w:themeColor="text1"/>
          <w:kern w:val="24"/>
          <w:sz w:val="22"/>
        </w:rPr>
        <w:t>Unell</w:t>
      </w:r>
      <w:proofErr w:type="spellEnd"/>
      <w:r w:rsidRPr="001770C9">
        <w:rPr>
          <w:rFonts w:ascii="Arial" w:eastAsiaTheme="majorEastAsia" w:hAnsi="Arial" w:cs="Arial"/>
          <w:color w:val="000000" w:themeColor="text1"/>
          <w:kern w:val="24"/>
          <w:sz w:val="22"/>
        </w:rPr>
        <w:t xml:space="preserve"> and Aldgate, 2011; Cornwallis, 2013).</w:t>
      </w:r>
    </w:p>
    <w:p w14:paraId="70B3CBAF" w14:textId="77777777" w:rsidR="001770C9" w:rsidRPr="001770C9" w:rsidRDefault="001770C9" w:rsidP="001770C9">
      <w:pPr>
        <w:tabs>
          <w:tab w:val="left" w:pos="6540"/>
        </w:tabs>
        <w:spacing w:line="360" w:lineRule="auto"/>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Drug-abusing parents' families require immediate help setting reasonable, timely, and solution-focused goals.</w:t>
      </w:r>
    </w:p>
    <w:p w14:paraId="3C99D988"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b/>
          <w:bCs/>
          <w:color w:val="000000" w:themeColor="text1"/>
          <w:kern w:val="24"/>
          <w:sz w:val="22"/>
        </w:rPr>
      </w:pPr>
      <w:bookmarkStart w:id="11" w:name="_Hlk130457917"/>
    </w:p>
    <w:p w14:paraId="7EC7C7C4" w14:textId="77777777" w:rsidR="000A0CC5" w:rsidRDefault="000A0CC5" w:rsidP="001770C9">
      <w:pPr>
        <w:pStyle w:val="Heading1"/>
        <w:rPr>
          <w:rFonts w:ascii="Arial" w:hAnsi="Arial" w:cs="Arial"/>
          <w:b/>
          <w:bCs/>
          <w:color w:val="auto"/>
          <w:sz w:val="22"/>
          <w:szCs w:val="22"/>
        </w:rPr>
      </w:pPr>
    </w:p>
    <w:p w14:paraId="753B120A" w14:textId="46AD3B46" w:rsidR="001770C9" w:rsidRPr="001770C9" w:rsidRDefault="001770C9" w:rsidP="001770C9">
      <w:pPr>
        <w:pStyle w:val="Heading1"/>
        <w:rPr>
          <w:rFonts w:ascii="Arial" w:hAnsi="Arial" w:cs="Arial"/>
          <w:b/>
          <w:bCs/>
          <w:color w:val="auto"/>
          <w:sz w:val="22"/>
          <w:szCs w:val="22"/>
        </w:rPr>
      </w:pPr>
      <w:bookmarkStart w:id="12" w:name="_Toc131431069"/>
      <w:r w:rsidRPr="001770C9">
        <w:rPr>
          <w:rFonts w:ascii="Arial" w:hAnsi="Arial" w:cs="Arial"/>
          <w:b/>
          <w:bCs/>
          <w:color w:val="auto"/>
          <w:sz w:val="22"/>
          <w:szCs w:val="22"/>
        </w:rPr>
        <w:t>Actions of social services with the family</w:t>
      </w:r>
      <w:bookmarkEnd w:id="12"/>
      <w:r w:rsidRPr="001770C9">
        <w:rPr>
          <w:rFonts w:ascii="Arial" w:hAnsi="Arial" w:cs="Arial"/>
          <w:b/>
          <w:bCs/>
          <w:color w:val="auto"/>
          <w:sz w:val="22"/>
          <w:szCs w:val="22"/>
        </w:rPr>
        <w:t xml:space="preserve"> </w:t>
      </w:r>
      <w:bookmarkEnd w:id="11"/>
    </w:p>
    <w:p w14:paraId="7F6D8614" w14:textId="77777777" w:rsidR="000A0CC5" w:rsidRPr="00D41979" w:rsidRDefault="000A0CC5" w:rsidP="000A0CC5">
      <w:pPr>
        <w:pStyle w:val="ListParagraph"/>
        <w:tabs>
          <w:tab w:val="left" w:pos="6540"/>
        </w:tabs>
        <w:spacing w:line="360" w:lineRule="auto"/>
        <w:rPr>
          <w:rFonts w:ascii="Arial" w:eastAsiaTheme="majorEastAsia" w:hAnsi="Arial" w:cs="Arial"/>
          <w:b/>
          <w:bCs/>
          <w:color w:val="000000" w:themeColor="text1"/>
          <w:kern w:val="24"/>
          <w:sz w:val="22"/>
        </w:rPr>
      </w:pPr>
      <w:bookmarkStart w:id="13" w:name="_Hlk130458023"/>
      <w:r w:rsidRPr="00D41979">
        <w:rPr>
          <w:rFonts w:ascii="Arial" w:eastAsiaTheme="majorEastAsia" w:hAnsi="Arial" w:cs="Arial"/>
          <w:color w:val="000000" w:themeColor="text1"/>
          <w:kern w:val="24"/>
          <w:sz w:val="22"/>
        </w:rPr>
        <w:t xml:space="preserve">Professionals must ensure that: infants and toddlers are transported to and from nursery/school. Children of all ages are brought to and from their scheduled doctor's visits and other medical appointments, and the older kids aren't missing class because of it (including dental appointments). Parents might get some much-needed assistance in a variety of concrete ways, such as by Disabling housing issues and having easy access to monetary aid and other perks. Instead, then placing immediate pressure on parents to alter deeply ingrained, harmful behaviours, practitioners would do well to concentrate on establishing a positive working relationship with them. Nonetheless, it is crucial to ensure that parents are actively resolving their substance addiction and participating in a drug or alcohol programme (Cleaver, </w:t>
      </w:r>
      <w:proofErr w:type="spellStart"/>
      <w:r w:rsidRPr="00D41979">
        <w:rPr>
          <w:rFonts w:ascii="Arial" w:eastAsiaTheme="majorEastAsia" w:hAnsi="Arial" w:cs="Arial"/>
          <w:color w:val="000000" w:themeColor="text1"/>
          <w:kern w:val="24"/>
          <w:sz w:val="22"/>
        </w:rPr>
        <w:t>Unell</w:t>
      </w:r>
      <w:proofErr w:type="spellEnd"/>
      <w:r w:rsidRPr="00D41979">
        <w:rPr>
          <w:rFonts w:ascii="Arial" w:eastAsiaTheme="majorEastAsia" w:hAnsi="Arial" w:cs="Arial"/>
          <w:color w:val="000000" w:themeColor="text1"/>
          <w:kern w:val="24"/>
          <w:sz w:val="22"/>
        </w:rPr>
        <w:t xml:space="preserve"> and Aldgate, 2011; Cornwallis, 2013; Home Office, 2003).</w:t>
      </w:r>
    </w:p>
    <w:p w14:paraId="2419CFA4" w14:textId="77777777" w:rsidR="001770C9" w:rsidRPr="001770C9" w:rsidRDefault="001770C9" w:rsidP="001770C9">
      <w:pPr>
        <w:pStyle w:val="Heading1"/>
        <w:rPr>
          <w:rFonts w:ascii="Arial" w:hAnsi="Arial" w:cs="Arial"/>
          <w:b/>
          <w:bCs/>
          <w:color w:val="auto"/>
          <w:sz w:val="22"/>
          <w:szCs w:val="22"/>
        </w:rPr>
      </w:pPr>
      <w:bookmarkStart w:id="14" w:name="_Toc131431070"/>
      <w:r w:rsidRPr="001770C9">
        <w:rPr>
          <w:rFonts w:ascii="Arial" w:hAnsi="Arial" w:cs="Arial"/>
          <w:b/>
          <w:bCs/>
          <w:color w:val="auto"/>
          <w:sz w:val="22"/>
          <w:szCs w:val="22"/>
        </w:rPr>
        <w:t>Results and outcomes</w:t>
      </w:r>
      <w:bookmarkEnd w:id="13"/>
      <w:bookmarkEnd w:id="14"/>
    </w:p>
    <w:p w14:paraId="0D3F9388"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b/>
          <w:bCs/>
          <w:color w:val="000000" w:themeColor="text1"/>
          <w:kern w:val="24"/>
          <w:sz w:val="22"/>
        </w:rPr>
      </w:pPr>
      <w:r w:rsidRPr="001770C9">
        <w:rPr>
          <w:rFonts w:ascii="Arial" w:hAnsi="Arial" w:cs="Arial"/>
          <w:sz w:val="22"/>
        </w:rPr>
        <w:t>The actions made by the key worker to support the family are:</w:t>
      </w:r>
    </w:p>
    <w:p w14:paraId="5B0B90C9" w14:textId="77777777" w:rsidR="001770C9" w:rsidRPr="001770C9" w:rsidRDefault="001770C9" w:rsidP="001770C9">
      <w:pPr>
        <w:numPr>
          <w:ilvl w:val="0"/>
          <w:numId w:val="1"/>
        </w:numPr>
        <w:tabs>
          <w:tab w:val="left" w:pos="6540"/>
        </w:tabs>
        <w:spacing w:line="360" w:lineRule="auto"/>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Move the family to a better neighbourhood. ​</w:t>
      </w:r>
    </w:p>
    <w:p w14:paraId="65BE5AB1" w14:textId="77777777" w:rsidR="001770C9" w:rsidRPr="001770C9" w:rsidRDefault="001770C9" w:rsidP="001770C9">
      <w:pPr>
        <w:numPr>
          <w:ilvl w:val="0"/>
          <w:numId w:val="1"/>
        </w:numPr>
        <w:tabs>
          <w:tab w:val="left" w:pos="6540"/>
        </w:tabs>
        <w:spacing w:line="360" w:lineRule="auto"/>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Mother receives counselling, rehabilitation services, and assistance in finding a part-time work.</w:t>
      </w:r>
    </w:p>
    <w:p w14:paraId="52AA12D0" w14:textId="77777777" w:rsidR="001770C9" w:rsidRPr="001770C9" w:rsidRDefault="001770C9" w:rsidP="001770C9">
      <w:pPr>
        <w:numPr>
          <w:ilvl w:val="0"/>
          <w:numId w:val="1"/>
        </w:numPr>
        <w:tabs>
          <w:tab w:val="left" w:pos="6540"/>
        </w:tabs>
        <w:spacing w:line="360" w:lineRule="auto"/>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Visits to the house and one-on-one chats with each member of the family.</w:t>
      </w:r>
    </w:p>
    <w:p w14:paraId="61A09F96" w14:textId="77777777" w:rsidR="001770C9" w:rsidRPr="001770C9" w:rsidRDefault="001770C9" w:rsidP="001770C9">
      <w:pPr>
        <w:numPr>
          <w:ilvl w:val="0"/>
          <w:numId w:val="1"/>
        </w:numPr>
        <w:tabs>
          <w:tab w:val="left" w:pos="6540"/>
        </w:tabs>
        <w:spacing w:line="360" w:lineRule="auto"/>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Treatment aimed at strengthening the mother-child bond via better communication and interaction.</w:t>
      </w:r>
    </w:p>
    <w:p w14:paraId="6A171827" w14:textId="77777777" w:rsidR="001770C9" w:rsidRPr="001770C9" w:rsidRDefault="001770C9" w:rsidP="001770C9">
      <w:pPr>
        <w:numPr>
          <w:ilvl w:val="0"/>
          <w:numId w:val="1"/>
        </w:numPr>
        <w:tabs>
          <w:tab w:val="left" w:pos="6540"/>
        </w:tabs>
        <w:spacing w:line="360" w:lineRule="auto"/>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Facilitate mother-school dialogue and mother-school networking.</w:t>
      </w:r>
    </w:p>
    <w:p w14:paraId="13068822"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b/>
          <w:bCs/>
          <w:color w:val="000000" w:themeColor="text1"/>
          <w:kern w:val="24"/>
          <w:sz w:val="22"/>
        </w:rPr>
      </w:pPr>
      <w:bookmarkStart w:id="15" w:name="_Hlk130458193"/>
      <w:bookmarkStart w:id="16" w:name="_Hlk130457953"/>
    </w:p>
    <w:p w14:paraId="7CA12C68" w14:textId="77777777" w:rsidR="001770C9" w:rsidRPr="001770C9" w:rsidRDefault="001770C9" w:rsidP="001770C9">
      <w:pPr>
        <w:pStyle w:val="Heading1"/>
        <w:rPr>
          <w:rFonts w:ascii="Arial" w:hAnsi="Arial" w:cs="Arial"/>
          <w:b/>
          <w:bCs/>
          <w:color w:val="auto"/>
          <w:sz w:val="22"/>
          <w:szCs w:val="22"/>
        </w:rPr>
      </w:pPr>
      <w:bookmarkStart w:id="17" w:name="_Toc131431071"/>
      <w:r w:rsidRPr="001770C9">
        <w:rPr>
          <w:rFonts w:ascii="Arial" w:hAnsi="Arial" w:cs="Arial"/>
          <w:b/>
          <w:bCs/>
          <w:color w:val="auto"/>
          <w:sz w:val="22"/>
          <w:szCs w:val="22"/>
        </w:rPr>
        <w:t>Policy and legislation related to safeguarding children and young people</w:t>
      </w:r>
      <w:bookmarkEnd w:id="15"/>
      <w:r w:rsidRPr="001770C9">
        <w:rPr>
          <w:rFonts w:ascii="Arial" w:hAnsi="Arial" w:cs="Arial"/>
          <w:b/>
          <w:bCs/>
          <w:color w:val="auto"/>
          <w:sz w:val="22"/>
          <w:szCs w:val="22"/>
        </w:rPr>
        <w:t>.</w:t>
      </w:r>
      <w:bookmarkEnd w:id="17"/>
      <w:r w:rsidRPr="001770C9">
        <w:rPr>
          <w:rFonts w:ascii="Arial" w:hAnsi="Arial" w:cs="Arial"/>
          <w:b/>
          <w:bCs/>
          <w:color w:val="auto"/>
          <w:sz w:val="22"/>
          <w:szCs w:val="22"/>
        </w:rPr>
        <w:t> </w:t>
      </w:r>
      <w:bookmarkEnd w:id="16"/>
    </w:p>
    <w:p w14:paraId="4E318A7D" w14:textId="77777777" w:rsidR="001770C9" w:rsidRPr="001770C9" w:rsidRDefault="001770C9" w:rsidP="001770C9">
      <w:pPr>
        <w:numPr>
          <w:ilvl w:val="0"/>
          <w:numId w:val="1"/>
        </w:numPr>
        <w:tabs>
          <w:tab w:val="left" w:pos="6540"/>
        </w:tabs>
        <w:spacing w:line="360" w:lineRule="auto"/>
        <w:contextualSpacing/>
        <w:jc w:val="both"/>
        <w:rPr>
          <w:rFonts w:ascii="Arial" w:hAnsi="Arial" w:cs="Arial"/>
          <w:sz w:val="22"/>
        </w:rPr>
      </w:pPr>
      <w:r w:rsidRPr="001770C9">
        <w:rPr>
          <w:rFonts w:ascii="Arial" w:hAnsi="Arial" w:cs="Arial"/>
          <w:color w:val="000000"/>
          <w:sz w:val="22"/>
          <w:lang w:val="en"/>
        </w:rPr>
        <w:t>Safeguarding Vulnerable Groups Act 2006 and the Protection of Freedoms Bill.</w:t>
      </w:r>
    </w:p>
    <w:p w14:paraId="5D9ACF3A" w14:textId="77777777" w:rsidR="001770C9" w:rsidRPr="001770C9" w:rsidRDefault="001770C9" w:rsidP="001770C9">
      <w:pPr>
        <w:tabs>
          <w:tab w:val="left" w:pos="6540"/>
        </w:tabs>
        <w:spacing w:line="360" w:lineRule="auto"/>
        <w:ind w:left="720"/>
        <w:contextualSpacing/>
        <w:jc w:val="both"/>
        <w:rPr>
          <w:rFonts w:ascii="Arial" w:hAnsi="Arial" w:cs="Arial"/>
          <w:sz w:val="22"/>
        </w:rPr>
      </w:pPr>
      <w:r w:rsidRPr="001770C9">
        <w:rPr>
          <w:rFonts w:ascii="Arial" w:hAnsi="Arial" w:cs="Arial"/>
          <w:sz w:val="22"/>
        </w:rPr>
        <w:lastRenderedPageBreak/>
        <w:t>​</w:t>
      </w:r>
      <w:r w:rsidRPr="001770C9">
        <w:rPr>
          <w:sz w:val="22"/>
        </w:rPr>
        <w:t xml:space="preserve"> </w:t>
      </w:r>
      <w:r w:rsidRPr="001770C9">
        <w:rPr>
          <w:rFonts w:ascii="Arial" w:hAnsi="Arial" w:cs="Arial"/>
          <w:sz w:val="22"/>
        </w:rPr>
        <w:t>The Protecting Vulnerable Groups Act of 2006 and the Freedoms Bill. The purpose of the Safeguarding Vulnerable Groups Act (SVGA) of 2006 is to protect children and other vulnerable people from being harmed or put at danger by meeting persons who are not qualified to deal with them because of bias or other factors. This law is responsible for the creation of the Independent Safeguarding Authority.</w:t>
      </w:r>
    </w:p>
    <w:p w14:paraId="170CBA8A" w14:textId="77777777" w:rsidR="001770C9" w:rsidRPr="001770C9" w:rsidRDefault="001770C9" w:rsidP="001770C9">
      <w:pPr>
        <w:numPr>
          <w:ilvl w:val="0"/>
          <w:numId w:val="1"/>
        </w:numPr>
        <w:tabs>
          <w:tab w:val="left" w:pos="6540"/>
        </w:tabs>
        <w:spacing w:line="360" w:lineRule="auto"/>
        <w:contextualSpacing/>
        <w:jc w:val="both"/>
        <w:rPr>
          <w:rFonts w:ascii="Arial" w:eastAsiaTheme="majorEastAsia" w:hAnsi="Arial" w:cs="Arial"/>
          <w:color w:val="000000" w:themeColor="text1"/>
          <w:kern w:val="24"/>
          <w:sz w:val="22"/>
        </w:rPr>
      </w:pPr>
      <w:r w:rsidRPr="001770C9">
        <w:rPr>
          <w:rFonts w:ascii="Arial" w:hAnsi="Arial" w:cs="Arial"/>
          <w:color w:val="000000"/>
          <w:sz w:val="22"/>
          <w:lang w:val="en"/>
        </w:rPr>
        <w:t>The children Act 1989 section 17, section 47, section 20.</w:t>
      </w:r>
      <w:r w:rsidRPr="001770C9">
        <w:rPr>
          <w:rFonts w:ascii="Arial" w:hAnsi="Arial" w:cs="Arial"/>
          <w:sz w:val="22"/>
          <w:lang w:val="en-US"/>
        </w:rPr>
        <w:t>​</w:t>
      </w:r>
    </w:p>
    <w:p w14:paraId="5E5D0B22"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color w:val="000000" w:themeColor="text1"/>
          <w:kern w:val="24"/>
          <w:sz w:val="22"/>
        </w:rPr>
      </w:pPr>
      <w:r w:rsidRPr="001770C9">
        <w:rPr>
          <w:rFonts w:ascii="Arial" w:eastAsiaTheme="majorEastAsia" w:hAnsi="Arial" w:cs="Arial"/>
          <w:color w:val="000000" w:themeColor="text1"/>
          <w:kern w:val="24"/>
          <w:sz w:val="22"/>
        </w:rPr>
        <w:t>Local authorities have the general duty to safeguard and promote the welfare of children in need, and have specific duties and powers set out in Part 1 of Schedule 2. Services provided may include accommodation and assistance in kind or cash. Assistance may be unconditional or subject to conditions, and no person is liable to repay it if in receipt of universal credit, income support, child tax credit, working tax credit, an income-based jobseeker's allowance or employment and support allowance.</w:t>
      </w:r>
      <w:bookmarkStart w:id="18" w:name="_Hlk130458245"/>
    </w:p>
    <w:p w14:paraId="328110BD" w14:textId="77777777" w:rsidR="001770C9" w:rsidRPr="001770C9" w:rsidRDefault="001770C9" w:rsidP="001770C9">
      <w:pPr>
        <w:tabs>
          <w:tab w:val="left" w:pos="6540"/>
        </w:tabs>
        <w:spacing w:line="360" w:lineRule="auto"/>
        <w:ind w:left="720"/>
        <w:contextualSpacing/>
        <w:jc w:val="both"/>
        <w:rPr>
          <w:rFonts w:ascii="Arial" w:eastAsiaTheme="majorEastAsia" w:hAnsi="Arial" w:cs="Arial"/>
          <w:color w:val="000000" w:themeColor="text1"/>
          <w:kern w:val="24"/>
          <w:sz w:val="22"/>
        </w:rPr>
      </w:pPr>
    </w:p>
    <w:p w14:paraId="1C6BE007" w14:textId="77777777" w:rsidR="001770C9" w:rsidRPr="001770C9" w:rsidRDefault="001770C9" w:rsidP="001770C9">
      <w:pPr>
        <w:pStyle w:val="Heading1"/>
        <w:rPr>
          <w:rFonts w:ascii="Arial" w:hAnsi="Arial" w:cs="Arial"/>
          <w:b/>
          <w:bCs/>
          <w:color w:val="auto"/>
          <w:kern w:val="24"/>
          <w:sz w:val="22"/>
          <w:szCs w:val="22"/>
        </w:rPr>
      </w:pPr>
      <w:bookmarkStart w:id="19" w:name="_Toc131431072"/>
      <w:r w:rsidRPr="001770C9">
        <w:rPr>
          <w:rFonts w:ascii="Arial" w:hAnsi="Arial" w:cs="Arial"/>
          <w:b/>
          <w:bCs/>
          <w:color w:val="auto"/>
          <w:sz w:val="22"/>
          <w:szCs w:val="22"/>
        </w:rPr>
        <w:t>Theories guiding interventions of social services in case of safeguarding issues.</w:t>
      </w:r>
      <w:bookmarkEnd w:id="19"/>
      <w:r w:rsidRPr="001770C9">
        <w:rPr>
          <w:rFonts w:ascii="Arial" w:hAnsi="Arial" w:cs="Arial"/>
          <w:b/>
          <w:bCs/>
          <w:color w:val="auto"/>
          <w:sz w:val="22"/>
          <w:szCs w:val="22"/>
        </w:rPr>
        <w:t xml:space="preserve"> </w:t>
      </w:r>
    </w:p>
    <w:bookmarkEnd w:id="18"/>
    <w:p w14:paraId="717E3D50" w14:textId="77777777" w:rsidR="001770C9" w:rsidRPr="001770C9" w:rsidRDefault="001770C9" w:rsidP="001770C9">
      <w:pPr>
        <w:spacing w:line="360" w:lineRule="auto"/>
        <w:ind w:left="720"/>
        <w:contextualSpacing/>
        <w:jc w:val="both"/>
        <w:rPr>
          <w:rFonts w:ascii="Arial" w:hAnsi="Arial" w:cs="Arial"/>
          <w:sz w:val="22"/>
        </w:rPr>
      </w:pPr>
    </w:p>
    <w:p w14:paraId="13031EED" w14:textId="77777777" w:rsidR="001770C9" w:rsidRPr="001770C9" w:rsidRDefault="001770C9" w:rsidP="001770C9">
      <w:pPr>
        <w:spacing w:line="360" w:lineRule="auto"/>
        <w:ind w:left="720"/>
        <w:contextualSpacing/>
        <w:jc w:val="both"/>
        <w:rPr>
          <w:rFonts w:ascii="Arial" w:hAnsi="Arial" w:cs="Arial"/>
          <w:sz w:val="22"/>
        </w:rPr>
      </w:pPr>
      <w:r w:rsidRPr="001770C9">
        <w:rPr>
          <w:rFonts w:ascii="Arial" w:hAnsi="Arial" w:cs="Arial"/>
          <w:sz w:val="22"/>
        </w:rPr>
        <w:t>Bronfenbrenner (1977) states that bidirectional linkages in a microsystem mean a child may influence and be affected by their local environment (McLeod, 2023). The kid's reactions to their microsystem may also affect how they handle them (McLeod, 2023).</w:t>
      </w:r>
    </w:p>
    <w:p w14:paraId="79C61D1F" w14:textId="77777777" w:rsidR="001770C9" w:rsidRPr="001770C9" w:rsidRDefault="001770C9" w:rsidP="001770C9">
      <w:pPr>
        <w:spacing w:line="360" w:lineRule="auto"/>
        <w:ind w:left="720"/>
        <w:contextualSpacing/>
        <w:jc w:val="both"/>
        <w:rPr>
          <w:rFonts w:ascii="Arial" w:hAnsi="Arial" w:cs="Arial"/>
          <w:sz w:val="22"/>
        </w:rPr>
      </w:pPr>
      <w:r w:rsidRPr="001770C9">
        <w:rPr>
          <w:rFonts w:ascii="Arial" w:hAnsi="Arial" w:cs="Arial"/>
          <w:sz w:val="22"/>
        </w:rPr>
        <w:t>Parents' proximity and intimacy are crucial to a child's development.</w:t>
      </w:r>
    </w:p>
    <w:p w14:paraId="405822DA" w14:textId="77777777" w:rsidR="001770C9" w:rsidRPr="001770C9" w:rsidRDefault="001770C9" w:rsidP="001770C9">
      <w:pPr>
        <w:spacing w:line="360" w:lineRule="auto"/>
        <w:ind w:left="720"/>
        <w:contextualSpacing/>
        <w:jc w:val="both"/>
        <w:rPr>
          <w:rFonts w:ascii="Arial" w:hAnsi="Arial" w:cs="Arial"/>
          <w:sz w:val="22"/>
        </w:rPr>
      </w:pPr>
      <w:r w:rsidRPr="001770C9">
        <w:rPr>
          <w:rFonts w:ascii="Arial" w:hAnsi="Arial" w:cs="Arial"/>
          <w:sz w:val="22"/>
        </w:rPr>
        <w:t>Kids benefit from strong parent-child relationships. Distant parents hurt kids.</w:t>
      </w:r>
    </w:p>
    <w:p w14:paraId="103DD0F3" w14:textId="77777777" w:rsidR="001770C9" w:rsidRPr="001770C9" w:rsidRDefault="001770C9" w:rsidP="001770C9">
      <w:pPr>
        <w:spacing w:line="360" w:lineRule="auto"/>
        <w:ind w:left="720"/>
        <w:contextualSpacing/>
        <w:jc w:val="both"/>
        <w:rPr>
          <w:rFonts w:ascii="Arial" w:hAnsi="Arial" w:cs="Arial"/>
          <w:sz w:val="22"/>
        </w:rPr>
      </w:pPr>
      <w:r w:rsidRPr="001770C9">
        <w:rPr>
          <w:rFonts w:ascii="Arial" w:hAnsi="Arial" w:cs="Arial"/>
          <w:sz w:val="22"/>
        </w:rPr>
        <w:t>Open communication between parents and teachers may help children flourish. Subsystems form a mesosystem. According to ecological systems theory, parents and teachers who get along help children grow (McLeod, 2023).</w:t>
      </w:r>
    </w:p>
    <w:p w14:paraId="2E85C642" w14:textId="3D97041B" w:rsidR="001770C9" w:rsidRDefault="001770C9" w:rsidP="001770C9">
      <w:pPr>
        <w:spacing w:line="360" w:lineRule="auto"/>
        <w:ind w:left="720"/>
        <w:contextualSpacing/>
        <w:jc w:val="both"/>
        <w:rPr>
          <w:rFonts w:ascii="Arial" w:hAnsi="Arial" w:cs="Arial"/>
          <w:b/>
          <w:bCs/>
          <w:sz w:val="22"/>
        </w:rPr>
      </w:pPr>
      <w:r w:rsidRPr="001770C9">
        <w:rPr>
          <w:rFonts w:ascii="Arial" w:hAnsi="Arial" w:cs="Arial"/>
          <w:sz w:val="22"/>
        </w:rPr>
        <w:t>Maslow (1943, 1954) ranked physiological (survival) requirements lowest and creative and intellectual "self-actualization" needs highest</w:t>
      </w:r>
      <w:r w:rsidRPr="001770C9">
        <w:rPr>
          <w:rFonts w:ascii="Arial" w:hAnsi="Arial" w:cs="Arial"/>
          <w:b/>
          <w:bCs/>
          <w:sz w:val="22"/>
        </w:rPr>
        <w:t>.</w:t>
      </w:r>
    </w:p>
    <w:p w14:paraId="6585487D" w14:textId="385FED69" w:rsidR="000A0CC5" w:rsidRDefault="000A0CC5" w:rsidP="001770C9">
      <w:pPr>
        <w:spacing w:line="360" w:lineRule="auto"/>
        <w:ind w:left="720"/>
        <w:contextualSpacing/>
        <w:jc w:val="both"/>
        <w:rPr>
          <w:rFonts w:ascii="Arial" w:hAnsi="Arial" w:cs="Arial"/>
          <w:b/>
          <w:bCs/>
          <w:sz w:val="22"/>
        </w:rPr>
      </w:pPr>
    </w:p>
    <w:p w14:paraId="6E16699C" w14:textId="77777777" w:rsidR="000A0CC5" w:rsidRPr="000A0CC5" w:rsidRDefault="000A0CC5" w:rsidP="000A0CC5">
      <w:pPr>
        <w:pStyle w:val="Heading1"/>
        <w:rPr>
          <w:rFonts w:ascii="Arial" w:hAnsi="Arial" w:cs="Arial"/>
          <w:b/>
          <w:bCs/>
          <w:sz w:val="22"/>
          <w:szCs w:val="22"/>
        </w:rPr>
      </w:pPr>
      <w:bookmarkStart w:id="20" w:name="_Toc131431073"/>
      <w:r w:rsidRPr="000A0CC5">
        <w:rPr>
          <w:rFonts w:ascii="Arial" w:hAnsi="Arial" w:cs="Arial"/>
          <w:b/>
          <w:bCs/>
          <w:color w:val="auto"/>
          <w:sz w:val="22"/>
          <w:szCs w:val="22"/>
        </w:rPr>
        <w:t>Conclusion</w:t>
      </w:r>
      <w:bookmarkEnd w:id="20"/>
      <w:r w:rsidRPr="000A0CC5">
        <w:rPr>
          <w:rFonts w:ascii="Arial" w:hAnsi="Arial" w:cs="Arial"/>
          <w:b/>
          <w:bCs/>
          <w:sz w:val="22"/>
          <w:szCs w:val="22"/>
        </w:rPr>
        <w:t xml:space="preserve"> </w:t>
      </w:r>
    </w:p>
    <w:p w14:paraId="6CDE747D" w14:textId="09D2A873" w:rsidR="000A0CC5" w:rsidRDefault="000A0CC5" w:rsidP="000A0CC5">
      <w:pPr>
        <w:tabs>
          <w:tab w:val="left" w:pos="6540"/>
        </w:tabs>
        <w:spacing w:line="360" w:lineRule="auto"/>
        <w:ind w:left="720"/>
        <w:contextualSpacing/>
        <w:jc w:val="both"/>
        <w:rPr>
          <w:rFonts w:ascii="Arial" w:hAnsi="Arial" w:cs="Arial"/>
          <w:sz w:val="22"/>
        </w:rPr>
      </w:pPr>
      <w:r w:rsidRPr="000A0CC5">
        <w:rPr>
          <w:rFonts w:ascii="Arial" w:hAnsi="Arial" w:cs="Arial"/>
          <w:sz w:val="22"/>
        </w:rPr>
        <w:t xml:space="preserve">Several medications are recommended to the mother by the institute of health and care excellence (www.nice.org.uk, 2017) to treat alcohol misuse. The measures are taken with the aid of social services, like changing the location and giving the family a fresh start. Sending children to therapy and counselling will make a considerable difference in their life. Mothers and children counselling with a psychologist will significantly help mend their bond. In school, teachers must take a holistic approach to ensure children are doing well. </w:t>
      </w:r>
    </w:p>
    <w:p w14:paraId="71950051" w14:textId="7C3A1AA2" w:rsidR="000A0CC5" w:rsidRDefault="000A0CC5" w:rsidP="000A0CC5">
      <w:pPr>
        <w:tabs>
          <w:tab w:val="left" w:pos="6540"/>
        </w:tabs>
        <w:spacing w:line="360" w:lineRule="auto"/>
        <w:ind w:left="720"/>
        <w:contextualSpacing/>
        <w:jc w:val="both"/>
        <w:rPr>
          <w:rFonts w:ascii="Arial" w:hAnsi="Arial" w:cs="Arial"/>
          <w:sz w:val="22"/>
        </w:rPr>
      </w:pPr>
    </w:p>
    <w:p w14:paraId="51B96134" w14:textId="77777777" w:rsidR="000A0CC5" w:rsidRPr="000A0CC5" w:rsidRDefault="000A0CC5" w:rsidP="000A0CC5">
      <w:pPr>
        <w:pStyle w:val="Heading1"/>
        <w:rPr>
          <w:rFonts w:ascii="Arial" w:hAnsi="Arial" w:cs="Arial"/>
          <w:b/>
          <w:bCs/>
          <w:sz w:val="22"/>
          <w:szCs w:val="22"/>
        </w:rPr>
      </w:pPr>
      <w:bookmarkStart w:id="21" w:name="_Toc131431074"/>
      <w:r w:rsidRPr="000A0CC5">
        <w:rPr>
          <w:rFonts w:ascii="Arial" w:hAnsi="Arial" w:cs="Arial"/>
          <w:b/>
          <w:bCs/>
          <w:color w:val="auto"/>
          <w:sz w:val="22"/>
          <w:szCs w:val="22"/>
        </w:rPr>
        <w:lastRenderedPageBreak/>
        <w:t>References</w:t>
      </w:r>
      <w:bookmarkEnd w:id="21"/>
      <w:r w:rsidRPr="000A0CC5">
        <w:rPr>
          <w:rFonts w:ascii="Arial" w:hAnsi="Arial" w:cs="Arial"/>
          <w:b/>
          <w:bCs/>
          <w:sz w:val="22"/>
          <w:szCs w:val="22"/>
        </w:rPr>
        <w:t xml:space="preserve"> </w:t>
      </w:r>
    </w:p>
    <w:p w14:paraId="0A30EF70" w14:textId="77777777" w:rsidR="000A0CC5" w:rsidRDefault="000A0CC5" w:rsidP="000A0CC5">
      <w:pPr>
        <w:pStyle w:val="NormalWeb"/>
        <w:spacing w:before="0" w:beforeAutospacing="0" w:after="240" w:afterAutospacing="0" w:line="360" w:lineRule="auto"/>
      </w:pPr>
    </w:p>
    <w:p w14:paraId="4FD2F463" w14:textId="0A4B6A12" w:rsidR="000A0CC5" w:rsidRPr="00714619" w:rsidRDefault="000A0CC5" w:rsidP="000A0CC5">
      <w:pPr>
        <w:pStyle w:val="NormalWeb"/>
        <w:spacing w:before="0" w:beforeAutospacing="0" w:after="240" w:afterAutospacing="0" w:line="360" w:lineRule="auto"/>
      </w:pPr>
      <w:r>
        <w:t xml:space="preserve">Cleaver, H., </w:t>
      </w:r>
      <w:proofErr w:type="spellStart"/>
      <w:r>
        <w:t>Unell</w:t>
      </w:r>
      <w:proofErr w:type="spellEnd"/>
      <w:r>
        <w:t xml:space="preserve">, I. and Aldgate, J. (2023). </w:t>
      </w:r>
      <w:r>
        <w:rPr>
          <w:i/>
          <w:iCs/>
        </w:rPr>
        <w:t>Children’s Needs -Parenting Capacity</w:t>
      </w:r>
      <w:r>
        <w:t>. [online] Available at: https://assets.publishing.service.gov.uk/government/uploads/system/uploads/attachment_data/file/182095/DFE-00108-2011-Childrens_Needs_Parenting_Capacity.pdf.</w:t>
      </w:r>
    </w:p>
    <w:p w14:paraId="6AF65467" w14:textId="77777777" w:rsidR="000A0CC5" w:rsidRDefault="000A0CC5" w:rsidP="000A0CC5">
      <w:pPr>
        <w:pStyle w:val="NormalWeb"/>
        <w:spacing w:before="0" w:beforeAutospacing="0" w:after="240" w:afterAutospacing="0" w:line="360" w:lineRule="auto"/>
      </w:pPr>
      <w:r>
        <w:t xml:space="preserve">NSPCC (2021). </w:t>
      </w:r>
      <w:r>
        <w:rPr>
          <w:i/>
          <w:iCs/>
        </w:rPr>
        <w:t>Parental substance misuse</w:t>
      </w:r>
      <w:r>
        <w:t>. [online] NSPCC Learning. Available at: https://learning.nspcc.org.uk/children-and-families-at-risk/parental-substance-misuse [Accessed 22 Mar. 2023].</w:t>
      </w:r>
    </w:p>
    <w:p w14:paraId="0710D67A" w14:textId="77777777" w:rsidR="000A0CC5" w:rsidRDefault="000A0CC5" w:rsidP="000A0CC5">
      <w:pPr>
        <w:pStyle w:val="NormalWeb"/>
        <w:spacing w:before="0" w:beforeAutospacing="0" w:after="240" w:afterAutospacing="0" w:line="360" w:lineRule="auto"/>
      </w:pPr>
      <w:r>
        <w:t xml:space="preserve">Anon, (2023). </w:t>
      </w:r>
      <w:r>
        <w:rPr>
          <w:i/>
          <w:iCs/>
        </w:rPr>
        <w:t>Mental Health During Early Childhood Development | An Important Part</w:t>
      </w:r>
      <w:r>
        <w:t>. [online] Available at: https://www.sunshinebehavioralhealth.com/resources/mental-health-during-early-childhood-development/ [Accessed 5 Mar. 2023].</w:t>
      </w:r>
    </w:p>
    <w:p w14:paraId="2C00BEE5" w14:textId="77777777" w:rsidR="000A0CC5" w:rsidRDefault="000A0CC5" w:rsidP="000A0CC5">
      <w:pPr>
        <w:pStyle w:val="NormalWeb"/>
        <w:spacing w:before="0" w:beforeAutospacing="0" w:after="240" w:afterAutospacing="0" w:line="360" w:lineRule="auto"/>
      </w:pPr>
      <w:r>
        <w:t xml:space="preserve">McLeod, S. (2023). </w:t>
      </w:r>
      <w:r>
        <w:rPr>
          <w:i/>
          <w:iCs/>
        </w:rPr>
        <w:t>Bronfenbrenner’s Ecological Systems Theory</w:t>
      </w:r>
      <w:r>
        <w:t>. [online] Simply Psychology. Available at: https://simplypsychology.org/Bronfenbrenner.html [Accessed 23 Mar. 2023].</w:t>
      </w:r>
    </w:p>
    <w:p w14:paraId="33A80FFD" w14:textId="77777777" w:rsidR="000A0CC5" w:rsidRDefault="000A0CC5" w:rsidP="000A0CC5">
      <w:pPr>
        <w:pStyle w:val="NormalWeb"/>
        <w:spacing w:before="0" w:beforeAutospacing="0" w:after="240" w:afterAutospacing="0" w:line="360" w:lineRule="auto"/>
      </w:pPr>
      <w:proofErr w:type="spellStart"/>
      <w:r>
        <w:t>Mcleod</w:t>
      </w:r>
      <w:proofErr w:type="spellEnd"/>
      <w:r>
        <w:t xml:space="preserve">, S. (2023). </w:t>
      </w:r>
      <w:r>
        <w:rPr>
          <w:i/>
          <w:iCs/>
        </w:rPr>
        <w:t>Maslow’s Hierarchy of Needs</w:t>
      </w:r>
      <w:r>
        <w:t>. [online] Simply Psychology. Available at: https://simplypsychology.org/maslow.html [Accessed 23 Mar. 2023].</w:t>
      </w:r>
    </w:p>
    <w:p w14:paraId="517A2A9C" w14:textId="77777777" w:rsidR="000A0CC5" w:rsidRDefault="000A0CC5" w:rsidP="000A0CC5">
      <w:pPr>
        <w:pStyle w:val="NormalWeb"/>
        <w:spacing w:before="0" w:beforeAutospacing="0" w:after="240" w:afterAutospacing="0" w:line="360" w:lineRule="auto"/>
      </w:pPr>
      <w:r>
        <w:t xml:space="preserve">NHS (2023). </w:t>
      </w:r>
      <w:r>
        <w:rPr>
          <w:i/>
          <w:iCs/>
        </w:rPr>
        <w:t>Treatment - Alcohol misuse</w:t>
      </w:r>
      <w:r>
        <w:t>. [online] NHS. Available at: https://www.nhs.uk/conditions/alcohol-misuse/treatment/ [Accessed 23 Mar. 2023].</w:t>
      </w:r>
    </w:p>
    <w:p w14:paraId="56C18A5F" w14:textId="77777777" w:rsidR="000A0CC5" w:rsidRDefault="000A0CC5" w:rsidP="000A0CC5">
      <w:pPr>
        <w:pStyle w:val="NormalWeb"/>
        <w:spacing w:before="0" w:beforeAutospacing="0" w:after="240" w:afterAutospacing="0" w:line="360" w:lineRule="auto"/>
      </w:pPr>
      <w:r>
        <w:t xml:space="preserve">NHS (2022). </w:t>
      </w:r>
      <w:r>
        <w:rPr>
          <w:i/>
          <w:iCs/>
        </w:rPr>
        <w:t>Alcohol support</w:t>
      </w:r>
      <w:r>
        <w:t>. [online] nhs.uk. Available at: https://www.nhs.uk/live-well/alcohol-advice/alcohol-support/ [Accessed 23 Mar. 2023].</w:t>
      </w:r>
    </w:p>
    <w:p w14:paraId="59E64756" w14:textId="77777777" w:rsidR="000A0CC5" w:rsidRDefault="000A0CC5" w:rsidP="000A0CC5">
      <w:pPr>
        <w:pStyle w:val="NormalWeb"/>
        <w:spacing w:before="0" w:beforeAutospacing="0" w:after="240" w:afterAutospacing="0" w:line="360" w:lineRule="auto"/>
      </w:pPr>
      <w:r>
        <w:t xml:space="preserve">NICE (2010). </w:t>
      </w:r>
      <w:r>
        <w:rPr>
          <w:i/>
          <w:iCs/>
        </w:rPr>
        <w:t>Recommendations | Alcohol-use disorders: prevention | Guidance | NICE</w:t>
      </w:r>
      <w:r>
        <w:t>. [online] www.nice.org.uk. Available at: https://www.nice.org.uk/guidance/ph24/chapter/Recommendations [Accessed 23 Mar. 2023].</w:t>
      </w:r>
    </w:p>
    <w:p w14:paraId="724B8C80" w14:textId="77777777" w:rsidR="000A0CC5" w:rsidRDefault="000A0CC5" w:rsidP="000A0CC5">
      <w:pPr>
        <w:pStyle w:val="NormalWeb"/>
        <w:spacing w:before="0" w:beforeAutospacing="0" w:after="240" w:afterAutospacing="0" w:line="360" w:lineRule="auto"/>
      </w:pPr>
      <w:proofErr w:type="spellStart"/>
      <w:r>
        <w:t>Ashiabi</w:t>
      </w:r>
      <w:proofErr w:type="spellEnd"/>
      <w:r>
        <w:t xml:space="preserve">, G.S. and O’Neal, K.K. (2015). Child social development in context. </w:t>
      </w:r>
      <w:r>
        <w:rPr>
          <w:i/>
          <w:iCs/>
        </w:rPr>
        <w:t>SAGE Open</w:t>
      </w:r>
      <w:r>
        <w:t xml:space="preserve">, [online] 5(2), pp.1–14. Available at: </w:t>
      </w:r>
      <w:hyperlink r:id="rId10" w:history="1">
        <w:r w:rsidRPr="003B14D9">
          <w:rPr>
            <w:rStyle w:val="Hyperlink"/>
          </w:rPr>
          <w:t>https://journals.sagepub.com/doi/full/10.1177/2158244015590840</w:t>
        </w:r>
      </w:hyperlink>
      <w:r>
        <w:t>.</w:t>
      </w:r>
    </w:p>
    <w:p w14:paraId="5759F7AB" w14:textId="77777777" w:rsidR="000A0CC5" w:rsidRDefault="000A0CC5" w:rsidP="000A0CC5">
      <w:pPr>
        <w:pStyle w:val="NormalWeb"/>
        <w:spacing w:before="0" w:beforeAutospacing="0" w:after="240" w:afterAutospacing="0" w:line="360" w:lineRule="auto"/>
      </w:pPr>
      <w:r>
        <w:lastRenderedPageBreak/>
        <w:t xml:space="preserve">NSPCC (2023). </w:t>
      </w:r>
      <w:r>
        <w:rPr>
          <w:i/>
          <w:iCs/>
        </w:rPr>
        <w:t>Safeguarding Children and Child Protection</w:t>
      </w:r>
      <w:r>
        <w:t>. [online] NSPCC Learning. Available at: https://learning.nspcc.org.uk/safeguarding-child-protection [Accessed 23 Mar. 2023].</w:t>
      </w:r>
    </w:p>
    <w:p w14:paraId="317F4DFD" w14:textId="77777777" w:rsidR="000A0CC5" w:rsidRDefault="000A0CC5" w:rsidP="000A0CC5">
      <w:pPr>
        <w:pStyle w:val="NormalWeb"/>
        <w:spacing w:before="0" w:beforeAutospacing="0" w:after="240" w:afterAutospacing="0" w:line="360" w:lineRule="auto"/>
      </w:pPr>
      <w:r>
        <w:t xml:space="preserve">UK Addiction Treatment Centres. (2023). </w:t>
      </w:r>
      <w:r>
        <w:rPr>
          <w:i/>
          <w:iCs/>
        </w:rPr>
        <w:t>Rehab treatment | Addiction treatment for alcohol &amp; drug</w:t>
      </w:r>
      <w:r>
        <w:t>. [online] Available at: https://www.ukat.co.uk/rehab-treatment/ [Accessed 23 Mar. 2023].</w:t>
      </w:r>
    </w:p>
    <w:p w14:paraId="7BDFA7D7" w14:textId="77777777" w:rsidR="000A0CC5" w:rsidRDefault="000A0CC5" w:rsidP="000A0CC5">
      <w:pPr>
        <w:pStyle w:val="NormalWeb"/>
        <w:spacing w:before="0" w:beforeAutospacing="0" w:after="240" w:afterAutospacing="0" w:line="360" w:lineRule="auto"/>
      </w:pPr>
    </w:p>
    <w:p w14:paraId="5C1CB8C1" w14:textId="77777777" w:rsidR="000A0CC5" w:rsidRPr="000A0CC5" w:rsidRDefault="000A0CC5" w:rsidP="000A0CC5">
      <w:pPr>
        <w:tabs>
          <w:tab w:val="left" w:pos="6540"/>
        </w:tabs>
        <w:spacing w:line="360" w:lineRule="auto"/>
        <w:ind w:left="720"/>
        <w:contextualSpacing/>
        <w:jc w:val="both"/>
        <w:rPr>
          <w:rFonts w:ascii="Arial" w:hAnsi="Arial" w:cs="Arial"/>
          <w:sz w:val="22"/>
        </w:rPr>
      </w:pPr>
    </w:p>
    <w:p w14:paraId="5323A1CC" w14:textId="77777777" w:rsidR="000A0CC5" w:rsidRPr="001770C9" w:rsidRDefault="000A0CC5" w:rsidP="001770C9">
      <w:pPr>
        <w:spacing w:line="360" w:lineRule="auto"/>
        <w:ind w:left="720"/>
        <w:contextualSpacing/>
        <w:jc w:val="both"/>
        <w:rPr>
          <w:rFonts w:ascii="Arial" w:hAnsi="Arial" w:cs="Arial"/>
          <w:b/>
          <w:bCs/>
          <w:sz w:val="22"/>
        </w:rPr>
      </w:pPr>
    </w:p>
    <w:p w14:paraId="5D138C7E" w14:textId="77777777" w:rsidR="001770C9" w:rsidRPr="001770C9" w:rsidRDefault="001770C9" w:rsidP="001770C9">
      <w:pPr>
        <w:tabs>
          <w:tab w:val="left" w:pos="6540"/>
        </w:tabs>
        <w:spacing w:line="360" w:lineRule="auto"/>
        <w:ind w:left="720"/>
        <w:contextualSpacing/>
        <w:jc w:val="both"/>
        <w:rPr>
          <w:rFonts w:ascii="Arial" w:hAnsi="Arial" w:cs="Arial"/>
          <w:sz w:val="22"/>
        </w:rPr>
      </w:pPr>
    </w:p>
    <w:p w14:paraId="64EFB3E4" w14:textId="77777777" w:rsidR="000A0CC5" w:rsidRPr="000A0CC5" w:rsidRDefault="000A0CC5" w:rsidP="000A0CC5">
      <w:pPr>
        <w:pStyle w:val="Heading1"/>
        <w:rPr>
          <w:rFonts w:ascii="Arial" w:hAnsi="Arial" w:cs="Arial"/>
          <w:b/>
          <w:bCs/>
          <w:noProof/>
          <w:color w:val="auto"/>
          <w:sz w:val="22"/>
          <w:szCs w:val="22"/>
        </w:rPr>
      </w:pPr>
      <w:bookmarkStart w:id="22" w:name="_Toc131431075"/>
      <w:r w:rsidRPr="000A0CC5">
        <w:rPr>
          <w:rFonts w:ascii="Arial" w:hAnsi="Arial" w:cs="Arial"/>
          <w:b/>
          <w:bCs/>
          <w:noProof/>
          <w:color w:val="auto"/>
          <w:sz w:val="22"/>
          <w:szCs w:val="22"/>
        </w:rPr>
        <w:t>APPENDIX:</w:t>
      </w:r>
      <w:bookmarkEnd w:id="22"/>
    </w:p>
    <w:p w14:paraId="19A05EA3" w14:textId="77777777" w:rsidR="00D757D4" w:rsidRDefault="00D757D4" w:rsidP="00D757D4">
      <w:pPr>
        <w:tabs>
          <w:tab w:val="left" w:pos="6540"/>
        </w:tabs>
        <w:spacing w:line="360" w:lineRule="auto"/>
        <w:contextualSpacing/>
        <w:jc w:val="both"/>
        <w:rPr>
          <w:rFonts w:ascii="Arial" w:hAnsi="Arial" w:cs="Arial"/>
          <w:sz w:val="22"/>
        </w:rPr>
      </w:pPr>
    </w:p>
    <w:p w14:paraId="2343287D" w14:textId="77777777" w:rsidR="00D757D4" w:rsidRDefault="00D757D4" w:rsidP="00D757D4">
      <w:pPr>
        <w:tabs>
          <w:tab w:val="left" w:pos="6540"/>
        </w:tabs>
        <w:spacing w:line="360" w:lineRule="auto"/>
        <w:contextualSpacing/>
        <w:jc w:val="both"/>
        <w:rPr>
          <w:rFonts w:ascii="Arial" w:hAnsi="Arial" w:cs="Arial"/>
          <w:sz w:val="22"/>
        </w:rPr>
      </w:pPr>
    </w:p>
    <w:p w14:paraId="3F0A534A" w14:textId="77777777" w:rsidR="00D757D4" w:rsidRDefault="00D757D4" w:rsidP="00D757D4">
      <w:pPr>
        <w:tabs>
          <w:tab w:val="left" w:pos="6540"/>
        </w:tabs>
        <w:spacing w:line="360" w:lineRule="auto"/>
        <w:contextualSpacing/>
        <w:jc w:val="both"/>
        <w:rPr>
          <w:rFonts w:ascii="Arial" w:hAnsi="Arial" w:cs="Arial"/>
          <w:sz w:val="22"/>
        </w:rPr>
      </w:pPr>
    </w:p>
    <w:p w14:paraId="2715DAAD" w14:textId="627509EA" w:rsidR="001770C9" w:rsidRPr="001770C9" w:rsidRDefault="00D757D4" w:rsidP="00D757D4">
      <w:pPr>
        <w:tabs>
          <w:tab w:val="left" w:pos="6540"/>
        </w:tabs>
        <w:spacing w:line="360" w:lineRule="auto"/>
        <w:contextualSpacing/>
        <w:jc w:val="both"/>
        <w:rPr>
          <w:rFonts w:ascii="Arial" w:hAnsi="Arial" w:cs="Arial"/>
          <w:sz w:val="22"/>
        </w:rPr>
      </w:pPr>
      <w:r>
        <w:rPr>
          <w:noProof/>
        </w:rPr>
        <w:drawing>
          <wp:inline distT="0" distB="0" distL="0" distR="0" wp14:anchorId="09495738" wp14:editId="3C370BFA">
            <wp:extent cx="5392835" cy="3033395"/>
            <wp:effectExtent l="0" t="0" r="0" b="0"/>
            <wp:docPr id="2" name="ClipboardAsImage"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ipboardAsImage" descr="Graphical user interfac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6267" cy="3046575"/>
                    </a:xfrm>
                    <a:prstGeom prst="rect">
                      <a:avLst/>
                    </a:prstGeom>
                    <a:noFill/>
                    <a:ln>
                      <a:noFill/>
                    </a:ln>
                  </pic:spPr>
                </pic:pic>
              </a:graphicData>
            </a:graphic>
          </wp:inline>
        </w:drawing>
      </w:r>
    </w:p>
    <w:p w14:paraId="1295F742" w14:textId="6A0B9B5E" w:rsidR="00D757D4" w:rsidRDefault="00D757D4" w:rsidP="001770C9">
      <w:pPr>
        <w:tabs>
          <w:tab w:val="left" w:pos="6540"/>
        </w:tabs>
        <w:spacing w:line="360" w:lineRule="auto"/>
        <w:ind w:left="720"/>
        <w:contextualSpacing/>
        <w:jc w:val="both"/>
        <w:rPr>
          <w:rFonts w:ascii="Arial" w:hAnsi="Arial" w:cs="Arial"/>
          <w:sz w:val="22"/>
        </w:rPr>
      </w:pPr>
    </w:p>
    <w:p w14:paraId="5A544B46" w14:textId="77777777" w:rsidR="00D757D4" w:rsidRPr="001770C9" w:rsidRDefault="00D757D4" w:rsidP="001770C9">
      <w:pPr>
        <w:tabs>
          <w:tab w:val="left" w:pos="6540"/>
        </w:tabs>
        <w:spacing w:line="360" w:lineRule="auto"/>
        <w:ind w:left="720"/>
        <w:contextualSpacing/>
        <w:jc w:val="both"/>
        <w:rPr>
          <w:rFonts w:ascii="Arial" w:hAnsi="Arial" w:cs="Arial"/>
          <w:sz w:val="22"/>
        </w:rPr>
      </w:pPr>
    </w:p>
    <w:p w14:paraId="0EC2C48F" w14:textId="3734BA2A" w:rsidR="0006459E" w:rsidRDefault="00D757D4">
      <w:r>
        <w:rPr>
          <w:noProof/>
        </w:rPr>
        <w:lastRenderedPageBreak/>
        <w:drawing>
          <wp:inline distT="0" distB="0" distL="0" distR="0" wp14:anchorId="7CD6BE49" wp14:editId="0FC87051">
            <wp:extent cx="5731510" cy="3223895"/>
            <wp:effectExtent l="0" t="0" r="254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275966A" w14:textId="48E8092E" w:rsidR="00D757D4" w:rsidRDefault="00D757D4"/>
    <w:sectPr w:rsidR="00D757D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791CD" w14:textId="77777777" w:rsidR="002E3E8E" w:rsidRDefault="002E3E8E" w:rsidP="001770C9">
      <w:pPr>
        <w:spacing w:after="0" w:line="240" w:lineRule="auto"/>
      </w:pPr>
      <w:r>
        <w:separator/>
      </w:r>
    </w:p>
  </w:endnote>
  <w:endnote w:type="continuationSeparator" w:id="0">
    <w:p w14:paraId="0B7BDA25" w14:textId="77777777" w:rsidR="002E3E8E" w:rsidRDefault="002E3E8E" w:rsidP="00177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57673"/>
      <w:docPartObj>
        <w:docPartGallery w:val="Page Numbers (Bottom of Page)"/>
        <w:docPartUnique/>
      </w:docPartObj>
    </w:sdtPr>
    <w:sdtContent>
      <w:p w14:paraId="355F8DFB" w14:textId="11BFBF64" w:rsidR="001770C9" w:rsidRDefault="001770C9">
        <w:pPr>
          <w:pStyle w:val="Footer"/>
          <w:jc w:val="right"/>
        </w:pPr>
        <w:r>
          <w:fldChar w:fldCharType="begin"/>
        </w:r>
        <w:r>
          <w:instrText>PAGE   \* MERGEFORMAT</w:instrText>
        </w:r>
        <w:r>
          <w:fldChar w:fldCharType="separate"/>
        </w:r>
        <w:r>
          <w:t>2</w:t>
        </w:r>
        <w:r>
          <w:fldChar w:fldCharType="end"/>
        </w:r>
      </w:p>
    </w:sdtContent>
  </w:sdt>
  <w:p w14:paraId="3F74C9AD" w14:textId="77777777" w:rsidR="001770C9" w:rsidRDefault="00177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5D902" w14:textId="77777777" w:rsidR="002E3E8E" w:rsidRDefault="002E3E8E" w:rsidP="001770C9">
      <w:pPr>
        <w:spacing w:after="0" w:line="240" w:lineRule="auto"/>
      </w:pPr>
      <w:r>
        <w:separator/>
      </w:r>
    </w:p>
  </w:footnote>
  <w:footnote w:type="continuationSeparator" w:id="0">
    <w:p w14:paraId="26598B97" w14:textId="77777777" w:rsidR="002E3E8E" w:rsidRDefault="002E3E8E" w:rsidP="00177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10B9D"/>
    <w:multiLevelType w:val="hybridMultilevel"/>
    <w:tmpl w:val="0A4A3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7187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0C9"/>
    <w:rsid w:val="0006459E"/>
    <w:rsid w:val="000A0CC5"/>
    <w:rsid w:val="001770C9"/>
    <w:rsid w:val="002E3E8E"/>
    <w:rsid w:val="00460C11"/>
    <w:rsid w:val="00726C2B"/>
    <w:rsid w:val="008E48C7"/>
    <w:rsid w:val="00D75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F7A4E"/>
  <w15:chartTrackingRefBased/>
  <w15:docId w15:val="{D2B82D41-D68B-4283-8105-F687CD515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0C9"/>
    <w:rPr>
      <w:rFonts w:ascii="Times New Roman" w:hAnsi="Times New Roman"/>
      <w:kern w:val="0"/>
      <w:sz w:val="24"/>
      <w14:ligatures w14:val="none"/>
    </w:rPr>
  </w:style>
  <w:style w:type="paragraph" w:styleId="Heading1">
    <w:name w:val="heading 1"/>
    <w:basedOn w:val="Normal"/>
    <w:next w:val="Normal"/>
    <w:link w:val="Heading1Char"/>
    <w:uiPriority w:val="9"/>
    <w:qFormat/>
    <w:rsid w:val="001770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0C9"/>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1770C9"/>
    <w:pPr>
      <w:outlineLvl w:val="9"/>
    </w:pPr>
    <w:rPr>
      <w:lang w:eastAsia="en-GB"/>
    </w:rPr>
  </w:style>
  <w:style w:type="paragraph" w:styleId="TOC1">
    <w:name w:val="toc 1"/>
    <w:basedOn w:val="Normal"/>
    <w:next w:val="Normal"/>
    <w:autoRedefine/>
    <w:uiPriority w:val="39"/>
    <w:unhideWhenUsed/>
    <w:rsid w:val="001770C9"/>
    <w:pPr>
      <w:tabs>
        <w:tab w:val="right" w:leader="dot" w:pos="9016"/>
      </w:tabs>
      <w:spacing w:after="100"/>
    </w:pPr>
    <w:rPr>
      <w:rFonts w:ascii="Arial" w:hAnsi="Arial" w:cs="Arial"/>
      <w:noProof/>
      <w:sz w:val="22"/>
    </w:rPr>
  </w:style>
  <w:style w:type="character" w:styleId="Hyperlink">
    <w:name w:val="Hyperlink"/>
    <w:basedOn w:val="DefaultParagraphFont"/>
    <w:uiPriority w:val="99"/>
    <w:unhideWhenUsed/>
    <w:rsid w:val="001770C9"/>
    <w:rPr>
      <w:color w:val="0563C1" w:themeColor="hyperlink"/>
      <w:u w:val="single"/>
    </w:rPr>
  </w:style>
  <w:style w:type="paragraph" w:styleId="Header">
    <w:name w:val="header"/>
    <w:basedOn w:val="Normal"/>
    <w:link w:val="HeaderChar"/>
    <w:uiPriority w:val="99"/>
    <w:unhideWhenUsed/>
    <w:rsid w:val="00177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0C9"/>
    <w:rPr>
      <w:rFonts w:ascii="Times New Roman" w:hAnsi="Times New Roman"/>
      <w:kern w:val="0"/>
      <w:sz w:val="24"/>
      <w14:ligatures w14:val="none"/>
    </w:rPr>
  </w:style>
  <w:style w:type="paragraph" w:styleId="Footer">
    <w:name w:val="footer"/>
    <w:basedOn w:val="Normal"/>
    <w:link w:val="FooterChar"/>
    <w:uiPriority w:val="99"/>
    <w:unhideWhenUsed/>
    <w:rsid w:val="00177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0C9"/>
    <w:rPr>
      <w:rFonts w:ascii="Times New Roman" w:hAnsi="Times New Roman"/>
      <w:kern w:val="0"/>
      <w:sz w:val="24"/>
      <w14:ligatures w14:val="none"/>
    </w:rPr>
  </w:style>
  <w:style w:type="paragraph" w:styleId="ListParagraph">
    <w:name w:val="List Paragraph"/>
    <w:basedOn w:val="Normal"/>
    <w:uiPriority w:val="34"/>
    <w:qFormat/>
    <w:rsid w:val="000A0CC5"/>
    <w:pPr>
      <w:ind w:left="720"/>
      <w:contextualSpacing/>
    </w:pPr>
  </w:style>
  <w:style w:type="paragraph" w:styleId="NormalWeb">
    <w:name w:val="Normal (Web)"/>
    <w:basedOn w:val="Normal"/>
    <w:uiPriority w:val="99"/>
    <w:unhideWhenUsed/>
    <w:rsid w:val="000A0CC5"/>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urnals.sagepub.com/doi/full/10.1177/215824401559084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701F0-BE89-44A3-8EF3-877261636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1654</Words>
  <Characters>9433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mushtaq</dc:creator>
  <cp:keywords/>
  <dc:description/>
  <cp:lastModifiedBy>sana mushtaq</cp:lastModifiedBy>
  <cp:revision>3</cp:revision>
  <dcterms:created xsi:type="dcterms:W3CDTF">2023-04-03T15:21:00Z</dcterms:created>
  <dcterms:modified xsi:type="dcterms:W3CDTF">2023-04-03T15:21:00Z</dcterms:modified>
</cp:coreProperties>
</file>