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D6575" w14:textId="77777777" w:rsidR="009D23D9" w:rsidRPr="00043C9E" w:rsidRDefault="009D23D9" w:rsidP="00043C9E">
      <w:pPr>
        <w:spacing w:line="360" w:lineRule="auto"/>
        <w:jc w:val="both"/>
        <w:rPr>
          <w:rFonts w:cs="Arial"/>
          <w:color w:val="000000" w:themeColor="text1"/>
          <w:lang w:val="en-US"/>
        </w:rPr>
      </w:pPr>
    </w:p>
    <w:p w14:paraId="63BA3057" w14:textId="77777777" w:rsidR="009D23D9" w:rsidRPr="00043C9E" w:rsidRDefault="009D23D9" w:rsidP="00043C9E">
      <w:pPr>
        <w:spacing w:line="360" w:lineRule="auto"/>
        <w:jc w:val="both"/>
        <w:rPr>
          <w:rFonts w:cs="Arial"/>
          <w:color w:val="000000" w:themeColor="text1"/>
          <w:lang w:val="en-US"/>
        </w:rPr>
      </w:pPr>
    </w:p>
    <w:p w14:paraId="78DD56BD" w14:textId="77777777" w:rsidR="009D23D9" w:rsidRPr="00043C9E" w:rsidRDefault="009D23D9" w:rsidP="00043C9E">
      <w:pPr>
        <w:spacing w:line="360" w:lineRule="auto"/>
        <w:jc w:val="both"/>
        <w:rPr>
          <w:rFonts w:cs="Arial"/>
          <w:color w:val="000000" w:themeColor="text1"/>
          <w:lang w:val="en-US"/>
        </w:rPr>
      </w:pPr>
    </w:p>
    <w:p w14:paraId="5E558865" w14:textId="77777777" w:rsidR="009D23D9" w:rsidRPr="00043C9E" w:rsidRDefault="009D23D9" w:rsidP="00043C9E">
      <w:pPr>
        <w:spacing w:line="360" w:lineRule="auto"/>
        <w:jc w:val="both"/>
        <w:rPr>
          <w:rFonts w:cs="Arial"/>
          <w:color w:val="000000" w:themeColor="text1"/>
          <w:lang w:val="en-US"/>
        </w:rPr>
      </w:pPr>
    </w:p>
    <w:p w14:paraId="125E6EB9" w14:textId="77777777" w:rsidR="009D23D9" w:rsidRPr="00043C9E" w:rsidRDefault="009D23D9" w:rsidP="00043C9E">
      <w:pPr>
        <w:spacing w:line="360" w:lineRule="auto"/>
        <w:jc w:val="both"/>
        <w:rPr>
          <w:rFonts w:cs="Arial"/>
          <w:color w:val="000000" w:themeColor="text1"/>
          <w:lang w:val="en-US"/>
        </w:rPr>
      </w:pPr>
    </w:p>
    <w:p w14:paraId="4BCA757D" w14:textId="77777777" w:rsidR="009D23D9" w:rsidRPr="00043C9E" w:rsidRDefault="009D23D9" w:rsidP="00043C9E">
      <w:pPr>
        <w:spacing w:line="360" w:lineRule="auto"/>
        <w:jc w:val="both"/>
        <w:rPr>
          <w:rFonts w:cs="Arial"/>
          <w:color w:val="000000" w:themeColor="text1"/>
          <w:lang w:val="en-US"/>
        </w:rPr>
      </w:pPr>
    </w:p>
    <w:p w14:paraId="310A24C9" w14:textId="77777777" w:rsidR="009D23D9" w:rsidRPr="00043C9E" w:rsidRDefault="009D23D9" w:rsidP="00043C9E">
      <w:pPr>
        <w:spacing w:line="360" w:lineRule="auto"/>
        <w:jc w:val="both"/>
        <w:rPr>
          <w:rFonts w:cs="Arial"/>
          <w:color w:val="000000" w:themeColor="text1"/>
          <w:lang w:val="en-US"/>
        </w:rPr>
      </w:pPr>
    </w:p>
    <w:p w14:paraId="6D320DD5" w14:textId="77777777" w:rsidR="009D23D9" w:rsidRPr="00043C9E" w:rsidRDefault="009D23D9" w:rsidP="00043C9E">
      <w:pPr>
        <w:spacing w:line="360" w:lineRule="auto"/>
        <w:jc w:val="both"/>
        <w:rPr>
          <w:rFonts w:cs="Arial"/>
          <w:color w:val="000000" w:themeColor="text1"/>
          <w:lang w:val="en-US"/>
        </w:rPr>
      </w:pPr>
    </w:p>
    <w:p w14:paraId="344983EA" w14:textId="77777777" w:rsidR="009D23D9" w:rsidRPr="00043C9E" w:rsidRDefault="009D23D9" w:rsidP="00043C9E">
      <w:pPr>
        <w:spacing w:line="360" w:lineRule="auto"/>
        <w:jc w:val="both"/>
        <w:rPr>
          <w:rFonts w:cs="Arial"/>
          <w:b/>
          <w:color w:val="000000" w:themeColor="text1"/>
          <w:lang w:val="en-US"/>
        </w:rPr>
      </w:pPr>
    </w:p>
    <w:p w14:paraId="03567244" w14:textId="77777777" w:rsidR="005F7C0B" w:rsidRPr="00043C9E" w:rsidRDefault="00424C8F" w:rsidP="00043C9E">
      <w:pPr>
        <w:spacing w:line="360" w:lineRule="auto"/>
        <w:jc w:val="center"/>
        <w:rPr>
          <w:rFonts w:cs="Arial"/>
          <w:b/>
          <w:color w:val="000000" w:themeColor="text1"/>
          <w:lang w:val="en-US"/>
        </w:rPr>
      </w:pPr>
      <w:r w:rsidRPr="00043C9E">
        <w:rPr>
          <w:rFonts w:cs="Arial"/>
          <w:b/>
          <w:color w:val="000000" w:themeColor="text1"/>
          <w:lang w:val="en-US"/>
        </w:rPr>
        <w:t>Hea</w:t>
      </w:r>
      <w:r w:rsidR="00A1137E" w:rsidRPr="00043C9E">
        <w:rPr>
          <w:rFonts w:cs="Arial"/>
          <w:b/>
          <w:color w:val="000000" w:themeColor="text1"/>
          <w:lang w:val="en-US"/>
        </w:rPr>
        <w:t>l</w:t>
      </w:r>
      <w:r w:rsidRPr="00043C9E">
        <w:rPr>
          <w:rFonts w:cs="Arial"/>
          <w:b/>
          <w:color w:val="000000" w:themeColor="text1"/>
          <w:lang w:val="en-US"/>
        </w:rPr>
        <w:t>th care</w:t>
      </w:r>
    </w:p>
    <w:p w14:paraId="266A4E68" w14:textId="77777777" w:rsidR="00424C8F" w:rsidRPr="00043C9E" w:rsidRDefault="002D35B7" w:rsidP="00043C9E">
      <w:pPr>
        <w:spacing w:line="360" w:lineRule="auto"/>
        <w:jc w:val="center"/>
        <w:rPr>
          <w:rFonts w:cs="Arial"/>
          <w:b/>
          <w:color w:val="000000" w:themeColor="text1"/>
          <w:lang w:val="en-US"/>
        </w:rPr>
      </w:pPr>
      <w:r w:rsidRPr="00043C9E">
        <w:rPr>
          <w:rFonts w:cs="Arial"/>
          <w:b/>
          <w:color w:val="000000" w:themeColor="text1"/>
          <w:lang w:val="en-US"/>
        </w:rPr>
        <w:t xml:space="preserve">Topic: </w:t>
      </w:r>
      <w:r w:rsidR="007F01F1" w:rsidRPr="00043C9E">
        <w:rPr>
          <w:rFonts w:cs="Arial"/>
          <w:b/>
          <w:color w:val="000000" w:themeColor="text1"/>
          <w:lang w:val="en-US"/>
        </w:rPr>
        <w:t>A c</w:t>
      </w:r>
      <w:r w:rsidRPr="00043C9E">
        <w:rPr>
          <w:rFonts w:cs="Arial"/>
          <w:b/>
          <w:color w:val="000000" w:themeColor="text1"/>
          <w:lang w:val="en-US"/>
        </w:rPr>
        <w:t>a</w:t>
      </w:r>
      <w:r w:rsidR="00424C8F" w:rsidRPr="00043C9E">
        <w:rPr>
          <w:rFonts w:cs="Arial"/>
          <w:b/>
          <w:color w:val="000000" w:themeColor="text1"/>
          <w:lang w:val="en-US"/>
        </w:rPr>
        <w:t xml:space="preserve">se study on </w:t>
      </w:r>
      <w:r w:rsidR="007F01F1" w:rsidRPr="00043C9E">
        <w:rPr>
          <w:rFonts w:cs="Arial"/>
          <w:b/>
          <w:color w:val="000000" w:themeColor="text1"/>
          <w:lang w:val="en-US"/>
        </w:rPr>
        <w:t xml:space="preserve">an </w:t>
      </w:r>
      <w:r w:rsidR="00424C8F" w:rsidRPr="00043C9E">
        <w:rPr>
          <w:rFonts w:cs="Arial"/>
          <w:b/>
          <w:color w:val="000000" w:themeColor="text1"/>
          <w:lang w:val="en-US"/>
        </w:rPr>
        <w:t>infectious disease called Mumps.</w:t>
      </w:r>
    </w:p>
    <w:p w14:paraId="574EABFE" w14:textId="77777777" w:rsidR="008F631C" w:rsidRPr="00043C9E" w:rsidRDefault="008F631C" w:rsidP="00043C9E">
      <w:pPr>
        <w:spacing w:line="360" w:lineRule="auto"/>
        <w:jc w:val="center"/>
        <w:rPr>
          <w:rFonts w:cs="Arial"/>
          <w:b/>
          <w:color w:val="000000" w:themeColor="text1"/>
          <w:lang w:val="en-US"/>
        </w:rPr>
      </w:pPr>
    </w:p>
    <w:p w14:paraId="002922AB" w14:textId="77777777" w:rsidR="00206C33" w:rsidRPr="00043C9E" w:rsidRDefault="009D23D9" w:rsidP="00043C9E">
      <w:pPr>
        <w:spacing w:line="360" w:lineRule="auto"/>
        <w:jc w:val="both"/>
        <w:rPr>
          <w:rFonts w:cs="Arial"/>
          <w:b/>
          <w:color w:val="000000" w:themeColor="text1"/>
          <w:lang w:val="en-US"/>
        </w:rPr>
      </w:pPr>
      <w:r w:rsidRPr="00043C9E">
        <w:rPr>
          <w:rFonts w:cs="Arial"/>
          <w:b/>
          <w:color w:val="000000" w:themeColor="text1"/>
          <w:lang w:val="en-US"/>
        </w:rPr>
        <w:br w:type="page"/>
      </w: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154007989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523A31B" w14:textId="120D8091" w:rsidR="00206C33" w:rsidRPr="00043C9E" w:rsidRDefault="00206C33" w:rsidP="00B62601">
          <w:pPr>
            <w:pStyle w:val="TOCHeading"/>
            <w:spacing w:line="360" w:lineRule="auto"/>
            <w:jc w:val="center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043C9E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Contents</w:t>
          </w:r>
        </w:p>
        <w:p w14:paraId="03352A5D" w14:textId="05AE9F08" w:rsidR="00206C33" w:rsidRPr="00043C9E" w:rsidRDefault="00206C33" w:rsidP="00043C9E">
          <w:pPr>
            <w:pStyle w:val="TOC1"/>
            <w:tabs>
              <w:tab w:val="right" w:leader="dot" w:pos="9016"/>
            </w:tabs>
            <w:spacing w:line="360" w:lineRule="auto"/>
            <w:rPr>
              <w:rFonts w:cs="Arial"/>
              <w:noProof/>
            </w:rPr>
          </w:pPr>
          <w:r w:rsidRPr="00043C9E">
            <w:rPr>
              <w:rFonts w:cs="Arial"/>
            </w:rPr>
            <w:fldChar w:fldCharType="begin"/>
          </w:r>
          <w:r w:rsidRPr="00043C9E">
            <w:rPr>
              <w:rFonts w:cs="Arial"/>
            </w:rPr>
            <w:instrText xml:space="preserve"> TOC \o "1-3" \h \z \u </w:instrText>
          </w:r>
          <w:r w:rsidRPr="00043C9E">
            <w:rPr>
              <w:rFonts w:cs="Arial"/>
            </w:rPr>
            <w:fldChar w:fldCharType="separate"/>
          </w:r>
          <w:hyperlink w:anchor="_Toc116867100" w:history="1">
            <w:r w:rsidRPr="00043C9E">
              <w:rPr>
                <w:rStyle w:val="Hyperlink"/>
                <w:rFonts w:cs="Arial"/>
                <w:noProof/>
                <w:lang w:val="en-US"/>
              </w:rPr>
              <w:t>Introduction</w:t>
            </w:r>
            <w:r w:rsidRPr="00043C9E">
              <w:rPr>
                <w:rFonts w:cs="Arial"/>
                <w:noProof/>
                <w:webHidden/>
              </w:rPr>
              <w:tab/>
            </w:r>
            <w:r w:rsidRPr="00043C9E">
              <w:rPr>
                <w:rFonts w:cs="Arial"/>
                <w:noProof/>
                <w:webHidden/>
              </w:rPr>
              <w:fldChar w:fldCharType="begin"/>
            </w:r>
            <w:r w:rsidRPr="00043C9E">
              <w:rPr>
                <w:rFonts w:cs="Arial"/>
                <w:noProof/>
                <w:webHidden/>
              </w:rPr>
              <w:instrText xml:space="preserve"> PAGEREF _Toc116867100 \h </w:instrText>
            </w:r>
            <w:r w:rsidRPr="00043C9E">
              <w:rPr>
                <w:rFonts w:cs="Arial"/>
                <w:noProof/>
                <w:webHidden/>
              </w:rPr>
            </w:r>
            <w:r w:rsidRPr="00043C9E">
              <w:rPr>
                <w:rFonts w:cs="Arial"/>
                <w:noProof/>
                <w:webHidden/>
              </w:rPr>
              <w:fldChar w:fldCharType="separate"/>
            </w:r>
            <w:r w:rsidRPr="00043C9E">
              <w:rPr>
                <w:rFonts w:cs="Arial"/>
                <w:noProof/>
                <w:webHidden/>
              </w:rPr>
              <w:t>2</w:t>
            </w:r>
            <w:r w:rsidRPr="00043C9E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29A6F4B3" w14:textId="77777777" w:rsidR="00206C33" w:rsidRPr="00043C9E" w:rsidRDefault="00000000" w:rsidP="00043C9E">
          <w:pPr>
            <w:pStyle w:val="TOC1"/>
            <w:tabs>
              <w:tab w:val="right" w:leader="dot" w:pos="9016"/>
            </w:tabs>
            <w:spacing w:line="360" w:lineRule="auto"/>
            <w:rPr>
              <w:rFonts w:cs="Arial"/>
              <w:noProof/>
            </w:rPr>
          </w:pPr>
          <w:hyperlink w:anchor="_Toc116867101" w:history="1">
            <w:r w:rsidR="00206C33" w:rsidRPr="00043C9E">
              <w:rPr>
                <w:rStyle w:val="Hyperlink"/>
                <w:rFonts w:cs="Arial"/>
                <w:noProof/>
                <w:shd w:val="clear" w:color="auto" w:fill="FFFFFF"/>
              </w:rPr>
              <w:t>Critical evaluation of strategies used in the UK to measure the incidence of Mumps</w:t>
            </w:r>
            <w:r w:rsidR="00206C33" w:rsidRPr="00043C9E">
              <w:rPr>
                <w:rFonts w:cs="Arial"/>
                <w:noProof/>
                <w:webHidden/>
              </w:rPr>
              <w:tab/>
            </w:r>
            <w:r w:rsidR="00206C33" w:rsidRPr="00043C9E">
              <w:rPr>
                <w:rFonts w:cs="Arial"/>
                <w:noProof/>
                <w:webHidden/>
              </w:rPr>
              <w:fldChar w:fldCharType="begin"/>
            </w:r>
            <w:r w:rsidR="00206C33" w:rsidRPr="00043C9E">
              <w:rPr>
                <w:rFonts w:cs="Arial"/>
                <w:noProof/>
                <w:webHidden/>
              </w:rPr>
              <w:instrText xml:space="preserve"> PAGEREF _Toc116867101 \h </w:instrText>
            </w:r>
            <w:r w:rsidR="00206C33" w:rsidRPr="00043C9E">
              <w:rPr>
                <w:rFonts w:cs="Arial"/>
                <w:noProof/>
                <w:webHidden/>
              </w:rPr>
            </w:r>
            <w:r w:rsidR="00206C33" w:rsidRPr="00043C9E">
              <w:rPr>
                <w:rFonts w:cs="Arial"/>
                <w:noProof/>
                <w:webHidden/>
              </w:rPr>
              <w:fldChar w:fldCharType="separate"/>
            </w:r>
            <w:r w:rsidR="00206C33" w:rsidRPr="00043C9E">
              <w:rPr>
                <w:rFonts w:cs="Arial"/>
                <w:noProof/>
                <w:webHidden/>
              </w:rPr>
              <w:t>2</w:t>
            </w:r>
            <w:r w:rsidR="00206C33" w:rsidRPr="00043C9E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05063260" w14:textId="77777777" w:rsidR="00206C33" w:rsidRPr="00043C9E" w:rsidRDefault="00000000" w:rsidP="00043C9E">
          <w:pPr>
            <w:pStyle w:val="TOC1"/>
            <w:tabs>
              <w:tab w:val="right" w:leader="dot" w:pos="9016"/>
            </w:tabs>
            <w:spacing w:line="360" w:lineRule="auto"/>
            <w:rPr>
              <w:rFonts w:cs="Arial"/>
              <w:noProof/>
            </w:rPr>
          </w:pPr>
          <w:hyperlink w:anchor="_Toc116867102" w:history="1">
            <w:r w:rsidR="00206C33" w:rsidRPr="00043C9E">
              <w:rPr>
                <w:rStyle w:val="Hyperlink"/>
                <w:rFonts w:cs="Arial"/>
                <w:noProof/>
                <w:shd w:val="clear" w:color="auto" w:fill="FFFFFF"/>
              </w:rPr>
              <w:t>Critical evaluation of strategies used in the UK to monitor the incidence of Mumps</w:t>
            </w:r>
            <w:r w:rsidR="00206C33" w:rsidRPr="00043C9E">
              <w:rPr>
                <w:rFonts w:cs="Arial"/>
                <w:noProof/>
                <w:webHidden/>
              </w:rPr>
              <w:tab/>
            </w:r>
            <w:r w:rsidR="00206C33" w:rsidRPr="00043C9E">
              <w:rPr>
                <w:rFonts w:cs="Arial"/>
                <w:noProof/>
                <w:webHidden/>
              </w:rPr>
              <w:fldChar w:fldCharType="begin"/>
            </w:r>
            <w:r w:rsidR="00206C33" w:rsidRPr="00043C9E">
              <w:rPr>
                <w:rFonts w:cs="Arial"/>
                <w:noProof/>
                <w:webHidden/>
              </w:rPr>
              <w:instrText xml:space="preserve"> PAGEREF _Toc116867102 \h </w:instrText>
            </w:r>
            <w:r w:rsidR="00206C33" w:rsidRPr="00043C9E">
              <w:rPr>
                <w:rFonts w:cs="Arial"/>
                <w:noProof/>
                <w:webHidden/>
              </w:rPr>
            </w:r>
            <w:r w:rsidR="00206C33" w:rsidRPr="00043C9E">
              <w:rPr>
                <w:rFonts w:cs="Arial"/>
                <w:noProof/>
                <w:webHidden/>
              </w:rPr>
              <w:fldChar w:fldCharType="separate"/>
            </w:r>
            <w:r w:rsidR="00206C33" w:rsidRPr="00043C9E">
              <w:rPr>
                <w:rFonts w:cs="Arial"/>
                <w:noProof/>
                <w:webHidden/>
              </w:rPr>
              <w:t>3</w:t>
            </w:r>
            <w:r w:rsidR="00206C33" w:rsidRPr="00043C9E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59C751F5" w14:textId="77777777" w:rsidR="00206C33" w:rsidRPr="00043C9E" w:rsidRDefault="00000000" w:rsidP="00043C9E">
          <w:pPr>
            <w:pStyle w:val="TOC1"/>
            <w:tabs>
              <w:tab w:val="right" w:leader="dot" w:pos="9016"/>
            </w:tabs>
            <w:spacing w:line="360" w:lineRule="auto"/>
            <w:rPr>
              <w:rFonts w:cs="Arial"/>
              <w:noProof/>
            </w:rPr>
          </w:pPr>
          <w:hyperlink w:anchor="_Toc116867103" w:history="1">
            <w:r w:rsidR="00206C33" w:rsidRPr="00043C9E">
              <w:rPr>
                <w:rStyle w:val="Hyperlink"/>
                <w:rFonts w:cs="Arial"/>
                <w:noProof/>
              </w:rPr>
              <w:t xml:space="preserve">Critical evaluation of </w:t>
            </w:r>
            <w:r w:rsidR="00206C33" w:rsidRPr="00043C9E">
              <w:rPr>
                <w:rStyle w:val="Hyperlink"/>
                <w:rFonts w:cs="Arial"/>
                <w:noProof/>
                <w:shd w:val="clear" w:color="auto" w:fill="FFFFFF"/>
              </w:rPr>
              <w:t>strategies used in the UK to control the incidence of Mumps</w:t>
            </w:r>
            <w:r w:rsidR="00206C33" w:rsidRPr="00043C9E">
              <w:rPr>
                <w:rFonts w:cs="Arial"/>
                <w:noProof/>
                <w:webHidden/>
              </w:rPr>
              <w:tab/>
            </w:r>
            <w:r w:rsidR="00206C33" w:rsidRPr="00043C9E">
              <w:rPr>
                <w:rFonts w:cs="Arial"/>
                <w:noProof/>
                <w:webHidden/>
              </w:rPr>
              <w:fldChar w:fldCharType="begin"/>
            </w:r>
            <w:r w:rsidR="00206C33" w:rsidRPr="00043C9E">
              <w:rPr>
                <w:rFonts w:cs="Arial"/>
                <w:noProof/>
                <w:webHidden/>
              </w:rPr>
              <w:instrText xml:space="preserve"> PAGEREF _Toc116867103 \h </w:instrText>
            </w:r>
            <w:r w:rsidR="00206C33" w:rsidRPr="00043C9E">
              <w:rPr>
                <w:rFonts w:cs="Arial"/>
                <w:noProof/>
                <w:webHidden/>
              </w:rPr>
            </w:r>
            <w:r w:rsidR="00206C33" w:rsidRPr="00043C9E">
              <w:rPr>
                <w:rFonts w:cs="Arial"/>
                <w:noProof/>
                <w:webHidden/>
              </w:rPr>
              <w:fldChar w:fldCharType="separate"/>
            </w:r>
            <w:r w:rsidR="00206C33" w:rsidRPr="00043C9E">
              <w:rPr>
                <w:rFonts w:cs="Arial"/>
                <w:noProof/>
                <w:webHidden/>
              </w:rPr>
              <w:t>4</w:t>
            </w:r>
            <w:r w:rsidR="00206C33" w:rsidRPr="00043C9E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4EA00FFA" w14:textId="77777777" w:rsidR="00206C33" w:rsidRPr="00043C9E" w:rsidRDefault="00000000" w:rsidP="00043C9E">
          <w:pPr>
            <w:pStyle w:val="TOC1"/>
            <w:tabs>
              <w:tab w:val="right" w:leader="dot" w:pos="9016"/>
            </w:tabs>
            <w:spacing w:line="360" w:lineRule="auto"/>
            <w:rPr>
              <w:rFonts w:cs="Arial"/>
              <w:noProof/>
            </w:rPr>
          </w:pPr>
          <w:hyperlink w:anchor="_Toc116867104" w:history="1">
            <w:r w:rsidR="00206C33" w:rsidRPr="00043C9E">
              <w:rPr>
                <w:rStyle w:val="Hyperlink"/>
                <w:rFonts w:cs="Arial"/>
                <w:noProof/>
                <w:shd w:val="clear" w:color="auto" w:fill="FFFFFF"/>
              </w:rPr>
              <w:t>Conclusion</w:t>
            </w:r>
            <w:r w:rsidR="00206C33" w:rsidRPr="00043C9E">
              <w:rPr>
                <w:rFonts w:cs="Arial"/>
                <w:noProof/>
                <w:webHidden/>
              </w:rPr>
              <w:tab/>
            </w:r>
            <w:r w:rsidR="00206C33" w:rsidRPr="00043C9E">
              <w:rPr>
                <w:rFonts w:cs="Arial"/>
                <w:noProof/>
                <w:webHidden/>
              </w:rPr>
              <w:fldChar w:fldCharType="begin"/>
            </w:r>
            <w:r w:rsidR="00206C33" w:rsidRPr="00043C9E">
              <w:rPr>
                <w:rFonts w:cs="Arial"/>
                <w:noProof/>
                <w:webHidden/>
              </w:rPr>
              <w:instrText xml:space="preserve"> PAGEREF _Toc116867104 \h </w:instrText>
            </w:r>
            <w:r w:rsidR="00206C33" w:rsidRPr="00043C9E">
              <w:rPr>
                <w:rFonts w:cs="Arial"/>
                <w:noProof/>
                <w:webHidden/>
              </w:rPr>
            </w:r>
            <w:r w:rsidR="00206C33" w:rsidRPr="00043C9E">
              <w:rPr>
                <w:rFonts w:cs="Arial"/>
                <w:noProof/>
                <w:webHidden/>
              </w:rPr>
              <w:fldChar w:fldCharType="separate"/>
            </w:r>
            <w:r w:rsidR="00206C33" w:rsidRPr="00043C9E">
              <w:rPr>
                <w:rFonts w:cs="Arial"/>
                <w:noProof/>
                <w:webHidden/>
              </w:rPr>
              <w:t>4</w:t>
            </w:r>
            <w:r w:rsidR="00206C33" w:rsidRPr="00043C9E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6D91B9D7" w14:textId="77777777" w:rsidR="00206C33" w:rsidRPr="00043C9E" w:rsidRDefault="00000000" w:rsidP="00043C9E">
          <w:pPr>
            <w:pStyle w:val="TOC1"/>
            <w:tabs>
              <w:tab w:val="right" w:leader="dot" w:pos="9016"/>
            </w:tabs>
            <w:spacing w:line="360" w:lineRule="auto"/>
            <w:rPr>
              <w:rFonts w:cs="Arial"/>
              <w:noProof/>
            </w:rPr>
          </w:pPr>
          <w:hyperlink w:anchor="_Toc116867105" w:history="1">
            <w:r w:rsidR="00206C33" w:rsidRPr="00043C9E">
              <w:rPr>
                <w:rStyle w:val="Hyperlink"/>
                <w:rFonts w:cs="Arial"/>
                <w:noProof/>
                <w:shd w:val="clear" w:color="auto" w:fill="FFFFFF"/>
              </w:rPr>
              <w:t>References</w:t>
            </w:r>
            <w:r w:rsidR="00206C33" w:rsidRPr="00043C9E">
              <w:rPr>
                <w:rFonts w:cs="Arial"/>
                <w:noProof/>
                <w:webHidden/>
              </w:rPr>
              <w:tab/>
            </w:r>
            <w:r w:rsidR="00206C33" w:rsidRPr="00043C9E">
              <w:rPr>
                <w:rFonts w:cs="Arial"/>
                <w:noProof/>
                <w:webHidden/>
              </w:rPr>
              <w:fldChar w:fldCharType="begin"/>
            </w:r>
            <w:r w:rsidR="00206C33" w:rsidRPr="00043C9E">
              <w:rPr>
                <w:rFonts w:cs="Arial"/>
                <w:noProof/>
                <w:webHidden/>
              </w:rPr>
              <w:instrText xml:space="preserve"> PAGEREF _Toc116867105 \h </w:instrText>
            </w:r>
            <w:r w:rsidR="00206C33" w:rsidRPr="00043C9E">
              <w:rPr>
                <w:rFonts w:cs="Arial"/>
                <w:noProof/>
                <w:webHidden/>
              </w:rPr>
            </w:r>
            <w:r w:rsidR="00206C33" w:rsidRPr="00043C9E">
              <w:rPr>
                <w:rFonts w:cs="Arial"/>
                <w:noProof/>
                <w:webHidden/>
              </w:rPr>
              <w:fldChar w:fldCharType="separate"/>
            </w:r>
            <w:r w:rsidR="00206C33" w:rsidRPr="00043C9E">
              <w:rPr>
                <w:rFonts w:cs="Arial"/>
                <w:noProof/>
                <w:webHidden/>
              </w:rPr>
              <w:t>5</w:t>
            </w:r>
            <w:r w:rsidR="00206C33" w:rsidRPr="00043C9E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0A936D03" w14:textId="4422CA10" w:rsidR="00206C33" w:rsidRPr="00043C9E" w:rsidRDefault="00206C33" w:rsidP="00043C9E">
          <w:pPr>
            <w:spacing w:line="360" w:lineRule="auto"/>
            <w:rPr>
              <w:rFonts w:cs="Arial"/>
            </w:rPr>
          </w:pPr>
          <w:r w:rsidRPr="00043C9E">
            <w:rPr>
              <w:rFonts w:cs="Arial"/>
              <w:b/>
              <w:bCs/>
              <w:noProof/>
            </w:rPr>
            <w:fldChar w:fldCharType="end"/>
          </w:r>
        </w:p>
      </w:sdtContent>
    </w:sdt>
    <w:p w14:paraId="54C9C1F6" w14:textId="77777777" w:rsidR="009D23D9" w:rsidRPr="00043C9E" w:rsidRDefault="009D23D9" w:rsidP="00043C9E">
      <w:pPr>
        <w:spacing w:line="360" w:lineRule="auto"/>
        <w:jc w:val="both"/>
        <w:rPr>
          <w:rFonts w:cs="Arial"/>
          <w:b/>
          <w:color w:val="000000" w:themeColor="text1"/>
          <w:lang w:val="en-US"/>
        </w:rPr>
      </w:pPr>
    </w:p>
    <w:p w14:paraId="5B22EB35" w14:textId="77777777" w:rsidR="00206C33" w:rsidRPr="00043C9E" w:rsidRDefault="00206C33" w:rsidP="00043C9E">
      <w:pPr>
        <w:spacing w:line="360" w:lineRule="auto"/>
        <w:rPr>
          <w:rFonts w:eastAsiaTheme="majorEastAsia" w:cs="Arial"/>
          <w:b/>
          <w:i/>
          <w:color w:val="000000" w:themeColor="text1"/>
          <w:lang w:val="en-US"/>
        </w:rPr>
      </w:pPr>
      <w:bookmarkStart w:id="0" w:name="_Toc116867100"/>
      <w:r w:rsidRPr="00043C9E">
        <w:rPr>
          <w:rFonts w:cs="Arial"/>
          <w:lang w:val="en-US"/>
        </w:rPr>
        <w:br w:type="page"/>
      </w:r>
    </w:p>
    <w:p w14:paraId="65A63F39" w14:textId="77777777" w:rsidR="008F631C" w:rsidRPr="00043C9E" w:rsidRDefault="008F631C" w:rsidP="00043C9E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043C9E">
        <w:rPr>
          <w:rFonts w:ascii="Arial" w:hAnsi="Arial" w:cs="Arial"/>
          <w:sz w:val="22"/>
          <w:szCs w:val="22"/>
          <w:lang w:val="en-US"/>
        </w:rPr>
        <w:lastRenderedPageBreak/>
        <w:t>Introduction</w:t>
      </w:r>
      <w:bookmarkEnd w:id="0"/>
    </w:p>
    <w:p w14:paraId="35D447EC" w14:textId="77777777" w:rsidR="004556FE" w:rsidRPr="00043C9E" w:rsidRDefault="00BA4877" w:rsidP="00043C9E">
      <w:pPr>
        <w:tabs>
          <w:tab w:val="left" w:pos="1650"/>
        </w:tabs>
        <w:spacing w:line="360" w:lineRule="auto"/>
        <w:jc w:val="both"/>
        <w:rPr>
          <w:rFonts w:cs="Arial"/>
          <w:color w:val="000000"/>
          <w:shd w:val="clear" w:color="auto" w:fill="FFFFFF"/>
        </w:rPr>
      </w:pPr>
      <w:r w:rsidRPr="00043C9E">
        <w:rPr>
          <w:rFonts w:cs="Arial"/>
          <w:color w:val="000000" w:themeColor="text1"/>
          <w:lang w:val="en-US"/>
        </w:rPr>
        <w:t xml:space="preserve">            </w:t>
      </w:r>
      <w:r w:rsidR="00A01687" w:rsidRPr="00043C9E">
        <w:rPr>
          <w:rFonts w:cs="Arial"/>
          <w:color w:val="000000" w:themeColor="text1"/>
          <w:lang w:val="en-US"/>
        </w:rPr>
        <w:t>Mumps was first discovered in 1934</w:t>
      </w:r>
      <w:r w:rsidR="0010741D" w:rsidRPr="00043C9E">
        <w:rPr>
          <w:rFonts w:cs="Arial"/>
          <w:color w:val="000000" w:themeColor="text1"/>
          <w:lang w:val="en-US"/>
        </w:rPr>
        <w:t xml:space="preserve"> by Hippocrates of Kos (460-377)</w:t>
      </w:r>
      <w:r w:rsidR="00A01687" w:rsidRPr="00043C9E">
        <w:rPr>
          <w:rFonts w:cs="Arial"/>
          <w:color w:val="000000"/>
          <w:shd w:val="clear" w:color="auto" w:fill="FFFFFF"/>
        </w:rPr>
        <w:t xml:space="preserve">. </w:t>
      </w:r>
      <w:r w:rsidR="004E62A4" w:rsidRPr="00043C9E">
        <w:rPr>
          <w:rFonts w:cs="Arial"/>
          <w:color w:val="000000" w:themeColor="text1"/>
          <w:lang w:val="en-US"/>
        </w:rPr>
        <w:t>The paramyxovirus family</w:t>
      </w:r>
      <w:r w:rsidR="00B62601">
        <w:rPr>
          <w:rFonts w:cs="Arial"/>
          <w:color w:val="000000" w:themeColor="text1"/>
          <w:lang w:val="en-US"/>
        </w:rPr>
        <w:t>, including</w:t>
      </w:r>
      <w:r w:rsidR="004E62A4" w:rsidRPr="00043C9E">
        <w:rPr>
          <w:rFonts w:cs="Arial"/>
          <w:color w:val="000000" w:themeColor="text1"/>
          <w:lang w:val="en-US"/>
        </w:rPr>
        <w:t xml:space="preserve"> the mumps virus, was the </w:t>
      </w:r>
      <w:r w:rsidR="00B62601">
        <w:rPr>
          <w:rFonts w:cs="Arial"/>
          <w:color w:val="000000" w:themeColor="text1"/>
          <w:lang w:val="en-US"/>
        </w:rPr>
        <w:t>leading</w:t>
      </w:r>
      <w:r w:rsidR="004E62A4" w:rsidRPr="00043C9E">
        <w:rPr>
          <w:rFonts w:cs="Arial"/>
          <w:color w:val="000000" w:themeColor="text1"/>
          <w:lang w:val="en-US"/>
        </w:rPr>
        <w:t xml:space="preserve"> cause of </w:t>
      </w:r>
      <w:r w:rsidR="00277E10" w:rsidRPr="00043C9E">
        <w:rPr>
          <w:rFonts w:cs="Arial"/>
          <w:color w:val="000000" w:themeColor="text1"/>
          <w:lang w:val="en-US"/>
        </w:rPr>
        <w:t>mumps. These viruses were</w:t>
      </w:r>
      <w:r w:rsidR="004E62A4" w:rsidRPr="00043C9E">
        <w:rPr>
          <w:rFonts w:cs="Arial"/>
          <w:color w:val="000000" w:themeColor="text1"/>
          <w:lang w:val="en-US"/>
        </w:rPr>
        <w:t xml:space="preserve"> a frequent cause of infection, especially in young people. The symptoms of mumps include painful, swollen jaws and puffed-up cheeks. This </w:t>
      </w:r>
      <w:r w:rsidR="00B62601">
        <w:rPr>
          <w:rFonts w:cs="Arial"/>
          <w:color w:val="000000" w:themeColor="text1"/>
          <w:lang w:val="en-US"/>
        </w:rPr>
        <w:t>results from</w:t>
      </w:r>
      <w:r w:rsidR="004E62A4" w:rsidRPr="00043C9E">
        <w:rPr>
          <w:rFonts w:cs="Arial"/>
          <w:color w:val="000000" w:themeColor="text1"/>
          <w:lang w:val="en-US"/>
        </w:rPr>
        <w:t xml:space="preserve"> parotitis, </w:t>
      </w:r>
      <w:proofErr w:type="spellStart"/>
      <w:r w:rsidR="004E62A4" w:rsidRPr="00043C9E">
        <w:rPr>
          <w:rFonts w:cs="Arial"/>
          <w:color w:val="000000" w:themeColor="text1"/>
          <w:lang w:val="en-US"/>
        </w:rPr>
        <w:t>characterised</w:t>
      </w:r>
      <w:proofErr w:type="spellEnd"/>
      <w:r w:rsidR="004E62A4" w:rsidRPr="00043C9E">
        <w:rPr>
          <w:rFonts w:cs="Arial"/>
          <w:color w:val="000000" w:themeColor="text1"/>
          <w:lang w:val="en-US"/>
        </w:rPr>
        <w:t xml:space="preserve"> by swollen salivary glands under the ears on one or both sides (</w:t>
      </w:r>
      <w:proofErr w:type="spellStart"/>
      <w:r w:rsidR="004E62A4" w:rsidRPr="00043C9E">
        <w:rPr>
          <w:rFonts w:cs="Arial"/>
          <w:color w:val="222222"/>
          <w:shd w:val="clear" w:color="auto" w:fill="FFFFFF"/>
        </w:rPr>
        <w:t>Kaaijk</w:t>
      </w:r>
      <w:proofErr w:type="spellEnd"/>
      <w:r w:rsidR="004E62A4" w:rsidRPr="00043C9E">
        <w:rPr>
          <w:rFonts w:cs="Arial"/>
          <w:color w:val="222222"/>
          <w:shd w:val="clear" w:color="auto" w:fill="FFFFFF"/>
        </w:rPr>
        <w:t xml:space="preserve"> et al., 2022).</w:t>
      </w:r>
      <w:r w:rsidR="004E62A4" w:rsidRPr="00043C9E">
        <w:rPr>
          <w:rFonts w:cs="Arial"/>
          <w:color w:val="000000" w:themeColor="text1"/>
          <w:lang w:val="en-US"/>
        </w:rPr>
        <w:t xml:space="preserve"> </w:t>
      </w:r>
      <w:r w:rsidR="008C173F" w:rsidRPr="00043C9E">
        <w:rPr>
          <w:rFonts w:cs="Arial"/>
          <w:color w:val="000000"/>
          <w:shd w:val="clear" w:color="auto" w:fill="FFFFFF"/>
        </w:rPr>
        <w:t>With around 152,000 cases documented, Mumps became a nationwide notification in 1968.</w:t>
      </w:r>
      <w:r w:rsidR="00DB42EB" w:rsidRPr="00043C9E">
        <w:rPr>
          <w:rFonts w:cs="Arial"/>
          <w:color w:val="000000"/>
          <w:shd w:val="clear" w:color="auto" w:fill="FFFFFF"/>
        </w:rPr>
        <w:t xml:space="preserve"> </w:t>
      </w:r>
      <w:r w:rsidR="00B62601">
        <w:rPr>
          <w:rFonts w:cs="Arial"/>
          <w:color w:val="000000"/>
          <w:shd w:val="clear" w:color="auto" w:fill="FFFFFF"/>
        </w:rPr>
        <w:t>Maurice Hilleman introduced the vaccine</w:t>
      </w:r>
      <w:r w:rsidR="00DB42EB" w:rsidRPr="00043C9E">
        <w:rPr>
          <w:rFonts w:cs="Arial"/>
          <w:color w:val="000000"/>
          <w:shd w:val="clear" w:color="auto" w:fill="FFFFFF"/>
        </w:rPr>
        <w:t xml:space="preserve"> in 1971 as </w:t>
      </w:r>
      <w:r w:rsidR="00193817" w:rsidRPr="00043C9E">
        <w:rPr>
          <w:rFonts w:cs="Arial"/>
          <w:color w:val="000000"/>
          <w:shd w:val="clear" w:color="auto" w:fill="FFFFFF"/>
        </w:rPr>
        <w:t xml:space="preserve">the </w:t>
      </w:r>
      <w:r w:rsidR="00DB42EB" w:rsidRPr="00043C9E">
        <w:rPr>
          <w:rFonts w:cs="Arial"/>
          <w:color w:val="000000"/>
          <w:shd w:val="clear" w:color="auto" w:fill="FFFFFF"/>
        </w:rPr>
        <w:t>MMR vaccine.</w:t>
      </w:r>
      <w:r w:rsidR="008C173F" w:rsidRPr="00043C9E">
        <w:rPr>
          <w:rFonts w:cs="Arial"/>
          <w:color w:val="000000"/>
          <w:shd w:val="clear" w:color="auto" w:fill="FFFFFF"/>
        </w:rPr>
        <w:t xml:space="preserve"> Less than 3,000 cases we</w:t>
      </w:r>
      <w:r w:rsidR="00DB42EB" w:rsidRPr="00043C9E">
        <w:rPr>
          <w:rFonts w:cs="Arial"/>
          <w:color w:val="000000"/>
          <w:shd w:val="clear" w:color="auto" w:fill="FFFFFF"/>
        </w:rPr>
        <w:t>re documented each year by 1985</w:t>
      </w:r>
      <w:r w:rsidR="00363B82" w:rsidRPr="00043C9E">
        <w:rPr>
          <w:rFonts w:cs="Arial"/>
          <w:color w:val="000000"/>
          <w:shd w:val="clear" w:color="auto" w:fill="FFFFFF"/>
        </w:rPr>
        <w:t xml:space="preserve"> (cdc.gov 2022)</w:t>
      </w:r>
      <w:r w:rsidR="00DB42EB" w:rsidRPr="00043C9E">
        <w:rPr>
          <w:rFonts w:cs="Arial"/>
          <w:color w:val="000000"/>
          <w:shd w:val="clear" w:color="auto" w:fill="FFFFFF"/>
        </w:rPr>
        <w:t>.</w:t>
      </w:r>
    </w:p>
    <w:p w14:paraId="2BD7F6E3" w14:textId="77777777" w:rsidR="00165134" w:rsidRPr="00043C9E" w:rsidRDefault="003C1DD4" w:rsidP="00043C9E">
      <w:pPr>
        <w:tabs>
          <w:tab w:val="left" w:pos="1650"/>
        </w:tabs>
        <w:spacing w:line="360" w:lineRule="auto"/>
        <w:jc w:val="both"/>
        <w:rPr>
          <w:rFonts w:cs="Arial"/>
          <w:color w:val="000000"/>
          <w:shd w:val="clear" w:color="auto" w:fill="FFFFFF"/>
        </w:rPr>
      </w:pPr>
      <w:r w:rsidRPr="00043C9E">
        <w:rPr>
          <w:rFonts w:cs="Arial"/>
          <w:color w:val="000000"/>
          <w:shd w:val="clear" w:color="auto" w:fill="FFFFFF"/>
        </w:rPr>
        <w:t xml:space="preserve">          </w:t>
      </w:r>
      <w:r w:rsidR="0049356B" w:rsidRPr="00043C9E">
        <w:rPr>
          <w:rFonts w:cs="Arial"/>
          <w:color w:val="000000" w:themeColor="text1"/>
          <w:lang w:val="en-US"/>
        </w:rPr>
        <w:t xml:space="preserve">The graph shows the </w:t>
      </w:r>
      <w:r w:rsidR="008F1609" w:rsidRPr="00043C9E">
        <w:rPr>
          <w:rFonts w:cs="Arial"/>
          <w:color w:val="000000" w:themeColor="text1"/>
          <w:lang w:val="en-US"/>
        </w:rPr>
        <w:t xml:space="preserve">incidence rate of Mumps in </w:t>
      </w:r>
      <w:r w:rsidR="007F01F1" w:rsidRPr="00043C9E">
        <w:rPr>
          <w:rFonts w:cs="Arial"/>
          <w:color w:val="000000" w:themeColor="text1"/>
          <w:lang w:val="en-US"/>
        </w:rPr>
        <w:t xml:space="preserve">the </w:t>
      </w:r>
      <w:r w:rsidR="008F1609" w:rsidRPr="00043C9E">
        <w:rPr>
          <w:rFonts w:cs="Arial"/>
          <w:color w:val="000000" w:themeColor="text1"/>
          <w:lang w:val="en-US"/>
        </w:rPr>
        <w:t xml:space="preserve">UK by age. It shows that this </w:t>
      </w:r>
      <w:r w:rsidR="008A2072" w:rsidRPr="00043C9E">
        <w:rPr>
          <w:rFonts w:cs="Arial"/>
          <w:color w:val="000000" w:themeColor="text1"/>
          <w:lang w:val="en-US"/>
        </w:rPr>
        <w:t xml:space="preserve">disease </w:t>
      </w:r>
      <w:r w:rsidR="00B62601">
        <w:rPr>
          <w:rFonts w:cs="Arial"/>
          <w:color w:val="000000" w:themeColor="text1"/>
          <w:lang w:val="en-US"/>
        </w:rPr>
        <w:t>has been</w:t>
      </w:r>
      <w:r w:rsidR="0003355F" w:rsidRPr="00043C9E">
        <w:rPr>
          <w:rFonts w:cs="Arial"/>
          <w:color w:val="000000" w:themeColor="text1"/>
          <w:lang w:val="en-US"/>
        </w:rPr>
        <w:t xml:space="preserve"> prevalent among people of age 15 to 24 </w:t>
      </w:r>
      <w:r w:rsidR="00A6426D" w:rsidRPr="00043C9E">
        <w:rPr>
          <w:rFonts w:cs="Arial"/>
          <w:color w:val="000000" w:themeColor="text1"/>
          <w:lang w:val="en-US"/>
        </w:rPr>
        <w:t>years</w:t>
      </w:r>
      <w:r w:rsidR="006E6B90" w:rsidRPr="00043C9E">
        <w:rPr>
          <w:rFonts w:cs="Arial"/>
          <w:color w:val="000000" w:themeColor="text1"/>
          <w:lang w:val="en-US"/>
        </w:rPr>
        <w:t xml:space="preserve"> in recent years</w:t>
      </w:r>
      <w:r w:rsidR="0003355F" w:rsidRPr="00043C9E">
        <w:rPr>
          <w:rFonts w:cs="Arial"/>
          <w:color w:val="000000" w:themeColor="text1"/>
          <w:lang w:val="en-US"/>
        </w:rPr>
        <w:t xml:space="preserve">. </w:t>
      </w:r>
      <w:r w:rsidR="008F1609" w:rsidRPr="00043C9E">
        <w:rPr>
          <w:rFonts w:cs="Arial"/>
          <w:color w:val="000000" w:themeColor="text1"/>
          <w:lang w:val="en-US"/>
        </w:rPr>
        <w:t xml:space="preserve"> </w:t>
      </w:r>
    </w:p>
    <w:p w14:paraId="17272740" w14:textId="77777777" w:rsidR="00E432D6" w:rsidRPr="00043C9E" w:rsidRDefault="00E432D6" w:rsidP="00043C9E">
      <w:pPr>
        <w:keepNext/>
        <w:tabs>
          <w:tab w:val="left" w:pos="1650"/>
        </w:tabs>
        <w:spacing w:line="360" w:lineRule="auto"/>
        <w:jc w:val="center"/>
        <w:rPr>
          <w:rFonts w:cs="Arial"/>
        </w:rPr>
      </w:pPr>
      <w:r w:rsidRPr="00043C9E">
        <w:rPr>
          <w:rFonts w:cs="Arial"/>
          <w:noProof/>
          <w:lang w:eastAsia="en-GB"/>
        </w:rPr>
        <w:drawing>
          <wp:inline distT="0" distB="0" distL="0" distR="0" wp14:anchorId="77CCC850" wp14:editId="062D9250">
            <wp:extent cx="4197985" cy="265339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00118" cy="2654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99259" w14:textId="77777777" w:rsidR="00E432D6" w:rsidRPr="00043C9E" w:rsidRDefault="00E432D6" w:rsidP="008F28E8">
      <w:pPr>
        <w:jc w:val="center"/>
      </w:pPr>
      <w:r w:rsidRPr="00043C9E">
        <w:t xml:space="preserve">Figure </w:t>
      </w:r>
      <w:fldSimple w:instr=" SEQ Figure \* ARABIC ">
        <w:r w:rsidRPr="00043C9E">
          <w:rPr>
            <w:noProof/>
          </w:rPr>
          <w:t>1</w:t>
        </w:r>
      </w:fldSimple>
      <w:r w:rsidRPr="00043C9E">
        <w:t xml:space="preserve"> Incidence of Mumps</w:t>
      </w:r>
    </w:p>
    <w:p w14:paraId="741040D6" w14:textId="2E265FED" w:rsidR="001C5FA4" w:rsidRDefault="003B341C" w:rsidP="00D839EF">
      <w:pPr>
        <w:jc w:val="center"/>
        <w:rPr>
          <w:shd w:val="clear" w:color="auto" w:fill="FFFFFF"/>
        </w:rPr>
      </w:pPr>
      <w:r w:rsidRPr="00043C9E">
        <w:t xml:space="preserve">Source: </w:t>
      </w:r>
      <w:r w:rsidRPr="00043C9E">
        <w:rPr>
          <w:shd w:val="clear" w:color="auto" w:fill="FFFFFF"/>
        </w:rPr>
        <w:t xml:space="preserve">Cases of mumps in England and Wales </w:t>
      </w:r>
      <w:r w:rsidR="002220E6">
        <w:rPr>
          <w:shd w:val="clear" w:color="auto" w:fill="FFFFFF"/>
        </w:rPr>
        <w:t>(</w:t>
      </w:r>
      <w:r w:rsidRPr="00043C9E">
        <w:rPr>
          <w:shd w:val="clear" w:color="auto" w:fill="FFFFFF"/>
        </w:rPr>
        <w:t>2020</w:t>
      </w:r>
      <w:r w:rsidR="002220E6">
        <w:rPr>
          <w:shd w:val="clear" w:color="auto" w:fill="FFFFFF"/>
        </w:rPr>
        <w:t>)</w:t>
      </w:r>
    </w:p>
    <w:p w14:paraId="113AC2AB" w14:textId="77777777" w:rsidR="003214A8" w:rsidRPr="00043C9E" w:rsidRDefault="003214A8" w:rsidP="00D839EF">
      <w:pPr>
        <w:jc w:val="center"/>
      </w:pPr>
    </w:p>
    <w:p w14:paraId="2E945026" w14:textId="77777777" w:rsidR="009356F9" w:rsidRPr="00043C9E" w:rsidRDefault="008F631C" w:rsidP="002220E6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bookmarkStart w:id="1" w:name="_Toc116867101"/>
      <w:r w:rsidRPr="00043C9E">
        <w:rPr>
          <w:rFonts w:ascii="Arial" w:hAnsi="Arial" w:cs="Arial"/>
          <w:sz w:val="22"/>
          <w:szCs w:val="22"/>
          <w:shd w:val="clear" w:color="auto" w:fill="FFFFFF"/>
        </w:rPr>
        <w:t>Critical evaluation of strategies used in the UK to measure the incidence of Mumps</w:t>
      </w:r>
      <w:bookmarkEnd w:id="1"/>
      <w:r w:rsidRPr="00043C9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0AD385C5" w14:textId="07B12BE3" w:rsidR="00DB6851" w:rsidRPr="00043C9E" w:rsidRDefault="0078103D" w:rsidP="002220E6">
      <w:pPr>
        <w:spacing w:line="360" w:lineRule="auto"/>
        <w:ind w:firstLine="720"/>
        <w:jc w:val="both"/>
        <w:rPr>
          <w:shd w:val="clear" w:color="auto" w:fill="FFFFFF"/>
        </w:rPr>
      </w:pPr>
      <w:r w:rsidRPr="00043C9E">
        <w:rPr>
          <w:shd w:val="clear" w:color="auto" w:fill="FFFFFF"/>
        </w:rPr>
        <w:t>A measure of incidence is the frequ</w:t>
      </w:r>
      <w:r w:rsidR="00AA0A89" w:rsidRPr="00043C9E">
        <w:rPr>
          <w:shd w:val="clear" w:color="auto" w:fill="FFFFFF"/>
        </w:rPr>
        <w:t>ency of new cases of a disease</w:t>
      </w:r>
      <w:r w:rsidRPr="00043C9E">
        <w:rPr>
          <w:shd w:val="clear" w:color="auto" w:fill="FFFFFF"/>
        </w:rPr>
        <w:t xml:space="preserve">. The incidence proportion (also known as cumulative incidence) and incidence rate are two related metrics that are employed in </w:t>
      </w:r>
      <w:r w:rsidR="00A1137E" w:rsidRPr="00043C9E">
        <w:rPr>
          <w:shd w:val="clear" w:color="auto" w:fill="FFFFFF"/>
        </w:rPr>
        <w:t xml:space="preserve">the </w:t>
      </w:r>
      <w:r w:rsidRPr="00043C9E">
        <w:rPr>
          <w:shd w:val="clear" w:color="auto" w:fill="FFFFFF"/>
        </w:rPr>
        <w:t>UK for measuring the incidence of Mumps</w:t>
      </w:r>
      <w:r w:rsidR="00813E28" w:rsidRPr="00043C9E">
        <w:rPr>
          <w:color w:val="222222"/>
          <w:shd w:val="clear" w:color="auto" w:fill="FFFFFF"/>
        </w:rPr>
        <w:t xml:space="preserve"> (</w:t>
      </w:r>
      <w:proofErr w:type="spellStart"/>
      <w:r w:rsidR="00813E28" w:rsidRPr="00043C9E">
        <w:rPr>
          <w:color w:val="222222"/>
          <w:shd w:val="clear" w:color="auto" w:fill="FFFFFF"/>
        </w:rPr>
        <w:t>Cardemil</w:t>
      </w:r>
      <w:proofErr w:type="spellEnd"/>
      <w:r w:rsidR="00813E28" w:rsidRPr="00043C9E">
        <w:rPr>
          <w:color w:val="222222"/>
          <w:shd w:val="clear" w:color="auto" w:fill="FFFFFF"/>
        </w:rPr>
        <w:t xml:space="preserve"> et al., 2017)</w:t>
      </w:r>
      <w:r w:rsidR="0034296E" w:rsidRPr="00043C9E">
        <w:rPr>
          <w:shd w:val="clear" w:color="auto" w:fill="FFFFFF"/>
        </w:rPr>
        <w:t>.</w:t>
      </w:r>
      <w:r w:rsidRPr="00043C9E">
        <w:rPr>
          <w:shd w:val="clear" w:color="auto" w:fill="FFFFFF"/>
        </w:rPr>
        <w:t xml:space="preserve"> </w:t>
      </w:r>
    </w:p>
    <w:p w14:paraId="6FBF8060" w14:textId="77777777" w:rsidR="0078103D" w:rsidRPr="00043C9E" w:rsidRDefault="0078103D" w:rsidP="002220E6">
      <w:pPr>
        <w:spacing w:line="360" w:lineRule="auto"/>
        <w:ind w:firstLine="720"/>
        <w:jc w:val="both"/>
        <w:rPr>
          <w:shd w:val="clear" w:color="auto" w:fill="FFFFFF"/>
        </w:rPr>
      </w:pPr>
      <w:r w:rsidRPr="00043C9E">
        <w:rPr>
          <w:shd w:val="clear" w:color="auto" w:fill="FFFFFF"/>
        </w:rPr>
        <w:t>It is helpful to consider cumulative incidence (incidence proportion) as the likelihood that a disease will manifest over a given period; as s</w:t>
      </w:r>
      <w:r w:rsidR="00BB4A80" w:rsidRPr="00043C9E">
        <w:rPr>
          <w:shd w:val="clear" w:color="auto" w:fill="FFFFFF"/>
        </w:rPr>
        <w:t>uch, it is an estimate of risk</w:t>
      </w:r>
      <w:r w:rsidRPr="00043C9E">
        <w:rPr>
          <w:shd w:val="clear" w:color="auto" w:fill="FFFFFF"/>
        </w:rPr>
        <w:t>.</w:t>
      </w:r>
      <w:r w:rsidR="00753C11" w:rsidRPr="00043C9E">
        <w:t xml:space="preserve"> The cumulative incidence (incidence proportion) counts the </w:t>
      </w:r>
      <w:r w:rsidR="00A1137E" w:rsidRPr="00043C9E">
        <w:t>number</w:t>
      </w:r>
      <w:r w:rsidR="00753C11" w:rsidRPr="00043C9E">
        <w:t xml:space="preserve"> of new cases that occur in the population on an ongoing basis</w:t>
      </w:r>
      <w:r w:rsidR="00813E28" w:rsidRPr="00043C9E">
        <w:rPr>
          <w:color w:val="222222"/>
          <w:shd w:val="clear" w:color="auto" w:fill="FFFFFF"/>
        </w:rPr>
        <w:t xml:space="preserve"> (Foley et al., 2022)</w:t>
      </w:r>
      <w:r w:rsidR="00753C11" w:rsidRPr="00043C9E">
        <w:t>.</w:t>
      </w:r>
      <w:r w:rsidR="00AA0A89" w:rsidRPr="00043C9E">
        <w:t xml:space="preserve"> It is calculated as: </w:t>
      </w:r>
    </w:p>
    <w:p w14:paraId="20ACCA5A" w14:textId="77777777" w:rsidR="00F26CF5" w:rsidRPr="00043C9E" w:rsidRDefault="00F26CF5" w:rsidP="00043C9E">
      <w:pPr>
        <w:pStyle w:val="NormalWeb"/>
        <w:shd w:val="clear" w:color="auto" w:fill="FFFFFF"/>
        <w:tabs>
          <w:tab w:val="right" w:pos="9026"/>
        </w:tabs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043C9E">
        <w:rPr>
          <w:rFonts w:ascii="Arial" w:hAnsi="Arial" w:cs="Arial"/>
          <w:color w:val="000000" w:themeColor="text1"/>
          <w:sz w:val="22"/>
          <w:szCs w:val="22"/>
        </w:rPr>
        <w:lastRenderedPageBreak/>
        <w:t>Cumulative incidence= new cases of diseases/ number of people in source population at risk</w:t>
      </w:r>
    </w:p>
    <w:p w14:paraId="4A62FB87" w14:textId="26DE3433" w:rsidR="000E3845" w:rsidRPr="00043C9E" w:rsidRDefault="00B9008A" w:rsidP="003214A8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43C9E">
        <w:rPr>
          <w:rFonts w:ascii="Arial" w:hAnsi="Arial" w:cs="Arial"/>
          <w:color w:val="000000" w:themeColor="text1"/>
          <w:sz w:val="22"/>
          <w:szCs w:val="22"/>
        </w:rPr>
        <w:t>The incidence rate is</w:t>
      </w:r>
      <w:r w:rsidR="00B62601">
        <w:rPr>
          <w:rFonts w:ascii="Arial" w:hAnsi="Arial" w:cs="Arial"/>
          <w:color w:val="000000" w:themeColor="text1"/>
          <w:sz w:val="22"/>
          <w:szCs w:val="22"/>
        </w:rPr>
        <w:t>,</w:t>
      </w:r>
      <w:r w:rsidRPr="00043C9E">
        <w:rPr>
          <w:rFonts w:ascii="Arial" w:hAnsi="Arial" w:cs="Arial"/>
          <w:color w:val="000000" w:themeColor="text1"/>
          <w:sz w:val="22"/>
          <w:szCs w:val="22"/>
        </w:rPr>
        <w:t xml:space="preserve"> therefore</w:t>
      </w:r>
      <w:r w:rsidR="00B62601">
        <w:rPr>
          <w:rFonts w:ascii="Arial" w:hAnsi="Arial" w:cs="Arial"/>
          <w:color w:val="000000" w:themeColor="text1"/>
          <w:sz w:val="22"/>
          <w:szCs w:val="22"/>
        </w:rPr>
        <w:t>,</w:t>
      </w:r>
      <w:r w:rsidRPr="00043C9E">
        <w:rPr>
          <w:rFonts w:ascii="Arial" w:hAnsi="Arial" w:cs="Arial"/>
          <w:color w:val="000000" w:themeColor="text1"/>
          <w:sz w:val="22"/>
          <w:szCs w:val="22"/>
        </w:rPr>
        <w:t xml:space="preserve"> a measurement of the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>number</w:t>
      </w:r>
      <w:r w:rsidR="00535C9A" w:rsidRPr="00043C9E">
        <w:rPr>
          <w:rFonts w:ascii="Arial" w:hAnsi="Arial" w:cs="Arial"/>
          <w:color w:val="000000" w:themeColor="text1"/>
          <w:sz w:val="22"/>
          <w:szCs w:val="22"/>
        </w:rPr>
        <w:t xml:space="preserve"> of new cases (incidence</w:t>
      </w:r>
      <w:r w:rsidR="00AE3EBE" w:rsidRPr="00043C9E">
        <w:rPr>
          <w:rFonts w:ascii="Arial" w:hAnsi="Arial" w:cs="Arial"/>
          <w:color w:val="000000" w:themeColor="text1"/>
          <w:sz w:val="22"/>
          <w:szCs w:val="22"/>
        </w:rPr>
        <w:t>)</w:t>
      </w:r>
      <w:r w:rsidR="003214A8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25851F8" w14:textId="77777777" w:rsidR="00753C11" w:rsidRPr="00043C9E" w:rsidRDefault="001722F2" w:rsidP="00043C9E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43C9E">
        <w:rPr>
          <w:rFonts w:ascii="Arial" w:hAnsi="Arial" w:cs="Arial"/>
          <w:color w:val="000000" w:themeColor="text1"/>
          <w:sz w:val="22"/>
          <w:szCs w:val="22"/>
        </w:rPr>
        <w:t>Both these strategies are used to gather data o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>n</w:t>
      </w:r>
      <w:r w:rsidRPr="00043C9E">
        <w:rPr>
          <w:rFonts w:ascii="Arial" w:hAnsi="Arial" w:cs="Arial"/>
          <w:color w:val="000000" w:themeColor="text1"/>
          <w:sz w:val="22"/>
          <w:szCs w:val="22"/>
        </w:rPr>
        <w:t xml:space="preserve"> people suffering from any diseases</w:t>
      </w:r>
      <w:r w:rsidR="00B62601">
        <w:rPr>
          <w:rFonts w:ascii="Arial" w:hAnsi="Arial" w:cs="Arial"/>
          <w:color w:val="000000" w:themeColor="text1"/>
          <w:sz w:val="22"/>
          <w:szCs w:val="22"/>
        </w:rPr>
        <w:t>,</w:t>
      </w:r>
      <w:r w:rsidRPr="00043C9E">
        <w:rPr>
          <w:rFonts w:ascii="Arial" w:hAnsi="Arial" w:cs="Arial"/>
          <w:color w:val="000000" w:themeColor="text1"/>
          <w:sz w:val="22"/>
          <w:szCs w:val="22"/>
        </w:rPr>
        <w:t xml:space="preserve"> and then based on the relevant calculation, incidence rate and cumulative </w:t>
      </w:r>
      <w:r w:rsidR="00C80D2E" w:rsidRPr="00043C9E">
        <w:rPr>
          <w:rFonts w:ascii="Arial" w:hAnsi="Arial" w:cs="Arial"/>
          <w:color w:val="000000" w:themeColor="text1"/>
          <w:sz w:val="22"/>
          <w:szCs w:val="22"/>
        </w:rPr>
        <w:t xml:space="preserve">incidence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>are</w:t>
      </w:r>
      <w:r w:rsidR="00C80D2E" w:rsidRPr="00043C9E">
        <w:rPr>
          <w:rFonts w:ascii="Arial" w:hAnsi="Arial" w:cs="Arial"/>
          <w:color w:val="000000" w:themeColor="text1"/>
          <w:sz w:val="22"/>
          <w:szCs w:val="22"/>
        </w:rPr>
        <w:t xml:space="preserve"> calculate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>d</w:t>
      </w:r>
      <w:r w:rsidR="00C80D2E" w:rsidRPr="00043C9E">
        <w:rPr>
          <w:rFonts w:ascii="Arial" w:hAnsi="Arial" w:cs="Arial"/>
          <w:color w:val="000000" w:themeColor="text1"/>
          <w:sz w:val="22"/>
          <w:szCs w:val="22"/>
        </w:rPr>
        <w:t xml:space="preserve">. In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C80D2E" w:rsidRPr="00043C9E">
        <w:rPr>
          <w:rFonts w:ascii="Arial" w:hAnsi="Arial" w:cs="Arial"/>
          <w:color w:val="000000" w:themeColor="text1"/>
          <w:sz w:val="22"/>
          <w:szCs w:val="22"/>
        </w:rPr>
        <w:t>UK</w:t>
      </w:r>
      <w:r w:rsidR="00B62601">
        <w:rPr>
          <w:rFonts w:ascii="Arial" w:hAnsi="Arial" w:cs="Arial"/>
          <w:color w:val="000000" w:themeColor="text1"/>
          <w:sz w:val="22"/>
          <w:szCs w:val="22"/>
        </w:rPr>
        <w:t>,</w:t>
      </w:r>
      <w:r w:rsidR="00C80D2E" w:rsidRPr="00043C9E">
        <w:rPr>
          <w:rFonts w:ascii="Arial" w:hAnsi="Arial" w:cs="Arial"/>
          <w:color w:val="000000" w:themeColor="text1"/>
          <w:sz w:val="22"/>
          <w:szCs w:val="22"/>
        </w:rPr>
        <w:t xml:space="preserve"> these strategies have </w:t>
      </w:r>
      <w:r w:rsidR="00B62601">
        <w:rPr>
          <w:rFonts w:ascii="Arial" w:hAnsi="Arial" w:cs="Arial"/>
          <w:color w:val="000000" w:themeColor="text1"/>
          <w:sz w:val="22"/>
          <w:szCs w:val="22"/>
        </w:rPr>
        <w:t>successfully measured</w:t>
      </w:r>
      <w:r w:rsidR="00C80D2E" w:rsidRPr="00043C9E">
        <w:rPr>
          <w:rFonts w:ascii="Arial" w:hAnsi="Arial" w:cs="Arial"/>
          <w:color w:val="000000" w:themeColor="text1"/>
          <w:sz w:val="22"/>
          <w:szCs w:val="22"/>
        </w:rPr>
        <w:t xml:space="preserve"> the rate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 xml:space="preserve">at </w:t>
      </w:r>
      <w:r w:rsidR="00C80D2E" w:rsidRPr="00043C9E">
        <w:rPr>
          <w:rFonts w:ascii="Arial" w:hAnsi="Arial" w:cs="Arial"/>
          <w:color w:val="000000" w:themeColor="text1"/>
          <w:sz w:val="22"/>
          <w:szCs w:val="22"/>
        </w:rPr>
        <w:t xml:space="preserve">which Mumps incidents are increasing. </w:t>
      </w:r>
      <w:r w:rsidR="000E3845" w:rsidRPr="00043C9E">
        <w:rPr>
          <w:rFonts w:ascii="Arial" w:hAnsi="Arial" w:cs="Arial"/>
          <w:color w:val="000000" w:themeColor="text1"/>
          <w:sz w:val="22"/>
          <w:szCs w:val="22"/>
        </w:rPr>
        <w:t>In most cases, Incidence rates are used for measurement purpose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>s</w:t>
      </w:r>
      <w:r w:rsidR="000E3845" w:rsidRPr="00043C9E">
        <w:rPr>
          <w:rFonts w:ascii="Arial" w:hAnsi="Arial" w:cs="Arial"/>
          <w:color w:val="000000" w:themeColor="text1"/>
          <w:sz w:val="22"/>
          <w:szCs w:val="22"/>
        </w:rPr>
        <w:t xml:space="preserve"> since this method </w:t>
      </w:r>
      <w:r w:rsidR="00B62601">
        <w:rPr>
          <w:rFonts w:ascii="Arial" w:hAnsi="Arial" w:cs="Arial"/>
          <w:color w:val="000000" w:themeColor="text1"/>
          <w:sz w:val="22"/>
          <w:szCs w:val="22"/>
        </w:rPr>
        <w:t>only involves</w:t>
      </w:r>
      <w:r w:rsidR="000E3845" w:rsidRPr="00043C9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0E3845" w:rsidRPr="00043C9E">
        <w:rPr>
          <w:rFonts w:ascii="Arial" w:hAnsi="Arial" w:cs="Arial"/>
          <w:color w:val="000000" w:themeColor="text1"/>
          <w:sz w:val="22"/>
          <w:szCs w:val="22"/>
        </w:rPr>
        <w:t xml:space="preserve">number of new cases and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0E3845" w:rsidRPr="00043C9E">
        <w:rPr>
          <w:rFonts w:ascii="Arial" w:hAnsi="Arial" w:cs="Arial"/>
          <w:color w:val="000000" w:themeColor="text1"/>
          <w:sz w:val="22"/>
          <w:szCs w:val="22"/>
        </w:rPr>
        <w:t xml:space="preserve">population suffering in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0E3845" w:rsidRPr="00043C9E">
        <w:rPr>
          <w:rFonts w:ascii="Arial" w:hAnsi="Arial" w:cs="Arial"/>
          <w:color w:val="000000" w:themeColor="text1"/>
          <w:sz w:val="22"/>
          <w:szCs w:val="22"/>
        </w:rPr>
        <w:t>specific time frame</w:t>
      </w:r>
      <w:r w:rsidR="00B40B8E" w:rsidRPr="00043C9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(Shi et al., 2022)</w:t>
      </w:r>
      <w:r w:rsidR="000E3845" w:rsidRPr="00043C9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214D6E76" w14:textId="77777777" w:rsidR="00BB06A4" w:rsidRPr="00043C9E" w:rsidRDefault="008F631C" w:rsidP="00043C9E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bookmarkStart w:id="2" w:name="_Toc116867102"/>
      <w:r w:rsidRPr="00043C9E">
        <w:rPr>
          <w:rFonts w:ascii="Arial" w:hAnsi="Arial" w:cs="Arial"/>
          <w:sz w:val="22"/>
          <w:szCs w:val="22"/>
          <w:shd w:val="clear" w:color="auto" w:fill="FFFFFF"/>
        </w:rPr>
        <w:t xml:space="preserve">Critical evaluation of strategies used in the UK to monitor the incidence </w:t>
      </w:r>
      <w:r w:rsidR="00A1137E" w:rsidRPr="00043C9E">
        <w:rPr>
          <w:rFonts w:ascii="Arial" w:hAnsi="Arial" w:cs="Arial"/>
          <w:sz w:val="22"/>
          <w:szCs w:val="22"/>
          <w:shd w:val="clear" w:color="auto" w:fill="FFFFFF"/>
        </w:rPr>
        <w:t xml:space="preserve">of </w:t>
      </w:r>
      <w:r w:rsidR="00BB06A4" w:rsidRPr="00043C9E">
        <w:rPr>
          <w:rFonts w:ascii="Arial" w:hAnsi="Arial" w:cs="Arial"/>
          <w:sz w:val="22"/>
          <w:szCs w:val="22"/>
          <w:shd w:val="clear" w:color="auto" w:fill="FFFFFF"/>
        </w:rPr>
        <w:t>Mumps</w:t>
      </w:r>
      <w:bookmarkEnd w:id="2"/>
    </w:p>
    <w:p w14:paraId="329376C4" w14:textId="77777777" w:rsidR="00D65933" w:rsidRPr="00043C9E" w:rsidRDefault="00BB6281" w:rsidP="00043C9E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43C9E">
        <w:rPr>
          <w:rFonts w:ascii="Arial" w:hAnsi="Arial" w:cs="Arial"/>
          <w:color w:val="000000" w:themeColor="text1"/>
          <w:sz w:val="22"/>
          <w:szCs w:val="22"/>
        </w:rPr>
        <w:t xml:space="preserve">Public Health surveillance </w:t>
      </w:r>
      <w:r w:rsidR="00D42C3D" w:rsidRPr="00043C9E">
        <w:rPr>
          <w:rFonts w:ascii="Arial" w:hAnsi="Arial" w:cs="Arial"/>
          <w:color w:val="000000" w:themeColor="text1"/>
          <w:sz w:val="22"/>
          <w:szCs w:val="22"/>
        </w:rPr>
        <w:t xml:space="preserve">is the </w:t>
      </w:r>
      <w:r w:rsidR="00B62601">
        <w:rPr>
          <w:rFonts w:ascii="Arial" w:hAnsi="Arial" w:cs="Arial"/>
          <w:color w:val="000000" w:themeColor="text1"/>
          <w:sz w:val="22"/>
          <w:szCs w:val="22"/>
        </w:rPr>
        <w:t>primary</w:t>
      </w:r>
      <w:r w:rsidR="00D42C3D" w:rsidRPr="00043C9E">
        <w:rPr>
          <w:rFonts w:ascii="Arial" w:hAnsi="Arial" w:cs="Arial"/>
          <w:color w:val="000000" w:themeColor="text1"/>
          <w:sz w:val="22"/>
          <w:szCs w:val="22"/>
        </w:rPr>
        <w:t xml:space="preserve"> strategy </w:t>
      </w:r>
      <w:r w:rsidR="00B62601">
        <w:rPr>
          <w:rFonts w:ascii="Arial" w:hAnsi="Arial" w:cs="Arial"/>
          <w:color w:val="000000" w:themeColor="text1"/>
          <w:sz w:val="22"/>
          <w:szCs w:val="22"/>
        </w:rPr>
        <w:t>used to monitor</w:t>
      </w:r>
      <w:r w:rsidR="00D42C3D" w:rsidRPr="00043C9E">
        <w:rPr>
          <w:rFonts w:ascii="Arial" w:hAnsi="Arial" w:cs="Arial"/>
          <w:color w:val="000000" w:themeColor="text1"/>
          <w:sz w:val="22"/>
          <w:szCs w:val="22"/>
        </w:rPr>
        <w:t xml:space="preserve"> the incidence of Mumps in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D42C3D" w:rsidRPr="00043C9E">
        <w:rPr>
          <w:rFonts w:ascii="Arial" w:hAnsi="Arial" w:cs="Arial"/>
          <w:color w:val="000000" w:themeColor="text1"/>
          <w:sz w:val="22"/>
          <w:szCs w:val="22"/>
        </w:rPr>
        <w:t xml:space="preserve">UK. </w:t>
      </w:r>
      <w:r w:rsidR="00237A72" w:rsidRPr="00043C9E">
        <w:rPr>
          <w:rFonts w:ascii="Arial" w:hAnsi="Arial" w:cs="Arial"/>
          <w:color w:val="000000" w:themeColor="text1"/>
          <w:sz w:val="22"/>
          <w:szCs w:val="22"/>
        </w:rPr>
        <w:t xml:space="preserve">Counting cases is only one aspect of surveillance. </w:t>
      </w:r>
      <w:r w:rsidR="008E4435" w:rsidRPr="00043C9E">
        <w:rPr>
          <w:rFonts w:ascii="Arial" w:hAnsi="Arial" w:cs="Arial"/>
          <w:color w:val="000000" w:themeColor="text1"/>
          <w:sz w:val="22"/>
          <w:szCs w:val="22"/>
        </w:rPr>
        <w:t xml:space="preserve">Any information about the illness and </w:t>
      </w:r>
      <w:r w:rsidR="00237A72" w:rsidRPr="00043C9E">
        <w:rPr>
          <w:rFonts w:ascii="Arial" w:hAnsi="Arial" w:cs="Arial"/>
          <w:color w:val="000000" w:themeColor="text1"/>
          <w:sz w:val="22"/>
          <w:szCs w:val="22"/>
        </w:rPr>
        <w:t>all kinds of data might be gathered</w:t>
      </w:r>
      <w:r w:rsidR="008E4435" w:rsidRPr="00043C9E">
        <w:rPr>
          <w:rFonts w:ascii="Arial" w:hAnsi="Arial" w:cs="Arial"/>
          <w:color w:val="000000" w:themeColor="text1"/>
          <w:sz w:val="22"/>
          <w:szCs w:val="22"/>
        </w:rPr>
        <w:t xml:space="preserve"> with the help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 xml:space="preserve">of </w:t>
      </w:r>
      <w:r w:rsidR="002B0909" w:rsidRPr="00043C9E">
        <w:rPr>
          <w:rFonts w:ascii="Arial" w:hAnsi="Arial" w:cs="Arial"/>
          <w:color w:val="000000" w:themeColor="text1"/>
          <w:sz w:val="22"/>
          <w:szCs w:val="22"/>
        </w:rPr>
        <w:t>surveillance</w:t>
      </w:r>
      <w:r w:rsidR="00237A72" w:rsidRPr="00043C9E">
        <w:rPr>
          <w:rFonts w:ascii="Arial" w:hAnsi="Arial" w:cs="Arial"/>
          <w:color w:val="000000" w:themeColor="text1"/>
          <w:sz w:val="22"/>
          <w:szCs w:val="22"/>
        </w:rPr>
        <w:t>.</w:t>
      </w:r>
      <w:r w:rsidR="00CB7380" w:rsidRPr="00043C9E">
        <w:rPr>
          <w:rFonts w:ascii="Arial" w:hAnsi="Arial" w:cs="Arial"/>
          <w:color w:val="000000" w:themeColor="text1"/>
          <w:sz w:val="22"/>
          <w:szCs w:val="22"/>
        </w:rPr>
        <w:t xml:space="preserve"> This strategy has been used in the UK for monitoring the cases of </w:t>
      </w:r>
      <w:r w:rsidR="00EF40BC" w:rsidRPr="00043C9E">
        <w:rPr>
          <w:rFonts w:ascii="Arial" w:hAnsi="Arial" w:cs="Arial"/>
          <w:color w:val="000000" w:themeColor="text1"/>
          <w:sz w:val="22"/>
          <w:szCs w:val="22"/>
        </w:rPr>
        <w:t>Mumps. It is effective compared to other countries as in the developing countries India or Africa</w:t>
      </w:r>
      <w:r w:rsidR="00B62601">
        <w:rPr>
          <w:rFonts w:ascii="Arial" w:hAnsi="Arial" w:cs="Arial"/>
          <w:color w:val="000000" w:themeColor="text1"/>
          <w:sz w:val="22"/>
          <w:szCs w:val="22"/>
        </w:rPr>
        <w:t>,</w:t>
      </w:r>
      <w:r w:rsidR="00EF40BC" w:rsidRPr="00043C9E">
        <w:rPr>
          <w:rFonts w:ascii="Arial" w:hAnsi="Arial" w:cs="Arial"/>
          <w:color w:val="000000" w:themeColor="text1"/>
          <w:sz w:val="22"/>
          <w:szCs w:val="22"/>
        </w:rPr>
        <w:t xml:space="preserve"> no proper monitoring of data for Mumps is done</w:t>
      </w:r>
      <w:r w:rsidR="00EA3757" w:rsidRPr="00043C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(cdc.gov 2022)</w:t>
      </w:r>
      <w:r w:rsidR="00EF40BC" w:rsidRPr="00043C9E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E400522" w14:textId="77777777" w:rsidR="00BB6281" w:rsidRPr="00043C9E" w:rsidRDefault="00B62601" w:rsidP="00043C9E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Data visualisation specialists work with scientists to generate images, charts, and graphs to make the information easier to understand and use</w:t>
      </w:r>
      <w:r w:rsidR="00D65933" w:rsidRPr="00043C9E">
        <w:rPr>
          <w:rFonts w:ascii="Arial" w:hAnsi="Arial" w:cs="Arial"/>
          <w:color w:val="000000" w:themeColor="text1"/>
          <w:sz w:val="22"/>
          <w:szCs w:val="22"/>
        </w:rPr>
        <w:t>. Both the general public and scientists who are trying to grasp the information can benefit from this information.</w:t>
      </w:r>
      <w:r w:rsidR="00DB6851" w:rsidRPr="00043C9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65933" w:rsidRPr="00043C9E">
        <w:rPr>
          <w:rFonts w:ascii="Arial" w:hAnsi="Arial" w:cs="Arial"/>
          <w:color w:val="000000" w:themeColor="text1"/>
          <w:sz w:val="22"/>
          <w:szCs w:val="22"/>
        </w:rPr>
        <w:t xml:space="preserve">Epi curves are frequently present in epidemiological data visualisations. An epi curve depicts what has occurred over time, including the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>number of cases, hospitalis</w:t>
      </w:r>
      <w:r w:rsidR="00D65933" w:rsidRPr="00043C9E">
        <w:rPr>
          <w:rFonts w:ascii="Arial" w:hAnsi="Arial" w:cs="Arial"/>
          <w:color w:val="000000" w:themeColor="text1"/>
          <w:sz w:val="22"/>
          <w:szCs w:val="22"/>
        </w:rPr>
        <w:t>ations, or fatalities. As more data become available, epi curves for Mumps are continuously updated</w:t>
      </w:r>
      <w:r w:rsidR="00B40B8E" w:rsidRPr="00043C9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(Fujiwara and Maeda, 2022)</w:t>
      </w:r>
      <w:r w:rsidR="00D65933" w:rsidRPr="00043C9E">
        <w:rPr>
          <w:rFonts w:ascii="Arial" w:hAnsi="Arial" w:cs="Arial"/>
          <w:color w:val="000000" w:themeColor="text1"/>
          <w:sz w:val="22"/>
          <w:szCs w:val="22"/>
        </w:rPr>
        <w:t>.</w:t>
      </w:r>
      <w:r w:rsidR="002B0909" w:rsidRPr="00043C9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911D193" w14:textId="77777777" w:rsidR="00095676" w:rsidRPr="00043C9E" w:rsidRDefault="00B8122A" w:rsidP="00043C9E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43C9E">
        <w:rPr>
          <w:rFonts w:ascii="Arial" w:hAnsi="Arial" w:cs="Arial"/>
          <w:color w:val="000000" w:themeColor="text1"/>
          <w:sz w:val="22"/>
          <w:szCs w:val="22"/>
        </w:rPr>
        <w:t>C</w:t>
      </w:r>
      <w:r w:rsidR="00173C23" w:rsidRPr="00043C9E">
        <w:rPr>
          <w:rFonts w:ascii="Arial" w:hAnsi="Arial" w:cs="Arial"/>
          <w:color w:val="000000" w:themeColor="text1"/>
          <w:sz w:val="22"/>
          <w:szCs w:val="22"/>
        </w:rPr>
        <w:t xml:space="preserve">ontact tracking is another strategy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>that</w:t>
      </w:r>
      <w:r w:rsidR="00173C23" w:rsidRPr="00043C9E">
        <w:rPr>
          <w:rFonts w:ascii="Arial" w:hAnsi="Arial" w:cs="Arial"/>
          <w:color w:val="000000" w:themeColor="text1"/>
          <w:sz w:val="22"/>
          <w:szCs w:val="22"/>
        </w:rPr>
        <w:t xml:space="preserve"> is</w:t>
      </w:r>
      <w:r w:rsidRPr="00043C9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C7AF8" w:rsidRPr="00043C9E">
        <w:rPr>
          <w:rFonts w:ascii="Arial" w:hAnsi="Arial" w:cs="Arial"/>
          <w:color w:val="000000" w:themeColor="text1"/>
          <w:sz w:val="22"/>
          <w:szCs w:val="22"/>
        </w:rPr>
        <w:t>used to monitor the data for the disease. S</w:t>
      </w:r>
      <w:r w:rsidRPr="00043C9E">
        <w:rPr>
          <w:rFonts w:ascii="Arial" w:hAnsi="Arial" w:cs="Arial"/>
          <w:color w:val="000000" w:themeColor="text1"/>
          <w:sz w:val="22"/>
          <w:szCs w:val="22"/>
        </w:rPr>
        <w:t xml:space="preserve">cientists and public health professionals </w:t>
      </w:r>
      <w:r w:rsidR="005E3751" w:rsidRPr="00043C9E">
        <w:rPr>
          <w:rFonts w:ascii="Arial" w:hAnsi="Arial" w:cs="Arial"/>
          <w:color w:val="000000" w:themeColor="text1"/>
          <w:sz w:val="22"/>
          <w:szCs w:val="22"/>
        </w:rPr>
        <w:t xml:space="preserve">attempt </w:t>
      </w:r>
      <w:r w:rsidRPr="00043C9E">
        <w:rPr>
          <w:rFonts w:ascii="Arial" w:hAnsi="Arial" w:cs="Arial"/>
          <w:color w:val="000000" w:themeColor="text1"/>
          <w:sz w:val="22"/>
          <w:szCs w:val="22"/>
        </w:rPr>
        <w:t xml:space="preserve">to contain the </w:t>
      </w:r>
      <w:r w:rsidR="005E3751" w:rsidRPr="00043C9E">
        <w:rPr>
          <w:rFonts w:ascii="Arial" w:hAnsi="Arial" w:cs="Arial"/>
          <w:color w:val="000000" w:themeColor="text1"/>
          <w:sz w:val="22"/>
          <w:szCs w:val="22"/>
        </w:rPr>
        <w:t xml:space="preserve">information about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5E3751" w:rsidRPr="00043C9E">
        <w:rPr>
          <w:rFonts w:ascii="Arial" w:hAnsi="Arial" w:cs="Arial"/>
          <w:color w:val="000000" w:themeColor="text1"/>
          <w:sz w:val="22"/>
          <w:szCs w:val="22"/>
        </w:rPr>
        <w:t>Mumps</w:t>
      </w:r>
      <w:r w:rsidRPr="00043C9E">
        <w:rPr>
          <w:rFonts w:ascii="Arial" w:hAnsi="Arial" w:cs="Arial"/>
          <w:color w:val="000000" w:themeColor="text1"/>
          <w:sz w:val="22"/>
          <w:szCs w:val="22"/>
        </w:rPr>
        <w:t xml:space="preserve"> outbreak. In this approach, public health professionals converse with </w:t>
      </w:r>
      <w:r w:rsidR="005E3751" w:rsidRPr="00043C9E">
        <w:rPr>
          <w:rFonts w:ascii="Arial" w:hAnsi="Arial" w:cs="Arial"/>
          <w:color w:val="000000" w:themeColor="text1"/>
          <w:sz w:val="22"/>
          <w:szCs w:val="22"/>
        </w:rPr>
        <w:t>Mumps</w:t>
      </w:r>
      <w:r w:rsidRPr="00043C9E">
        <w:rPr>
          <w:rFonts w:ascii="Arial" w:hAnsi="Arial" w:cs="Arial"/>
          <w:color w:val="000000" w:themeColor="text1"/>
          <w:sz w:val="22"/>
          <w:szCs w:val="22"/>
        </w:rPr>
        <w:t xml:space="preserve"> patients to find out who they were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>close</w:t>
      </w:r>
      <w:r w:rsidRPr="00043C9E">
        <w:rPr>
          <w:rFonts w:ascii="Arial" w:hAnsi="Arial" w:cs="Arial"/>
          <w:color w:val="000000" w:themeColor="text1"/>
          <w:sz w:val="22"/>
          <w:szCs w:val="22"/>
        </w:rPr>
        <w:t xml:space="preserve"> to while possibly contagious. They are contacts of those individuals. With this knowledge, researchers may trace</w:t>
      </w:r>
      <w:r w:rsidR="00144C82" w:rsidRPr="00043C9E">
        <w:rPr>
          <w:rFonts w:ascii="Arial" w:hAnsi="Arial" w:cs="Arial"/>
          <w:color w:val="000000" w:themeColor="text1"/>
          <w:sz w:val="22"/>
          <w:szCs w:val="22"/>
        </w:rPr>
        <w:t xml:space="preserve"> and monitor</w:t>
      </w:r>
      <w:r w:rsidRPr="00043C9E">
        <w:rPr>
          <w:rFonts w:ascii="Arial" w:hAnsi="Arial" w:cs="Arial"/>
          <w:color w:val="000000" w:themeColor="text1"/>
          <w:sz w:val="22"/>
          <w:szCs w:val="22"/>
        </w:rPr>
        <w:t xml:space="preserve"> the chain of infection to learn how the illness may have moved from one person to another</w:t>
      </w:r>
      <w:r w:rsidR="00B40B8E" w:rsidRPr="00043C9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(Wang et al., 2022)</w:t>
      </w:r>
      <w:r w:rsidRPr="00043C9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1BA1E7A5" w14:textId="77777777" w:rsidR="00BB06A4" w:rsidRPr="00043C9E" w:rsidRDefault="00BB06A4" w:rsidP="00043C9E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bookmarkStart w:id="3" w:name="_Toc116867103"/>
      <w:r w:rsidRPr="00043C9E">
        <w:rPr>
          <w:rFonts w:ascii="Arial" w:hAnsi="Arial" w:cs="Arial"/>
          <w:sz w:val="22"/>
          <w:szCs w:val="22"/>
        </w:rPr>
        <w:lastRenderedPageBreak/>
        <w:t xml:space="preserve">Critical evaluation of </w:t>
      </w:r>
      <w:r w:rsidRPr="00043C9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8F631C" w:rsidRPr="00043C9E">
        <w:rPr>
          <w:rFonts w:ascii="Arial" w:hAnsi="Arial" w:cs="Arial"/>
          <w:sz w:val="22"/>
          <w:szCs w:val="22"/>
          <w:shd w:val="clear" w:color="auto" w:fill="FFFFFF"/>
        </w:rPr>
        <w:t xml:space="preserve">trategies used in the UK to control the incidence of </w:t>
      </w:r>
      <w:r w:rsidRPr="00043C9E">
        <w:rPr>
          <w:rFonts w:ascii="Arial" w:hAnsi="Arial" w:cs="Arial"/>
          <w:sz w:val="22"/>
          <w:szCs w:val="22"/>
          <w:shd w:val="clear" w:color="auto" w:fill="FFFFFF"/>
        </w:rPr>
        <w:t>Mumps</w:t>
      </w:r>
      <w:bookmarkEnd w:id="3"/>
    </w:p>
    <w:p w14:paraId="2D40665B" w14:textId="77777777" w:rsidR="00856DAF" w:rsidRPr="00043C9E" w:rsidRDefault="00DB6851" w:rsidP="00043C9E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best control measure </w:t>
      </w:r>
      <w:r w:rsidR="009356F9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against mumps and its consequences is vaccination. T</w:t>
      </w:r>
      <w:r w:rsidR="00ED739B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he </w:t>
      </w:r>
      <w:r w:rsidR="009356F9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MMRV and MMR (Measles, Mumps, Rubella, and Varicella) vaccine combinations</w:t>
      </w:r>
      <w:r w:rsidR="00ED739B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are used </w:t>
      </w:r>
      <w:r w:rsidR="00B6260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to control</w:t>
      </w:r>
      <w:r w:rsidR="00ED739B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prevalence of </w:t>
      </w:r>
      <w:r w:rsidR="003C0BE0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Mum</w:t>
      </w:r>
      <w:r w:rsidR="00CF6736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ps</w:t>
      </w:r>
      <w:r w:rsidR="009356F9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1E42A3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C26C76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 </w:t>
      </w:r>
      <w:r w:rsidR="001115E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</w:t>
      </w:r>
      <w:r w:rsidR="00C26C76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UK, </w:t>
      </w:r>
      <w:r w:rsidR="00B6260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children should receive two MMR vaccinations before the age of five</w:t>
      </w:r>
      <w:r w:rsidR="000C6A80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1F2293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MMR vaccine is ex</w:t>
      </w:r>
      <w:r w:rsidR="00B6260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ceptional</w:t>
      </w:r>
      <w:r w:rsidR="001F2293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ly reliable and safe. When a person receives two doses of the MMR vaccination, the mumps component is around 88% (32–95%) effective; a single dose is approximately 78% (49–92%) effective. </w:t>
      </w:r>
      <w:r w:rsidR="000C6A80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Due to the efficiency of the mumps vaccine, mumps is a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largely avoidable diseas</w:t>
      </w:r>
      <w:r w:rsidR="000C6A80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e. </w:t>
      </w:r>
      <w:r w:rsidR="00B6260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Medical professionals often administer the mumps vaccination</w:t>
      </w:r>
      <w:r w:rsidR="000C6A80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as a component of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</w:t>
      </w:r>
      <w:r w:rsidR="000C6A80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measles, mumps, and rubella combination vaccine</w:t>
      </w:r>
      <w:r w:rsidR="00B40B8E" w:rsidRPr="00043C9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(Foley et al., 2022)</w:t>
      </w:r>
      <w:r w:rsidR="000C6A80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1B6C38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vaccination process is considered </w:t>
      </w:r>
      <w:r w:rsidR="00B6260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effective in the UK compared to other countries, i.e., the US and Africa,</w:t>
      </w:r>
      <w:r w:rsidR="00CD0E1E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as the awareness</w:t>
      </w:r>
      <w:r w:rsidR="00F06682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of vaccination of Mumps in these countries is less.</w:t>
      </w:r>
    </w:p>
    <w:p w14:paraId="1AA37A7E" w14:textId="77777777" w:rsidR="00856DAF" w:rsidRPr="00043C9E" w:rsidRDefault="00856DAF" w:rsidP="00043C9E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 national catch-up campaign was introduced in April 2013 by Public Health England, NHS England, and the Department of Health to rai</w:t>
      </w:r>
      <w:r w:rsidR="001A11D6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se MMR vaccination rates in children</w:t>
      </w:r>
      <w:r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teenagers.</w:t>
      </w:r>
      <w:r w:rsidR="00432BFA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Health promotional seminars and activities by the </w:t>
      </w:r>
      <w:r w:rsidR="00987C8B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government are the main strategies</w:t>
      </w:r>
      <w:r w:rsidR="00432BFA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that ha</w:t>
      </w:r>
      <w:r w:rsidR="000564FA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ve</w:t>
      </w:r>
      <w:r w:rsidR="00432BFA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B6260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successfully reduced</w:t>
      </w:r>
      <w:r w:rsidR="00432BFA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cases of mumps among the population of the UK</w:t>
      </w:r>
      <w:r w:rsidR="0067406F" w:rsidRPr="00043C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733D35" w:rsidRPr="00043C9E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="0067406F" w:rsidRPr="00043C9E">
        <w:rPr>
          <w:rFonts w:ascii="Arial" w:hAnsi="Arial" w:cs="Arial"/>
          <w:color w:val="000000"/>
          <w:sz w:val="22"/>
          <w:szCs w:val="22"/>
          <w:shd w:val="clear" w:color="auto" w:fill="FFFFFF"/>
        </w:rPr>
        <w:t>GOV.UK. 2022</w:t>
      </w:r>
      <w:r w:rsidR="001F41E3" w:rsidRPr="00043C9E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="00432BFA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0C9EE78D" w14:textId="2BB5C05B" w:rsidR="00EC12F8" w:rsidRDefault="00677734" w:rsidP="00043C9E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043C9E">
        <w:rPr>
          <w:rFonts w:ascii="Arial" w:hAnsi="Arial" w:cs="Arial"/>
          <w:bCs/>
          <w:color w:val="202124"/>
          <w:sz w:val="22"/>
          <w:szCs w:val="22"/>
          <w:shd w:val="clear" w:color="auto" w:fill="FFFFFF"/>
        </w:rPr>
        <w:t xml:space="preserve">The PHE Strategy 2020 to 2025 involves the main principles for </w:t>
      </w:r>
      <w:r w:rsidR="0096715C" w:rsidRPr="00043C9E">
        <w:rPr>
          <w:rFonts w:ascii="Arial" w:hAnsi="Arial" w:cs="Arial"/>
          <w:bCs/>
          <w:color w:val="202124"/>
          <w:sz w:val="22"/>
          <w:szCs w:val="22"/>
          <w:shd w:val="clear" w:color="auto" w:fill="FFFFFF"/>
        </w:rPr>
        <w:t>managing public health</w:t>
      </w:r>
      <w:r w:rsidR="0096715C" w:rsidRPr="00043C9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(GOV.UK. 2022)</w:t>
      </w:r>
      <w:r w:rsidR="0096715C" w:rsidRPr="00043C9E"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  <w:t xml:space="preserve">.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d</w:t>
      </w:r>
      <w:r w:rsidR="00440FA2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evelopment</w:t>
      </w:r>
      <w:r w:rsidR="00EC12F8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of new vaccine generations is moving along quickly. These vaccinations </w:t>
      </w:r>
      <w:r w:rsidR="00B6260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can</w:t>
      </w:r>
      <w:r w:rsidR="00EC12F8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make immunisation administration easier, enhance the effectiv</w:t>
      </w:r>
      <w:r w:rsidR="007D43F2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eness of current vaccines, and protect children</w:t>
      </w:r>
      <w:r w:rsidR="00EC12F8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from other diseases that </w:t>
      </w:r>
      <w:r w:rsidR="00B6260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immunisations can prevent</w:t>
      </w:r>
      <w:r w:rsidR="00EC12F8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</w:t>
      </w:r>
      <w:r w:rsidR="00EC12F8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 licen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</w:t>
      </w:r>
      <w:r w:rsidR="00EC12F8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 and distribute these new vaccines, national regulatory agencies and national control laboratories in the region will also need to develop the necessary skills and capacities.</w:t>
      </w:r>
    </w:p>
    <w:p w14:paraId="566F6099" w14:textId="09D9BCB4" w:rsidR="003214A8" w:rsidRDefault="003214A8" w:rsidP="00043C9E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0129072F" w14:textId="5B516A2A" w:rsidR="003214A8" w:rsidRDefault="003214A8" w:rsidP="00043C9E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5D62B99A" w14:textId="4FE2692C" w:rsidR="003214A8" w:rsidRDefault="003214A8" w:rsidP="00043C9E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BE99540" w14:textId="77777777" w:rsidR="003214A8" w:rsidRPr="00043C9E" w:rsidRDefault="003214A8" w:rsidP="00043C9E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4725D368" w14:textId="77777777" w:rsidR="008F631C" w:rsidRPr="00043C9E" w:rsidRDefault="00BB06A4" w:rsidP="00043C9E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bookmarkStart w:id="4" w:name="_Toc116867104"/>
      <w:r w:rsidRPr="00043C9E">
        <w:rPr>
          <w:rFonts w:ascii="Arial" w:hAnsi="Arial" w:cs="Arial"/>
          <w:sz w:val="22"/>
          <w:szCs w:val="22"/>
          <w:shd w:val="clear" w:color="auto" w:fill="FFFFFF"/>
        </w:rPr>
        <w:t>Conclusion</w:t>
      </w:r>
      <w:bookmarkEnd w:id="4"/>
      <w:r w:rsidR="00440FA2" w:rsidRPr="00043C9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112C05B1" w14:textId="77777777" w:rsidR="00F073E4" w:rsidRPr="00043C9E" w:rsidRDefault="00DE4FAE" w:rsidP="00043C9E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043C9E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This report has highlighted the main strategies which are used to measure, monitor, and control the rate of incidence of Mumps</w:t>
      </w:r>
      <w:r w:rsidR="007F01F1" w:rsidRPr="00043C9E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  <w:r w:rsidRPr="00043C9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564FA" w:rsidRPr="00043C9E">
        <w:rPr>
          <w:rFonts w:ascii="Arial" w:hAnsi="Arial" w:cs="Arial"/>
          <w:color w:val="000000" w:themeColor="text1"/>
          <w:sz w:val="22"/>
          <w:szCs w:val="22"/>
        </w:rPr>
        <w:t xml:space="preserve">Mumps is regarded as a </w:t>
      </w:r>
      <w:r w:rsidR="00742E37" w:rsidRPr="00043C9E">
        <w:rPr>
          <w:rFonts w:ascii="Arial" w:hAnsi="Arial" w:cs="Arial"/>
          <w:color w:val="000000" w:themeColor="text1"/>
          <w:sz w:val="22"/>
          <w:szCs w:val="22"/>
        </w:rPr>
        <w:t xml:space="preserve">common disease. </w:t>
      </w:r>
      <w:r w:rsidR="000564FA" w:rsidRPr="00043C9E">
        <w:rPr>
          <w:rFonts w:ascii="Arial" w:hAnsi="Arial" w:cs="Arial"/>
          <w:color w:val="000000" w:themeColor="text1"/>
          <w:sz w:val="22"/>
          <w:szCs w:val="22"/>
        </w:rPr>
        <w:lastRenderedPageBreak/>
        <w:t>Outbreak</w:t>
      </w:r>
      <w:r w:rsidR="007F2E34" w:rsidRPr="00043C9E">
        <w:rPr>
          <w:rFonts w:ascii="Arial" w:hAnsi="Arial" w:cs="Arial"/>
          <w:color w:val="000000" w:themeColor="text1"/>
          <w:sz w:val="22"/>
          <w:szCs w:val="22"/>
        </w:rPr>
        <w:t>s</w:t>
      </w:r>
      <w:r w:rsidR="000564FA" w:rsidRPr="00043C9E">
        <w:rPr>
          <w:rFonts w:ascii="Arial" w:hAnsi="Arial" w:cs="Arial"/>
          <w:color w:val="000000" w:themeColor="text1"/>
          <w:sz w:val="22"/>
          <w:szCs w:val="22"/>
        </w:rPr>
        <w:t xml:space="preserve"> of Mumps </w:t>
      </w:r>
      <w:r w:rsidR="00742E37" w:rsidRPr="00043C9E">
        <w:rPr>
          <w:rFonts w:ascii="Arial" w:hAnsi="Arial" w:cs="Arial"/>
          <w:color w:val="000000" w:themeColor="text1"/>
          <w:sz w:val="22"/>
          <w:szCs w:val="22"/>
        </w:rPr>
        <w:t xml:space="preserve">frequently happen in the </w:t>
      </w:r>
      <w:r w:rsidR="00282C55" w:rsidRPr="00043C9E">
        <w:rPr>
          <w:rFonts w:ascii="Arial" w:hAnsi="Arial" w:cs="Arial"/>
          <w:color w:val="000000" w:themeColor="text1"/>
          <w:sz w:val="22"/>
          <w:szCs w:val="22"/>
        </w:rPr>
        <w:t>United Kingdom</w:t>
      </w:r>
      <w:r w:rsidR="00742E37" w:rsidRPr="00043C9E">
        <w:rPr>
          <w:rFonts w:ascii="Arial" w:hAnsi="Arial" w:cs="Arial"/>
          <w:color w:val="000000" w:themeColor="text1"/>
          <w:sz w:val="22"/>
          <w:szCs w:val="22"/>
        </w:rPr>
        <w:t>, particularly in dormitories and schools w</w:t>
      </w:r>
      <w:r w:rsidR="00B62601">
        <w:rPr>
          <w:rFonts w:ascii="Arial" w:hAnsi="Arial" w:cs="Arial"/>
          <w:color w:val="000000" w:themeColor="text1"/>
          <w:sz w:val="22"/>
          <w:szCs w:val="22"/>
        </w:rPr>
        <w:t>ith</w:t>
      </w:r>
      <w:r w:rsidR="00742E37" w:rsidRPr="00043C9E">
        <w:rPr>
          <w:rFonts w:ascii="Arial" w:hAnsi="Arial" w:cs="Arial"/>
          <w:color w:val="000000" w:themeColor="text1"/>
          <w:sz w:val="22"/>
          <w:szCs w:val="22"/>
        </w:rPr>
        <w:t xml:space="preserve"> frequent close contact between people.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>T</w:t>
      </w:r>
      <w:r w:rsidR="00742E37" w:rsidRPr="00043C9E">
        <w:rPr>
          <w:rFonts w:ascii="Arial" w:hAnsi="Arial" w:cs="Arial"/>
          <w:color w:val="000000" w:themeColor="text1"/>
          <w:sz w:val="22"/>
          <w:szCs w:val="22"/>
        </w:rPr>
        <w:t xml:space="preserve">o </w:t>
      </w:r>
      <w:r w:rsidR="00B0053E" w:rsidRPr="00043C9E">
        <w:rPr>
          <w:rFonts w:ascii="Arial" w:hAnsi="Arial" w:cs="Arial"/>
          <w:color w:val="000000" w:themeColor="text1"/>
          <w:sz w:val="22"/>
          <w:szCs w:val="22"/>
        </w:rPr>
        <w:t xml:space="preserve">lower </w:t>
      </w:r>
      <w:r w:rsidR="007F01F1" w:rsidRPr="00043C9E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B0053E" w:rsidRPr="00043C9E">
        <w:rPr>
          <w:rFonts w:ascii="Arial" w:hAnsi="Arial" w:cs="Arial"/>
          <w:color w:val="000000" w:themeColor="text1"/>
          <w:sz w:val="22"/>
          <w:szCs w:val="22"/>
        </w:rPr>
        <w:t>child’s</w:t>
      </w:r>
      <w:r w:rsidR="00742E37" w:rsidRPr="00043C9E">
        <w:rPr>
          <w:rFonts w:ascii="Arial" w:hAnsi="Arial" w:cs="Arial"/>
          <w:color w:val="000000" w:themeColor="text1"/>
          <w:sz w:val="22"/>
          <w:szCs w:val="22"/>
        </w:rPr>
        <w:t xml:space="preserve"> risk of catching the disease,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>they must</w:t>
      </w:r>
      <w:r w:rsidR="00742E37" w:rsidRPr="00043C9E">
        <w:rPr>
          <w:rFonts w:ascii="Arial" w:hAnsi="Arial" w:cs="Arial"/>
          <w:color w:val="000000" w:themeColor="text1"/>
          <w:sz w:val="22"/>
          <w:szCs w:val="22"/>
        </w:rPr>
        <w:t xml:space="preserve"> rece</w:t>
      </w:r>
      <w:r w:rsidR="00343EC8" w:rsidRPr="00043C9E">
        <w:rPr>
          <w:rFonts w:ascii="Arial" w:hAnsi="Arial" w:cs="Arial"/>
          <w:color w:val="000000" w:themeColor="text1"/>
          <w:sz w:val="22"/>
          <w:szCs w:val="22"/>
        </w:rPr>
        <w:t xml:space="preserve">ive the necessary vaccinations. </w:t>
      </w:r>
      <w:r w:rsidR="00440FA2" w:rsidRPr="00043C9E">
        <w:rPr>
          <w:rFonts w:ascii="Arial" w:hAnsi="Arial" w:cs="Arial"/>
          <w:color w:val="000000" w:themeColor="text1"/>
          <w:sz w:val="22"/>
          <w:szCs w:val="22"/>
        </w:rPr>
        <w:t xml:space="preserve">In 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440FA2" w:rsidRPr="00043C9E">
        <w:rPr>
          <w:rFonts w:ascii="Arial" w:hAnsi="Arial" w:cs="Arial"/>
          <w:color w:val="000000" w:themeColor="text1"/>
          <w:sz w:val="22"/>
          <w:szCs w:val="22"/>
        </w:rPr>
        <w:t>UK</w:t>
      </w:r>
      <w:r w:rsidR="00B62601">
        <w:rPr>
          <w:rFonts w:ascii="Arial" w:hAnsi="Arial" w:cs="Arial"/>
          <w:color w:val="000000" w:themeColor="text1"/>
          <w:sz w:val="22"/>
          <w:szCs w:val="22"/>
        </w:rPr>
        <w:t>,</w:t>
      </w:r>
      <w:r w:rsidR="007222C1" w:rsidRPr="00043C9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F2E34" w:rsidRPr="00043C9E">
        <w:rPr>
          <w:rFonts w:ascii="Arial" w:hAnsi="Arial" w:cs="Arial"/>
          <w:color w:val="000000" w:themeColor="text1"/>
          <w:sz w:val="22"/>
          <w:szCs w:val="22"/>
        </w:rPr>
        <w:t xml:space="preserve">vaccination and immunisation is the most effective strategy </w:t>
      </w:r>
      <w:r w:rsidR="00DE0874" w:rsidRPr="00043C9E">
        <w:rPr>
          <w:rFonts w:ascii="Arial" w:hAnsi="Arial" w:cs="Arial"/>
          <w:color w:val="000000" w:themeColor="text1"/>
          <w:sz w:val="22"/>
          <w:szCs w:val="22"/>
        </w:rPr>
        <w:t>for measuring, monitoring</w:t>
      </w:r>
      <w:r w:rsidR="00A1137E" w:rsidRPr="00043C9E">
        <w:rPr>
          <w:rFonts w:ascii="Arial" w:hAnsi="Arial" w:cs="Arial"/>
          <w:color w:val="000000" w:themeColor="text1"/>
          <w:sz w:val="22"/>
          <w:szCs w:val="22"/>
        </w:rPr>
        <w:t>,</w:t>
      </w:r>
      <w:r w:rsidR="00DE0874" w:rsidRPr="00043C9E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F03574" w:rsidRPr="00043C9E">
        <w:rPr>
          <w:rFonts w:ascii="Arial" w:hAnsi="Arial" w:cs="Arial"/>
          <w:color w:val="000000" w:themeColor="text1"/>
          <w:sz w:val="22"/>
          <w:szCs w:val="22"/>
        </w:rPr>
        <w:t>controlling Mumps disease.</w:t>
      </w:r>
      <w:r w:rsidR="00F073E4" w:rsidRPr="00043C9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health initiatives related to the Mumps are considered to raise awareness among the people regarding disease prevention and control. </w:t>
      </w:r>
    </w:p>
    <w:p w14:paraId="60E300A9" w14:textId="77777777" w:rsidR="002A73C3" w:rsidRPr="00043C9E" w:rsidRDefault="00CB6F64" w:rsidP="00043C9E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43C9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7F9D376C" w14:textId="77777777" w:rsidR="00AD0E51" w:rsidRPr="00043C9E" w:rsidRDefault="00AD0E51" w:rsidP="00043C9E">
      <w:pPr>
        <w:spacing w:line="360" w:lineRule="auto"/>
        <w:rPr>
          <w:rFonts w:eastAsiaTheme="majorEastAsia" w:cs="Arial"/>
          <w:b/>
          <w:i/>
          <w:color w:val="000000" w:themeColor="text1"/>
          <w:shd w:val="clear" w:color="auto" w:fill="FFFFFF"/>
        </w:rPr>
      </w:pPr>
      <w:bookmarkStart w:id="5" w:name="_Toc116867105"/>
      <w:r w:rsidRPr="00043C9E">
        <w:rPr>
          <w:rFonts w:cs="Arial"/>
          <w:shd w:val="clear" w:color="auto" w:fill="FFFFFF"/>
        </w:rPr>
        <w:br w:type="page"/>
      </w:r>
    </w:p>
    <w:p w14:paraId="4D6416E1" w14:textId="77777777" w:rsidR="00FF779C" w:rsidRPr="00FB0451" w:rsidRDefault="002A73C3" w:rsidP="00FB0451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43C9E">
        <w:rPr>
          <w:rFonts w:ascii="Arial" w:hAnsi="Arial" w:cs="Arial"/>
          <w:sz w:val="22"/>
          <w:szCs w:val="22"/>
          <w:shd w:val="clear" w:color="auto" w:fill="FFFFFF"/>
        </w:rPr>
        <w:lastRenderedPageBreak/>
        <w:t>References</w:t>
      </w:r>
      <w:bookmarkEnd w:id="5"/>
    </w:p>
    <w:p w14:paraId="13CE9E44" w14:textId="77777777" w:rsidR="00F928E8" w:rsidRPr="00043C9E" w:rsidRDefault="00F928E8" w:rsidP="00043C9E">
      <w:pPr>
        <w:spacing w:line="360" w:lineRule="auto"/>
        <w:ind w:left="720" w:hanging="720"/>
        <w:jc w:val="both"/>
        <w:rPr>
          <w:rFonts w:cs="Arial"/>
          <w:shd w:val="clear" w:color="auto" w:fill="FFFFFF"/>
        </w:rPr>
      </w:pPr>
      <w:proofErr w:type="spellStart"/>
      <w:r w:rsidRPr="00043C9E">
        <w:rPr>
          <w:rFonts w:cs="Arial"/>
          <w:shd w:val="clear" w:color="auto" w:fill="FFFFFF"/>
        </w:rPr>
        <w:t>Cardemil</w:t>
      </w:r>
      <w:proofErr w:type="spellEnd"/>
      <w:r w:rsidRPr="00043C9E">
        <w:rPr>
          <w:rFonts w:cs="Arial"/>
          <w:shd w:val="clear" w:color="auto" w:fill="FFFFFF"/>
        </w:rPr>
        <w:t xml:space="preserve">, C.V., Dahl, R.M., James, L., </w:t>
      </w:r>
      <w:proofErr w:type="spellStart"/>
      <w:r w:rsidRPr="00043C9E">
        <w:rPr>
          <w:rFonts w:cs="Arial"/>
          <w:shd w:val="clear" w:color="auto" w:fill="FFFFFF"/>
        </w:rPr>
        <w:t>Wannemuehler</w:t>
      </w:r>
      <w:proofErr w:type="spellEnd"/>
      <w:r w:rsidRPr="00043C9E">
        <w:rPr>
          <w:rFonts w:cs="Arial"/>
          <w:shd w:val="clear" w:color="auto" w:fill="FFFFFF"/>
        </w:rPr>
        <w:t xml:space="preserve">, K., Gary, H.E., Shah, M., Marin, M., Riley, J., </w:t>
      </w:r>
      <w:proofErr w:type="spellStart"/>
      <w:r w:rsidRPr="00043C9E">
        <w:rPr>
          <w:rFonts w:cs="Arial"/>
          <w:shd w:val="clear" w:color="auto" w:fill="FFFFFF"/>
        </w:rPr>
        <w:t>Feikin</w:t>
      </w:r>
      <w:proofErr w:type="spellEnd"/>
      <w:r w:rsidRPr="00043C9E">
        <w:rPr>
          <w:rFonts w:cs="Arial"/>
          <w:shd w:val="clear" w:color="auto" w:fill="FFFFFF"/>
        </w:rPr>
        <w:t xml:space="preserve">, D.R., Patel, M. and </w:t>
      </w:r>
      <w:proofErr w:type="spellStart"/>
      <w:r w:rsidRPr="00043C9E">
        <w:rPr>
          <w:rFonts w:cs="Arial"/>
          <w:shd w:val="clear" w:color="auto" w:fill="FFFFFF"/>
        </w:rPr>
        <w:t>Quinlisk</w:t>
      </w:r>
      <w:proofErr w:type="spellEnd"/>
      <w:r w:rsidRPr="00043C9E">
        <w:rPr>
          <w:rFonts w:cs="Arial"/>
          <w:shd w:val="clear" w:color="auto" w:fill="FFFFFF"/>
        </w:rPr>
        <w:t>, P., 2017. Effectiveness of a third dose of MMR vaccine for mumps outbreak control. </w:t>
      </w:r>
      <w:r w:rsidRPr="00043C9E">
        <w:rPr>
          <w:rFonts w:cs="Arial"/>
          <w:i/>
          <w:iCs/>
          <w:shd w:val="clear" w:color="auto" w:fill="FFFFFF"/>
        </w:rPr>
        <w:t>New England Journal of Medicine</w:t>
      </w:r>
      <w:r w:rsidRPr="00043C9E">
        <w:rPr>
          <w:rFonts w:cs="Arial"/>
          <w:shd w:val="clear" w:color="auto" w:fill="FFFFFF"/>
        </w:rPr>
        <w:t>, </w:t>
      </w:r>
      <w:r w:rsidRPr="00043C9E">
        <w:rPr>
          <w:rFonts w:cs="Arial"/>
          <w:i/>
          <w:iCs/>
          <w:shd w:val="clear" w:color="auto" w:fill="FFFFFF"/>
        </w:rPr>
        <w:t>377</w:t>
      </w:r>
      <w:r w:rsidRPr="00043C9E">
        <w:rPr>
          <w:rFonts w:cs="Arial"/>
          <w:shd w:val="clear" w:color="auto" w:fill="FFFFFF"/>
        </w:rPr>
        <w:t>(10), pp.947-956.</w:t>
      </w:r>
    </w:p>
    <w:p w14:paraId="789A5916" w14:textId="77777777" w:rsidR="00F928E8" w:rsidRPr="00043C9E" w:rsidRDefault="007C40E3" w:rsidP="00043C9E">
      <w:pPr>
        <w:spacing w:line="360" w:lineRule="auto"/>
        <w:ind w:left="720" w:hanging="720"/>
        <w:jc w:val="both"/>
        <w:rPr>
          <w:rFonts w:cs="Arial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>CDC.G</w:t>
      </w:r>
      <w:r w:rsidR="00F928E8" w:rsidRPr="00043C9E">
        <w:rPr>
          <w:rFonts w:cs="Arial"/>
          <w:color w:val="000000"/>
          <w:shd w:val="clear" w:color="auto" w:fill="FFFFFF"/>
        </w:rPr>
        <w:t>ov 2022. [online] Available at: &lt;https://www.cdc.gov/vaccines/pubs/pinkbook/mumps.html&gt; [Accessed 17 October 2022].</w:t>
      </w:r>
    </w:p>
    <w:p w14:paraId="66CB114E" w14:textId="77777777" w:rsidR="00F928E8" w:rsidRPr="00043C9E" w:rsidRDefault="00F928E8" w:rsidP="00043C9E">
      <w:pPr>
        <w:spacing w:line="360" w:lineRule="auto"/>
        <w:ind w:left="720" w:hanging="720"/>
        <w:jc w:val="both"/>
        <w:rPr>
          <w:rFonts w:cs="Arial"/>
          <w:shd w:val="clear" w:color="auto" w:fill="FFFFFF"/>
        </w:rPr>
      </w:pPr>
      <w:r w:rsidRPr="00043C9E">
        <w:rPr>
          <w:rFonts w:cs="Arial"/>
          <w:shd w:val="clear" w:color="auto" w:fill="FFFFFF"/>
        </w:rPr>
        <w:t xml:space="preserve">Foley, D.J., Connell, A.R., Gonzalez, G., Connell, J., Leahy, T.R., De </w:t>
      </w:r>
      <w:proofErr w:type="spellStart"/>
      <w:r w:rsidRPr="00043C9E">
        <w:rPr>
          <w:rFonts w:cs="Arial"/>
          <w:shd w:val="clear" w:color="auto" w:fill="FFFFFF"/>
        </w:rPr>
        <w:t>Gascun</w:t>
      </w:r>
      <w:proofErr w:type="spellEnd"/>
      <w:r w:rsidRPr="00043C9E">
        <w:rPr>
          <w:rFonts w:cs="Arial"/>
          <w:shd w:val="clear" w:color="auto" w:fill="FFFFFF"/>
        </w:rPr>
        <w:t>, C. and Hassan, J., 2022. Mumps-specific IgG, IgG subclasses and Neutralization titres to the Vaccine and outbreak Mumps strains differ in vaccinated healthy controls, breakthrough mumps infection cases and naturally infected individuals. </w:t>
      </w:r>
      <w:r w:rsidRPr="00043C9E">
        <w:rPr>
          <w:rFonts w:cs="Arial"/>
          <w:i/>
          <w:iCs/>
          <w:shd w:val="clear" w:color="auto" w:fill="FFFFFF"/>
        </w:rPr>
        <w:t>Journal of Clinical Virology</w:t>
      </w:r>
      <w:r w:rsidRPr="00043C9E">
        <w:rPr>
          <w:rFonts w:cs="Arial"/>
          <w:shd w:val="clear" w:color="auto" w:fill="FFFFFF"/>
        </w:rPr>
        <w:t>, p.105296.</w:t>
      </w:r>
    </w:p>
    <w:p w14:paraId="1763D6B9" w14:textId="77777777" w:rsidR="00F928E8" w:rsidRPr="00043C9E" w:rsidRDefault="00F928E8" w:rsidP="00043C9E">
      <w:pPr>
        <w:spacing w:line="360" w:lineRule="auto"/>
        <w:ind w:left="720" w:hanging="720"/>
        <w:jc w:val="both"/>
        <w:rPr>
          <w:rFonts w:cs="Arial"/>
          <w:shd w:val="clear" w:color="auto" w:fill="FFFFFF"/>
        </w:rPr>
      </w:pPr>
      <w:r w:rsidRPr="00043C9E">
        <w:rPr>
          <w:rFonts w:cs="Arial"/>
          <w:shd w:val="clear" w:color="auto" w:fill="FFFFFF"/>
        </w:rPr>
        <w:t xml:space="preserve">Foley, D.J., Connell, A.R., Gonzalez, G., Connell, J., Leahy, T.R., De </w:t>
      </w:r>
      <w:proofErr w:type="spellStart"/>
      <w:r w:rsidRPr="00043C9E">
        <w:rPr>
          <w:rFonts w:cs="Arial"/>
          <w:shd w:val="clear" w:color="auto" w:fill="FFFFFF"/>
        </w:rPr>
        <w:t>Gascun</w:t>
      </w:r>
      <w:proofErr w:type="spellEnd"/>
      <w:r w:rsidRPr="00043C9E">
        <w:rPr>
          <w:rFonts w:cs="Arial"/>
          <w:shd w:val="clear" w:color="auto" w:fill="FFFFFF"/>
        </w:rPr>
        <w:t>, C. and Hassan, J., 2022. Mumps-specific IgG, IgG subclasses and Neutralization titres to the Vaccine and outbreak Mumps strains differ in vaccinated healthy controls, breakthrough mumps infection cases and naturally infected individuals. </w:t>
      </w:r>
      <w:r w:rsidRPr="00043C9E">
        <w:rPr>
          <w:rFonts w:cs="Arial"/>
          <w:i/>
          <w:iCs/>
          <w:shd w:val="clear" w:color="auto" w:fill="FFFFFF"/>
        </w:rPr>
        <w:t>Journal of Clinical Virology</w:t>
      </w:r>
      <w:r w:rsidRPr="00043C9E">
        <w:rPr>
          <w:rFonts w:cs="Arial"/>
          <w:shd w:val="clear" w:color="auto" w:fill="FFFFFF"/>
        </w:rPr>
        <w:t>, p.105296.</w:t>
      </w:r>
    </w:p>
    <w:p w14:paraId="6C313492" w14:textId="77777777" w:rsidR="00F928E8" w:rsidRPr="00043C9E" w:rsidRDefault="00F928E8" w:rsidP="00043C9E">
      <w:pPr>
        <w:spacing w:line="360" w:lineRule="auto"/>
        <w:ind w:left="720" w:hanging="720"/>
        <w:jc w:val="both"/>
        <w:rPr>
          <w:rFonts w:cs="Arial"/>
          <w:shd w:val="clear" w:color="auto" w:fill="FFFFFF"/>
        </w:rPr>
      </w:pPr>
      <w:r w:rsidRPr="00043C9E">
        <w:rPr>
          <w:rFonts w:cs="Arial"/>
          <w:shd w:val="clear" w:color="auto" w:fill="FFFFFF"/>
        </w:rPr>
        <w:t xml:space="preserve">Fujiwara, T. and Maeda, Y., 2022. Do age-related differences in the incidence of mumps deafness reflect a true difference or a misclassification of mumps </w:t>
      </w:r>
      <w:proofErr w:type="gramStart"/>
      <w:r w:rsidRPr="00043C9E">
        <w:rPr>
          <w:rFonts w:cs="Arial"/>
          <w:shd w:val="clear" w:color="auto" w:fill="FFFFFF"/>
        </w:rPr>
        <w:t>deafness?.</w:t>
      </w:r>
      <w:proofErr w:type="gramEnd"/>
      <w:r w:rsidRPr="00043C9E">
        <w:rPr>
          <w:rFonts w:cs="Arial"/>
          <w:shd w:val="clear" w:color="auto" w:fill="FFFFFF"/>
        </w:rPr>
        <w:t> </w:t>
      </w:r>
      <w:r w:rsidRPr="00043C9E">
        <w:rPr>
          <w:rFonts w:cs="Arial"/>
          <w:i/>
          <w:iCs/>
          <w:shd w:val="clear" w:color="auto" w:fill="FFFFFF"/>
        </w:rPr>
        <w:t>Journal of Epidemiology</w:t>
      </w:r>
      <w:r w:rsidRPr="00043C9E">
        <w:rPr>
          <w:rFonts w:cs="Arial"/>
          <w:shd w:val="clear" w:color="auto" w:fill="FFFFFF"/>
        </w:rPr>
        <w:t>, </w:t>
      </w:r>
      <w:r w:rsidRPr="00043C9E">
        <w:rPr>
          <w:rFonts w:cs="Arial"/>
          <w:i/>
          <w:iCs/>
          <w:shd w:val="clear" w:color="auto" w:fill="FFFFFF"/>
        </w:rPr>
        <w:t>32</w:t>
      </w:r>
      <w:r w:rsidRPr="00043C9E">
        <w:rPr>
          <w:rFonts w:cs="Arial"/>
          <w:shd w:val="clear" w:color="auto" w:fill="FFFFFF"/>
        </w:rPr>
        <w:t>(1), pp.53-54.</w:t>
      </w:r>
    </w:p>
    <w:p w14:paraId="36BABC2D" w14:textId="77777777" w:rsidR="00F928E8" w:rsidRPr="00043C9E" w:rsidRDefault="00F928E8" w:rsidP="00043C9E">
      <w:pPr>
        <w:spacing w:line="360" w:lineRule="auto"/>
        <w:ind w:left="720" w:hanging="720"/>
        <w:jc w:val="both"/>
        <w:rPr>
          <w:rFonts w:cs="Arial"/>
          <w:color w:val="000000"/>
          <w:shd w:val="clear" w:color="auto" w:fill="FFFFFF"/>
        </w:rPr>
      </w:pPr>
      <w:r w:rsidRPr="00043C9E">
        <w:rPr>
          <w:rFonts w:cs="Arial"/>
          <w:color w:val="000000"/>
          <w:shd w:val="clear" w:color="auto" w:fill="FFFFFF"/>
        </w:rPr>
        <w:t>GOV.UK. 2022. </w:t>
      </w:r>
      <w:r w:rsidRPr="00043C9E">
        <w:rPr>
          <w:rFonts w:cs="Arial"/>
          <w:i/>
          <w:iCs/>
          <w:color w:val="000000"/>
          <w:shd w:val="clear" w:color="auto" w:fill="FFFFFF"/>
        </w:rPr>
        <w:t>PHE Strategy 2020 to 2025</w:t>
      </w:r>
      <w:r w:rsidRPr="00043C9E">
        <w:rPr>
          <w:rFonts w:cs="Arial"/>
          <w:color w:val="000000"/>
          <w:shd w:val="clear" w:color="auto" w:fill="FFFFFF"/>
        </w:rPr>
        <w:t>. [online] Available at: &lt;https://www.gov.uk/government/publications/phe-strategy-2020-to-2025#:~:text=The%20PHE%20Strategy%202020%20to,over%20the%20next%205%20years.&gt; [Accessed 17 October 2022].</w:t>
      </w:r>
    </w:p>
    <w:p w14:paraId="34D1DCFF" w14:textId="77777777" w:rsidR="00F928E8" w:rsidRPr="00043C9E" w:rsidRDefault="00F928E8" w:rsidP="00043C9E">
      <w:pPr>
        <w:spacing w:line="360" w:lineRule="auto"/>
        <w:ind w:left="720" w:hanging="720"/>
        <w:jc w:val="both"/>
        <w:rPr>
          <w:rFonts w:cs="Arial"/>
          <w:shd w:val="clear" w:color="auto" w:fill="FFFFFF"/>
        </w:rPr>
      </w:pPr>
      <w:proofErr w:type="spellStart"/>
      <w:r w:rsidRPr="00043C9E">
        <w:rPr>
          <w:rFonts w:cs="Arial"/>
          <w:shd w:val="clear" w:color="auto" w:fill="FFFFFF"/>
        </w:rPr>
        <w:t>Kaaijk</w:t>
      </w:r>
      <w:proofErr w:type="spellEnd"/>
      <w:r w:rsidRPr="00043C9E">
        <w:rPr>
          <w:rFonts w:cs="Arial"/>
          <w:shd w:val="clear" w:color="auto" w:fill="FFFFFF"/>
        </w:rPr>
        <w:t xml:space="preserve">, P., </w:t>
      </w:r>
      <w:proofErr w:type="spellStart"/>
      <w:r w:rsidRPr="00043C9E">
        <w:rPr>
          <w:rFonts w:cs="Arial"/>
          <w:shd w:val="clear" w:color="auto" w:fill="FFFFFF"/>
        </w:rPr>
        <w:t>Wijmenga-Monsuur</w:t>
      </w:r>
      <w:proofErr w:type="spellEnd"/>
      <w:r w:rsidRPr="00043C9E">
        <w:rPr>
          <w:rFonts w:cs="Arial"/>
          <w:shd w:val="clear" w:color="auto" w:fill="FFFFFF"/>
        </w:rPr>
        <w:t xml:space="preserve">, A.J., </w:t>
      </w:r>
      <w:proofErr w:type="spellStart"/>
      <w:r w:rsidRPr="00043C9E">
        <w:rPr>
          <w:rFonts w:cs="Arial"/>
          <w:shd w:val="clear" w:color="auto" w:fill="FFFFFF"/>
        </w:rPr>
        <w:t>Hulscher</w:t>
      </w:r>
      <w:proofErr w:type="spellEnd"/>
      <w:r w:rsidRPr="00043C9E">
        <w:rPr>
          <w:rFonts w:cs="Arial"/>
          <w:shd w:val="clear" w:color="auto" w:fill="FFFFFF"/>
        </w:rPr>
        <w:t xml:space="preserve">, H.I.T., Kerkhof, J., Smits, G., </w:t>
      </w:r>
      <w:proofErr w:type="spellStart"/>
      <w:r w:rsidRPr="00043C9E">
        <w:rPr>
          <w:rFonts w:cs="Arial"/>
          <w:shd w:val="clear" w:color="auto" w:fill="FFFFFF"/>
        </w:rPr>
        <w:t>Nicolaie</w:t>
      </w:r>
      <w:proofErr w:type="spellEnd"/>
      <w:r w:rsidRPr="00043C9E">
        <w:rPr>
          <w:rFonts w:cs="Arial"/>
          <w:shd w:val="clear" w:color="auto" w:fill="FFFFFF"/>
        </w:rPr>
        <w:t xml:space="preserve">, M.A., van </w:t>
      </w:r>
      <w:proofErr w:type="spellStart"/>
      <w:r w:rsidRPr="00043C9E">
        <w:rPr>
          <w:rFonts w:cs="Arial"/>
          <w:shd w:val="clear" w:color="auto" w:fill="FFFFFF"/>
        </w:rPr>
        <w:t>Houten</w:t>
      </w:r>
      <w:proofErr w:type="spellEnd"/>
      <w:r w:rsidRPr="00043C9E">
        <w:rPr>
          <w:rFonts w:cs="Arial"/>
          <w:shd w:val="clear" w:color="auto" w:fill="FFFFFF"/>
        </w:rPr>
        <w:t xml:space="preserve">, M.A. and van </w:t>
      </w:r>
      <w:proofErr w:type="spellStart"/>
      <w:r w:rsidRPr="00043C9E">
        <w:rPr>
          <w:rFonts w:cs="Arial"/>
          <w:shd w:val="clear" w:color="auto" w:fill="FFFFFF"/>
        </w:rPr>
        <w:t>Binnendijk</w:t>
      </w:r>
      <w:proofErr w:type="spellEnd"/>
      <w:r w:rsidRPr="00043C9E">
        <w:rPr>
          <w:rFonts w:cs="Arial"/>
          <w:shd w:val="clear" w:color="auto" w:fill="FFFFFF"/>
        </w:rPr>
        <w:t>, R.S., 2022. Antibody Levels at 3-Years Follow-Up of a Third Dose of Measles-Mumps-Rubella Vaccine in Young Adults. </w:t>
      </w:r>
      <w:r w:rsidRPr="00043C9E">
        <w:rPr>
          <w:rFonts w:cs="Arial"/>
          <w:i/>
          <w:iCs/>
          <w:shd w:val="clear" w:color="auto" w:fill="FFFFFF"/>
        </w:rPr>
        <w:t>Vaccines</w:t>
      </w:r>
      <w:r w:rsidRPr="00043C9E">
        <w:rPr>
          <w:rFonts w:cs="Arial"/>
          <w:shd w:val="clear" w:color="auto" w:fill="FFFFFF"/>
        </w:rPr>
        <w:t>, </w:t>
      </w:r>
      <w:r w:rsidRPr="00043C9E">
        <w:rPr>
          <w:rFonts w:cs="Arial"/>
          <w:i/>
          <w:iCs/>
          <w:shd w:val="clear" w:color="auto" w:fill="FFFFFF"/>
        </w:rPr>
        <w:t>10</w:t>
      </w:r>
      <w:r w:rsidRPr="00043C9E">
        <w:rPr>
          <w:rFonts w:cs="Arial"/>
          <w:shd w:val="clear" w:color="auto" w:fill="FFFFFF"/>
        </w:rPr>
        <w:t>(1), p.132.</w:t>
      </w:r>
    </w:p>
    <w:p w14:paraId="1980710F" w14:textId="77777777" w:rsidR="00F928E8" w:rsidRPr="00043C9E" w:rsidRDefault="00F928E8" w:rsidP="00043C9E">
      <w:pPr>
        <w:spacing w:line="360" w:lineRule="auto"/>
        <w:ind w:left="720" w:hanging="720"/>
        <w:jc w:val="both"/>
        <w:rPr>
          <w:rFonts w:cs="Arial"/>
          <w:shd w:val="clear" w:color="auto" w:fill="FFFFFF"/>
        </w:rPr>
      </w:pPr>
      <w:r w:rsidRPr="00043C9E">
        <w:rPr>
          <w:rFonts w:cs="Arial"/>
          <w:shd w:val="clear" w:color="auto" w:fill="FFFFFF"/>
        </w:rPr>
        <w:t xml:space="preserve">Shi, C., Liu, W.H., Yang, L., Yan, Z.L., Li, L., Zhang, Z.B. and </w:t>
      </w:r>
      <w:proofErr w:type="spellStart"/>
      <w:r w:rsidRPr="00043C9E">
        <w:rPr>
          <w:rFonts w:cs="Arial"/>
          <w:shd w:val="clear" w:color="auto" w:fill="FFFFFF"/>
        </w:rPr>
        <w:t>Ou</w:t>
      </w:r>
      <w:proofErr w:type="spellEnd"/>
      <w:r w:rsidRPr="00043C9E">
        <w:rPr>
          <w:rFonts w:cs="Arial"/>
          <w:shd w:val="clear" w:color="auto" w:fill="FFFFFF"/>
        </w:rPr>
        <w:t>, C.Q., 2022. A Multi-Age-Group Interrupted Time-Series Study for Evaluating the Effectiveness of National Expanded Program on Immunization on Mumps. </w:t>
      </w:r>
      <w:r w:rsidRPr="00043C9E">
        <w:rPr>
          <w:rFonts w:cs="Arial"/>
          <w:i/>
          <w:iCs/>
          <w:shd w:val="clear" w:color="auto" w:fill="FFFFFF"/>
        </w:rPr>
        <w:t>Vaccines</w:t>
      </w:r>
      <w:r w:rsidRPr="00043C9E">
        <w:rPr>
          <w:rFonts w:cs="Arial"/>
          <w:shd w:val="clear" w:color="auto" w:fill="FFFFFF"/>
        </w:rPr>
        <w:t>, </w:t>
      </w:r>
      <w:r w:rsidRPr="00043C9E">
        <w:rPr>
          <w:rFonts w:cs="Arial"/>
          <w:i/>
          <w:iCs/>
          <w:shd w:val="clear" w:color="auto" w:fill="FFFFFF"/>
        </w:rPr>
        <w:t>10</w:t>
      </w:r>
      <w:r w:rsidRPr="00043C9E">
        <w:rPr>
          <w:rFonts w:cs="Arial"/>
          <w:shd w:val="clear" w:color="auto" w:fill="FFFFFF"/>
        </w:rPr>
        <w:t>(10), p.1587.</w:t>
      </w:r>
    </w:p>
    <w:p w14:paraId="6F7E1D25" w14:textId="77777777" w:rsidR="00F928E8" w:rsidRPr="00043C9E" w:rsidRDefault="00F928E8" w:rsidP="00043C9E">
      <w:pPr>
        <w:spacing w:line="360" w:lineRule="auto"/>
        <w:ind w:left="720" w:hanging="720"/>
        <w:jc w:val="both"/>
        <w:rPr>
          <w:rFonts w:cs="Arial"/>
        </w:rPr>
      </w:pPr>
      <w:r w:rsidRPr="00043C9E">
        <w:rPr>
          <w:rFonts w:cs="Arial"/>
          <w:color w:val="000000"/>
          <w:shd w:val="clear" w:color="auto" w:fill="FFFFFF"/>
        </w:rPr>
        <w:lastRenderedPageBreak/>
        <w:t>Statista. 2022. </w:t>
      </w:r>
      <w:r w:rsidRPr="00043C9E">
        <w:rPr>
          <w:rFonts w:cs="Arial"/>
          <w:i/>
          <w:iCs/>
          <w:color w:val="000000"/>
          <w:shd w:val="clear" w:color="auto" w:fill="FFFFFF"/>
        </w:rPr>
        <w:t>Cases of mumps in England and Wales 2020, by age | Statista</w:t>
      </w:r>
      <w:r w:rsidRPr="00043C9E">
        <w:rPr>
          <w:rFonts w:cs="Arial"/>
          <w:color w:val="000000"/>
          <w:shd w:val="clear" w:color="auto" w:fill="FFFFFF"/>
        </w:rPr>
        <w:t>. [online] Available at: &lt;https://www.statista.com/statistics/973989/cases-of-mumps-by-age-england-and-wales-by-age/&gt; [Accessed 17 October 2022].</w:t>
      </w:r>
    </w:p>
    <w:p w14:paraId="54310655" w14:textId="77777777" w:rsidR="00F928E8" w:rsidRPr="00043C9E" w:rsidRDefault="00F928E8" w:rsidP="00043C9E">
      <w:pPr>
        <w:spacing w:line="360" w:lineRule="auto"/>
        <w:ind w:left="720" w:hanging="720"/>
        <w:jc w:val="both"/>
        <w:rPr>
          <w:rFonts w:cs="Arial"/>
          <w:shd w:val="clear" w:color="auto" w:fill="FFFFFF"/>
        </w:rPr>
      </w:pPr>
      <w:r w:rsidRPr="00043C9E">
        <w:rPr>
          <w:rFonts w:cs="Arial"/>
          <w:shd w:val="clear" w:color="auto" w:fill="FFFFFF"/>
        </w:rPr>
        <w:t>Wang, T., Wang, J., Rao, J., Han, Y., Luo, Z., Jia, L., Chen, L., Wang, C., Zhang, Y. and Zhang, J., 2022. Meta-analysis of the effects of ambient temperature and relative humidity on the risk of mumps. </w:t>
      </w:r>
      <w:r w:rsidRPr="00043C9E">
        <w:rPr>
          <w:rFonts w:cs="Arial"/>
          <w:i/>
          <w:iCs/>
          <w:shd w:val="clear" w:color="auto" w:fill="FFFFFF"/>
        </w:rPr>
        <w:t>Scientific reports</w:t>
      </w:r>
      <w:r w:rsidRPr="00043C9E">
        <w:rPr>
          <w:rFonts w:cs="Arial"/>
          <w:shd w:val="clear" w:color="auto" w:fill="FFFFFF"/>
        </w:rPr>
        <w:t>, </w:t>
      </w:r>
      <w:r w:rsidRPr="00043C9E">
        <w:rPr>
          <w:rFonts w:cs="Arial"/>
          <w:i/>
          <w:iCs/>
          <w:shd w:val="clear" w:color="auto" w:fill="FFFFFF"/>
        </w:rPr>
        <w:t>12</w:t>
      </w:r>
      <w:r w:rsidRPr="00043C9E">
        <w:rPr>
          <w:rFonts w:cs="Arial"/>
          <w:shd w:val="clear" w:color="auto" w:fill="FFFFFF"/>
        </w:rPr>
        <w:t>(1), pp.1-13.</w:t>
      </w:r>
    </w:p>
    <w:sectPr w:rsidR="00F928E8" w:rsidRPr="00043C9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11FD7" w14:textId="77777777" w:rsidR="00A62F04" w:rsidRDefault="00A62F04" w:rsidP="002A73C3">
      <w:pPr>
        <w:spacing w:after="0" w:line="240" w:lineRule="auto"/>
      </w:pPr>
      <w:r>
        <w:separator/>
      </w:r>
    </w:p>
  </w:endnote>
  <w:endnote w:type="continuationSeparator" w:id="0">
    <w:p w14:paraId="341B0FD1" w14:textId="77777777" w:rsidR="00A62F04" w:rsidRDefault="00A62F04" w:rsidP="002A7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F958F" w14:textId="77777777" w:rsidR="00A62F04" w:rsidRDefault="00A62F04" w:rsidP="002A73C3">
      <w:pPr>
        <w:spacing w:after="0" w:line="240" w:lineRule="auto"/>
      </w:pPr>
      <w:r>
        <w:separator/>
      </w:r>
    </w:p>
  </w:footnote>
  <w:footnote w:type="continuationSeparator" w:id="0">
    <w:p w14:paraId="78FB5C94" w14:textId="77777777" w:rsidR="00A62F04" w:rsidRDefault="00A62F04" w:rsidP="002A7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05873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DF51E32" w14:textId="77777777" w:rsidR="002A73C3" w:rsidRDefault="002A73C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0525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7F94421F" w14:textId="77777777" w:rsidR="002A73C3" w:rsidRDefault="002A73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xNzAwMbYwMTc0MzVX0lEKTi0uzszPAykwrgUAUb+g/ywAAAA="/>
  </w:docVars>
  <w:rsids>
    <w:rsidRoot w:val="00FF48E3"/>
    <w:rsid w:val="00000B9D"/>
    <w:rsid w:val="0003355F"/>
    <w:rsid w:val="00043C9E"/>
    <w:rsid w:val="00050173"/>
    <w:rsid w:val="000564FA"/>
    <w:rsid w:val="00095676"/>
    <w:rsid w:val="000A1E4E"/>
    <w:rsid w:val="000B4FD6"/>
    <w:rsid w:val="000C6A80"/>
    <w:rsid w:val="000D0B33"/>
    <w:rsid w:val="000E3845"/>
    <w:rsid w:val="0010741D"/>
    <w:rsid w:val="001115E5"/>
    <w:rsid w:val="00121309"/>
    <w:rsid w:val="001258F6"/>
    <w:rsid w:val="00144C82"/>
    <w:rsid w:val="00165134"/>
    <w:rsid w:val="001722F2"/>
    <w:rsid w:val="00173C23"/>
    <w:rsid w:val="00193817"/>
    <w:rsid w:val="001A11D6"/>
    <w:rsid w:val="001B1747"/>
    <w:rsid w:val="001B6C38"/>
    <w:rsid w:val="001C5FA4"/>
    <w:rsid w:val="001D7A5D"/>
    <w:rsid w:val="001E42A3"/>
    <w:rsid w:val="001F14C4"/>
    <w:rsid w:val="001F2293"/>
    <w:rsid w:val="001F41E3"/>
    <w:rsid w:val="00206C33"/>
    <w:rsid w:val="00216530"/>
    <w:rsid w:val="002220E6"/>
    <w:rsid w:val="00237A72"/>
    <w:rsid w:val="002766CC"/>
    <w:rsid w:val="00277E10"/>
    <w:rsid w:val="00282C55"/>
    <w:rsid w:val="00290301"/>
    <w:rsid w:val="002A73C3"/>
    <w:rsid w:val="002B0909"/>
    <w:rsid w:val="002C0F44"/>
    <w:rsid w:val="002D2865"/>
    <w:rsid w:val="002D35B7"/>
    <w:rsid w:val="002D61BF"/>
    <w:rsid w:val="002D74F7"/>
    <w:rsid w:val="002F3CE0"/>
    <w:rsid w:val="00307B78"/>
    <w:rsid w:val="003159DF"/>
    <w:rsid w:val="003214A8"/>
    <w:rsid w:val="0034296E"/>
    <w:rsid w:val="00343EC8"/>
    <w:rsid w:val="00363B82"/>
    <w:rsid w:val="00364831"/>
    <w:rsid w:val="003862E5"/>
    <w:rsid w:val="003B1DD6"/>
    <w:rsid w:val="003B341C"/>
    <w:rsid w:val="003C0BE0"/>
    <w:rsid w:val="003C1DD4"/>
    <w:rsid w:val="003E3CC9"/>
    <w:rsid w:val="003F0BC8"/>
    <w:rsid w:val="003F338A"/>
    <w:rsid w:val="004125EE"/>
    <w:rsid w:val="00422E3C"/>
    <w:rsid w:val="00424C8F"/>
    <w:rsid w:val="0042626D"/>
    <w:rsid w:val="00427473"/>
    <w:rsid w:val="00432BFA"/>
    <w:rsid w:val="00440FA2"/>
    <w:rsid w:val="004556FE"/>
    <w:rsid w:val="004712E9"/>
    <w:rsid w:val="0049356B"/>
    <w:rsid w:val="00493E32"/>
    <w:rsid w:val="004C2FCF"/>
    <w:rsid w:val="004D102B"/>
    <w:rsid w:val="004E62A4"/>
    <w:rsid w:val="005150AF"/>
    <w:rsid w:val="0053272F"/>
    <w:rsid w:val="00535C9A"/>
    <w:rsid w:val="005643D6"/>
    <w:rsid w:val="00580525"/>
    <w:rsid w:val="005E3751"/>
    <w:rsid w:val="006000C3"/>
    <w:rsid w:val="00644147"/>
    <w:rsid w:val="00646893"/>
    <w:rsid w:val="0065204B"/>
    <w:rsid w:val="0067406F"/>
    <w:rsid w:val="00677734"/>
    <w:rsid w:val="006D324B"/>
    <w:rsid w:val="006E132E"/>
    <w:rsid w:val="006E6B90"/>
    <w:rsid w:val="007222C1"/>
    <w:rsid w:val="00723868"/>
    <w:rsid w:val="00724974"/>
    <w:rsid w:val="00733D35"/>
    <w:rsid w:val="007377B9"/>
    <w:rsid w:val="00742E37"/>
    <w:rsid w:val="00753C11"/>
    <w:rsid w:val="0078103D"/>
    <w:rsid w:val="007C40E3"/>
    <w:rsid w:val="007D43F2"/>
    <w:rsid w:val="007F01F1"/>
    <w:rsid w:val="007F2E34"/>
    <w:rsid w:val="00813E28"/>
    <w:rsid w:val="00856DAF"/>
    <w:rsid w:val="008A2072"/>
    <w:rsid w:val="008C173F"/>
    <w:rsid w:val="008E4435"/>
    <w:rsid w:val="008F1609"/>
    <w:rsid w:val="008F28E8"/>
    <w:rsid w:val="008F631C"/>
    <w:rsid w:val="009356F9"/>
    <w:rsid w:val="00940A65"/>
    <w:rsid w:val="00957DA6"/>
    <w:rsid w:val="0096715C"/>
    <w:rsid w:val="00975F4D"/>
    <w:rsid w:val="00987C8B"/>
    <w:rsid w:val="009D23D9"/>
    <w:rsid w:val="00A01687"/>
    <w:rsid w:val="00A1137E"/>
    <w:rsid w:val="00A62F04"/>
    <w:rsid w:val="00A6426D"/>
    <w:rsid w:val="00A81D82"/>
    <w:rsid w:val="00A954BE"/>
    <w:rsid w:val="00AA0A89"/>
    <w:rsid w:val="00AC7637"/>
    <w:rsid w:val="00AD0E51"/>
    <w:rsid w:val="00AE3EBE"/>
    <w:rsid w:val="00B0053E"/>
    <w:rsid w:val="00B05145"/>
    <w:rsid w:val="00B40B8E"/>
    <w:rsid w:val="00B429F0"/>
    <w:rsid w:val="00B4330E"/>
    <w:rsid w:val="00B62601"/>
    <w:rsid w:val="00B7149F"/>
    <w:rsid w:val="00B8122A"/>
    <w:rsid w:val="00B9008A"/>
    <w:rsid w:val="00BA4877"/>
    <w:rsid w:val="00BA7124"/>
    <w:rsid w:val="00BA720A"/>
    <w:rsid w:val="00BB06A4"/>
    <w:rsid w:val="00BB4A80"/>
    <w:rsid w:val="00BB6281"/>
    <w:rsid w:val="00C26C76"/>
    <w:rsid w:val="00C2738E"/>
    <w:rsid w:val="00C80D2E"/>
    <w:rsid w:val="00CB6F64"/>
    <w:rsid w:val="00CB7380"/>
    <w:rsid w:val="00CC48D4"/>
    <w:rsid w:val="00CD0E1E"/>
    <w:rsid w:val="00CD5547"/>
    <w:rsid w:val="00CF02D6"/>
    <w:rsid w:val="00CF6736"/>
    <w:rsid w:val="00CF73F8"/>
    <w:rsid w:val="00D42C3D"/>
    <w:rsid w:val="00D517E9"/>
    <w:rsid w:val="00D65933"/>
    <w:rsid w:val="00D71F50"/>
    <w:rsid w:val="00D807E0"/>
    <w:rsid w:val="00D839EF"/>
    <w:rsid w:val="00DB42EB"/>
    <w:rsid w:val="00DB6851"/>
    <w:rsid w:val="00DE0874"/>
    <w:rsid w:val="00DE4FAE"/>
    <w:rsid w:val="00E175F4"/>
    <w:rsid w:val="00E432D6"/>
    <w:rsid w:val="00E46DAC"/>
    <w:rsid w:val="00E52637"/>
    <w:rsid w:val="00E63354"/>
    <w:rsid w:val="00E6540A"/>
    <w:rsid w:val="00EA3757"/>
    <w:rsid w:val="00EC12F8"/>
    <w:rsid w:val="00EC7CA1"/>
    <w:rsid w:val="00ED739B"/>
    <w:rsid w:val="00EF40BC"/>
    <w:rsid w:val="00F03574"/>
    <w:rsid w:val="00F06682"/>
    <w:rsid w:val="00F073E4"/>
    <w:rsid w:val="00F26CF5"/>
    <w:rsid w:val="00F928E8"/>
    <w:rsid w:val="00FA696D"/>
    <w:rsid w:val="00FB0451"/>
    <w:rsid w:val="00FB6D70"/>
    <w:rsid w:val="00FC6569"/>
    <w:rsid w:val="00FC7AF8"/>
    <w:rsid w:val="00FF48E3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4E3A6"/>
  <w15:chartTrackingRefBased/>
  <w15:docId w15:val="{F6333AAF-9258-466A-BED6-0947AA55A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28E8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4877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i/>
      <w:color w:val="000000" w:themeColor="text1"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6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E432D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A4877"/>
    <w:rPr>
      <w:rFonts w:ascii="Times New Roman" w:eastAsiaTheme="majorEastAsia" w:hAnsi="Times New Roman" w:cstheme="majorBidi"/>
      <w:b/>
      <w:i/>
      <w:color w:val="000000" w:themeColor="text1"/>
      <w:sz w:val="24"/>
      <w:szCs w:val="32"/>
    </w:rPr>
  </w:style>
  <w:style w:type="paragraph" w:styleId="Header">
    <w:name w:val="header"/>
    <w:basedOn w:val="Normal"/>
    <w:link w:val="HeaderChar"/>
    <w:uiPriority w:val="99"/>
    <w:unhideWhenUsed/>
    <w:rsid w:val="002A73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73C3"/>
  </w:style>
  <w:style w:type="paragraph" w:styleId="Footer">
    <w:name w:val="footer"/>
    <w:basedOn w:val="Normal"/>
    <w:link w:val="FooterChar"/>
    <w:uiPriority w:val="99"/>
    <w:unhideWhenUsed/>
    <w:rsid w:val="002A73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73C3"/>
  </w:style>
  <w:style w:type="paragraph" w:styleId="TOCHeading">
    <w:name w:val="TOC Heading"/>
    <w:basedOn w:val="Heading1"/>
    <w:next w:val="Normal"/>
    <w:uiPriority w:val="39"/>
    <w:unhideWhenUsed/>
    <w:qFormat/>
    <w:rsid w:val="00206C33"/>
    <w:pPr>
      <w:outlineLvl w:val="9"/>
    </w:pPr>
    <w:rPr>
      <w:rFonts w:asciiTheme="majorHAnsi" w:hAnsiTheme="majorHAnsi"/>
      <w:b w:val="0"/>
      <w:i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06C3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06C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4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9765">
          <w:marLeft w:val="0"/>
          <w:marRight w:val="0"/>
          <w:marTop w:val="6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6908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8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35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65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148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981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643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6613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19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5050E-6499-471D-95C9-BB804C231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1478</Words>
  <Characters>8428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assign</dc:creator>
  <cp:keywords/>
  <dc:description/>
  <cp:lastModifiedBy>Farzana Bi (2127508)</cp:lastModifiedBy>
  <cp:revision>2</cp:revision>
  <dcterms:created xsi:type="dcterms:W3CDTF">2022-10-22T22:19:00Z</dcterms:created>
  <dcterms:modified xsi:type="dcterms:W3CDTF">2022-10-22T22:19:00Z</dcterms:modified>
</cp:coreProperties>
</file>